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CC3" w:rsidRPr="009B6058" w:rsidRDefault="009B4DA4" w:rsidP="00EC4CC3">
      <w:pPr>
        <w:jc w:val="center"/>
        <w:rPr>
          <w:rFonts w:ascii="Franklin Gothic Book" w:hAnsi="Franklin Gothic Book"/>
          <w:b/>
          <w:color w:val="1F497D" w:themeColor="text2"/>
          <w:sz w:val="28"/>
        </w:rPr>
      </w:pPr>
      <w:r w:rsidRPr="009B6058">
        <w:rPr>
          <w:rFonts w:ascii="Franklin Gothic Book" w:hAnsi="Franklin Gothic Book"/>
          <w:b/>
          <w:color w:val="1F497D" w:themeColor="text2"/>
          <w:sz w:val="28"/>
        </w:rPr>
        <w:t>SGO</w:t>
      </w:r>
      <w:r w:rsidR="00EC4CC3" w:rsidRPr="009B6058">
        <w:rPr>
          <w:rFonts w:ascii="Franklin Gothic Book" w:hAnsi="Franklin Gothic Book"/>
          <w:b/>
          <w:color w:val="1F497D" w:themeColor="text2"/>
          <w:sz w:val="28"/>
        </w:rPr>
        <w:t xml:space="preserve"> Scoring</w:t>
      </w:r>
      <w:r w:rsidR="009B6058">
        <w:rPr>
          <w:rFonts w:ascii="Franklin Gothic Book" w:hAnsi="Franklin Gothic Book"/>
          <w:b/>
          <w:color w:val="1F497D" w:themeColor="text2"/>
          <w:sz w:val="28"/>
        </w:rPr>
        <w:t xml:space="preserve"> Checkpoints</w:t>
      </w:r>
      <w:r w:rsidRPr="009B6058">
        <w:rPr>
          <w:rFonts w:ascii="Franklin Gothic Book" w:hAnsi="Franklin Gothic Book"/>
          <w:b/>
          <w:color w:val="1F497D" w:themeColor="text2"/>
          <w:sz w:val="28"/>
        </w:rPr>
        <w:t xml:space="preserve"> and Considerations</w:t>
      </w:r>
    </w:p>
    <w:p w:rsidR="009A7732" w:rsidRDefault="009A7732" w:rsidP="00EC4CC3">
      <w:pPr>
        <w:rPr>
          <w:rFonts w:ascii="Franklin Gothic Book" w:hAnsi="Franklin Gothic Book"/>
          <w:b/>
        </w:rPr>
      </w:pPr>
    </w:p>
    <w:p w:rsidR="00EB67C9" w:rsidRDefault="009B6058" w:rsidP="009A7732">
      <w:pPr>
        <w:ind w:left="-540"/>
        <w:rPr>
          <w:rFonts w:ascii="Franklin Gothic Book" w:hAnsi="Franklin Gothic Book"/>
          <w:color w:val="1F497D" w:themeColor="text2"/>
        </w:rPr>
      </w:pPr>
      <w:r>
        <w:rPr>
          <w:rFonts w:ascii="Franklin Gothic Book" w:hAnsi="Franklin Gothic Book"/>
        </w:rPr>
        <w:t>As noted in t</w:t>
      </w:r>
      <w:r w:rsidR="00EC4CC3" w:rsidRPr="009B6058">
        <w:rPr>
          <w:rFonts w:ascii="Franklin Gothic Book" w:hAnsi="Franklin Gothic Book"/>
        </w:rPr>
        <w:t>he “</w:t>
      </w:r>
      <w:hyperlink r:id="rId8" w:history="1">
        <w:r w:rsidR="00EC4CC3" w:rsidRPr="009A7732">
          <w:rPr>
            <w:rStyle w:val="Hyperlink"/>
            <w:rFonts w:ascii="Franklin Gothic Book" w:hAnsi="Franklin Gothic Book"/>
          </w:rPr>
          <w:t>Finishing Strong</w:t>
        </w:r>
      </w:hyperlink>
      <w:r w:rsidR="00660874" w:rsidRPr="009B6058">
        <w:rPr>
          <w:rFonts w:ascii="Franklin Gothic Book" w:hAnsi="Franklin Gothic Book"/>
        </w:rPr>
        <w:t xml:space="preserve">” </w:t>
      </w:r>
      <w:r>
        <w:rPr>
          <w:rFonts w:ascii="Franklin Gothic Book" w:hAnsi="Franklin Gothic Book"/>
        </w:rPr>
        <w:t xml:space="preserve">document, districts should </w:t>
      </w:r>
      <w:r w:rsidR="00210D36">
        <w:rPr>
          <w:rFonts w:ascii="Franklin Gothic Book" w:hAnsi="Franklin Gothic Book"/>
        </w:rPr>
        <w:t xml:space="preserve">plan ahead in order to complete the evaluation process effectively, including in the area of SGOs.  </w:t>
      </w:r>
      <w:r w:rsidR="00EC4CC3" w:rsidRPr="009B6058">
        <w:rPr>
          <w:rFonts w:ascii="Franklin Gothic Book" w:hAnsi="Franklin Gothic Book"/>
        </w:rPr>
        <w:t xml:space="preserve">The guidelines below provide more detail on aspects associated with scoring SGOs. </w:t>
      </w:r>
      <w:r w:rsidR="001930D1" w:rsidRPr="009B6058">
        <w:rPr>
          <w:rFonts w:ascii="Franklin Gothic Book" w:hAnsi="Franklin Gothic Book"/>
        </w:rPr>
        <w:t xml:space="preserve"> </w:t>
      </w:r>
      <w:r w:rsidR="00660874" w:rsidRPr="009B6058">
        <w:rPr>
          <w:rFonts w:ascii="Franklin Gothic Book" w:hAnsi="Franklin Gothic Book"/>
        </w:rPr>
        <w:t>As noted in several areas below, p</w:t>
      </w:r>
      <w:r w:rsidR="001930D1" w:rsidRPr="009B6058">
        <w:rPr>
          <w:rFonts w:ascii="Franklin Gothic Book" w:hAnsi="Franklin Gothic Book"/>
        </w:rPr>
        <w:t xml:space="preserve">rincipals can </w:t>
      </w:r>
      <w:r w:rsidR="00FC4932">
        <w:rPr>
          <w:rFonts w:ascii="Franklin Gothic Book" w:hAnsi="Franklin Gothic Book"/>
        </w:rPr>
        <w:t xml:space="preserve">and increase the collaborative nature of the SGO process </w:t>
      </w:r>
      <w:r w:rsidR="001930D1" w:rsidRPr="009B6058">
        <w:rPr>
          <w:rFonts w:ascii="Franklin Gothic Book" w:hAnsi="Franklin Gothic Book"/>
        </w:rPr>
        <w:t xml:space="preserve">by asking teachers to provide adequate and organized documentation and a provisional score based on </w:t>
      </w:r>
      <w:r w:rsidR="00660874" w:rsidRPr="009B6058">
        <w:rPr>
          <w:rFonts w:ascii="Franklin Gothic Book" w:hAnsi="Franklin Gothic Book"/>
        </w:rPr>
        <w:t>this evidence before the annual conference.</w:t>
      </w:r>
      <w:r w:rsidR="00660874" w:rsidRPr="009B6058">
        <w:rPr>
          <w:rStyle w:val="FootnoteReference"/>
          <w:rFonts w:ascii="Franklin Gothic Book" w:hAnsi="Franklin Gothic Book"/>
        </w:rPr>
        <w:footnoteReference w:id="1"/>
      </w:r>
      <w:r w:rsidR="00210D36">
        <w:rPr>
          <w:rFonts w:ascii="Franklin Gothic Book" w:hAnsi="Franklin Gothic Book"/>
        </w:rPr>
        <w:t xml:space="preserve">  A simplified list of checkpoints can be found </w:t>
      </w:r>
      <w:r w:rsidR="00725EF5">
        <w:rPr>
          <w:rFonts w:ascii="Franklin Gothic Book" w:hAnsi="Franklin Gothic Book"/>
        </w:rPr>
        <w:t xml:space="preserve">in the </w:t>
      </w:r>
      <w:hyperlink r:id="rId9" w:history="1">
        <w:r w:rsidR="00725EF5" w:rsidRPr="004E4EFA">
          <w:rPr>
            <w:rStyle w:val="Hyperlink"/>
            <w:rFonts w:ascii="Franklin Gothic Book" w:hAnsi="Franklin Gothic Book"/>
          </w:rPr>
          <w:t>SGO Scoring Checklist</w:t>
        </w:r>
      </w:hyperlink>
      <w:r w:rsidR="00210D36">
        <w:rPr>
          <w:rFonts w:ascii="Franklin Gothic Book" w:hAnsi="Franklin Gothic Book"/>
        </w:rPr>
        <w:t>.</w:t>
      </w:r>
    </w:p>
    <w:p w:rsidR="00EB67C9" w:rsidRPr="009B6058" w:rsidRDefault="00EB67C9" w:rsidP="00EC4CC3">
      <w:pPr>
        <w:rPr>
          <w:rFonts w:ascii="Franklin Gothic Book" w:hAnsi="Franklin Gothic Book"/>
          <w:color w:val="1F497D" w:themeColor="text2"/>
        </w:rPr>
      </w:pPr>
    </w:p>
    <w:tbl>
      <w:tblPr>
        <w:tblStyle w:val="TableGrid"/>
        <w:tblW w:w="10260" w:type="dxa"/>
        <w:tblInd w:w="-432" w:type="dxa"/>
        <w:tblLayout w:type="fixed"/>
        <w:tblLook w:val="04A0"/>
      </w:tblPr>
      <w:tblGrid>
        <w:gridCol w:w="1800"/>
        <w:gridCol w:w="8460"/>
      </w:tblGrid>
      <w:tr w:rsidR="003762AE" w:rsidRPr="009B6058" w:rsidTr="00642E91">
        <w:trPr>
          <w:trHeight w:val="737"/>
        </w:trPr>
        <w:tc>
          <w:tcPr>
            <w:tcW w:w="1800" w:type="dxa"/>
            <w:tcBorders>
              <w:right w:val="single" w:sz="4" w:space="0" w:color="FFFFFF" w:themeColor="background1"/>
            </w:tcBorders>
            <w:shd w:val="clear" w:color="auto" w:fill="1F497D" w:themeFill="text2"/>
            <w:vAlign w:val="center"/>
          </w:tcPr>
          <w:p w:rsidR="003762AE" w:rsidRPr="00210D36" w:rsidRDefault="003762AE" w:rsidP="00726638">
            <w:pPr>
              <w:ind w:left="-90"/>
              <w:jc w:val="center"/>
              <w:rPr>
                <w:rFonts w:ascii="Franklin Gothic Book" w:hAnsi="Franklin Gothic Book"/>
                <w:b/>
                <w:color w:val="FFFFFF" w:themeColor="background1"/>
              </w:rPr>
            </w:pPr>
            <w:r w:rsidRPr="00210D36">
              <w:rPr>
                <w:rFonts w:ascii="Franklin Gothic Book" w:hAnsi="Franklin Gothic Book"/>
                <w:b/>
                <w:color w:val="FFFFFF" w:themeColor="background1"/>
              </w:rPr>
              <w:t>Checkpoint</w:t>
            </w:r>
          </w:p>
        </w:tc>
        <w:tc>
          <w:tcPr>
            <w:tcW w:w="8460" w:type="dxa"/>
            <w:tcBorders>
              <w:left w:val="single" w:sz="4" w:space="0" w:color="FFFFFF" w:themeColor="background1"/>
            </w:tcBorders>
            <w:shd w:val="clear" w:color="auto" w:fill="1F497D" w:themeFill="text2"/>
            <w:vAlign w:val="center"/>
          </w:tcPr>
          <w:p w:rsidR="003762AE" w:rsidRPr="009B6058" w:rsidRDefault="003762AE" w:rsidP="00C04FF3">
            <w:pPr>
              <w:pStyle w:val="ListParagraph"/>
              <w:numPr>
                <w:ilvl w:val="0"/>
                <w:numId w:val="9"/>
              </w:numPr>
              <w:rPr>
                <w:rFonts w:ascii="Franklin Gothic Book" w:hAnsi="Franklin Gothic Book"/>
                <w:b/>
                <w:color w:val="FFFFFF" w:themeColor="background1"/>
              </w:rPr>
            </w:pPr>
            <w:r w:rsidRPr="009B6058">
              <w:rPr>
                <w:rFonts w:ascii="Franklin Gothic Book" w:hAnsi="Franklin Gothic Book"/>
                <w:b/>
                <w:color w:val="FFFFFF" w:themeColor="background1"/>
              </w:rPr>
              <w:t xml:space="preserve">Was the </w:t>
            </w:r>
            <w:r w:rsidR="00C04FF3" w:rsidRPr="009B6058">
              <w:rPr>
                <w:rFonts w:ascii="Franklin Gothic Book" w:hAnsi="Franklin Gothic Book"/>
                <w:b/>
                <w:color w:val="FFFFFF" w:themeColor="background1"/>
              </w:rPr>
              <w:t>SG</w:t>
            </w:r>
            <w:r w:rsidRPr="009B6058">
              <w:rPr>
                <w:rFonts w:ascii="Franklin Gothic Book" w:hAnsi="Franklin Gothic Book"/>
                <w:b/>
                <w:color w:val="FFFFFF" w:themeColor="background1"/>
              </w:rPr>
              <w:t xml:space="preserve">O assessment administered in a </w:t>
            </w:r>
            <w:r w:rsidR="004E1B0A" w:rsidRPr="009B6058">
              <w:rPr>
                <w:rFonts w:ascii="Franklin Gothic Book" w:hAnsi="Franklin Gothic Book"/>
                <w:b/>
                <w:color w:val="FFFFFF" w:themeColor="background1"/>
              </w:rPr>
              <w:t>fair</w:t>
            </w:r>
            <w:r w:rsidRPr="009B6058">
              <w:rPr>
                <w:rFonts w:ascii="Franklin Gothic Book" w:hAnsi="Franklin Gothic Book"/>
                <w:b/>
                <w:color w:val="FFFFFF" w:themeColor="background1"/>
              </w:rPr>
              <w:t xml:space="preserve"> and accurate manner consistent with locally-approved policies?</w:t>
            </w:r>
          </w:p>
        </w:tc>
      </w:tr>
      <w:tr w:rsidR="003762AE" w:rsidRPr="009B6058" w:rsidTr="00642E91">
        <w:trPr>
          <w:trHeight w:val="1250"/>
        </w:trPr>
        <w:tc>
          <w:tcPr>
            <w:tcW w:w="1800" w:type="dxa"/>
            <w:vAlign w:val="center"/>
          </w:tcPr>
          <w:p w:rsidR="003762AE" w:rsidRPr="008D731F" w:rsidRDefault="003762AE" w:rsidP="00726638">
            <w:pPr>
              <w:ind w:left="-90"/>
              <w:jc w:val="center"/>
              <w:rPr>
                <w:rFonts w:ascii="Franklin Gothic Book" w:hAnsi="Franklin Gothic Book"/>
                <w:b/>
                <w:color w:val="000000" w:themeColor="text1"/>
              </w:rPr>
            </w:pPr>
            <w:r w:rsidRPr="008D731F">
              <w:rPr>
                <w:rFonts w:ascii="Franklin Gothic Book" w:hAnsi="Franklin Gothic Book"/>
                <w:b/>
                <w:color w:val="000000" w:themeColor="text1"/>
              </w:rPr>
              <w:t>Example</w:t>
            </w:r>
          </w:p>
        </w:tc>
        <w:tc>
          <w:tcPr>
            <w:tcW w:w="8460" w:type="dxa"/>
            <w:vAlign w:val="center"/>
          </w:tcPr>
          <w:p w:rsidR="003762AE" w:rsidRPr="009B6058" w:rsidRDefault="003762AE" w:rsidP="004E1B0A">
            <w:pPr>
              <w:rPr>
                <w:rFonts w:ascii="Franklin Gothic Book" w:hAnsi="Franklin Gothic Book"/>
              </w:rPr>
            </w:pPr>
            <w:r w:rsidRPr="009B6058">
              <w:rPr>
                <w:rFonts w:ascii="Franklin Gothic Book" w:hAnsi="Franklin Gothic Book"/>
              </w:rPr>
              <w:t xml:space="preserve">SGO tests in the district’s high school occur during the time window allotted to third benchmark tests.  For a given subject area or grade, common assessments are administered by teams of teachers using a standardized protocol.  Where possible, teachers other than the </w:t>
            </w:r>
            <w:r w:rsidR="009A7732">
              <w:rPr>
                <w:rFonts w:ascii="Franklin Gothic Book" w:hAnsi="Franklin Gothic Book"/>
              </w:rPr>
              <w:t>teacher of record for the class</w:t>
            </w:r>
            <w:r w:rsidRPr="009B6058">
              <w:rPr>
                <w:rFonts w:ascii="Franklin Gothic Book" w:hAnsi="Franklin Gothic Book"/>
              </w:rPr>
              <w:t xml:space="preserve"> administer the assessments.</w:t>
            </w:r>
          </w:p>
        </w:tc>
      </w:tr>
      <w:tr w:rsidR="003762AE" w:rsidRPr="009B6058" w:rsidTr="00642E91">
        <w:trPr>
          <w:trHeight w:val="890"/>
        </w:trPr>
        <w:tc>
          <w:tcPr>
            <w:tcW w:w="1800" w:type="dxa"/>
            <w:vAlign w:val="center"/>
          </w:tcPr>
          <w:p w:rsidR="003762AE" w:rsidRPr="008D731F" w:rsidRDefault="00726638" w:rsidP="00726638">
            <w:pPr>
              <w:ind w:left="-90"/>
              <w:jc w:val="center"/>
              <w:rPr>
                <w:rFonts w:ascii="Franklin Gothic Book" w:hAnsi="Franklin Gothic Book"/>
                <w:b/>
                <w:color w:val="000000" w:themeColor="text1"/>
              </w:rPr>
            </w:pPr>
            <w:r w:rsidRPr="008D731F">
              <w:rPr>
                <w:rFonts w:ascii="Franklin Gothic Book" w:hAnsi="Franklin Gothic Book"/>
                <w:b/>
                <w:color w:val="000000" w:themeColor="text1"/>
              </w:rPr>
              <w:t xml:space="preserve">District </w:t>
            </w:r>
            <w:r w:rsidR="004E1B0A" w:rsidRPr="008D731F">
              <w:rPr>
                <w:rFonts w:ascii="Franklin Gothic Book" w:hAnsi="Franklin Gothic Book"/>
                <w:b/>
                <w:color w:val="000000" w:themeColor="text1"/>
              </w:rPr>
              <w:t>Policy Check</w:t>
            </w:r>
            <w:r w:rsidR="00210D36" w:rsidRPr="008D731F">
              <w:rPr>
                <w:rStyle w:val="FootnoteReference"/>
                <w:rFonts w:ascii="Franklin Gothic Book" w:hAnsi="Franklin Gothic Book"/>
                <w:b/>
                <w:color w:val="000000" w:themeColor="text1"/>
              </w:rPr>
              <w:footnoteReference w:id="2"/>
            </w:r>
          </w:p>
        </w:tc>
        <w:tc>
          <w:tcPr>
            <w:tcW w:w="8460" w:type="dxa"/>
            <w:vAlign w:val="center"/>
          </w:tcPr>
          <w:p w:rsidR="003762AE" w:rsidRPr="009B6058" w:rsidRDefault="003762AE" w:rsidP="009A7732">
            <w:pPr>
              <w:rPr>
                <w:rFonts w:ascii="Franklin Gothic Book" w:hAnsi="Franklin Gothic Book"/>
                <w:color w:val="1F497D" w:themeColor="text2"/>
              </w:rPr>
            </w:pPr>
            <w:r w:rsidRPr="009B6058">
              <w:rPr>
                <w:rFonts w:ascii="Franklin Gothic Book" w:hAnsi="Franklin Gothic Book"/>
              </w:rPr>
              <w:t xml:space="preserve">Districts </w:t>
            </w:r>
            <w:r w:rsidR="004E1B0A" w:rsidRPr="009B6058">
              <w:rPr>
                <w:rFonts w:ascii="Franklin Gothic Book" w:hAnsi="Franklin Gothic Book"/>
              </w:rPr>
              <w:t xml:space="preserve">should </w:t>
            </w:r>
            <w:r w:rsidR="009A7732">
              <w:rPr>
                <w:rFonts w:ascii="Franklin Gothic Book" w:hAnsi="Franklin Gothic Book"/>
              </w:rPr>
              <w:t xml:space="preserve">consider creating </w:t>
            </w:r>
            <w:r w:rsidR="004E1B0A" w:rsidRPr="009B6058">
              <w:rPr>
                <w:rFonts w:ascii="Franklin Gothic Book" w:hAnsi="Franklin Gothic Book"/>
              </w:rPr>
              <w:t>a</w:t>
            </w:r>
            <w:r w:rsidRPr="009B6058">
              <w:rPr>
                <w:rFonts w:ascii="Franklin Gothic Book" w:hAnsi="Franklin Gothic Book"/>
              </w:rPr>
              <w:t xml:space="preserve"> policy to determine the </w:t>
            </w:r>
            <w:r w:rsidR="009A7732">
              <w:rPr>
                <w:rFonts w:ascii="Franklin Gothic Book" w:hAnsi="Franklin Gothic Book"/>
              </w:rPr>
              <w:t>“</w:t>
            </w:r>
            <w:r w:rsidRPr="009B6058">
              <w:rPr>
                <w:rFonts w:ascii="Franklin Gothic Book" w:hAnsi="Franklin Gothic Book"/>
              </w:rPr>
              <w:t>when and how</w:t>
            </w:r>
            <w:r w:rsidR="009A7732">
              <w:rPr>
                <w:rFonts w:ascii="Franklin Gothic Book" w:hAnsi="Franklin Gothic Book"/>
              </w:rPr>
              <w:t>”</w:t>
            </w:r>
            <w:r w:rsidRPr="009B6058">
              <w:rPr>
                <w:rFonts w:ascii="Franklin Gothic Book" w:hAnsi="Franklin Gothic Book"/>
              </w:rPr>
              <w:t xml:space="preserve"> of SGO test administration.  This policy should include guidelines for </w:t>
            </w:r>
            <w:r w:rsidR="00ED09C0" w:rsidRPr="009B6058">
              <w:rPr>
                <w:rFonts w:ascii="Franklin Gothic Book" w:hAnsi="Franklin Gothic Book"/>
              </w:rPr>
              <w:t xml:space="preserve">less traditional </w:t>
            </w:r>
            <w:r w:rsidRPr="009B6058">
              <w:rPr>
                <w:rFonts w:ascii="Franklin Gothic Book" w:hAnsi="Franklin Gothic Book"/>
              </w:rPr>
              <w:t xml:space="preserve">assessments </w:t>
            </w:r>
            <w:r w:rsidR="00ED09C0" w:rsidRPr="009B6058">
              <w:rPr>
                <w:rFonts w:ascii="Franklin Gothic Book" w:hAnsi="Franklin Gothic Book"/>
              </w:rPr>
              <w:t>such as</w:t>
            </w:r>
            <w:r w:rsidRPr="009B6058">
              <w:rPr>
                <w:rFonts w:ascii="Franklin Gothic Book" w:hAnsi="Franklin Gothic Book"/>
              </w:rPr>
              <w:t xml:space="preserve"> portfolio</w:t>
            </w:r>
            <w:r w:rsidR="00ED09C0" w:rsidRPr="009B6058">
              <w:rPr>
                <w:rFonts w:ascii="Franklin Gothic Book" w:hAnsi="Franklin Gothic Book"/>
              </w:rPr>
              <w:t>s where information is</w:t>
            </w:r>
            <w:r w:rsidRPr="009B6058">
              <w:rPr>
                <w:rFonts w:ascii="Franklin Gothic Book" w:hAnsi="Franklin Gothic Book"/>
              </w:rPr>
              <w:t xml:space="preserve"> collected throughout the year.</w:t>
            </w:r>
          </w:p>
        </w:tc>
      </w:tr>
      <w:tr w:rsidR="003762AE" w:rsidRPr="009B6058" w:rsidTr="00642E91">
        <w:trPr>
          <w:trHeight w:val="440"/>
        </w:trPr>
        <w:tc>
          <w:tcPr>
            <w:tcW w:w="1800" w:type="dxa"/>
            <w:vAlign w:val="center"/>
          </w:tcPr>
          <w:p w:rsidR="003762AE" w:rsidRPr="008D731F" w:rsidRDefault="004E1B0A" w:rsidP="00726638">
            <w:pPr>
              <w:ind w:left="-90"/>
              <w:jc w:val="center"/>
              <w:rPr>
                <w:rFonts w:ascii="Franklin Gothic Book" w:hAnsi="Franklin Gothic Book"/>
                <w:b/>
                <w:color w:val="000000" w:themeColor="text1"/>
              </w:rPr>
            </w:pPr>
            <w:r w:rsidRPr="008D731F">
              <w:rPr>
                <w:rFonts w:ascii="Franklin Gothic Book" w:hAnsi="Franklin Gothic Book"/>
                <w:b/>
                <w:color w:val="000000" w:themeColor="text1"/>
              </w:rPr>
              <w:t>Resources</w:t>
            </w:r>
          </w:p>
        </w:tc>
        <w:tc>
          <w:tcPr>
            <w:tcW w:w="8460" w:type="dxa"/>
            <w:vAlign w:val="center"/>
          </w:tcPr>
          <w:p w:rsidR="003762AE" w:rsidRPr="009B6058" w:rsidRDefault="00EC7293" w:rsidP="00666191">
            <w:pPr>
              <w:rPr>
                <w:rFonts w:ascii="Franklin Gothic Book" w:hAnsi="Franklin Gothic Book"/>
                <w:color w:val="000000" w:themeColor="text1"/>
              </w:rPr>
            </w:pPr>
            <w:hyperlink r:id="rId10" w:history="1">
              <w:r w:rsidR="004E1B0A" w:rsidRPr="0006487A">
                <w:rPr>
                  <w:rStyle w:val="Hyperlink"/>
                  <w:rFonts w:ascii="Franklin Gothic Book" w:hAnsi="Franklin Gothic Book"/>
                </w:rPr>
                <w:t>Administering and Scoring Assessments</w:t>
              </w:r>
            </w:hyperlink>
            <w:r w:rsidR="00210D36">
              <w:rPr>
                <w:rFonts w:ascii="Franklin Gothic Book" w:hAnsi="Franklin Gothic Book"/>
                <w:color w:val="000000" w:themeColor="text1"/>
              </w:rPr>
              <w:t xml:space="preserve"> </w:t>
            </w:r>
          </w:p>
        </w:tc>
      </w:tr>
    </w:tbl>
    <w:p w:rsidR="000B4476" w:rsidRPr="009B6058" w:rsidRDefault="000B4476">
      <w:pPr>
        <w:rPr>
          <w:rFonts w:ascii="Franklin Gothic Book" w:hAnsi="Franklin Gothic Book"/>
        </w:rPr>
      </w:pPr>
    </w:p>
    <w:tbl>
      <w:tblPr>
        <w:tblStyle w:val="TableGrid"/>
        <w:tblW w:w="10260" w:type="dxa"/>
        <w:tblInd w:w="-432" w:type="dxa"/>
        <w:tblLayout w:type="fixed"/>
        <w:tblLook w:val="04A0"/>
      </w:tblPr>
      <w:tblGrid>
        <w:gridCol w:w="1800"/>
        <w:gridCol w:w="8460"/>
      </w:tblGrid>
      <w:tr w:rsidR="000B4476" w:rsidRPr="009B6058" w:rsidTr="007922CC">
        <w:trPr>
          <w:trHeight w:val="728"/>
        </w:trPr>
        <w:tc>
          <w:tcPr>
            <w:tcW w:w="1800" w:type="dxa"/>
            <w:tcBorders>
              <w:right w:val="single" w:sz="4" w:space="0" w:color="FFFFFF" w:themeColor="background1"/>
            </w:tcBorders>
            <w:shd w:val="clear" w:color="auto" w:fill="1F497D" w:themeFill="text2"/>
            <w:vAlign w:val="center"/>
          </w:tcPr>
          <w:p w:rsidR="000B4476" w:rsidRPr="00210D36" w:rsidRDefault="000B4476" w:rsidP="00C37EB8">
            <w:pPr>
              <w:ind w:left="-90"/>
              <w:jc w:val="center"/>
              <w:rPr>
                <w:rFonts w:ascii="Franklin Gothic Book" w:hAnsi="Franklin Gothic Book"/>
                <w:b/>
                <w:color w:val="FFFFFF" w:themeColor="background1"/>
              </w:rPr>
            </w:pPr>
            <w:r w:rsidRPr="00210D36">
              <w:rPr>
                <w:rFonts w:ascii="Franklin Gothic Book" w:hAnsi="Franklin Gothic Book"/>
                <w:b/>
                <w:color w:val="FFFFFF" w:themeColor="background1"/>
              </w:rPr>
              <w:t>Checkpoint</w:t>
            </w:r>
          </w:p>
        </w:tc>
        <w:tc>
          <w:tcPr>
            <w:tcW w:w="8460" w:type="dxa"/>
            <w:tcBorders>
              <w:left w:val="single" w:sz="4" w:space="0" w:color="FFFFFF" w:themeColor="background1"/>
            </w:tcBorders>
            <w:shd w:val="clear" w:color="auto" w:fill="1F497D" w:themeFill="text2"/>
            <w:vAlign w:val="center"/>
          </w:tcPr>
          <w:p w:rsidR="000B4476" w:rsidRPr="009B6058" w:rsidRDefault="000B4476" w:rsidP="000B4476">
            <w:pPr>
              <w:pStyle w:val="ListParagraph"/>
              <w:numPr>
                <w:ilvl w:val="0"/>
                <w:numId w:val="9"/>
              </w:numPr>
              <w:rPr>
                <w:rFonts w:ascii="Franklin Gothic Book" w:hAnsi="Franklin Gothic Book"/>
                <w:b/>
                <w:color w:val="FFFFFF" w:themeColor="background1"/>
              </w:rPr>
            </w:pPr>
            <w:r w:rsidRPr="009B6058">
              <w:rPr>
                <w:rFonts w:ascii="Franklin Gothic Book" w:hAnsi="Franklin Gothic Book"/>
                <w:b/>
                <w:color w:val="FFFFFF" w:themeColor="background1"/>
              </w:rPr>
              <w:t>Was the student data for the teacher’s SGO determined through a fair and accurate scoring process consistent with locally-approved guidelines?</w:t>
            </w:r>
          </w:p>
        </w:tc>
      </w:tr>
      <w:tr w:rsidR="000B4476" w:rsidRPr="009B6058" w:rsidTr="00642E91">
        <w:trPr>
          <w:trHeight w:val="1592"/>
        </w:trPr>
        <w:tc>
          <w:tcPr>
            <w:tcW w:w="1800" w:type="dxa"/>
            <w:vAlign w:val="center"/>
          </w:tcPr>
          <w:p w:rsidR="000B4476" w:rsidRPr="008D731F" w:rsidRDefault="000B4476" w:rsidP="00C37EB8">
            <w:pPr>
              <w:ind w:left="-90"/>
              <w:jc w:val="center"/>
              <w:rPr>
                <w:rFonts w:ascii="Franklin Gothic Book" w:hAnsi="Franklin Gothic Book"/>
                <w:b/>
              </w:rPr>
            </w:pPr>
            <w:r w:rsidRPr="008D731F">
              <w:rPr>
                <w:rFonts w:ascii="Franklin Gothic Book" w:hAnsi="Franklin Gothic Book"/>
                <w:b/>
              </w:rPr>
              <w:t>Example</w:t>
            </w:r>
          </w:p>
        </w:tc>
        <w:tc>
          <w:tcPr>
            <w:tcW w:w="8460" w:type="dxa"/>
            <w:vAlign w:val="center"/>
          </w:tcPr>
          <w:p w:rsidR="000B4476" w:rsidRPr="009B6058" w:rsidRDefault="000B4476" w:rsidP="000B4476">
            <w:pPr>
              <w:rPr>
                <w:rFonts w:ascii="Franklin Gothic Book" w:hAnsi="Franklin Gothic Book"/>
              </w:rPr>
            </w:pPr>
            <w:r w:rsidRPr="009B6058">
              <w:rPr>
                <w:rFonts w:ascii="Franklin Gothic Book" w:hAnsi="Franklin Gothic Book"/>
              </w:rPr>
              <w:t xml:space="preserve">Whenever possible, assessments are scored by colleagues or supervisors, but not the teacher of record.  Teams of teachers grade each other’s common assessments and prior to </w:t>
            </w:r>
            <w:proofErr w:type="gramStart"/>
            <w:r w:rsidRPr="009B6058">
              <w:rPr>
                <w:rFonts w:ascii="Franklin Gothic Book" w:hAnsi="Franklin Gothic Book"/>
              </w:rPr>
              <w:t>scoring,</w:t>
            </w:r>
            <w:proofErr w:type="gramEnd"/>
            <w:r w:rsidRPr="009B6058">
              <w:rPr>
                <w:rFonts w:ascii="Franklin Gothic Book" w:hAnsi="Franklin Gothic Book"/>
              </w:rPr>
              <w:t xml:space="preserve"> calibrate themselves according to the common scoring guide.  In all cases, including those of team-based scoring, the principal/supervisor conducts an audit of each scorer</w:t>
            </w:r>
            <w:r w:rsidR="00C04FF3" w:rsidRPr="009B6058">
              <w:rPr>
                <w:rFonts w:ascii="Franklin Gothic Book" w:hAnsi="Franklin Gothic Book"/>
              </w:rPr>
              <w:t>’</w:t>
            </w:r>
            <w:r w:rsidRPr="009B6058">
              <w:rPr>
                <w:rFonts w:ascii="Franklin Gothic Book" w:hAnsi="Franklin Gothic Book"/>
              </w:rPr>
              <w:t>s work to ensure consistency and accuracy.</w:t>
            </w:r>
          </w:p>
        </w:tc>
      </w:tr>
      <w:tr w:rsidR="000B4476" w:rsidRPr="009B6058" w:rsidTr="00642E91">
        <w:trPr>
          <w:trHeight w:val="980"/>
        </w:trPr>
        <w:tc>
          <w:tcPr>
            <w:tcW w:w="1800" w:type="dxa"/>
            <w:vAlign w:val="center"/>
          </w:tcPr>
          <w:p w:rsidR="000B4476" w:rsidRPr="008D731F" w:rsidRDefault="00210D36" w:rsidP="00C37EB8">
            <w:pPr>
              <w:ind w:left="-90"/>
              <w:jc w:val="center"/>
              <w:rPr>
                <w:rFonts w:ascii="Franklin Gothic Book" w:hAnsi="Franklin Gothic Book"/>
                <w:b/>
              </w:rPr>
            </w:pPr>
            <w:r w:rsidRPr="008D731F">
              <w:rPr>
                <w:rFonts w:ascii="Franklin Gothic Book" w:hAnsi="Franklin Gothic Book"/>
                <w:b/>
              </w:rPr>
              <w:t xml:space="preserve">District </w:t>
            </w:r>
            <w:r w:rsidR="000B4476" w:rsidRPr="008D731F">
              <w:rPr>
                <w:rFonts w:ascii="Franklin Gothic Book" w:hAnsi="Franklin Gothic Book"/>
                <w:b/>
              </w:rPr>
              <w:t>Policy Check</w:t>
            </w:r>
          </w:p>
        </w:tc>
        <w:tc>
          <w:tcPr>
            <w:tcW w:w="8460" w:type="dxa"/>
            <w:vAlign w:val="center"/>
          </w:tcPr>
          <w:p w:rsidR="000B4476" w:rsidRPr="009B6058" w:rsidRDefault="000B4476" w:rsidP="00210D36">
            <w:pPr>
              <w:rPr>
                <w:rFonts w:ascii="Franklin Gothic Book" w:hAnsi="Franklin Gothic Book"/>
              </w:rPr>
            </w:pPr>
            <w:r w:rsidRPr="009B6058">
              <w:rPr>
                <w:rFonts w:ascii="Franklin Gothic Book" w:hAnsi="Franklin Gothic Book"/>
              </w:rPr>
              <w:t xml:space="preserve">Districts should consider moving towards a system of common assessments and scoring procedures that produce more consistent measures of student learning within the same subjects and grades. </w:t>
            </w:r>
          </w:p>
        </w:tc>
      </w:tr>
      <w:tr w:rsidR="000B4476" w:rsidRPr="009B6058" w:rsidTr="00642E91">
        <w:trPr>
          <w:trHeight w:val="629"/>
        </w:trPr>
        <w:tc>
          <w:tcPr>
            <w:tcW w:w="1800" w:type="dxa"/>
            <w:vAlign w:val="center"/>
          </w:tcPr>
          <w:p w:rsidR="000B4476" w:rsidRPr="008D731F" w:rsidRDefault="000B4476" w:rsidP="00C37EB8">
            <w:pPr>
              <w:ind w:left="-90"/>
              <w:jc w:val="center"/>
              <w:rPr>
                <w:rFonts w:ascii="Franklin Gothic Book" w:hAnsi="Franklin Gothic Book"/>
                <w:b/>
              </w:rPr>
            </w:pPr>
            <w:r w:rsidRPr="008D731F">
              <w:rPr>
                <w:rFonts w:ascii="Franklin Gothic Book" w:hAnsi="Franklin Gothic Book"/>
                <w:b/>
              </w:rPr>
              <w:t>Resources</w:t>
            </w:r>
          </w:p>
        </w:tc>
        <w:tc>
          <w:tcPr>
            <w:tcW w:w="8460" w:type="dxa"/>
            <w:vAlign w:val="center"/>
          </w:tcPr>
          <w:p w:rsidR="000B4476" w:rsidRDefault="00EC7293" w:rsidP="000B4476">
            <w:pPr>
              <w:rPr>
                <w:rFonts w:ascii="Franklin Gothic Book" w:hAnsi="Franklin Gothic Book"/>
                <w:color w:val="000000" w:themeColor="text1"/>
              </w:rPr>
            </w:pPr>
            <w:hyperlink r:id="rId11" w:history="1">
              <w:r w:rsidR="000B4476" w:rsidRPr="0006487A">
                <w:rPr>
                  <w:rStyle w:val="Hyperlink"/>
                  <w:rFonts w:ascii="Franklin Gothic Book" w:hAnsi="Franklin Gothic Book"/>
                </w:rPr>
                <w:t>Administering and Scoring Assessments</w:t>
              </w:r>
            </w:hyperlink>
            <w:r w:rsidR="00210D36">
              <w:rPr>
                <w:rFonts w:ascii="Franklin Gothic Book" w:hAnsi="Franklin Gothic Book"/>
              </w:rPr>
              <w:t xml:space="preserve"> </w:t>
            </w:r>
          </w:p>
          <w:p w:rsidR="006C0E69" w:rsidRPr="009B6058" w:rsidRDefault="00EC7293" w:rsidP="004E4EFA">
            <w:pPr>
              <w:rPr>
                <w:rFonts w:ascii="Franklin Gothic Book" w:hAnsi="Franklin Gothic Book"/>
              </w:rPr>
            </w:pPr>
            <w:hyperlink r:id="rId12" w:history="1">
              <w:r w:rsidR="006C0E69" w:rsidRPr="001C27D1">
                <w:rPr>
                  <w:rStyle w:val="Hyperlink"/>
                  <w:rFonts w:ascii="Franklin Gothic Book" w:hAnsi="Franklin Gothic Book"/>
                </w:rPr>
                <w:t xml:space="preserve">AchieveNJ </w:t>
              </w:r>
              <w:r w:rsidR="004E4EFA" w:rsidRPr="001C27D1">
                <w:rPr>
                  <w:rStyle w:val="Hyperlink"/>
                  <w:rFonts w:ascii="Franklin Gothic Book" w:hAnsi="Franklin Gothic Book"/>
                </w:rPr>
                <w:t xml:space="preserve">2013-14: Lessons From Educators </w:t>
              </w:r>
            </w:hyperlink>
            <w:r w:rsidR="006C0E69">
              <w:rPr>
                <w:rFonts w:ascii="Franklin Gothic Book" w:hAnsi="Franklin Gothic Book"/>
                <w:color w:val="000000" w:themeColor="text1"/>
              </w:rPr>
              <w:t xml:space="preserve"> (p</w:t>
            </w:r>
            <w:r w:rsidR="001C27D1">
              <w:rPr>
                <w:rFonts w:ascii="Franklin Gothic Book" w:hAnsi="Franklin Gothic Book"/>
                <w:color w:val="000000" w:themeColor="text1"/>
              </w:rPr>
              <w:t>. 3-4)</w:t>
            </w:r>
          </w:p>
        </w:tc>
      </w:tr>
    </w:tbl>
    <w:p w:rsidR="003762AE" w:rsidRDefault="003762AE" w:rsidP="00EC4CC3">
      <w:pPr>
        <w:rPr>
          <w:rFonts w:ascii="Franklin Gothic Book" w:hAnsi="Franklin Gothic Book"/>
          <w:color w:val="1F497D" w:themeColor="text2"/>
        </w:rPr>
      </w:pPr>
    </w:p>
    <w:p w:rsidR="00EB67C9" w:rsidRDefault="00EB67C9" w:rsidP="00EC4CC3">
      <w:pPr>
        <w:rPr>
          <w:rFonts w:ascii="Franklin Gothic Book" w:hAnsi="Franklin Gothic Book"/>
          <w:color w:val="1F497D" w:themeColor="text2"/>
        </w:rPr>
      </w:pPr>
    </w:p>
    <w:p w:rsidR="00EB67C9" w:rsidRDefault="00EB67C9" w:rsidP="00EC4CC3">
      <w:pPr>
        <w:rPr>
          <w:rFonts w:ascii="Franklin Gothic Book" w:hAnsi="Franklin Gothic Book"/>
          <w:color w:val="1F497D" w:themeColor="text2"/>
        </w:rPr>
      </w:pPr>
    </w:p>
    <w:p w:rsidR="00600C48" w:rsidRDefault="00600C48" w:rsidP="00EC4CC3">
      <w:pPr>
        <w:rPr>
          <w:rFonts w:ascii="Franklin Gothic Book" w:hAnsi="Franklin Gothic Book"/>
          <w:color w:val="1F497D" w:themeColor="text2"/>
        </w:rPr>
      </w:pPr>
    </w:p>
    <w:p w:rsidR="00600C48" w:rsidRDefault="00600C48" w:rsidP="00EC4CC3">
      <w:pPr>
        <w:rPr>
          <w:rFonts w:ascii="Franklin Gothic Book" w:hAnsi="Franklin Gothic Book"/>
          <w:color w:val="1F497D" w:themeColor="text2"/>
        </w:rPr>
      </w:pPr>
    </w:p>
    <w:p w:rsidR="007922CC" w:rsidRDefault="007922CC" w:rsidP="00EC4CC3">
      <w:pPr>
        <w:rPr>
          <w:rFonts w:ascii="Franklin Gothic Book" w:hAnsi="Franklin Gothic Book"/>
          <w:color w:val="1F497D" w:themeColor="text2"/>
        </w:rPr>
      </w:pPr>
    </w:p>
    <w:p w:rsidR="00EB67C9" w:rsidRDefault="00EB67C9" w:rsidP="00EC4CC3">
      <w:pPr>
        <w:rPr>
          <w:rFonts w:ascii="Franklin Gothic Book" w:hAnsi="Franklin Gothic Book"/>
          <w:color w:val="1F497D" w:themeColor="text2"/>
        </w:rPr>
      </w:pPr>
    </w:p>
    <w:tbl>
      <w:tblPr>
        <w:tblStyle w:val="TableGrid"/>
        <w:tblW w:w="10260" w:type="dxa"/>
        <w:tblInd w:w="-432" w:type="dxa"/>
        <w:tblLayout w:type="fixed"/>
        <w:tblLook w:val="04A0"/>
      </w:tblPr>
      <w:tblGrid>
        <w:gridCol w:w="1800"/>
        <w:gridCol w:w="8460"/>
      </w:tblGrid>
      <w:tr w:rsidR="00FE15AB" w:rsidRPr="009B6058" w:rsidTr="007922CC">
        <w:trPr>
          <w:trHeight w:val="800"/>
        </w:trPr>
        <w:tc>
          <w:tcPr>
            <w:tcW w:w="1800" w:type="dxa"/>
            <w:tcBorders>
              <w:right w:val="single" w:sz="4" w:space="0" w:color="FFFFFF" w:themeColor="background1"/>
            </w:tcBorders>
            <w:shd w:val="clear" w:color="auto" w:fill="1F497D" w:themeFill="text2"/>
            <w:vAlign w:val="center"/>
          </w:tcPr>
          <w:p w:rsidR="00FE15AB" w:rsidRPr="006C0E69" w:rsidRDefault="00FE15AB" w:rsidP="00C04FF3">
            <w:pPr>
              <w:ind w:left="-90"/>
              <w:jc w:val="center"/>
              <w:rPr>
                <w:rFonts w:ascii="Franklin Gothic Book" w:hAnsi="Franklin Gothic Book"/>
                <w:b/>
                <w:color w:val="FFFFFF" w:themeColor="background1"/>
              </w:rPr>
            </w:pPr>
            <w:r w:rsidRPr="006C0E69">
              <w:rPr>
                <w:rFonts w:ascii="Franklin Gothic Book" w:hAnsi="Franklin Gothic Book"/>
                <w:b/>
                <w:color w:val="FFFFFF" w:themeColor="background1"/>
              </w:rPr>
              <w:lastRenderedPageBreak/>
              <w:t>Checkpoint</w:t>
            </w:r>
          </w:p>
        </w:tc>
        <w:tc>
          <w:tcPr>
            <w:tcW w:w="8460" w:type="dxa"/>
            <w:tcBorders>
              <w:left w:val="single" w:sz="4" w:space="0" w:color="FFFFFF" w:themeColor="background1"/>
            </w:tcBorders>
            <w:shd w:val="clear" w:color="auto" w:fill="1F497D" w:themeFill="text2"/>
            <w:vAlign w:val="center"/>
          </w:tcPr>
          <w:p w:rsidR="00FE15AB" w:rsidRPr="009B6058" w:rsidRDefault="00FE15AB" w:rsidP="00FE15AB">
            <w:pPr>
              <w:pStyle w:val="ListParagraph"/>
              <w:numPr>
                <w:ilvl w:val="0"/>
                <w:numId w:val="10"/>
              </w:numPr>
              <w:rPr>
                <w:rFonts w:ascii="Franklin Gothic Book" w:hAnsi="Franklin Gothic Book"/>
                <w:b/>
                <w:color w:val="FFFFFF" w:themeColor="background1"/>
              </w:rPr>
            </w:pPr>
            <w:r w:rsidRPr="009B6058">
              <w:rPr>
                <w:rFonts w:ascii="Franklin Gothic Book" w:hAnsi="Franklin Gothic Book"/>
                <w:b/>
                <w:color w:val="FFFFFF" w:themeColor="background1"/>
              </w:rPr>
              <w:t>Does the teacher provide clear student-level evidence for student performance (both baseline data and assessment data) over the SGO period?</w:t>
            </w:r>
          </w:p>
        </w:tc>
      </w:tr>
      <w:tr w:rsidR="00FE15AB" w:rsidRPr="009B6058" w:rsidTr="00642E91">
        <w:trPr>
          <w:trHeight w:val="890"/>
        </w:trPr>
        <w:tc>
          <w:tcPr>
            <w:tcW w:w="1800" w:type="dxa"/>
            <w:vAlign w:val="center"/>
          </w:tcPr>
          <w:p w:rsidR="00FE15AB" w:rsidRPr="008D731F" w:rsidRDefault="00FE15AB" w:rsidP="00C04FF3">
            <w:pPr>
              <w:ind w:left="-90"/>
              <w:jc w:val="center"/>
              <w:rPr>
                <w:rFonts w:ascii="Franklin Gothic Book" w:hAnsi="Franklin Gothic Book"/>
                <w:b/>
              </w:rPr>
            </w:pPr>
            <w:r w:rsidRPr="008D731F">
              <w:rPr>
                <w:rFonts w:ascii="Franklin Gothic Book" w:hAnsi="Franklin Gothic Book"/>
                <w:b/>
              </w:rPr>
              <w:t>Example</w:t>
            </w:r>
          </w:p>
        </w:tc>
        <w:tc>
          <w:tcPr>
            <w:tcW w:w="8460" w:type="dxa"/>
            <w:vAlign w:val="center"/>
          </w:tcPr>
          <w:p w:rsidR="00FE15AB" w:rsidRPr="009B6058" w:rsidRDefault="00FE15AB" w:rsidP="00C04FF3">
            <w:pPr>
              <w:rPr>
                <w:rFonts w:ascii="Franklin Gothic Book" w:hAnsi="Franklin Gothic Book"/>
              </w:rPr>
            </w:pPr>
            <w:r w:rsidRPr="009B6058">
              <w:rPr>
                <w:rFonts w:ascii="Franklin Gothic Book" w:hAnsi="Franklin Gothic Book"/>
              </w:rPr>
              <w:t>The teacher provides evidence of prior learning and assessment scores in a simple table summarizing student learning.  The teacher attaches more detailed paperwork/files to support the summary table as needed.</w:t>
            </w:r>
          </w:p>
        </w:tc>
      </w:tr>
      <w:tr w:rsidR="00FE15AB" w:rsidRPr="009B6058" w:rsidTr="00642E91">
        <w:trPr>
          <w:trHeight w:val="620"/>
        </w:trPr>
        <w:tc>
          <w:tcPr>
            <w:tcW w:w="1800" w:type="dxa"/>
            <w:vAlign w:val="center"/>
          </w:tcPr>
          <w:p w:rsidR="00FE15AB" w:rsidRPr="008D731F" w:rsidRDefault="004C6EFD" w:rsidP="004C6EFD">
            <w:pPr>
              <w:ind w:left="-90"/>
              <w:jc w:val="center"/>
              <w:rPr>
                <w:rFonts w:ascii="Franklin Gothic Book" w:hAnsi="Franklin Gothic Book"/>
                <w:b/>
              </w:rPr>
            </w:pPr>
            <w:r w:rsidRPr="008D731F">
              <w:rPr>
                <w:rFonts w:ascii="Franklin Gothic Book" w:hAnsi="Franklin Gothic Book"/>
                <w:b/>
              </w:rPr>
              <w:t>District Guidance</w:t>
            </w:r>
            <w:r w:rsidR="00FE15AB" w:rsidRPr="008D731F">
              <w:rPr>
                <w:rFonts w:ascii="Franklin Gothic Book" w:hAnsi="Franklin Gothic Book"/>
                <w:b/>
              </w:rPr>
              <w:t xml:space="preserve"> Check</w:t>
            </w:r>
          </w:p>
        </w:tc>
        <w:tc>
          <w:tcPr>
            <w:tcW w:w="8460" w:type="dxa"/>
            <w:vAlign w:val="center"/>
          </w:tcPr>
          <w:p w:rsidR="00FE15AB" w:rsidRPr="009B6058" w:rsidRDefault="00666191" w:rsidP="00666191">
            <w:pPr>
              <w:rPr>
                <w:rFonts w:ascii="Franklin Gothic Book" w:hAnsi="Franklin Gothic Book"/>
              </w:rPr>
            </w:pPr>
            <w:r>
              <w:rPr>
                <w:rFonts w:ascii="Franklin Gothic Book" w:hAnsi="Franklin Gothic Book"/>
              </w:rPr>
              <w:t>Has the district set and communicated clear</w:t>
            </w:r>
            <w:r w:rsidR="004C6EFD" w:rsidRPr="009B6058">
              <w:rPr>
                <w:rFonts w:ascii="Franklin Gothic Book" w:hAnsi="Franklin Gothic Book"/>
              </w:rPr>
              <w:t xml:space="preserve"> guidelines</w:t>
            </w:r>
            <w:r w:rsidR="006770F7">
              <w:rPr>
                <w:rFonts w:ascii="Franklin Gothic Book" w:hAnsi="Franklin Gothic Book"/>
              </w:rPr>
              <w:t xml:space="preserve"> </w:t>
            </w:r>
            <w:r w:rsidR="004C6EFD" w:rsidRPr="009B6058">
              <w:rPr>
                <w:rFonts w:ascii="Franklin Gothic Book" w:hAnsi="Franklin Gothic Book"/>
              </w:rPr>
              <w:t>to teachers regarding the collection and submission of SGO data</w:t>
            </w:r>
            <w:r w:rsidR="00725EF5">
              <w:rPr>
                <w:rFonts w:ascii="Franklin Gothic Book" w:hAnsi="Franklin Gothic Book"/>
              </w:rPr>
              <w:t xml:space="preserve"> for evaluations?</w:t>
            </w:r>
          </w:p>
        </w:tc>
      </w:tr>
      <w:tr w:rsidR="00FE15AB" w:rsidRPr="009B6058" w:rsidTr="00642E91">
        <w:trPr>
          <w:trHeight w:val="440"/>
        </w:trPr>
        <w:tc>
          <w:tcPr>
            <w:tcW w:w="1800" w:type="dxa"/>
            <w:vAlign w:val="center"/>
          </w:tcPr>
          <w:p w:rsidR="00FE15AB" w:rsidRPr="008D731F" w:rsidRDefault="00FE15AB" w:rsidP="00C04FF3">
            <w:pPr>
              <w:ind w:left="-90"/>
              <w:jc w:val="center"/>
              <w:rPr>
                <w:rFonts w:ascii="Franklin Gothic Book" w:hAnsi="Franklin Gothic Book"/>
                <w:b/>
              </w:rPr>
            </w:pPr>
            <w:r w:rsidRPr="008D731F">
              <w:rPr>
                <w:rFonts w:ascii="Franklin Gothic Book" w:hAnsi="Franklin Gothic Book"/>
                <w:b/>
              </w:rPr>
              <w:t>Resources</w:t>
            </w:r>
          </w:p>
        </w:tc>
        <w:tc>
          <w:tcPr>
            <w:tcW w:w="8460" w:type="dxa"/>
            <w:vAlign w:val="center"/>
          </w:tcPr>
          <w:p w:rsidR="00FE15AB" w:rsidRPr="009B6058" w:rsidRDefault="00EC7293" w:rsidP="0010453E">
            <w:pPr>
              <w:rPr>
                <w:rFonts w:ascii="Franklin Gothic Book" w:hAnsi="Franklin Gothic Book"/>
              </w:rPr>
            </w:pPr>
            <w:hyperlink r:id="rId13" w:history="1">
              <w:r w:rsidR="006C0E69" w:rsidRPr="0010453E">
                <w:rPr>
                  <w:rStyle w:val="Hyperlink"/>
                  <w:rFonts w:ascii="Franklin Gothic Book" w:hAnsi="Franklin Gothic Book"/>
                </w:rPr>
                <w:t>5</w:t>
              </w:r>
              <w:r w:rsidR="006C0E69" w:rsidRPr="0010453E">
                <w:rPr>
                  <w:rStyle w:val="Hyperlink"/>
                  <w:rFonts w:ascii="Franklin Gothic Book" w:hAnsi="Franklin Gothic Book"/>
                  <w:vertAlign w:val="superscript"/>
                </w:rPr>
                <w:t>th</w:t>
              </w:r>
              <w:r w:rsidR="006C0E69" w:rsidRPr="0010453E">
                <w:rPr>
                  <w:rStyle w:val="Hyperlink"/>
                  <w:rFonts w:ascii="Franklin Gothic Book" w:hAnsi="Franklin Gothic Book"/>
                </w:rPr>
                <w:t xml:space="preserve"> grade ELL SGO Exemplar</w:t>
              </w:r>
            </w:hyperlink>
            <w:r w:rsidR="006C0E69">
              <w:rPr>
                <w:rFonts w:ascii="Franklin Gothic Book" w:hAnsi="Franklin Gothic Book"/>
              </w:rPr>
              <w:t xml:space="preserve"> </w:t>
            </w:r>
          </w:p>
        </w:tc>
      </w:tr>
    </w:tbl>
    <w:p w:rsidR="005638C7" w:rsidRPr="009B6058" w:rsidRDefault="005638C7">
      <w:pPr>
        <w:rPr>
          <w:rFonts w:ascii="Franklin Gothic Book" w:hAnsi="Franklin Gothic Book"/>
        </w:rPr>
      </w:pPr>
    </w:p>
    <w:tbl>
      <w:tblPr>
        <w:tblStyle w:val="TableGrid"/>
        <w:tblW w:w="10260" w:type="dxa"/>
        <w:tblInd w:w="-432" w:type="dxa"/>
        <w:tblLayout w:type="fixed"/>
        <w:tblLook w:val="04A0"/>
      </w:tblPr>
      <w:tblGrid>
        <w:gridCol w:w="1800"/>
        <w:gridCol w:w="8460"/>
      </w:tblGrid>
      <w:tr w:rsidR="00FE15AB" w:rsidRPr="009B6058" w:rsidTr="007922CC">
        <w:trPr>
          <w:trHeight w:val="800"/>
        </w:trPr>
        <w:tc>
          <w:tcPr>
            <w:tcW w:w="1800" w:type="dxa"/>
            <w:tcBorders>
              <w:right w:val="single" w:sz="4" w:space="0" w:color="FFFFFF" w:themeColor="background1"/>
            </w:tcBorders>
            <w:shd w:val="clear" w:color="auto" w:fill="1F497D" w:themeFill="text2"/>
            <w:vAlign w:val="center"/>
          </w:tcPr>
          <w:p w:rsidR="00FE15AB" w:rsidRPr="006C0E69" w:rsidRDefault="00FE15AB" w:rsidP="004C6EFD">
            <w:pPr>
              <w:ind w:left="-90"/>
              <w:jc w:val="center"/>
              <w:rPr>
                <w:rFonts w:ascii="Franklin Gothic Book" w:hAnsi="Franklin Gothic Book"/>
                <w:b/>
                <w:color w:val="FFFFFF" w:themeColor="background1"/>
              </w:rPr>
            </w:pPr>
            <w:r w:rsidRPr="006C0E69">
              <w:rPr>
                <w:rFonts w:ascii="Franklin Gothic Book" w:hAnsi="Franklin Gothic Book"/>
                <w:b/>
                <w:color w:val="FFFFFF" w:themeColor="background1"/>
              </w:rPr>
              <w:t>Checkpoint</w:t>
            </w:r>
          </w:p>
        </w:tc>
        <w:tc>
          <w:tcPr>
            <w:tcW w:w="8460" w:type="dxa"/>
            <w:tcBorders>
              <w:left w:val="single" w:sz="4" w:space="0" w:color="FFFFFF" w:themeColor="background1"/>
            </w:tcBorders>
            <w:shd w:val="clear" w:color="auto" w:fill="1F497D" w:themeFill="text2"/>
            <w:vAlign w:val="center"/>
          </w:tcPr>
          <w:p w:rsidR="00FE15AB" w:rsidRPr="009B6058" w:rsidRDefault="00FE15AB" w:rsidP="00FE15AB">
            <w:pPr>
              <w:pStyle w:val="ListParagraph"/>
              <w:numPr>
                <w:ilvl w:val="0"/>
                <w:numId w:val="10"/>
              </w:numPr>
              <w:rPr>
                <w:rFonts w:ascii="Franklin Gothic Book" w:hAnsi="Franklin Gothic Book"/>
                <w:b/>
                <w:color w:val="FFFFFF" w:themeColor="background1"/>
              </w:rPr>
            </w:pPr>
            <w:r w:rsidRPr="009B6058">
              <w:rPr>
                <w:rFonts w:ascii="Franklin Gothic Book" w:hAnsi="Franklin Gothic Book"/>
                <w:b/>
                <w:color w:val="FFFFFF" w:themeColor="background1"/>
              </w:rPr>
              <w:t>Has the teacher provided an accurate SGO rating for each SGO using the data they have submitted?</w:t>
            </w:r>
          </w:p>
        </w:tc>
      </w:tr>
      <w:tr w:rsidR="00FE15AB" w:rsidRPr="009B6058" w:rsidTr="00642E91">
        <w:trPr>
          <w:trHeight w:val="1178"/>
        </w:trPr>
        <w:tc>
          <w:tcPr>
            <w:tcW w:w="1800" w:type="dxa"/>
            <w:vAlign w:val="center"/>
          </w:tcPr>
          <w:p w:rsidR="00FE15AB" w:rsidRPr="008D731F" w:rsidRDefault="00FE15AB" w:rsidP="004C6EFD">
            <w:pPr>
              <w:ind w:left="-90"/>
              <w:jc w:val="center"/>
              <w:rPr>
                <w:rFonts w:ascii="Franklin Gothic Book" w:hAnsi="Franklin Gothic Book"/>
                <w:b/>
                <w:color w:val="000000" w:themeColor="text1"/>
              </w:rPr>
            </w:pPr>
            <w:r w:rsidRPr="008D731F">
              <w:rPr>
                <w:rFonts w:ascii="Franklin Gothic Book" w:hAnsi="Franklin Gothic Book"/>
                <w:b/>
                <w:color w:val="000000" w:themeColor="text1"/>
              </w:rPr>
              <w:t>Example</w:t>
            </w:r>
          </w:p>
        </w:tc>
        <w:tc>
          <w:tcPr>
            <w:tcW w:w="8460" w:type="dxa"/>
            <w:vAlign w:val="center"/>
          </w:tcPr>
          <w:p w:rsidR="00FE15AB" w:rsidRPr="009B6058" w:rsidRDefault="00FE15AB" w:rsidP="009E69C3">
            <w:pPr>
              <w:rPr>
                <w:rFonts w:ascii="Franklin Gothic Book" w:hAnsi="Franklin Gothic Book"/>
              </w:rPr>
            </w:pPr>
            <w:r w:rsidRPr="009B6058">
              <w:rPr>
                <w:rFonts w:ascii="Franklin Gothic Book" w:hAnsi="Franklin Gothic Book"/>
              </w:rPr>
              <w:t xml:space="preserve">The teacher indicates in the space provided on a copy of </w:t>
            </w:r>
            <w:r w:rsidR="009E69C3">
              <w:rPr>
                <w:rFonts w:ascii="Franklin Gothic Book" w:hAnsi="Franklin Gothic Book"/>
              </w:rPr>
              <w:t>their SGO form</w:t>
            </w:r>
            <w:r w:rsidR="004C6EFD" w:rsidRPr="009B6058">
              <w:rPr>
                <w:rFonts w:ascii="Franklin Gothic Book" w:hAnsi="Franklin Gothic Book"/>
              </w:rPr>
              <w:t xml:space="preserve"> a score between 1 and </w:t>
            </w:r>
            <w:r w:rsidRPr="009B6058">
              <w:rPr>
                <w:rFonts w:ascii="Franklin Gothic Book" w:hAnsi="Franklin Gothic Book"/>
              </w:rPr>
              <w:t xml:space="preserve">4 that accurately reflects the number of students achieving the stated target.  This, along with supporting documentation, is shared with the principal before the annual conference. </w:t>
            </w:r>
          </w:p>
        </w:tc>
      </w:tr>
      <w:tr w:rsidR="00FE15AB" w:rsidRPr="009B6058" w:rsidTr="00642E91">
        <w:trPr>
          <w:trHeight w:val="899"/>
        </w:trPr>
        <w:tc>
          <w:tcPr>
            <w:tcW w:w="1800" w:type="dxa"/>
            <w:vAlign w:val="center"/>
          </w:tcPr>
          <w:p w:rsidR="00FE15AB" w:rsidRPr="008D731F" w:rsidRDefault="004C6EFD" w:rsidP="004C6EFD">
            <w:pPr>
              <w:ind w:left="-90"/>
              <w:jc w:val="center"/>
              <w:rPr>
                <w:rFonts w:ascii="Franklin Gothic Book" w:hAnsi="Franklin Gothic Book"/>
                <w:b/>
                <w:color w:val="000000" w:themeColor="text1"/>
              </w:rPr>
            </w:pPr>
            <w:r w:rsidRPr="008D731F">
              <w:rPr>
                <w:rFonts w:ascii="Franklin Gothic Book" w:hAnsi="Franklin Gothic Book"/>
                <w:b/>
                <w:color w:val="000000" w:themeColor="text1"/>
              </w:rPr>
              <w:t>District Guidance C</w:t>
            </w:r>
            <w:r w:rsidR="00FE15AB" w:rsidRPr="008D731F">
              <w:rPr>
                <w:rFonts w:ascii="Franklin Gothic Book" w:hAnsi="Franklin Gothic Book"/>
                <w:b/>
                <w:color w:val="000000" w:themeColor="text1"/>
              </w:rPr>
              <w:t>heck</w:t>
            </w:r>
          </w:p>
        </w:tc>
        <w:tc>
          <w:tcPr>
            <w:tcW w:w="8460" w:type="dxa"/>
            <w:vAlign w:val="center"/>
          </w:tcPr>
          <w:p w:rsidR="00FE15AB" w:rsidRPr="009B6058" w:rsidRDefault="00567CBA" w:rsidP="00567CBA">
            <w:pPr>
              <w:rPr>
                <w:rFonts w:ascii="Franklin Gothic Book" w:hAnsi="Franklin Gothic Book"/>
              </w:rPr>
            </w:pPr>
            <w:r>
              <w:rPr>
                <w:rFonts w:ascii="Franklin Gothic Book" w:hAnsi="Franklin Gothic Book"/>
              </w:rPr>
              <w:t>Is the district using</w:t>
            </w:r>
            <w:r w:rsidR="00FE15AB" w:rsidRPr="009B6058">
              <w:rPr>
                <w:rFonts w:ascii="Franklin Gothic Book" w:hAnsi="Franklin Gothic Book"/>
              </w:rPr>
              <w:t xml:space="preserve"> SGO forms that include a scoring</w:t>
            </w:r>
            <w:r w:rsidR="004C6EFD" w:rsidRPr="009B6058">
              <w:rPr>
                <w:rFonts w:ascii="Franklin Gothic Book" w:hAnsi="Franklin Gothic Book"/>
              </w:rPr>
              <w:t xml:space="preserve"> plan with a logical 1-4 scale</w:t>
            </w:r>
            <w:r>
              <w:rPr>
                <w:rFonts w:ascii="Franklin Gothic Book" w:hAnsi="Franklin Gothic Book"/>
              </w:rPr>
              <w:t>?</w:t>
            </w:r>
            <w:r w:rsidR="004C6EFD" w:rsidRPr="009B6058">
              <w:rPr>
                <w:rFonts w:ascii="Franklin Gothic Book" w:hAnsi="Franklin Gothic Book"/>
              </w:rPr>
              <w:t xml:space="preserve">  </w:t>
            </w:r>
            <w:r>
              <w:rPr>
                <w:rFonts w:ascii="Franklin Gothic Book" w:hAnsi="Franklin Gothic Book"/>
              </w:rPr>
              <w:t>Have t</w:t>
            </w:r>
            <w:r w:rsidR="004C6EFD" w:rsidRPr="009B6058">
              <w:rPr>
                <w:rFonts w:ascii="Franklin Gothic Book" w:hAnsi="Franklin Gothic Book"/>
              </w:rPr>
              <w:t>eachers received guidance for completion of forms and calculation of a score</w:t>
            </w:r>
            <w:r>
              <w:rPr>
                <w:rFonts w:ascii="Franklin Gothic Book" w:hAnsi="Franklin Gothic Book"/>
              </w:rPr>
              <w:t>?</w:t>
            </w:r>
          </w:p>
        </w:tc>
      </w:tr>
      <w:tr w:rsidR="00FE15AB" w:rsidRPr="009B6058" w:rsidTr="00642E91">
        <w:trPr>
          <w:trHeight w:val="620"/>
        </w:trPr>
        <w:tc>
          <w:tcPr>
            <w:tcW w:w="1800" w:type="dxa"/>
            <w:vAlign w:val="center"/>
          </w:tcPr>
          <w:p w:rsidR="00FE15AB" w:rsidRPr="008D731F" w:rsidRDefault="00FE15AB" w:rsidP="004C6EFD">
            <w:pPr>
              <w:ind w:left="-90"/>
              <w:jc w:val="center"/>
              <w:rPr>
                <w:rFonts w:ascii="Franklin Gothic Book" w:hAnsi="Franklin Gothic Book"/>
                <w:b/>
                <w:color w:val="000000" w:themeColor="text1"/>
              </w:rPr>
            </w:pPr>
            <w:r w:rsidRPr="008D731F">
              <w:rPr>
                <w:rFonts w:ascii="Franklin Gothic Book" w:hAnsi="Franklin Gothic Book"/>
                <w:b/>
                <w:color w:val="000000" w:themeColor="text1"/>
              </w:rPr>
              <w:t>Resources</w:t>
            </w:r>
          </w:p>
        </w:tc>
        <w:tc>
          <w:tcPr>
            <w:tcW w:w="8460" w:type="dxa"/>
            <w:vAlign w:val="center"/>
          </w:tcPr>
          <w:p w:rsidR="00FE15AB" w:rsidRPr="009B6058" w:rsidRDefault="00EC7293" w:rsidP="00B22177">
            <w:pPr>
              <w:rPr>
                <w:rFonts w:ascii="Franklin Gothic Book" w:hAnsi="Franklin Gothic Book"/>
              </w:rPr>
            </w:pPr>
            <w:hyperlink r:id="rId14" w:history="1">
              <w:r w:rsidR="0006487A">
                <w:rPr>
                  <w:rStyle w:val="Hyperlink"/>
                  <w:rFonts w:ascii="Franklin Gothic Book" w:hAnsi="Franklin Gothic Book"/>
                </w:rPr>
                <w:t>SGO G</w:t>
              </w:r>
              <w:r w:rsidR="00FE15AB" w:rsidRPr="0010453E">
                <w:rPr>
                  <w:rStyle w:val="Hyperlink"/>
                  <w:rFonts w:ascii="Franklin Gothic Book" w:hAnsi="Franklin Gothic Book"/>
                </w:rPr>
                <w:t>uidebook</w:t>
              </w:r>
            </w:hyperlink>
            <w:r w:rsidR="00FE15AB" w:rsidRPr="009B6058">
              <w:rPr>
                <w:rFonts w:ascii="Franklin Gothic Book" w:hAnsi="Franklin Gothic Book"/>
              </w:rPr>
              <w:t>, Review Results and Score, pg 21-23</w:t>
            </w:r>
            <w:r w:rsidR="0010453E">
              <w:rPr>
                <w:rFonts w:ascii="Franklin Gothic Book" w:hAnsi="Franklin Gothic Book"/>
              </w:rPr>
              <w:t xml:space="preserve"> </w:t>
            </w:r>
          </w:p>
          <w:p w:rsidR="00FE15AB" w:rsidRPr="009B6058" w:rsidRDefault="00EC7293" w:rsidP="00B22177">
            <w:pPr>
              <w:rPr>
                <w:rFonts w:ascii="Franklin Gothic Book" w:hAnsi="Franklin Gothic Book"/>
                <w:color w:val="1F497D" w:themeColor="text2"/>
              </w:rPr>
            </w:pPr>
            <w:hyperlink r:id="rId15" w:history="1">
              <w:r w:rsidR="006C0E69" w:rsidRPr="0010453E">
                <w:rPr>
                  <w:rStyle w:val="Hyperlink"/>
                  <w:rFonts w:ascii="Franklin Gothic Book" w:hAnsi="Franklin Gothic Book"/>
                </w:rPr>
                <w:t>O</w:t>
              </w:r>
              <w:r w:rsidR="00FE15AB" w:rsidRPr="0010453E">
                <w:rPr>
                  <w:rStyle w:val="Hyperlink"/>
                  <w:rFonts w:ascii="Franklin Gothic Book" w:hAnsi="Franklin Gothic Book"/>
                </w:rPr>
                <w:t>ptional SGO form</w:t>
              </w:r>
              <w:r w:rsidR="006C0E69" w:rsidRPr="0010453E">
                <w:rPr>
                  <w:rStyle w:val="Hyperlink"/>
                  <w:rFonts w:ascii="Franklin Gothic Book" w:hAnsi="Franklin Gothic Book"/>
                </w:rPr>
                <w:t>s</w:t>
              </w:r>
            </w:hyperlink>
            <w:r w:rsidR="006C0E69">
              <w:rPr>
                <w:rFonts w:ascii="Franklin Gothic Book" w:hAnsi="Franklin Gothic Book"/>
              </w:rPr>
              <w:t xml:space="preserve"> </w:t>
            </w:r>
          </w:p>
        </w:tc>
      </w:tr>
    </w:tbl>
    <w:p w:rsidR="005D6A49" w:rsidRPr="009B6058" w:rsidRDefault="005D6A49" w:rsidP="005638C7">
      <w:pPr>
        <w:rPr>
          <w:rFonts w:ascii="Franklin Gothic Book" w:hAnsi="Franklin Gothic Book"/>
        </w:rPr>
      </w:pPr>
    </w:p>
    <w:tbl>
      <w:tblPr>
        <w:tblStyle w:val="TableGrid"/>
        <w:tblW w:w="10260" w:type="dxa"/>
        <w:tblInd w:w="-432" w:type="dxa"/>
        <w:tblLayout w:type="fixed"/>
        <w:tblLook w:val="04A0"/>
      </w:tblPr>
      <w:tblGrid>
        <w:gridCol w:w="1800"/>
        <w:gridCol w:w="8460"/>
      </w:tblGrid>
      <w:tr w:rsidR="00B22177" w:rsidRPr="009B6058" w:rsidTr="007922CC">
        <w:trPr>
          <w:trHeight w:val="890"/>
        </w:trPr>
        <w:tc>
          <w:tcPr>
            <w:tcW w:w="1800" w:type="dxa"/>
            <w:tcBorders>
              <w:right w:val="single" w:sz="4" w:space="0" w:color="FFFFFF" w:themeColor="background1"/>
            </w:tcBorders>
            <w:shd w:val="clear" w:color="auto" w:fill="1F497D" w:themeFill="text2"/>
            <w:vAlign w:val="center"/>
          </w:tcPr>
          <w:p w:rsidR="00B22177" w:rsidRPr="006C0E69" w:rsidRDefault="00B22177" w:rsidP="00DB5531">
            <w:pPr>
              <w:ind w:left="-90"/>
              <w:jc w:val="center"/>
              <w:rPr>
                <w:rFonts w:ascii="Franklin Gothic Book" w:hAnsi="Franklin Gothic Book"/>
                <w:b/>
                <w:color w:val="FFFFFF" w:themeColor="background1"/>
              </w:rPr>
            </w:pPr>
            <w:r w:rsidRPr="006C0E69">
              <w:rPr>
                <w:rFonts w:ascii="Franklin Gothic Book" w:hAnsi="Franklin Gothic Book"/>
                <w:b/>
                <w:color w:val="FFFFFF" w:themeColor="background1"/>
              </w:rPr>
              <w:t>Checkpoint</w:t>
            </w:r>
          </w:p>
        </w:tc>
        <w:tc>
          <w:tcPr>
            <w:tcW w:w="8460" w:type="dxa"/>
            <w:tcBorders>
              <w:left w:val="single" w:sz="4" w:space="0" w:color="FFFFFF" w:themeColor="background1"/>
            </w:tcBorders>
            <w:shd w:val="clear" w:color="auto" w:fill="1F497D" w:themeFill="text2"/>
            <w:vAlign w:val="center"/>
          </w:tcPr>
          <w:p w:rsidR="00B22177" w:rsidRPr="007922CC" w:rsidRDefault="00B22177" w:rsidP="007922CC">
            <w:pPr>
              <w:pStyle w:val="ListParagraph"/>
              <w:numPr>
                <w:ilvl w:val="0"/>
                <w:numId w:val="11"/>
              </w:numPr>
              <w:rPr>
                <w:rFonts w:ascii="Franklin Gothic Book" w:hAnsi="Franklin Gothic Book"/>
                <w:b/>
                <w:color w:val="FFFFFF" w:themeColor="background1"/>
              </w:rPr>
            </w:pPr>
            <w:r w:rsidRPr="009B6058">
              <w:rPr>
                <w:rFonts w:ascii="Franklin Gothic Book" w:hAnsi="Franklin Gothic Book"/>
                <w:b/>
                <w:color w:val="FFFFFF" w:themeColor="background1"/>
              </w:rPr>
              <w:t>Is it necessary to adjust the scoring of the SGO based on significant student attendance issues or changes in class roster?</w:t>
            </w:r>
          </w:p>
        </w:tc>
      </w:tr>
      <w:tr w:rsidR="00B22177" w:rsidRPr="009B6058" w:rsidTr="00EB67C9">
        <w:trPr>
          <w:trHeight w:val="4580"/>
        </w:trPr>
        <w:tc>
          <w:tcPr>
            <w:tcW w:w="1800" w:type="dxa"/>
            <w:vAlign w:val="center"/>
          </w:tcPr>
          <w:p w:rsidR="00B22177" w:rsidRPr="009E69C3" w:rsidRDefault="00B22177" w:rsidP="00DB5531">
            <w:pPr>
              <w:ind w:left="-90"/>
              <w:jc w:val="center"/>
              <w:rPr>
                <w:rFonts w:ascii="Franklin Gothic Book" w:hAnsi="Franklin Gothic Book"/>
                <w:b/>
                <w:color w:val="000000" w:themeColor="text1"/>
              </w:rPr>
            </w:pPr>
            <w:r w:rsidRPr="009E69C3">
              <w:rPr>
                <w:rFonts w:ascii="Franklin Gothic Book" w:hAnsi="Franklin Gothic Book"/>
                <w:b/>
                <w:color w:val="000000" w:themeColor="text1"/>
              </w:rPr>
              <w:t>Example</w:t>
            </w:r>
          </w:p>
        </w:tc>
        <w:tc>
          <w:tcPr>
            <w:tcW w:w="8460" w:type="dxa"/>
            <w:vAlign w:val="center"/>
          </w:tcPr>
          <w:p w:rsidR="005B69DE" w:rsidRPr="009B6058" w:rsidRDefault="005B69DE" w:rsidP="00DB5531">
            <w:pPr>
              <w:rPr>
                <w:rFonts w:ascii="Franklin Gothic Book" w:hAnsi="Franklin Gothic Book"/>
                <w:b/>
              </w:rPr>
            </w:pPr>
            <w:r w:rsidRPr="009B6058">
              <w:rPr>
                <w:rFonts w:ascii="Franklin Gothic Book" w:hAnsi="Franklin Gothic Book"/>
                <w:b/>
              </w:rPr>
              <w:t>Scenario 1</w:t>
            </w:r>
          </w:p>
          <w:p w:rsidR="00B22177" w:rsidRPr="009B6058" w:rsidRDefault="00B22177" w:rsidP="00EB67C9">
            <w:pPr>
              <w:spacing w:after="120"/>
              <w:rPr>
                <w:rFonts w:ascii="Franklin Gothic Book" w:hAnsi="Franklin Gothic Book"/>
              </w:rPr>
            </w:pPr>
            <w:r w:rsidRPr="009B6058">
              <w:rPr>
                <w:rFonts w:ascii="Franklin Gothic Book" w:hAnsi="Franklin Gothic Book"/>
              </w:rPr>
              <w:t xml:space="preserve">Based on the scoring plan, and including all 53 students on the middle school math teacher’s roster, the teacher scores 3 points.  Two students who took the SGO assessment joined the class in </w:t>
            </w:r>
            <w:proofErr w:type="gramStart"/>
            <w:r w:rsidR="005B69DE" w:rsidRPr="009B6058">
              <w:rPr>
                <w:rFonts w:ascii="Franklin Gothic Book" w:hAnsi="Franklin Gothic Book"/>
              </w:rPr>
              <w:t>January</w:t>
            </w:r>
            <w:r w:rsidRPr="009B6058">
              <w:rPr>
                <w:rFonts w:ascii="Franklin Gothic Book" w:hAnsi="Franklin Gothic Book"/>
              </w:rPr>
              <w:t>,</w:t>
            </w:r>
            <w:proofErr w:type="gramEnd"/>
            <w:r w:rsidRPr="009B6058">
              <w:rPr>
                <w:rFonts w:ascii="Franklin Gothic Book" w:hAnsi="Franklin Gothic Book"/>
              </w:rPr>
              <w:t xml:space="preserve"> f</w:t>
            </w:r>
            <w:r w:rsidR="005B69DE" w:rsidRPr="009B6058">
              <w:rPr>
                <w:rFonts w:ascii="Franklin Gothic Book" w:hAnsi="Franklin Gothic Book"/>
              </w:rPr>
              <w:t>ive students missed more than 15</w:t>
            </w:r>
            <w:r w:rsidRPr="009B6058">
              <w:rPr>
                <w:rFonts w:ascii="Franklin Gothic Book" w:hAnsi="Franklin Gothic Book"/>
              </w:rPr>
              <w:t xml:space="preserve"> days of school</w:t>
            </w:r>
            <w:r w:rsidR="005B69DE" w:rsidRPr="009B6058">
              <w:rPr>
                <w:rFonts w:ascii="Franklin Gothic Book" w:hAnsi="Franklin Gothic Book"/>
              </w:rPr>
              <w:t xml:space="preserve"> spread over a 6 month period</w:t>
            </w:r>
            <w:r w:rsidRPr="009B6058">
              <w:rPr>
                <w:rFonts w:ascii="Franklin Gothic Book" w:hAnsi="Franklin Gothic Book"/>
              </w:rPr>
              <w:t>.  When all students</w:t>
            </w:r>
            <w:r w:rsidR="005B69DE" w:rsidRPr="009B6058">
              <w:rPr>
                <w:rFonts w:ascii="Franklin Gothic Book" w:hAnsi="Franklin Gothic Book"/>
              </w:rPr>
              <w:t xml:space="preserve">, </w:t>
            </w:r>
            <w:r w:rsidRPr="009B6058">
              <w:rPr>
                <w:rFonts w:ascii="Franklin Gothic Book" w:hAnsi="Franklin Gothic Book"/>
              </w:rPr>
              <w:t>including these seven</w:t>
            </w:r>
            <w:r w:rsidR="005B69DE" w:rsidRPr="009B6058">
              <w:rPr>
                <w:rFonts w:ascii="Franklin Gothic Book" w:hAnsi="Franklin Gothic Book"/>
              </w:rPr>
              <w:t>,</w:t>
            </w:r>
            <w:r w:rsidRPr="009B6058">
              <w:rPr>
                <w:rFonts w:ascii="Franklin Gothic Book" w:hAnsi="Franklin Gothic Book"/>
              </w:rPr>
              <w:t xml:space="preserve"> are </w:t>
            </w:r>
            <w:r w:rsidR="005B69DE" w:rsidRPr="009B6058">
              <w:rPr>
                <w:rFonts w:ascii="Franklin Gothic Book" w:hAnsi="Franklin Gothic Book"/>
              </w:rPr>
              <w:t>figured into the final SGO score</w:t>
            </w:r>
            <w:r w:rsidRPr="009B6058">
              <w:rPr>
                <w:rFonts w:ascii="Franklin Gothic Book" w:hAnsi="Franklin Gothic Book"/>
              </w:rPr>
              <w:t xml:space="preserve">, the teacher still scores 3 points.  The principal assigns this score to the teacher. </w:t>
            </w:r>
          </w:p>
          <w:p w:rsidR="005B69DE" w:rsidRPr="009B6058" w:rsidRDefault="005B69DE" w:rsidP="00DB5531">
            <w:pPr>
              <w:rPr>
                <w:rFonts w:ascii="Franklin Gothic Book" w:hAnsi="Franklin Gothic Book"/>
                <w:b/>
              </w:rPr>
            </w:pPr>
            <w:r w:rsidRPr="009B6058">
              <w:rPr>
                <w:rFonts w:ascii="Franklin Gothic Book" w:hAnsi="Franklin Gothic Book"/>
                <w:b/>
              </w:rPr>
              <w:t>Scenario 2</w:t>
            </w:r>
          </w:p>
          <w:p w:rsidR="00B22177" w:rsidRPr="009B6058" w:rsidRDefault="00B22177" w:rsidP="006C0E69">
            <w:pPr>
              <w:rPr>
                <w:rFonts w:ascii="Franklin Gothic Book" w:hAnsi="Franklin Gothic Book"/>
              </w:rPr>
            </w:pPr>
            <w:r w:rsidRPr="009B6058">
              <w:rPr>
                <w:rFonts w:ascii="Franklin Gothic Book" w:hAnsi="Franklin Gothic Book"/>
              </w:rPr>
              <w:t xml:space="preserve">Based on the DRA assessment, only </w:t>
            </w:r>
            <w:r w:rsidR="006C0E69">
              <w:rPr>
                <w:rFonts w:ascii="Franklin Gothic Book" w:hAnsi="Franklin Gothic Book"/>
              </w:rPr>
              <w:t>seventy five percent of the 4</w:t>
            </w:r>
            <w:r w:rsidR="006C0E69" w:rsidRPr="006C0E69">
              <w:rPr>
                <w:rFonts w:ascii="Franklin Gothic Book" w:hAnsi="Franklin Gothic Book"/>
                <w:vertAlign w:val="superscript"/>
              </w:rPr>
              <w:t>th</w:t>
            </w:r>
            <w:r w:rsidR="006C0E69">
              <w:rPr>
                <w:rFonts w:ascii="Franklin Gothic Book" w:hAnsi="Franklin Gothic Book"/>
              </w:rPr>
              <w:t>-</w:t>
            </w:r>
            <w:r w:rsidRPr="009B6058">
              <w:rPr>
                <w:rFonts w:ascii="Franklin Gothic Book" w:hAnsi="Franklin Gothic Book"/>
              </w:rPr>
              <w:t xml:space="preserve">grade teacher’s 20 students met their </w:t>
            </w:r>
            <w:r w:rsidR="006C0E69" w:rsidRPr="009B6058">
              <w:rPr>
                <w:rFonts w:ascii="Franklin Gothic Book" w:hAnsi="Franklin Gothic Book"/>
              </w:rPr>
              <w:t xml:space="preserve">target </w:t>
            </w:r>
            <w:r w:rsidR="006C0E69">
              <w:rPr>
                <w:rFonts w:ascii="Franklin Gothic Book" w:hAnsi="Franklin Gothic Book"/>
              </w:rPr>
              <w:t xml:space="preserve">of 1½ </w:t>
            </w:r>
            <w:r w:rsidRPr="009B6058">
              <w:rPr>
                <w:rFonts w:ascii="Franklin Gothic Book" w:hAnsi="Franklin Gothic Book"/>
              </w:rPr>
              <w:t>years of reading growth.  This equate</w:t>
            </w:r>
            <w:r w:rsidR="005B69DE" w:rsidRPr="009B6058">
              <w:rPr>
                <w:rFonts w:ascii="Franklin Gothic Book" w:hAnsi="Franklin Gothic Book"/>
              </w:rPr>
              <w:t>s</w:t>
            </w:r>
            <w:r w:rsidRPr="009B6058">
              <w:rPr>
                <w:rFonts w:ascii="Franklin Gothic Book" w:hAnsi="Franklin Gothic Book"/>
              </w:rPr>
              <w:t xml:space="preserve"> to a teacher score of 2 points on the SGO scoring plan.  However, due to </w:t>
            </w:r>
            <w:r w:rsidR="005B69DE" w:rsidRPr="009B6058">
              <w:rPr>
                <w:rFonts w:ascii="Franklin Gothic Book" w:hAnsi="Franklin Gothic Book"/>
              </w:rPr>
              <w:t>a recurrent health condition</w:t>
            </w:r>
            <w:r w:rsidRPr="009B6058">
              <w:rPr>
                <w:rFonts w:ascii="Franklin Gothic Book" w:hAnsi="Franklin Gothic Book"/>
              </w:rPr>
              <w:t>, one of the teache</w:t>
            </w:r>
            <w:r w:rsidR="005B69DE" w:rsidRPr="009B6058">
              <w:rPr>
                <w:rFonts w:ascii="Franklin Gothic Book" w:hAnsi="Franklin Gothic Book"/>
              </w:rPr>
              <w:t>r’s students missed more than 17</w:t>
            </w:r>
            <w:r w:rsidRPr="009B6058">
              <w:rPr>
                <w:rFonts w:ascii="Franklin Gothic Book" w:hAnsi="Franklin Gothic Book"/>
              </w:rPr>
              <w:t xml:space="preserve"> days of school</w:t>
            </w:r>
            <w:r w:rsidR="005B69DE" w:rsidRPr="009B6058">
              <w:rPr>
                <w:rFonts w:ascii="Franklin Gothic Book" w:hAnsi="Franklin Gothic Book"/>
              </w:rPr>
              <w:t xml:space="preserve"> over the SGO instructional period</w:t>
            </w:r>
            <w:r w:rsidRPr="009B6058">
              <w:rPr>
                <w:rFonts w:ascii="Franklin Gothic Book" w:hAnsi="Franklin Gothic Book"/>
              </w:rPr>
              <w:t xml:space="preserve">.  </w:t>
            </w:r>
            <w:r w:rsidR="005B69DE" w:rsidRPr="009B6058">
              <w:rPr>
                <w:rFonts w:ascii="Franklin Gothic Book" w:hAnsi="Franklin Gothic Book"/>
              </w:rPr>
              <w:t xml:space="preserve">After reviewing the student’s records, the principal determines that the student’s attendance significantly affected </w:t>
            </w:r>
            <w:r w:rsidR="00B2128B" w:rsidRPr="009B6058">
              <w:rPr>
                <w:rFonts w:ascii="Franklin Gothic Book" w:hAnsi="Franklin Gothic Book"/>
              </w:rPr>
              <w:t>the child’s</w:t>
            </w:r>
            <w:r w:rsidR="005B69DE" w:rsidRPr="009B6058">
              <w:rPr>
                <w:rFonts w:ascii="Franklin Gothic Book" w:hAnsi="Franklin Gothic Book"/>
              </w:rPr>
              <w:t xml:space="preserve"> performance on the SGO assessment</w:t>
            </w:r>
            <w:r w:rsidR="00B2128B" w:rsidRPr="009B6058">
              <w:rPr>
                <w:rFonts w:ascii="Franklin Gothic Book" w:hAnsi="Franklin Gothic Book"/>
              </w:rPr>
              <w:t>.</w:t>
            </w:r>
            <w:r w:rsidRPr="009B6058">
              <w:rPr>
                <w:rFonts w:ascii="Franklin Gothic Book" w:hAnsi="Franklin Gothic Book"/>
              </w:rPr>
              <w:t xml:space="preserve">  The principal recalculates the SGO score </w:t>
            </w:r>
            <w:r w:rsidR="00B2128B" w:rsidRPr="009B6058">
              <w:rPr>
                <w:rFonts w:ascii="Franklin Gothic Book" w:hAnsi="Franklin Gothic Book"/>
              </w:rPr>
              <w:t>omitting this student</w:t>
            </w:r>
            <w:r w:rsidRPr="009B6058">
              <w:rPr>
                <w:rFonts w:ascii="Franklin Gothic Book" w:hAnsi="Franklin Gothic Book"/>
              </w:rPr>
              <w:t xml:space="preserve"> and </w:t>
            </w:r>
            <w:r w:rsidR="00B2128B" w:rsidRPr="009B6058">
              <w:rPr>
                <w:rFonts w:ascii="Franklin Gothic Book" w:hAnsi="Franklin Gothic Book"/>
              </w:rPr>
              <w:t>finds</w:t>
            </w:r>
            <w:r w:rsidRPr="009B6058">
              <w:rPr>
                <w:rFonts w:ascii="Franklin Gothic Book" w:hAnsi="Franklin Gothic Book"/>
              </w:rPr>
              <w:t xml:space="preserve"> that the teacher’s score rises to 3 points.  The principal agrees to remove this student from the </w:t>
            </w:r>
            <w:r w:rsidR="005B69DE" w:rsidRPr="009B6058">
              <w:rPr>
                <w:rFonts w:ascii="Franklin Gothic Book" w:hAnsi="Franklin Gothic Book"/>
              </w:rPr>
              <w:t>SGO</w:t>
            </w:r>
            <w:r w:rsidRPr="009B6058">
              <w:rPr>
                <w:rFonts w:ascii="Franklin Gothic Book" w:hAnsi="Franklin Gothic Book"/>
              </w:rPr>
              <w:t xml:space="preserve"> calculation and assigns the teacher a </w:t>
            </w:r>
            <w:r w:rsidR="005B69DE" w:rsidRPr="009B6058">
              <w:rPr>
                <w:rFonts w:ascii="Franklin Gothic Book" w:hAnsi="Franklin Gothic Book"/>
              </w:rPr>
              <w:t xml:space="preserve">score of </w:t>
            </w:r>
            <w:r w:rsidRPr="009B6058">
              <w:rPr>
                <w:rFonts w:ascii="Franklin Gothic Book" w:hAnsi="Franklin Gothic Book"/>
              </w:rPr>
              <w:t xml:space="preserve">3 </w:t>
            </w:r>
            <w:r w:rsidR="005B69DE" w:rsidRPr="009B6058">
              <w:rPr>
                <w:rFonts w:ascii="Franklin Gothic Book" w:hAnsi="Franklin Gothic Book"/>
              </w:rPr>
              <w:t>points</w:t>
            </w:r>
            <w:r w:rsidRPr="009B6058">
              <w:rPr>
                <w:rFonts w:ascii="Franklin Gothic Book" w:hAnsi="Franklin Gothic Book"/>
              </w:rPr>
              <w:t>.</w:t>
            </w:r>
          </w:p>
        </w:tc>
      </w:tr>
      <w:tr w:rsidR="00B22177" w:rsidRPr="009B6058" w:rsidTr="00EB67C9">
        <w:trPr>
          <w:trHeight w:val="1160"/>
        </w:trPr>
        <w:tc>
          <w:tcPr>
            <w:tcW w:w="1800" w:type="dxa"/>
            <w:vAlign w:val="center"/>
          </w:tcPr>
          <w:p w:rsidR="00B22177" w:rsidRPr="009E69C3" w:rsidRDefault="00B22177" w:rsidP="00DB5531">
            <w:pPr>
              <w:ind w:left="-90"/>
              <w:jc w:val="center"/>
              <w:rPr>
                <w:rFonts w:ascii="Franklin Gothic Book" w:hAnsi="Franklin Gothic Book"/>
                <w:b/>
                <w:color w:val="000000" w:themeColor="text1"/>
              </w:rPr>
            </w:pPr>
            <w:r w:rsidRPr="009E69C3">
              <w:rPr>
                <w:rFonts w:ascii="Franklin Gothic Book" w:hAnsi="Franklin Gothic Book"/>
                <w:b/>
                <w:color w:val="000000" w:themeColor="text1"/>
              </w:rPr>
              <w:t>District Policy Check</w:t>
            </w:r>
          </w:p>
        </w:tc>
        <w:tc>
          <w:tcPr>
            <w:tcW w:w="8460" w:type="dxa"/>
            <w:vAlign w:val="center"/>
          </w:tcPr>
          <w:p w:rsidR="00B22177" w:rsidRPr="009B6058" w:rsidRDefault="00B22177" w:rsidP="009E69C3">
            <w:pPr>
              <w:rPr>
                <w:rFonts w:ascii="Franklin Gothic Book" w:hAnsi="Franklin Gothic Book"/>
              </w:rPr>
            </w:pPr>
            <w:r w:rsidRPr="009B6058">
              <w:rPr>
                <w:rFonts w:ascii="Franklin Gothic Book" w:hAnsi="Franklin Gothic Book"/>
              </w:rPr>
              <w:t xml:space="preserve">The district should </w:t>
            </w:r>
            <w:r w:rsidR="009E69C3">
              <w:rPr>
                <w:rFonts w:ascii="Franklin Gothic Book" w:hAnsi="Franklin Gothic Book"/>
              </w:rPr>
              <w:t>consider setting</w:t>
            </w:r>
            <w:r w:rsidRPr="009B6058">
              <w:rPr>
                <w:rFonts w:ascii="Franklin Gothic Book" w:hAnsi="Franklin Gothic Book"/>
              </w:rPr>
              <w:t xml:space="preserve"> a policy that provides parameters for adjusting SGO scores in cases of </w:t>
            </w:r>
            <w:r w:rsidR="00DB5531" w:rsidRPr="009B6058">
              <w:rPr>
                <w:rFonts w:ascii="Franklin Gothic Book" w:hAnsi="Franklin Gothic Book"/>
              </w:rPr>
              <w:t xml:space="preserve">chronic </w:t>
            </w:r>
            <w:r w:rsidRPr="009B6058">
              <w:rPr>
                <w:rFonts w:ascii="Franklin Gothic Book" w:hAnsi="Franklin Gothic Book"/>
              </w:rPr>
              <w:t>student absence and changing enrollment.  Principals should use these parameters as a guide when dealing w</w:t>
            </w:r>
            <w:r w:rsidR="006C0E69">
              <w:rPr>
                <w:rFonts w:ascii="Franklin Gothic Book" w:hAnsi="Franklin Gothic Book"/>
              </w:rPr>
              <w:t>ith scoring questions on a case-by-</w:t>
            </w:r>
            <w:r w:rsidRPr="009B6058">
              <w:rPr>
                <w:rFonts w:ascii="Franklin Gothic Book" w:hAnsi="Franklin Gothic Book"/>
              </w:rPr>
              <w:t xml:space="preserve">case basis. </w:t>
            </w:r>
          </w:p>
        </w:tc>
      </w:tr>
      <w:tr w:rsidR="00B22177" w:rsidRPr="009B6058" w:rsidTr="007922CC">
        <w:trPr>
          <w:trHeight w:val="800"/>
        </w:trPr>
        <w:tc>
          <w:tcPr>
            <w:tcW w:w="1800" w:type="dxa"/>
            <w:tcBorders>
              <w:right w:val="single" w:sz="4" w:space="0" w:color="FFFFFF" w:themeColor="background1"/>
            </w:tcBorders>
            <w:shd w:val="clear" w:color="auto" w:fill="1F497D" w:themeFill="text2"/>
            <w:vAlign w:val="center"/>
          </w:tcPr>
          <w:p w:rsidR="00B22177" w:rsidRPr="00642E91" w:rsidRDefault="00B22177" w:rsidP="00C04FF3">
            <w:pPr>
              <w:ind w:left="-90"/>
              <w:jc w:val="center"/>
              <w:rPr>
                <w:rFonts w:ascii="Franklin Gothic Book" w:hAnsi="Franklin Gothic Book"/>
                <w:b/>
                <w:color w:val="FFFFFF" w:themeColor="background1"/>
              </w:rPr>
            </w:pPr>
            <w:r w:rsidRPr="00642E91">
              <w:rPr>
                <w:rFonts w:ascii="Franklin Gothic Book" w:hAnsi="Franklin Gothic Book"/>
                <w:b/>
                <w:color w:val="FFFFFF" w:themeColor="background1"/>
              </w:rPr>
              <w:lastRenderedPageBreak/>
              <w:t>Checkpoint</w:t>
            </w:r>
          </w:p>
        </w:tc>
        <w:tc>
          <w:tcPr>
            <w:tcW w:w="8460" w:type="dxa"/>
            <w:tcBorders>
              <w:left w:val="single" w:sz="4" w:space="0" w:color="FFFFFF" w:themeColor="background1"/>
            </w:tcBorders>
            <w:shd w:val="clear" w:color="auto" w:fill="1F497D" w:themeFill="text2"/>
            <w:vAlign w:val="center"/>
          </w:tcPr>
          <w:p w:rsidR="00B22177" w:rsidRPr="009B6058" w:rsidRDefault="00B22177" w:rsidP="00B22177">
            <w:pPr>
              <w:pStyle w:val="ListParagraph"/>
              <w:numPr>
                <w:ilvl w:val="0"/>
                <w:numId w:val="8"/>
              </w:numPr>
              <w:rPr>
                <w:rFonts w:ascii="Franklin Gothic Book" w:hAnsi="Franklin Gothic Book"/>
                <w:b/>
                <w:color w:val="FFFFFF" w:themeColor="background1"/>
              </w:rPr>
            </w:pPr>
            <w:r w:rsidRPr="009B6058">
              <w:rPr>
                <w:rFonts w:ascii="Franklin Gothic Book" w:hAnsi="Franklin Gothic Book"/>
                <w:b/>
                <w:color w:val="FFFFFF" w:themeColor="background1"/>
              </w:rPr>
              <w:t xml:space="preserve">In the case of 2 SGOs, is the final SGO rating determined by a </w:t>
            </w:r>
            <w:r w:rsidR="00600C48">
              <w:rPr>
                <w:rFonts w:ascii="Franklin Gothic Book" w:hAnsi="Franklin Gothic Book"/>
                <w:b/>
                <w:color w:val="FFFFFF" w:themeColor="background1"/>
              </w:rPr>
              <w:t xml:space="preserve">pre-determined </w:t>
            </w:r>
            <w:r w:rsidRPr="009B6058">
              <w:rPr>
                <w:rFonts w:ascii="Franklin Gothic Book" w:hAnsi="Franklin Gothic Book"/>
                <w:b/>
                <w:color w:val="FFFFFF" w:themeColor="background1"/>
              </w:rPr>
              <w:t>simple or weighted average?</w:t>
            </w:r>
          </w:p>
        </w:tc>
      </w:tr>
      <w:tr w:rsidR="00B22177" w:rsidRPr="009B6058" w:rsidTr="00EB67C9">
        <w:trPr>
          <w:trHeight w:val="1466"/>
        </w:trPr>
        <w:tc>
          <w:tcPr>
            <w:tcW w:w="1800" w:type="dxa"/>
            <w:vAlign w:val="center"/>
          </w:tcPr>
          <w:p w:rsidR="00B22177" w:rsidRPr="009E69C3" w:rsidRDefault="00B22177" w:rsidP="00C04FF3">
            <w:pPr>
              <w:ind w:left="-90"/>
              <w:jc w:val="center"/>
              <w:rPr>
                <w:rFonts w:ascii="Franklin Gothic Book" w:hAnsi="Franklin Gothic Book"/>
                <w:b/>
                <w:color w:val="000000" w:themeColor="text1"/>
              </w:rPr>
            </w:pPr>
            <w:r w:rsidRPr="009E69C3">
              <w:rPr>
                <w:rFonts w:ascii="Franklin Gothic Book" w:hAnsi="Franklin Gothic Book"/>
                <w:b/>
                <w:color w:val="000000" w:themeColor="text1"/>
              </w:rPr>
              <w:t>Example</w:t>
            </w:r>
          </w:p>
        </w:tc>
        <w:tc>
          <w:tcPr>
            <w:tcW w:w="8460" w:type="dxa"/>
            <w:vAlign w:val="center"/>
          </w:tcPr>
          <w:p w:rsidR="00C04FF3" w:rsidRPr="009B6058" w:rsidRDefault="004C6EFD" w:rsidP="00C04FF3">
            <w:pPr>
              <w:rPr>
                <w:rFonts w:ascii="Franklin Gothic Book" w:hAnsi="Franklin Gothic Book"/>
                <w:b/>
              </w:rPr>
            </w:pPr>
            <w:r w:rsidRPr="009B6058">
              <w:rPr>
                <w:rFonts w:ascii="Franklin Gothic Book" w:hAnsi="Franklin Gothic Book"/>
                <w:b/>
              </w:rPr>
              <w:t>Weighted Average U</w:t>
            </w:r>
            <w:r w:rsidR="00C04FF3" w:rsidRPr="009B6058">
              <w:rPr>
                <w:rFonts w:ascii="Franklin Gothic Book" w:hAnsi="Franklin Gothic Book"/>
                <w:b/>
              </w:rPr>
              <w:t>sed</w:t>
            </w:r>
          </w:p>
          <w:p w:rsidR="00B22177" w:rsidRPr="009B6058" w:rsidRDefault="00DE59F4" w:rsidP="00642E91">
            <w:pPr>
              <w:rPr>
                <w:rFonts w:ascii="Franklin Gothic Book" w:hAnsi="Franklin Gothic Book"/>
              </w:rPr>
            </w:pPr>
            <w:r w:rsidRPr="009B6058">
              <w:rPr>
                <w:rFonts w:ascii="Franklin Gothic Book" w:hAnsi="Franklin Gothic Book"/>
              </w:rPr>
              <w:t xml:space="preserve">SGO 1 includes a teacher’s </w:t>
            </w:r>
            <w:r w:rsidR="00642E91">
              <w:rPr>
                <w:rFonts w:ascii="Franklin Gothic Book" w:hAnsi="Franklin Gothic Book"/>
              </w:rPr>
              <w:t>74</w:t>
            </w:r>
            <w:r w:rsidRPr="009B6058">
              <w:rPr>
                <w:rFonts w:ascii="Franklin Gothic Book" w:hAnsi="Franklin Gothic Book"/>
              </w:rPr>
              <w:t xml:space="preserve"> 11</w:t>
            </w:r>
            <w:r w:rsidRPr="009B6058">
              <w:rPr>
                <w:rFonts w:ascii="Franklin Gothic Book" w:hAnsi="Franklin Gothic Book"/>
                <w:vertAlign w:val="superscript"/>
              </w:rPr>
              <w:t>th</w:t>
            </w:r>
            <w:r w:rsidR="00642E91">
              <w:rPr>
                <w:rFonts w:ascii="Franklin Gothic Book" w:hAnsi="Franklin Gothic Book"/>
              </w:rPr>
              <w:t>-</w:t>
            </w:r>
            <w:r w:rsidRPr="009B6058">
              <w:rPr>
                <w:rFonts w:ascii="Franklin Gothic Book" w:hAnsi="Franklin Gothic Book"/>
              </w:rPr>
              <w:t xml:space="preserve">grade English students.  SGO 2 includes the teacher’s 13 AP Literature students.  The principal and teacher </w:t>
            </w:r>
            <w:r w:rsidR="00642E91">
              <w:rPr>
                <w:rFonts w:ascii="Franklin Gothic Book" w:hAnsi="Franklin Gothic Book"/>
              </w:rPr>
              <w:t>agreed in October</w:t>
            </w:r>
            <w:r w:rsidRPr="009B6058">
              <w:rPr>
                <w:rFonts w:ascii="Franklin Gothic Book" w:hAnsi="Franklin Gothic Book"/>
              </w:rPr>
              <w:t xml:space="preserve"> t</w:t>
            </w:r>
            <w:r w:rsidR="009E69C3">
              <w:rPr>
                <w:rFonts w:ascii="Franklin Gothic Book" w:hAnsi="Franklin Gothic Book"/>
              </w:rPr>
              <w:t>hat SGO1 should account for two-</w:t>
            </w:r>
            <w:r w:rsidRPr="009B6058">
              <w:rPr>
                <w:rFonts w:ascii="Franklin Gothic Book" w:hAnsi="Franklin Gothic Book"/>
              </w:rPr>
              <w:t>thirds of the teacher’s final score in recognition of the larger number of students included in the SGO.</w:t>
            </w:r>
          </w:p>
        </w:tc>
      </w:tr>
      <w:tr w:rsidR="00B22177" w:rsidRPr="009B6058" w:rsidTr="00EB67C9">
        <w:trPr>
          <w:trHeight w:val="737"/>
        </w:trPr>
        <w:tc>
          <w:tcPr>
            <w:tcW w:w="1800" w:type="dxa"/>
            <w:vAlign w:val="center"/>
          </w:tcPr>
          <w:p w:rsidR="00B22177" w:rsidRPr="009E69C3" w:rsidRDefault="00DE59F4" w:rsidP="00C04FF3">
            <w:pPr>
              <w:ind w:left="-90"/>
              <w:jc w:val="center"/>
              <w:rPr>
                <w:rFonts w:ascii="Franklin Gothic Book" w:hAnsi="Franklin Gothic Book"/>
                <w:b/>
                <w:color w:val="000000" w:themeColor="text1"/>
              </w:rPr>
            </w:pPr>
            <w:r w:rsidRPr="009E69C3">
              <w:rPr>
                <w:rFonts w:ascii="Franklin Gothic Book" w:hAnsi="Franklin Gothic Book"/>
                <w:b/>
                <w:color w:val="000000" w:themeColor="text1"/>
              </w:rPr>
              <w:t xml:space="preserve">Implementation </w:t>
            </w:r>
            <w:r w:rsidR="004C6EFD" w:rsidRPr="009E69C3">
              <w:rPr>
                <w:rFonts w:ascii="Franklin Gothic Book" w:hAnsi="Franklin Gothic Book"/>
                <w:b/>
                <w:color w:val="000000" w:themeColor="text1"/>
              </w:rPr>
              <w:t xml:space="preserve"> C</w:t>
            </w:r>
            <w:r w:rsidR="00B22177" w:rsidRPr="009E69C3">
              <w:rPr>
                <w:rFonts w:ascii="Franklin Gothic Book" w:hAnsi="Franklin Gothic Book"/>
                <w:b/>
                <w:color w:val="000000" w:themeColor="text1"/>
              </w:rPr>
              <w:t>heck</w:t>
            </w:r>
          </w:p>
        </w:tc>
        <w:tc>
          <w:tcPr>
            <w:tcW w:w="8460" w:type="dxa"/>
            <w:vAlign w:val="center"/>
          </w:tcPr>
          <w:p w:rsidR="00B22177" w:rsidRPr="009B6058" w:rsidRDefault="007922CC" w:rsidP="007922CC">
            <w:pPr>
              <w:rPr>
                <w:rFonts w:ascii="Franklin Gothic Book" w:hAnsi="Franklin Gothic Book"/>
              </w:rPr>
            </w:pPr>
            <w:r>
              <w:rPr>
                <w:rFonts w:ascii="Franklin Gothic Book" w:hAnsi="Franklin Gothic Book"/>
              </w:rPr>
              <w:t xml:space="preserve">Are </w:t>
            </w:r>
            <w:r w:rsidR="00C04FF3" w:rsidRPr="009B6058">
              <w:rPr>
                <w:rFonts w:ascii="Franklin Gothic Book" w:hAnsi="Franklin Gothic Book"/>
              </w:rPr>
              <w:t xml:space="preserve">the </w:t>
            </w:r>
            <w:r>
              <w:rPr>
                <w:rFonts w:ascii="Franklin Gothic Book" w:hAnsi="Franklin Gothic Book"/>
              </w:rPr>
              <w:t xml:space="preserve">SGO </w:t>
            </w:r>
            <w:r w:rsidR="00C04FF3" w:rsidRPr="009B6058">
              <w:rPr>
                <w:rFonts w:ascii="Franklin Gothic Book" w:hAnsi="Franklin Gothic Book"/>
              </w:rPr>
              <w:t>weighting</w:t>
            </w:r>
            <w:r w:rsidR="009E69C3">
              <w:rPr>
                <w:rFonts w:ascii="Franklin Gothic Book" w:hAnsi="Franklin Gothic Book"/>
              </w:rPr>
              <w:t xml:space="preserve"> rules are consistent with the district p</w:t>
            </w:r>
            <w:r w:rsidR="00C04FF3" w:rsidRPr="009B6058">
              <w:rPr>
                <w:rFonts w:ascii="Franklin Gothic Book" w:hAnsi="Franklin Gothic Book"/>
              </w:rPr>
              <w:t>olicy that was developed and communicated with the teacher at the beginning of the SGO process</w:t>
            </w:r>
            <w:r>
              <w:rPr>
                <w:rFonts w:ascii="Franklin Gothic Book" w:hAnsi="Franklin Gothic Book"/>
              </w:rPr>
              <w:t>?</w:t>
            </w:r>
          </w:p>
        </w:tc>
      </w:tr>
      <w:tr w:rsidR="00B22177" w:rsidRPr="009B6058" w:rsidTr="00EB67C9">
        <w:trPr>
          <w:trHeight w:val="683"/>
        </w:trPr>
        <w:tc>
          <w:tcPr>
            <w:tcW w:w="1800" w:type="dxa"/>
            <w:vAlign w:val="center"/>
          </w:tcPr>
          <w:p w:rsidR="00B22177" w:rsidRPr="009E69C3" w:rsidRDefault="00B22177" w:rsidP="00C04FF3">
            <w:pPr>
              <w:ind w:left="-90"/>
              <w:jc w:val="center"/>
              <w:rPr>
                <w:rFonts w:ascii="Franklin Gothic Book" w:hAnsi="Franklin Gothic Book"/>
                <w:b/>
                <w:color w:val="000000" w:themeColor="text1"/>
              </w:rPr>
            </w:pPr>
            <w:r w:rsidRPr="009E69C3">
              <w:rPr>
                <w:rFonts w:ascii="Franklin Gothic Book" w:hAnsi="Franklin Gothic Book"/>
                <w:b/>
                <w:color w:val="000000" w:themeColor="text1"/>
              </w:rPr>
              <w:t>Resources</w:t>
            </w:r>
          </w:p>
        </w:tc>
        <w:tc>
          <w:tcPr>
            <w:tcW w:w="8460" w:type="dxa"/>
            <w:vAlign w:val="center"/>
          </w:tcPr>
          <w:p w:rsidR="00B22177" w:rsidRPr="009B6058" w:rsidRDefault="00EC7293" w:rsidP="00B22177">
            <w:pPr>
              <w:rPr>
                <w:rFonts w:ascii="Franklin Gothic Book" w:hAnsi="Franklin Gothic Book"/>
              </w:rPr>
            </w:pPr>
            <w:hyperlink r:id="rId16" w:history="1">
              <w:r w:rsidR="0010453E" w:rsidRPr="0010453E">
                <w:rPr>
                  <w:rStyle w:val="Hyperlink"/>
                  <w:rFonts w:ascii="Franklin Gothic Book" w:hAnsi="Franklin Gothic Book"/>
                </w:rPr>
                <w:t>SGO G</w:t>
              </w:r>
              <w:r w:rsidR="00B22177" w:rsidRPr="0010453E">
                <w:rPr>
                  <w:rStyle w:val="Hyperlink"/>
                  <w:rFonts w:ascii="Franklin Gothic Book" w:hAnsi="Franklin Gothic Book"/>
                </w:rPr>
                <w:t>uidebook</w:t>
              </w:r>
            </w:hyperlink>
            <w:r w:rsidR="00B22177" w:rsidRPr="009B6058">
              <w:rPr>
                <w:rFonts w:ascii="Franklin Gothic Book" w:hAnsi="Franklin Gothic Book"/>
              </w:rPr>
              <w:t>, Review Results and Score, pg 21-23</w:t>
            </w:r>
          </w:p>
          <w:p w:rsidR="00B22177" w:rsidRPr="009B6058" w:rsidRDefault="00EC7293" w:rsidP="0010453E">
            <w:pPr>
              <w:rPr>
                <w:rFonts w:ascii="Franklin Gothic Book" w:hAnsi="Franklin Gothic Book"/>
                <w:color w:val="1F497D" w:themeColor="text2"/>
              </w:rPr>
            </w:pPr>
            <w:hyperlink r:id="rId17" w:history="1">
              <w:r w:rsidR="00642E91" w:rsidRPr="0010453E">
                <w:rPr>
                  <w:rStyle w:val="Hyperlink"/>
                  <w:rFonts w:ascii="Franklin Gothic Book" w:hAnsi="Franklin Gothic Book"/>
                </w:rPr>
                <w:t>Optional</w:t>
              </w:r>
              <w:r w:rsidR="00B22177" w:rsidRPr="0010453E">
                <w:rPr>
                  <w:rStyle w:val="Hyperlink"/>
                  <w:rFonts w:ascii="Franklin Gothic Book" w:hAnsi="Franklin Gothic Book"/>
                </w:rPr>
                <w:t xml:space="preserve"> SGO form</w:t>
              </w:r>
              <w:r w:rsidR="00642E91" w:rsidRPr="0010453E">
                <w:rPr>
                  <w:rStyle w:val="Hyperlink"/>
                  <w:rFonts w:ascii="Franklin Gothic Book" w:hAnsi="Franklin Gothic Book"/>
                </w:rPr>
                <w:t>s</w:t>
              </w:r>
            </w:hyperlink>
            <w:r w:rsidR="00642E91">
              <w:rPr>
                <w:rFonts w:ascii="Franklin Gothic Book" w:hAnsi="Franklin Gothic Book"/>
              </w:rPr>
              <w:t xml:space="preserve"> </w:t>
            </w:r>
          </w:p>
        </w:tc>
      </w:tr>
    </w:tbl>
    <w:p w:rsidR="00660874" w:rsidRPr="009B6058" w:rsidRDefault="00660874">
      <w:pPr>
        <w:rPr>
          <w:rFonts w:ascii="Franklin Gothic Book" w:hAnsi="Franklin Gothic Book"/>
        </w:rPr>
      </w:pPr>
    </w:p>
    <w:tbl>
      <w:tblPr>
        <w:tblStyle w:val="TableGrid"/>
        <w:tblW w:w="10260" w:type="dxa"/>
        <w:tblInd w:w="-432" w:type="dxa"/>
        <w:tblLayout w:type="fixed"/>
        <w:tblLook w:val="04A0"/>
      </w:tblPr>
      <w:tblGrid>
        <w:gridCol w:w="1800"/>
        <w:gridCol w:w="8460"/>
      </w:tblGrid>
      <w:tr w:rsidR="00DE59F4" w:rsidRPr="009B6058" w:rsidTr="007922CC">
        <w:trPr>
          <w:trHeight w:val="791"/>
        </w:trPr>
        <w:tc>
          <w:tcPr>
            <w:tcW w:w="1800" w:type="dxa"/>
            <w:tcBorders>
              <w:right w:val="single" w:sz="4" w:space="0" w:color="FFFFFF" w:themeColor="background1"/>
            </w:tcBorders>
            <w:shd w:val="clear" w:color="auto" w:fill="1F497D" w:themeFill="text2"/>
            <w:vAlign w:val="center"/>
          </w:tcPr>
          <w:p w:rsidR="00DE59F4" w:rsidRPr="00642E91" w:rsidRDefault="00DE59F4" w:rsidP="00726638">
            <w:pPr>
              <w:ind w:left="-90"/>
              <w:jc w:val="center"/>
              <w:rPr>
                <w:rFonts w:ascii="Franklin Gothic Book" w:hAnsi="Franklin Gothic Book"/>
                <w:b/>
                <w:color w:val="FFFFFF" w:themeColor="background1"/>
              </w:rPr>
            </w:pPr>
            <w:r w:rsidRPr="00642E91">
              <w:rPr>
                <w:rFonts w:ascii="Franklin Gothic Book" w:hAnsi="Franklin Gothic Book"/>
                <w:b/>
                <w:color w:val="FFFFFF" w:themeColor="background1"/>
              </w:rPr>
              <w:t>Checkpoint</w:t>
            </w:r>
          </w:p>
        </w:tc>
        <w:tc>
          <w:tcPr>
            <w:tcW w:w="8460" w:type="dxa"/>
            <w:tcBorders>
              <w:left w:val="single" w:sz="4" w:space="0" w:color="FFFFFF" w:themeColor="background1"/>
            </w:tcBorders>
            <w:shd w:val="clear" w:color="auto" w:fill="1F497D" w:themeFill="text2"/>
            <w:vAlign w:val="center"/>
          </w:tcPr>
          <w:p w:rsidR="00DE59F4" w:rsidRPr="009B6058" w:rsidRDefault="00DE59F4" w:rsidP="00DE59F4">
            <w:pPr>
              <w:pStyle w:val="ListParagraph"/>
              <w:numPr>
                <w:ilvl w:val="0"/>
                <w:numId w:val="12"/>
              </w:numPr>
              <w:rPr>
                <w:rFonts w:ascii="Franklin Gothic Book" w:hAnsi="Franklin Gothic Book"/>
                <w:b/>
                <w:color w:val="FFFFFF" w:themeColor="background1"/>
              </w:rPr>
            </w:pPr>
            <w:r w:rsidRPr="009B6058">
              <w:rPr>
                <w:rFonts w:ascii="Franklin Gothic Book" w:hAnsi="Franklin Gothic Book"/>
                <w:b/>
                <w:color w:val="FFFFFF" w:themeColor="background1"/>
              </w:rPr>
              <w:t>Has the teacher reflected on lessons learned through this year’s SGOs and developed an action plan for SGOs for next year?</w:t>
            </w:r>
          </w:p>
        </w:tc>
      </w:tr>
      <w:tr w:rsidR="00DE59F4" w:rsidRPr="009B6058" w:rsidTr="00EB67C9">
        <w:trPr>
          <w:trHeight w:val="1745"/>
        </w:trPr>
        <w:tc>
          <w:tcPr>
            <w:tcW w:w="1800" w:type="dxa"/>
            <w:vAlign w:val="center"/>
          </w:tcPr>
          <w:p w:rsidR="00DE59F4" w:rsidRPr="009E69C3" w:rsidRDefault="00DE59F4" w:rsidP="00726638">
            <w:pPr>
              <w:ind w:left="-90"/>
              <w:jc w:val="center"/>
              <w:rPr>
                <w:rFonts w:ascii="Franklin Gothic Book" w:hAnsi="Franklin Gothic Book"/>
                <w:b/>
                <w:color w:val="000000" w:themeColor="text1"/>
              </w:rPr>
            </w:pPr>
            <w:r w:rsidRPr="009E69C3">
              <w:rPr>
                <w:rFonts w:ascii="Franklin Gothic Book" w:hAnsi="Franklin Gothic Book"/>
                <w:b/>
                <w:color w:val="000000" w:themeColor="text1"/>
              </w:rPr>
              <w:t>Example</w:t>
            </w:r>
          </w:p>
        </w:tc>
        <w:tc>
          <w:tcPr>
            <w:tcW w:w="8460" w:type="dxa"/>
            <w:vAlign w:val="center"/>
          </w:tcPr>
          <w:p w:rsidR="00DE59F4" w:rsidRPr="009B6058" w:rsidRDefault="00DE59F4" w:rsidP="00642E91">
            <w:pPr>
              <w:rPr>
                <w:rFonts w:ascii="Franklin Gothic Book" w:hAnsi="Franklin Gothic Book"/>
              </w:rPr>
            </w:pPr>
            <w:r w:rsidRPr="009B6058">
              <w:rPr>
                <w:rFonts w:ascii="Franklin Gothic Book" w:hAnsi="Franklin Gothic Book"/>
              </w:rPr>
              <w:t xml:space="preserve">At the annual conference, the teacher reflects on how the pre-assessment she used this year to determine target scores provided little useful information about the starting points of her students.  She explains that she and other members of her PLC are developing a series of measures to determine starting points that include grades to date, scores on a first unit test, and a measure of student engagement in class during the first six weeks of school. </w:t>
            </w:r>
          </w:p>
        </w:tc>
      </w:tr>
      <w:tr w:rsidR="00DE59F4" w:rsidRPr="009B6058" w:rsidTr="00EB67C9">
        <w:trPr>
          <w:trHeight w:val="737"/>
        </w:trPr>
        <w:tc>
          <w:tcPr>
            <w:tcW w:w="1800" w:type="dxa"/>
            <w:vAlign w:val="center"/>
          </w:tcPr>
          <w:p w:rsidR="00642E91" w:rsidRPr="009E69C3" w:rsidRDefault="00642E91" w:rsidP="00726638">
            <w:pPr>
              <w:jc w:val="center"/>
              <w:rPr>
                <w:rFonts w:ascii="Franklin Gothic Book" w:hAnsi="Franklin Gothic Book"/>
                <w:b/>
                <w:color w:val="000000" w:themeColor="text1"/>
              </w:rPr>
            </w:pPr>
            <w:r w:rsidRPr="009E69C3">
              <w:rPr>
                <w:rFonts w:ascii="Franklin Gothic Book" w:hAnsi="Franklin Gothic Book"/>
                <w:b/>
                <w:color w:val="000000" w:themeColor="text1"/>
              </w:rPr>
              <w:t>District</w:t>
            </w:r>
          </w:p>
          <w:p w:rsidR="00DE59F4" w:rsidRPr="009E69C3" w:rsidRDefault="00642E91" w:rsidP="00726638">
            <w:pPr>
              <w:jc w:val="center"/>
              <w:rPr>
                <w:rFonts w:ascii="Franklin Gothic Book" w:hAnsi="Franklin Gothic Book"/>
                <w:b/>
                <w:color w:val="000000" w:themeColor="text1"/>
              </w:rPr>
            </w:pPr>
            <w:r w:rsidRPr="009E69C3">
              <w:rPr>
                <w:rFonts w:ascii="Franklin Gothic Book" w:hAnsi="Franklin Gothic Book"/>
                <w:b/>
                <w:color w:val="000000" w:themeColor="text1"/>
              </w:rPr>
              <w:t xml:space="preserve">Guidance </w:t>
            </w:r>
            <w:r w:rsidR="004C6EFD" w:rsidRPr="009E69C3">
              <w:rPr>
                <w:rFonts w:ascii="Franklin Gothic Book" w:hAnsi="Franklin Gothic Book"/>
                <w:b/>
                <w:color w:val="000000" w:themeColor="text1"/>
              </w:rPr>
              <w:t>C</w:t>
            </w:r>
            <w:r w:rsidR="00DE59F4" w:rsidRPr="009E69C3">
              <w:rPr>
                <w:rFonts w:ascii="Franklin Gothic Book" w:hAnsi="Franklin Gothic Book"/>
                <w:b/>
                <w:color w:val="000000" w:themeColor="text1"/>
              </w:rPr>
              <w:t>heck</w:t>
            </w:r>
          </w:p>
        </w:tc>
        <w:tc>
          <w:tcPr>
            <w:tcW w:w="8460" w:type="dxa"/>
            <w:vAlign w:val="center"/>
          </w:tcPr>
          <w:p w:rsidR="00DE59F4" w:rsidRPr="009B6058" w:rsidRDefault="009E69C3" w:rsidP="009E69C3">
            <w:pPr>
              <w:rPr>
                <w:rFonts w:ascii="Franklin Gothic Book" w:hAnsi="Franklin Gothic Book"/>
              </w:rPr>
            </w:pPr>
            <w:r>
              <w:rPr>
                <w:rFonts w:ascii="Franklin Gothic Book" w:hAnsi="Franklin Gothic Book"/>
              </w:rPr>
              <w:t>Districts should consider building in</w:t>
            </w:r>
            <w:r w:rsidR="00DE59F4" w:rsidRPr="009B6058">
              <w:rPr>
                <w:rFonts w:ascii="Franklin Gothic Book" w:hAnsi="Franklin Gothic Book"/>
              </w:rPr>
              <w:t xml:space="preserve"> time </w:t>
            </w:r>
            <w:r>
              <w:rPr>
                <w:rFonts w:ascii="Franklin Gothic Book" w:hAnsi="Franklin Gothic Book"/>
              </w:rPr>
              <w:t>to</w:t>
            </w:r>
            <w:r w:rsidR="00DE59F4" w:rsidRPr="009B6058">
              <w:rPr>
                <w:rFonts w:ascii="Franklin Gothic Book" w:hAnsi="Franklin Gothic Book"/>
              </w:rPr>
              <w:t xml:space="preserve"> the annual conference procedure in each school to discuss SGO performance and plans for </w:t>
            </w:r>
            <w:r>
              <w:rPr>
                <w:rFonts w:ascii="Franklin Gothic Book" w:hAnsi="Franklin Gothic Book"/>
              </w:rPr>
              <w:t>the following</w:t>
            </w:r>
            <w:r w:rsidR="00DE59F4" w:rsidRPr="009B6058">
              <w:rPr>
                <w:rFonts w:ascii="Franklin Gothic Book" w:hAnsi="Franklin Gothic Book"/>
              </w:rPr>
              <w:t xml:space="preserve"> year.  </w:t>
            </w:r>
          </w:p>
        </w:tc>
      </w:tr>
      <w:tr w:rsidR="00DE59F4" w:rsidRPr="009B6058" w:rsidTr="0010453E">
        <w:trPr>
          <w:trHeight w:val="1088"/>
        </w:trPr>
        <w:tc>
          <w:tcPr>
            <w:tcW w:w="1800" w:type="dxa"/>
            <w:vAlign w:val="center"/>
          </w:tcPr>
          <w:p w:rsidR="00DE59F4" w:rsidRPr="009E69C3" w:rsidRDefault="00DE59F4" w:rsidP="00726638">
            <w:pPr>
              <w:jc w:val="center"/>
              <w:rPr>
                <w:rFonts w:ascii="Franklin Gothic Book" w:hAnsi="Franklin Gothic Book"/>
                <w:b/>
                <w:color w:val="000000" w:themeColor="text1"/>
              </w:rPr>
            </w:pPr>
            <w:r w:rsidRPr="009E69C3">
              <w:rPr>
                <w:rFonts w:ascii="Franklin Gothic Book" w:hAnsi="Franklin Gothic Book"/>
                <w:b/>
                <w:color w:val="000000" w:themeColor="text1"/>
              </w:rPr>
              <w:t>Resources</w:t>
            </w:r>
          </w:p>
        </w:tc>
        <w:tc>
          <w:tcPr>
            <w:tcW w:w="8460" w:type="dxa"/>
            <w:vAlign w:val="center"/>
          </w:tcPr>
          <w:p w:rsidR="0010453E" w:rsidRPr="0010453E" w:rsidRDefault="00642E91" w:rsidP="0010453E">
            <w:pPr>
              <w:shd w:val="clear" w:color="auto" w:fill="FFFFFF"/>
              <w:rPr>
                <w:rFonts w:ascii="Franklin Gothic Book" w:hAnsi="Franklin Gothic Book" w:cs="Arial"/>
                <w:color w:val="000000"/>
              </w:rPr>
            </w:pPr>
            <w:r w:rsidRPr="0010453E">
              <w:rPr>
                <w:rFonts w:ascii="Franklin Gothic Book" w:hAnsi="Franklin Gothic Book"/>
              </w:rPr>
              <w:t>O</w:t>
            </w:r>
            <w:r w:rsidR="00EB67C9" w:rsidRPr="0010453E">
              <w:rPr>
                <w:rFonts w:ascii="Franklin Gothic Book" w:hAnsi="Franklin Gothic Book"/>
              </w:rPr>
              <w:t>ptional Annual Summary Conference F</w:t>
            </w:r>
            <w:r w:rsidRPr="0010453E">
              <w:rPr>
                <w:rFonts w:ascii="Franklin Gothic Book" w:hAnsi="Franklin Gothic Book"/>
              </w:rPr>
              <w:t>orms</w:t>
            </w:r>
            <w:r w:rsidR="0010453E" w:rsidRPr="0010453E">
              <w:rPr>
                <w:rFonts w:ascii="Franklin Gothic Book" w:hAnsi="Franklin Gothic Book" w:cs="Arial"/>
                <w:color w:val="000000"/>
              </w:rPr>
              <w:t xml:space="preserve"> </w:t>
            </w:r>
          </w:p>
          <w:p w:rsidR="00EB67C9" w:rsidRPr="007922CC" w:rsidRDefault="0010453E" w:rsidP="00CB457B">
            <w:pPr>
              <w:pStyle w:val="ListParagraph"/>
              <w:numPr>
                <w:ilvl w:val="0"/>
                <w:numId w:val="21"/>
              </w:numPr>
              <w:shd w:val="clear" w:color="auto" w:fill="FFFFFF"/>
              <w:ind w:hanging="198"/>
              <w:rPr>
                <w:rFonts w:ascii="Franklin Gothic Book" w:hAnsi="Franklin Gothic Book" w:cs="Arial"/>
                <w:color w:val="000000"/>
              </w:rPr>
            </w:pPr>
            <w:r w:rsidRPr="007922CC">
              <w:rPr>
                <w:rFonts w:ascii="Franklin Gothic Book" w:hAnsi="Franklin Gothic Book" w:cs="Arial"/>
                <w:color w:val="000000"/>
              </w:rPr>
              <w:t>Teachers not receiving</w:t>
            </w:r>
            <w:r w:rsidR="00EB67C9" w:rsidRPr="007922CC">
              <w:rPr>
                <w:rFonts w:ascii="Franklin Gothic Book" w:hAnsi="Franklin Gothic Book" w:cs="Arial"/>
                <w:color w:val="000000"/>
              </w:rPr>
              <w:t xml:space="preserve"> </w:t>
            </w:r>
            <w:proofErr w:type="spellStart"/>
            <w:r w:rsidR="00EB67C9" w:rsidRPr="007922CC">
              <w:rPr>
                <w:rFonts w:ascii="Franklin Gothic Book" w:hAnsi="Franklin Gothic Book" w:cs="Arial"/>
                <w:color w:val="000000"/>
              </w:rPr>
              <w:t>mSGPs</w:t>
            </w:r>
            <w:proofErr w:type="spellEnd"/>
            <w:r w:rsidR="00EB67C9" w:rsidRPr="007922CC">
              <w:rPr>
                <w:rFonts w:ascii="Franklin Gothic Book" w:hAnsi="Franklin Gothic Book" w:cs="Arial"/>
                <w:color w:val="000000"/>
              </w:rPr>
              <w:t xml:space="preserve"> (</w:t>
            </w:r>
            <w:hyperlink r:id="rId18" w:history="1">
              <w:r w:rsidR="00EB67C9" w:rsidRPr="0039791B">
                <w:rPr>
                  <w:rStyle w:val="Hyperlink"/>
                  <w:rFonts w:ascii="Franklin Gothic Book" w:hAnsi="Franklin Gothic Book" w:cs="Arial"/>
                  <w:color w:val="0000FF"/>
                </w:rPr>
                <w:t>Word</w:t>
              </w:r>
            </w:hyperlink>
            <w:r w:rsidR="00EB67C9" w:rsidRPr="007922CC">
              <w:rPr>
                <w:rStyle w:val="apple-converted-space"/>
                <w:rFonts w:ascii="Franklin Gothic Book" w:hAnsi="Franklin Gothic Book" w:cs="Arial"/>
                <w:color w:val="000000"/>
              </w:rPr>
              <w:t> </w:t>
            </w:r>
            <w:r w:rsidR="00EB67C9" w:rsidRPr="007922CC">
              <w:rPr>
                <w:rFonts w:ascii="Franklin Gothic Book" w:hAnsi="Franklin Gothic Book" w:cs="Arial"/>
                <w:color w:val="000000"/>
              </w:rPr>
              <w:t>|</w:t>
            </w:r>
            <w:r w:rsidR="00EB67C9" w:rsidRPr="007922CC">
              <w:rPr>
                <w:rStyle w:val="apple-converted-space"/>
                <w:rFonts w:ascii="Franklin Gothic Book" w:hAnsi="Franklin Gothic Book" w:cs="Arial"/>
                <w:color w:val="000000"/>
              </w:rPr>
              <w:t> </w:t>
            </w:r>
            <w:hyperlink r:id="rId19" w:tgtFrame="_blank" w:history="1">
              <w:r w:rsidR="00EB67C9" w:rsidRPr="0039791B">
                <w:rPr>
                  <w:rStyle w:val="Hyperlink"/>
                  <w:rFonts w:ascii="Franklin Gothic Book" w:hAnsi="Franklin Gothic Book" w:cs="Arial"/>
                  <w:color w:val="0000FF"/>
                </w:rPr>
                <w:t>PDF</w:t>
              </w:r>
            </w:hyperlink>
            <w:r w:rsidR="00EB67C9" w:rsidRPr="007922CC">
              <w:rPr>
                <w:rFonts w:ascii="Franklin Gothic Book" w:hAnsi="Franklin Gothic Book" w:cs="Arial"/>
                <w:color w:val="000000"/>
              </w:rPr>
              <w:t>)</w:t>
            </w:r>
          </w:p>
          <w:p w:rsidR="00EB67C9" w:rsidRPr="007922CC" w:rsidRDefault="0010453E" w:rsidP="00CB457B">
            <w:pPr>
              <w:pStyle w:val="ListParagraph"/>
              <w:numPr>
                <w:ilvl w:val="0"/>
                <w:numId w:val="21"/>
              </w:numPr>
              <w:shd w:val="clear" w:color="auto" w:fill="FFFFFF"/>
              <w:ind w:hanging="198"/>
              <w:rPr>
                <w:rFonts w:ascii="Franklin Gothic Book" w:hAnsi="Franklin Gothic Book" w:cs="Arial"/>
                <w:color w:val="000000"/>
              </w:rPr>
            </w:pPr>
            <w:r w:rsidRPr="007922CC">
              <w:rPr>
                <w:rFonts w:ascii="Franklin Gothic Book" w:hAnsi="Franklin Gothic Book" w:cs="Arial"/>
                <w:color w:val="000000"/>
              </w:rPr>
              <w:t>T</w:t>
            </w:r>
            <w:r w:rsidR="00EB67C9" w:rsidRPr="007922CC">
              <w:rPr>
                <w:rFonts w:ascii="Franklin Gothic Book" w:hAnsi="Franklin Gothic Book" w:cs="Arial"/>
                <w:color w:val="000000"/>
              </w:rPr>
              <w:t xml:space="preserve">eachers receiving </w:t>
            </w:r>
            <w:proofErr w:type="spellStart"/>
            <w:r w:rsidR="00EB67C9" w:rsidRPr="007922CC">
              <w:rPr>
                <w:rFonts w:ascii="Franklin Gothic Book" w:hAnsi="Franklin Gothic Book" w:cs="Arial"/>
                <w:color w:val="000000"/>
              </w:rPr>
              <w:t>mSGPs</w:t>
            </w:r>
            <w:proofErr w:type="spellEnd"/>
            <w:r w:rsidR="00EB67C9" w:rsidRPr="007922CC">
              <w:rPr>
                <w:rFonts w:ascii="Franklin Gothic Book" w:hAnsi="Franklin Gothic Book" w:cs="Arial"/>
                <w:color w:val="000000"/>
              </w:rPr>
              <w:t xml:space="preserve"> (</w:t>
            </w:r>
            <w:hyperlink r:id="rId20" w:history="1">
              <w:r w:rsidR="00EB67C9" w:rsidRPr="0039791B">
                <w:rPr>
                  <w:rStyle w:val="Hyperlink"/>
                  <w:rFonts w:ascii="Franklin Gothic Book" w:hAnsi="Franklin Gothic Book" w:cs="Arial"/>
                  <w:color w:val="0000FF"/>
                </w:rPr>
                <w:t>Word</w:t>
              </w:r>
            </w:hyperlink>
            <w:r w:rsidR="00EB67C9" w:rsidRPr="007922CC">
              <w:rPr>
                <w:rStyle w:val="apple-converted-space"/>
                <w:rFonts w:ascii="Franklin Gothic Book" w:hAnsi="Franklin Gothic Book" w:cs="Arial"/>
                <w:color w:val="000000"/>
              </w:rPr>
              <w:t> </w:t>
            </w:r>
            <w:r w:rsidR="00EB67C9" w:rsidRPr="007922CC">
              <w:rPr>
                <w:rFonts w:ascii="Franklin Gothic Book" w:hAnsi="Franklin Gothic Book" w:cs="Arial"/>
                <w:color w:val="000000"/>
              </w:rPr>
              <w:t>|</w:t>
            </w:r>
            <w:r w:rsidR="00EB67C9" w:rsidRPr="007922CC">
              <w:rPr>
                <w:rStyle w:val="apple-converted-space"/>
                <w:rFonts w:ascii="Franklin Gothic Book" w:hAnsi="Franklin Gothic Book" w:cs="Arial"/>
                <w:color w:val="000000"/>
              </w:rPr>
              <w:t> </w:t>
            </w:r>
            <w:hyperlink r:id="rId21" w:tgtFrame="_blank" w:history="1">
              <w:r w:rsidR="00EB67C9" w:rsidRPr="0039791B">
                <w:rPr>
                  <w:rStyle w:val="Hyperlink"/>
                  <w:rFonts w:ascii="Franklin Gothic Book" w:hAnsi="Franklin Gothic Book" w:cs="Arial"/>
                  <w:color w:val="0000FF"/>
                </w:rPr>
                <w:t>PDF</w:t>
              </w:r>
            </w:hyperlink>
            <w:r w:rsidR="00EB67C9" w:rsidRPr="007922CC">
              <w:rPr>
                <w:rFonts w:ascii="Franklin Gothic Book" w:hAnsi="Franklin Gothic Book" w:cs="Arial"/>
                <w:color w:val="000000"/>
              </w:rPr>
              <w:t>)</w:t>
            </w:r>
          </w:p>
          <w:p w:rsidR="00642E91" w:rsidRPr="00642E91" w:rsidRDefault="00642E91" w:rsidP="0010453E">
            <w:pPr>
              <w:rPr>
                <w:rFonts w:ascii="Franklin Gothic Book" w:hAnsi="Franklin Gothic Book"/>
              </w:rPr>
            </w:pPr>
            <w:r>
              <w:rPr>
                <w:rFonts w:ascii="Franklin Gothic Book" w:hAnsi="Franklin Gothic Book"/>
              </w:rPr>
              <w:t xml:space="preserve"> </w:t>
            </w:r>
            <w:hyperlink r:id="rId22" w:history="1">
              <w:r w:rsidRPr="0006487A">
                <w:rPr>
                  <w:rStyle w:val="Hyperlink"/>
                  <w:rFonts w:ascii="Franklin Gothic Book" w:hAnsi="Franklin Gothic Book"/>
                </w:rPr>
                <w:t>Example of Using Multiple Measures to Set Targets</w:t>
              </w:r>
            </w:hyperlink>
            <w:r w:rsidR="0010453E">
              <w:rPr>
                <w:rFonts w:ascii="Franklin Gothic Book" w:hAnsi="Franklin Gothic Book"/>
              </w:rPr>
              <w:t xml:space="preserve"> </w:t>
            </w:r>
          </w:p>
        </w:tc>
      </w:tr>
    </w:tbl>
    <w:p w:rsidR="003B03B5" w:rsidRPr="009B6058" w:rsidRDefault="003B03B5" w:rsidP="006A7EAD">
      <w:pPr>
        <w:rPr>
          <w:rFonts w:ascii="Franklin Gothic Book" w:hAnsi="Franklin Gothic Book"/>
        </w:rPr>
      </w:pPr>
    </w:p>
    <w:tbl>
      <w:tblPr>
        <w:tblStyle w:val="TableGrid"/>
        <w:tblW w:w="10260" w:type="dxa"/>
        <w:tblInd w:w="-432" w:type="dxa"/>
        <w:tblLayout w:type="fixed"/>
        <w:tblLook w:val="04A0"/>
      </w:tblPr>
      <w:tblGrid>
        <w:gridCol w:w="1800"/>
        <w:gridCol w:w="8460"/>
      </w:tblGrid>
      <w:tr w:rsidR="00726638" w:rsidRPr="009B6058" w:rsidTr="007922CC">
        <w:trPr>
          <w:trHeight w:val="800"/>
        </w:trPr>
        <w:tc>
          <w:tcPr>
            <w:tcW w:w="1800" w:type="dxa"/>
            <w:tcBorders>
              <w:right w:val="single" w:sz="4" w:space="0" w:color="FFFFFF" w:themeColor="background1"/>
            </w:tcBorders>
            <w:shd w:val="clear" w:color="auto" w:fill="1F497D" w:themeFill="text2"/>
            <w:vAlign w:val="center"/>
          </w:tcPr>
          <w:p w:rsidR="00726638" w:rsidRPr="00EB67C9" w:rsidRDefault="00726638" w:rsidP="00726638">
            <w:pPr>
              <w:ind w:left="-90"/>
              <w:jc w:val="center"/>
              <w:rPr>
                <w:rFonts w:ascii="Franklin Gothic Book" w:hAnsi="Franklin Gothic Book"/>
                <w:b/>
                <w:color w:val="FFFFFF" w:themeColor="background1"/>
              </w:rPr>
            </w:pPr>
            <w:r w:rsidRPr="00EB67C9">
              <w:rPr>
                <w:rFonts w:ascii="Franklin Gothic Book" w:hAnsi="Franklin Gothic Book"/>
                <w:b/>
                <w:color w:val="FFFFFF" w:themeColor="background1"/>
              </w:rPr>
              <w:t>Checkpoint</w:t>
            </w:r>
          </w:p>
        </w:tc>
        <w:tc>
          <w:tcPr>
            <w:tcW w:w="8460" w:type="dxa"/>
            <w:tcBorders>
              <w:left w:val="single" w:sz="4" w:space="0" w:color="FFFFFF" w:themeColor="background1"/>
            </w:tcBorders>
            <w:shd w:val="clear" w:color="auto" w:fill="1F497D" w:themeFill="text2"/>
            <w:vAlign w:val="center"/>
          </w:tcPr>
          <w:p w:rsidR="00726638" w:rsidRPr="009B6058" w:rsidRDefault="00726638" w:rsidP="00726638">
            <w:pPr>
              <w:pStyle w:val="ListParagraph"/>
              <w:numPr>
                <w:ilvl w:val="0"/>
                <w:numId w:val="12"/>
              </w:numPr>
              <w:rPr>
                <w:rFonts w:ascii="Franklin Gothic Book" w:hAnsi="Franklin Gothic Book"/>
                <w:b/>
                <w:color w:val="FFFFFF" w:themeColor="background1"/>
              </w:rPr>
            </w:pPr>
            <w:r w:rsidRPr="009B6058">
              <w:rPr>
                <w:rFonts w:ascii="Franklin Gothic Book" w:hAnsi="Franklin Gothic Book"/>
                <w:b/>
                <w:color w:val="FFFFFF" w:themeColor="background1"/>
              </w:rPr>
              <w:t>If SGO data is not available at the time of the annual conference, has time been set aside to discuss SGO performance and a summative rating with the teacher?</w:t>
            </w:r>
          </w:p>
        </w:tc>
      </w:tr>
      <w:tr w:rsidR="00726638" w:rsidRPr="009B6058" w:rsidTr="00EB67C9">
        <w:trPr>
          <w:trHeight w:val="1970"/>
        </w:trPr>
        <w:tc>
          <w:tcPr>
            <w:tcW w:w="1800" w:type="dxa"/>
            <w:vAlign w:val="center"/>
          </w:tcPr>
          <w:p w:rsidR="00726638" w:rsidRPr="009E69C3" w:rsidRDefault="00726638" w:rsidP="00726638">
            <w:pPr>
              <w:ind w:left="-90"/>
              <w:jc w:val="center"/>
              <w:rPr>
                <w:rFonts w:ascii="Franklin Gothic Book" w:hAnsi="Franklin Gothic Book"/>
                <w:b/>
                <w:color w:val="000000" w:themeColor="text1"/>
              </w:rPr>
            </w:pPr>
            <w:r w:rsidRPr="009E69C3">
              <w:rPr>
                <w:rFonts w:ascii="Franklin Gothic Book" w:hAnsi="Franklin Gothic Book"/>
                <w:b/>
                <w:color w:val="000000" w:themeColor="text1"/>
              </w:rPr>
              <w:t>Example</w:t>
            </w:r>
          </w:p>
        </w:tc>
        <w:tc>
          <w:tcPr>
            <w:tcW w:w="8460" w:type="dxa"/>
            <w:vAlign w:val="center"/>
          </w:tcPr>
          <w:p w:rsidR="00726638" w:rsidRPr="00EB67C9" w:rsidRDefault="00726638" w:rsidP="00726638">
            <w:pPr>
              <w:rPr>
                <w:rFonts w:ascii="Franklin Gothic Book" w:hAnsi="Franklin Gothic Book"/>
                <w:color w:val="000000" w:themeColor="text1"/>
              </w:rPr>
            </w:pPr>
            <w:r w:rsidRPr="00EB67C9">
              <w:rPr>
                <w:rFonts w:ascii="Franklin Gothic Book" w:hAnsi="Franklin Gothic Book"/>
                <w:color w:val="000000" w:themeColor="text1"/>
              </w:rPr>
              <w:t>A teacher is using AP biology test scores for one of his SGOs.  The principal conducts the teacher’s annual conference using data from his other SGO</w:t>
            </w:r>
            <w:r w:rsidR="009E69C3">
              <w:rPr>
                <w:rFonts w:ascii="Franklin Gothic Book" w:hAnsi="Franklin Gothic Book"/>
                <w:color w:val="000000" w:themeColor="text1"/>
              </w:rPr>
              <w:t>,</w:t>
            </w:r>
            <w:r w:rsidRPr="00EB67C9">
              <w:rPr>
                <w:rFonts w:ascii="Franklin Gothic Book" w:hAnsi="Franklin Gothic Book"/>
                <w:color w:val="000000" w:themeColor="text1"/>
              </w:rPr>
              <w:t xml:space="preserve"> which was based upon a common assessment used by the science department’s Biology 1 teachers.  At the beginning of the next school year during the first SGO conference or post-observation conference with the teacher, the principal and teacher review the prior year’s SGO score based on AP scores.  Now that all performance data is available for the teacher, the principal provides the teacher’s summative rating for the prior year at this time.</w:t>
            </w:r>
          </w:p>
        </w:tc>
      </w:tr>
      <w:tr w:rsidR="00726638" w:rsidRPr="009B6058" w:rsidTr="007922CC">
        <w:trPr>
          <w:trHeight w:val="890"/>
        </w:trPr>
        <w:tc>
          <w:tcPr>
            <w:tcW w:w="1800" w:type="dxa"/>
            <w:vAlign w:val="center"/>
          </w:tcPr>
          <w:p w:rsidR="00726638" w:rsidRPr="009E69C3" w:rsidRDefault="00726638" w:rsidP="00726638">
            <w:pPr>
              <w:jc w:val="center"/>
              <w:rPr>
                <w:rFonts w:ascii="Franklin Gothic Book" w:hAnsi="Franklin Gothic Book"/>
                <w:b/>
                <w:color w:val="000000" w:themeColor="text1"/>
              </w:rPr>
            </w:pPr>
            <w:r w:rsidRPr="009E69C3">
              <w:rPr>
                <w:rFonts w:ascii="Franklin Gothic Book" w:hAnsi="Franklin Gothic Book"/>
                <w:b/>
                <w:color w:val="000000" w:themeColor="text1"/>
              </w:rPr>
              <w:t>District Policy  Check</w:t>
            </w:r>
          </w:p>
        </w:tc>
        <w:tc>
          <w:tcPr>
            <w:tcW w:w="8460" w:type="dxa"/>
            <w:vAlign w:val="center"/>
          </w:tcPr>
          <w:p w:rsidR="00726638" w:rsidRPr="00EB67C9" w:rsidRDefault="009E69C3" w:rsidP="004C6EFD">
            <w:pPr>
              <w:rPr>
                <w:rFonts w:ascii="Franklin Gothic Book" w:hAnsi="Franklin Gothic Book"/>
                <w:color w:val="000000" w:themeColor="text1"/>
              </w:rPr>
            </w:pPr>
            <w:r>
              <w:rPr>
                <w:rFonts w:ascii="Franklin Gothic Book" w:hAnsi="Franklin Gothic Book"/>
                <w:color w:val="000000" w:themeColor="text1"/>
              </w:rPr>
              <w:t>Districts should consider how to communicate</w:t>
            </w:r>
            <w:r w:rsidR="00726638" w:rsidRPr="00EB67C9">
              <w:rPr>
                <w:rFonts w:ascii="Franklin Gothic Book" w:hAnsi="Franklin Gothic Book"/>
                <w:color w:val="000000" w:themeColor="text1"/>
              </w:rPr>
              <w:t xml:space="preserve"> to staff</w:t>
            </w:r>
            <w:r>
              <w:rPr>
                <w:rFonts w:ascii="Franklin Gothic Book" w:hAnsi="Franklin Gothic Book"/>
                <w:color w:val="000000" w:themeColor="text1"/>
              </w:rPr>
              <w:t xml:space="preserve"> about</w:t>
            </w:r>
            <w:r w:rsidR="00726638" w:rsidRPr="00EB67C9">
              <w:rPr>
                <w:rFonts w:ascii="Franklin Gothic Book" w:hAnsi="Franklin Gothic Book"/>
                <w:color w:val="000000" w:themeColor="text1"/>
              </w:rPr>
              <w:t xml:space="preserve"> how and when they will receive a summative rating if SGO data (and m</w:t>
            </w:r>
            <w:r>
              <w:rPr>
                <w:rFonts w:ascii="Franklin Gothic Book" w:hAnsi="Franklin Gothic Book"/>
                <w:color w:val="000000" w:themeColor="text1"/>
              </w:rPr>
              <w:t>edian Student Growth Percentile (m</w:t>
            </w:r>
            <w:r w:rsidR="00726638" w:rsidRPr="00EB67C9">
              <w:rPr>
                <w:rFonts w:ascii="Franklin Gothic Book" w:hAnsi="Franklin Gothic Book"/>
                <w:color w:val="000000" w:themeColor="text1"/>
              </w:rPr>
              <w:t>SGP) data is not available until the following school year.</w:t>
            </w:r>
          </w:p>
        </w:tc>
      </w:tr>
      <w:tr w:rsidR="00726638" w:rsidRPr="009B6058" w:rsidTr="007922CC">
        <w:trPr>
          <w:trHeight w:val="521"/>
        </w:trPr>
        <w:tc>
          <w:tcPr>
            <w:tcW w:w="1800" w:type="dxa"/>
            <w:vAlign w:val="center"/>
          </w:tcPr>
          <w:p w:rsidR="00726638" w:rsidRPr="009E69C3" w:rsidRDefault="00726638" w:rsidP="00726638">
            <w:pPr>
              <w:jc w:val="center"/>
              <w:rPr>
                <w:rFonts w:ascii="Franklin Gothic Book" w:hAnsi="Franklin Gothic Book"/>
                <w:b/>
                <w:color w:val="000000" w:themeColor="text1"/>
              </w:rPr>
            </w:pPr>
            <w:r w:rsidRPr="009E69C3">
              <w:rPr>
                <w:rFonts w:ascii="Franklin Gothic Book" w:hAnsi="Franklin Gothic Book"/>
                <w:b/>
                <w:color w:val="000000" w:themeColor="text1"/>
              </w:rPr>
              <w:t>Resources</w:t>
            </w:r>
          </w:p>
        </w:tc>
        <w:tc>
          <w:tcPr>
            <w:tcW w:w="8460" w:type="dxa"/>
            <w:vAlign w:val="center"/>
          </w:tcPr>
          <w:p w:rsidR="00726638" w:rsidRPr="00EB67C9" w:rsidRDefault="00EC7293" w:rsidP="00726638">
            <w:pPr>
              <w:rPr>
                <w:rFonts w:ascii="Franklin Gothic Book" w:hAnsi="Franklin Gothic Book"/>
                <w:color w:val="000000" w:themeColor="text1"/>
              </w:rPr>
            </w:pPr>
            <w:hyperlink r:id="rId23" w:history="1">
              <w:r w:rsidR="00EB67C9" w:rsidRPr="00EB67C9">
                <w:rPr>
                  <w:rStyle w:val="Hyperlink"/>
                  <w:rFonts w:ascii="Franklin Gothic Book" w:hAnsi="Franklin Gothic Book"/>
                </w:rPr>
                <w:t>Teacher Evaluation Scoring Guide</w:t>
              </w:r>
            </w:hyperlink>
            <w:r w:rsidR="00EB67C9">
              <w:rPr>
                <w:rFonts w:ascii="Franklin Gothic Book" w:hAnsi="Franklin Gothic Book"/>
                <w:color w:val="000000" w:themeColor="text1"/>
              </w:rPr>
              <w:t xml:space="preserve"> </w:t>
            </w:r>
          </w:p>
        </w:tc>
      </w:tr>
    </w:tbl>
    <w:p w:rsidR="000B12FF" w:rsidRPr="009B6058" w:rsidRDefault="000B12FF" w:rsidP="00EB67C9">
      <w:pPr>
        <w:rPr>
          <w:rFonts w:ascii="Franklin Gothic Book" w:hAnsi="Franklin Gothic Book"/>
        </w:rPr>
      </w:pPr>
    </w:p>
    <w:sectPr w:rsidR="000B12FF" w:rsidRPr="009B6058" w:rsidSect="00EB67C9">
      <w:footerReference w:type="default" r:id="rId24"/>
      <w:headerReference w:type="first" r:id="rId25"/>
      <w:pgSz w:w="12240" w:h="15840"/>
      <w:pgMar w:top="990" w:right="1440" w:bottom="81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972" w:rsidRDefault="00A86972" w:rsidP="00EC4CC3">
      <w:r>
        <w:separator/>
      </w:r>
    </w:p>
  </w:endnote>
  <w:endnote w:type="continuationSeparator" w:id="0">
    <w:p w:rsidR="00A86972" w:rsidRDefault="00A86972" w:rsidP="00EC4C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972" w:rsidRPr="009E69C3" w:rsidRDefault="00A86972" w:rsidP="00461F70">
    <w:pPr>
      <w:pStyle w:val="Footer"/>
      <w:jc w:val="right"/>
      <w:rPr>
        <w:rFonts w:ascii="Franklin Gothic Book" w:hAnsi="Franklin Gothic Book"/>
        <w:color w:val="1F497D" w:themeColor="text2"/>
        <w:sz w:val="20"/>
        <w:szCs w:val="20"/>
      </w:rPr>
    </w:pPr>
    <w:r w:rsidRPr="009E69C3">
      <w:rPr>
        <w:rFonts w:ascii="Franklin Gothic Book" w:hAnsi="Franklin Gothic Book"/>
        <w:color w:val="1F497D" w:themeColor="text2"/>
        <w:sz w:val="20"/>
        <w:szCs w:val="20"/>
      </w:rPr>
      <w:t>New Jersey Department of Education (</w:t>
    </w:r>
    <w:r w:rsidR="00461F70">
      <w:rPr>
        <w:rFonts w:ascii="Franklin Gothic Book" w:hAnsi="Franklin Gothic Book"/>
        <w:color w:val="1F497D" w:themeColor="text2"/>
        <w:sz w:val="20"/>
        <w:szCs w:val="20"/>
      </w:rPr>
      <w:t>3.15</w:t>
    </w:r>
    <w:r w:rsidRPr="009E69C3">
      <w:rPr>
        <w:rFonts w:ascii="Franklin Gothic Book" w:hAnsi="Franklin Gothic Book"/>
        <w:color w:val="1F497D" w:themeColor="text2"/>
        <w:sz w:val="20"/>
        <w:szCs w:val="20"/>
      </w:rPr>
      <w:t>)</w:t>
    </w:r>
    <w:r w:rsidR="00461F70">
      <w:rPr>
        <w:rFonts w:ascii="Franklin Gothic Book" w:hAnsi="Franklin Gothic Book"/>
        <w:color w:val="1F497D" w:themeColor="text2"/>
        <w:sz w:val="20"/>
        <w:szCs w:val="20"/>
      </w:rPr>
      <w:t xml:space="preserve">, </w:t>
    </w:r>
    <w:r w:rsidR="00EC7293" w:rsidRPr="00461F70">
      <w:rPr>
        <w:rFonts w:ascii="Franklin Gothic Book" w:hAnsi="Franklin Gothic Book"/>
        <w:color w:val="1F497D" w:themeColor="text2"/>
        <w:sz w:val="20"/>
        <w:szCs w:val="20"/>
      </w:rPr>
      <w:fldChar w:fldCharType="begin"/>
    </w:r>
    <w:r w:rsidR="00461F70" w:rsidRPr="00461F70">
      <w:rPr>
        <w:rFonts w:ascii="Franklin Gothic Book" w:hAnsi="Franklin Gothic Book"/>
        <w:color w:val="1F497D" w:themeColor="text2"/>
        <w:sz w:val="20"/>
        <w:szCs w:val="20"/>
      </w:rPr>
      <w:instrText xml:space="preserve"> PAGE   \* MERGEFORMAT </w:instrText>
    </w:r>
    <w:r w:rsidR="00EC7293" w:rsidRPr="00461F70">
      <w:rPr>
        <w:rFonts w:ascii="Franklin Gothic Book" w:hAnsi="Franklin Gothic Book"/>
        <w:color w:val="1F497D" w:themeColor="text2"/>
        <w:sz w:val="20"/>
        <w:szCs w:val="20"/>
      </w:rPr>
      <w:fldChar w:fldCharType="separate"/>
    </w:r>
    <w:r w:rsidR="00F56077">
      <w:rPr>
        <w:rFonts w:ascii="Franklin Gothic Book" w:hAnsi="Franklin Gothic Book"/>
        <w:noProof/>
        <w:color w:val="1F497D" w:themeColor="text2"/>
        <w:sz w:val="20"/>
        <w:szCs w:val="20"/>
      </w:rPr>
      <w:t>2</w:t>
    </w:r>
    <w:r w:rsidR="00EC7293" w:rsidRPr="00461F70">
      <w:rPr>
        <w:rFonts w:ascii="Franklin Gothic Book" w:hAnsi="Franklin Gothic Book"/>
        <w:color w:val="1F497D" w:themeColor="text2"/>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972" w:rsidRDefault="00A86972" w:rsidP="00EC4CC3">
      <w:r>
        <w:separator/>
      </w:r>
    </w:p>
  </w:footnote>
  <w:footnote w:type="continuationSeparator" w:id="0">
    <w:p w:rsidR="00A86972" w:rsidRDefault="00A86972" w:rsidP="00EC4CC3">
      <w:r>
        <w:continuationSeparator/>
      </w:r>
    </w:p>
  </w:footnote>
  <w:footnote w:id="1">
    <w:p w:rsidR="00A86972" w:rsidRPr="008D731F" w:rsidRDefault="00A86972" w:rsidP="008D731F">
      <w:pPr>
        <w:rPr>
          <w:rFonts w:ascii="Franklin Gothic Book" w:hAnsi="Franklin Gothic Book"/>
          <w:sz w:val="20"/>
        </w:rPr>
      </w:pPr>
      <w:r w:rsidRPr="006C0E69">
        <w:rPr>
          <w:rFonts w:ascii="Franklin Gothic Book" w:hAnsi="Franklin Gothic Book"/>
          <w:sz w:val="20"/>
          <w:vertAlign w:val="superscript"/>
        </w:rPr>
        <w:footnoteRef/>
      </w:r>
      <w:r w:rsidRPr="006C0E69">
        <w:rPr>
          <w:rFonts w:ascii="Franklin Gothic Book" w:hAnsi="Franklin Gothic Book"/>
          <w:sz w:val="20"/>
          <w:vertAlign w:val="superscript"/>
        </w:rPr>
        <w:t xml:space="preserve"> </w:t>
      </w:r>
      <w:r w:rsidRPr="006C0E69">
        <w:rPr>
          <w:rFonts w:ascii="Franklin Gothic Book" w:hAnsi="Franklin Gothic Book"/>
          <w:sz w:val="20"/>
        </w:rPr>
        <w:t>Ac</w:t>
      </w:r>
      <w:r>
        <w:rPr>
          <w:rFonts w:ascii="Franklin Gothic Book" w:hAnsi="Franklin Gothic Book"/>
          <w:sz w:val="20"/>
        </w:rPr>
        <w:t xml:space="preserve">hieveNJ regulations state that the </w:t>
      </w:r>
      <w:r w:rsidRPr="006C0E69">
        <w:rPr>
          <w:rFonts w:ascii="Franklin Gothic Book" w:hAnsi="Franklin Gothic Book"/>
          <w:sz w:val="20"/>
        </w:rPr>
        <w:t xml:space="preserve">teacher’s supervisor and/or a member of the School Improvement Panel </w:t>
      </w:r>
      <w:r>
        <w:rPr>
          <w:rFonts w:ascii="Franklin Gothic Book" w:hAnsi="Franklin Gothic Book"/>
          <w:sz w:val="20"/>
        </w:rPr>
        <w:t xml:space="preserve">(ScIP) </w:t>
      </w:r>
      <w:r w:rsidRPr="006C0E69">
        <w:rPr>
          <w:rFonts w:ascii="Franklin Gothic Book" w:hAnsi="Franklin Gothic Book"/>
          <w:sz w:val="20"/>
        </w:rPr>
        <w:t xml:space="preserve">shall calculate each teacher’s </w:t>
      </w:r>
      <w:r>
        <w:rPr>
          <w:rFonts w:ascii="Franklin Gothic Book" w:hAnsi="Franklin Gothic Book"/>
          <w:sz w:val="20"/>
        </w:rPr>
        <w:t>SGO score.</w:t>
      </w:r>
      <w:r w:rsidRPr="006C0E69">
        <w:rPr>
          <w:rFonts w:ascii="Franklin Gothic Book" w:hAnsi="Franklin Gothic Book"/>
          <w:sz w:val="20"/>
        </w:rPr>
        <w:t xml:space="preserve">  For the purposes of this document, the term principal will be</w:t>
      </w:r>
      <w:r>
        <w:rPr>
          <w:rFonts w:ascii="Franklin Gothic Book" w:hAnsi="Franklin Gothic Book"/>
          <w:sz w:val="20"/>
        </w:rPr>
        <w:t xml:space="preserve"> used in place of supervisor - </w:t>
      </w:r>
      <w:r w:rsidRPr="006C0E69">
        <w:rPr>
          <w:rFonts w:ascii="Franklin Gothic Book" w:hAnsi="Franklin Gothic Book"/>
          <w:sz w:val="20"/>
        </w:rPr>
        <w:t>in many but not all districts, it is the princ</w:t>
      </w:r>
      <w:r>
        <w:rPr>
          <w:rFonts w:ascii="Franklin Gothic Book" w:hAnsi="Franklin Gothic Book"/>
          <w:sz w:val="20"/>
        </w:rPr>
        <w:t>ipal, who also sits on the ScIP</w:t>
      </w:r>
      <w:r w:rsidRPr="006C0E69">
        <w:rPr>
          <w:rFonts w:ascii="Franklin Gothic Book" w:hAnsi="Franklin Gothic Book"/>
          <w:sz w:val="20"/>
        </w:rPr>
        <w:t xml:space="preserve"> who</w:t>
      </w:r>
      <w:r>
        <w:rPr>
          <w:rFonts w:ascii="Franklin Gothic Book" w:hAnsi="Franklin Gothic Book"/>
          <w:sz w:val="20"/>
        </w:rPr>
        <w:t xml:space="preserve"> evaluates </w:t>
      </w:r>
      <w:r w:rsidRPr="006C0E69">
        <w:rPr>
          <w:rFonts w:ascii="Franklin Gothic Book" w:hAnsi="Franklin Gothic Book"/>
          <w:sz w:val="20"/>
        </w:rPr>
        <w:t>the teacher.</w:t>
      </w:r>
    </w:p>
  </w:footnote>
  <w:footnote w:id="2">
    <w:p w:rsidR="00A86972" w:rsidRDefault="00A86972">
      <w:pPr>
        <w:pStyle w:val="FootnoteText"/>
      </w:pPr>
      <w:r w:rsidRPr="006C0E69">
        <w:rPr>
          <w:rStyle w:val="FootnoteReference"/>
          <w:rFonts w:ascii="Franklin Gothic Book" w:hAnsi="Franklin Gothic Book"/>
        </w:rPr>
        <w:footnoteRef/>
      </w:r>
      <w:r w:rsidRPr="006C0E69">
        <w:rPr>
          <w:rFonts w:ascii="Franklin Gothic Book" w:hAnsi="Franklin Gothic Book"/>
        </w:rPr>
        <w:t xml:space="preserve"> District Policy Checks can be discussed by the District Evaluation Advisory Committee</w:t>
      </w:r>
      <w:r>
        <w:rPr>
          <w:rFonts w:ascii="Franklin Gothic Book" w:hAnsi="Franklin Gothic Book"/>
        </w:rPr>
        <w:t xml:space="preserve"> (DEAC)</w:t>
      </w:r>
      <w:r w:rsidRPr="006C0E69">
        <w:rPr>
          <w:rFonts w:ascii="Franklin Gothic Book" w:hAnsi="Franklin Gothic Book"/>
        </w:rPr>
        <w:t>.  Rules can be developed by the DEAC and leadership team, and communicated to district schools through ScIPs.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972" w:rsidRDefault="00A86972">
    <w:pPr>
      <w:pStyle w:val="Header"/>
    </w:pPr>
    <w:r w:rsidRPr="00726638">
      <w:rPr>
        <w:noProof/>
      </w:rPr>
      <w:drawing>
        <wp:anchor distT="0" distB="0" distL="114300" distR="114300" simplePos="0" relativeHeight="251659264" behindDoc="1" locked="0" layoutInCell="1" allowOverlap="1">
          <wp:simplePos x="0" y="0"/>
          <wp:positionH relativeFrom="column">
            <wp:posOffset>5071110</wp:posOffset>
          </wp:positionH>
          <wp:positionV relativeFrom="paragraph">
            <wp:posOffset>-287655</wp:posOffset>
          </wp:positionV>
          <wp:extent cx="1307465" cy="541655"/>
          <wp:effectExtent l="0" t="0" r="6985" b="0"/>
          <wp:wrapTight wrapText="bothSides">
            <wp:wrapPolygon edited="0">
              <wp:start x="17624" y="0"/>
              <wp:lineTo x="0" y="9876"/>
              <wp:lineTo x="0" y="16713"/>
              <wp:lineTo x="1574" y="20511"/>
              <wp:lineTo x="3147" y="20511"/>
              <wp:lineTo x="5665" y="20511"/>
              <wp:lineTo x="11015" y="20511"/>
              <wp:lineTo x="21715" y="15193"/>
              <wp:lineTo x="21715" y="6077"/>
              <wp:lineTo x="21401" y="760"/>
              <wp:lineTo x="20771" y="0"/>
              <wp:lineTo x="17624" y="0"/>
            </wp:wrapPolygon>
          </wp:wrapTight>
          <wp:docPr id="1" name="Picture 6" descr="acheiveNJ.png"/>
          <wp:cNvGraphicFramePr/>
          <a:graphic xmlns:a="http://schemas.openxmlformats.org/drawingml/2006/main">
            <a:graphicData uri="http://schemas.openxmlformats.org/drawingml/2006/picture">
              <pic:pic xmlns:pic="http://schemas.openxmlformats.org/drawingml/2006/picture">
                <pic:nvPicPr>
                  <pic:cNvPr id="6" name="Picture 5" descr="acheiveNJ.png"/>
                  <pic:cNvPicPr>
                    <a:picLocks noChangeAspect="1"/>
                  </pic:cNvPicPr>
                </pic:nvPicPr>
                <pic:blipFill>
                  <a:blip r:embed="rId1"/>
                  <a:stretch>
                    <a:fillRect/>
                  </a:stretch>
                </pic:blipFill>
                <pic:spPr>
                  <a:xfrm>
                    <a:off x="0" y="0"/>
                    <a:ext cx="1307465" cy="5416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587F"/>
    <w:multiLevelType w:val="hybridMultilevel"/>
    <w:tmpl w:val="83806484"/>
    <w:lvl w:ilvl="0" w:tplc="0AD62C5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E16F7"/>
    <w:multiLevelType w:val="hybridMultilevel"/>
    <w:tmpl w:val="26AE499C"/>
    <w:lvl w:ilvl="0" w:tplc="839A44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D0282"/>
    <w:multiLevelType w:val="hybridMultilevel"/>
    <w:tmpl w:val="CD4EC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5502F"/>
    <w:multiLevelType w:val="hybridMultilevel"/>
    <w:tmpl w:val="CFC658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C040D"/>
    <w:multiLevelType w:val="hybridMultilevel"/>
    <w:tmpl w:val="44C48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134458"/>
    <w:multiLevelType w:val="hybridMultilevel"/>
    <w:tmpl w:val="6A8CF0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513CA"/>
    <w:multiLevelType w:val="hybridMultilevel"/>
    <w:tmpl w:val="B3A088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C168A"/>
    <w:multiLevelType w:val="hybridMultilevel"/>
    <w:tmpl w:val="C262D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3347A0"/>
    <w:multiLevelType w:val="hybridMultilevel"/>
    <w:tmpl w:val="3572BA72"/>
    <w:lvl w:ilvl="0" w:tplc="7D1E47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2F5A28"/>
    <w:multiLevelType w:val="hybridMultilevel"/>
    <w:tmpl w:val="E5B84D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3812B1"/>
    <w:multiLevelType w:val="hybridMultilevel"/>
    <w:tmpl w:val="183876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175C7C"/>
    <w:multiLevelType w:val="multilevel"/>
    <w:tmpl w:val="A7F2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307241"/>
    <w:multiLevelType w:val="hybridMultilevel"/>
    <w:tmpl w:val="FFCCC5A6"/>
    <w:lvl w:ilvl="0" w:tplc="839A44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40FB9"/>
    <w:multiLevelType w:val="hybridMultilevel"/>
    <w:tmpl w:val="A30A4098"/>
    <w:lvl w:ilvl="0" w:tplc="839A44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3B4ABB"/>
    <w:multiLevelType w:val="hybridMultilevel"/>
    <w:tmpl w:val="4E045B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3A35F6"/>
    <w:multiLevelType w:val="hybridMultilevel"/>
    <w:tmpl w:val="616607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6C20A4"/>
    <w:multiLevelType w:val="multilevel"/>
    <w:tmpl w:val="D224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124CDE"/>
    <w:multiLevelType w:val="hybridMultilevel"/>
    <w:tmpl w:val="7C068B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6275FB"/>
    <w:multiLevelType w:val="hybridMultilevel"/>
    <w:tmpl w:val="05725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A9674A"/>
    <w:multiLevelType w:val="hybridMultilevel"/>
    <w:tmpl w:val="BF28DAA8"/>
    <w:lvl w:ilvl="0" w:tplc="839A44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896E0C"/>
    <w:multiLevelType w:val="hybridMultilevel"/>
    <w:tmpl w:val="CE6A7324"/>
    <w:lvl w:ilvl="0" w:tplc="839A44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
  </w:num>
  <w:num w:numId="4">
    <w:abstractNumId w:val="10"/>
  </w:num>
  <w:num w:numId="5">
    <w:abstractNumId w:val="9"/>
  </w:num>
  <w:num w:numId="6">
    <w:abstractNumId w:val="3"/>
  </w:num>
  <w:num w:numId="7">
    <w:abstractNumId w:val="14"/>
  </w:num>
  <w:num w:numId="8">
    <w:abstractNumId w:val="13"/>
  </w:num>
  <w:num w:numId="9">
    <w:abstractNumId w:val="1"/>
  </w:num>
  <w:num w:numId="10">
    <w:abstractNumId w:val="20"/>
  </w:num>
  <w:num w:numId="11">
    <w:abstractNumId w:val="19"/>
  </w:num>
  <w:num w:numId="12">
    <w:abstractNumId w:val="12"/>
  </w:num>
  <w:num w:numId="13">
    <w:abstractNumId w:val="15"/>
  </w:num>
  <w:num w:numId="14">
    <w:abstractNumId w:val="0"/>
  </w:num>
  <w:num w:numId="15">
    <w:abstractNumId w:val="8"/>
  </w:num>
  <w:num w:numId="16">
    <w:abstractNumId w:val="18"/>
  </w:num>
  <w:num w:numId="17">
    <w:abstractNumId w:val="5"/>
  </w:num>
  <w:num w:numId="18">
    <w:abstractNumId w:val="11"/>
  </w:num>
  <w:num w:numId="19">
    <w:abstractNumId w:val="16"/>
  </w:num>
  <w:num w:numId="20">
    <w:abstractNumId w:val="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B24DF"/>
    <w:rsid w:val="0006487A"/>
    <w:rsid w:val="00075689"/>
    <w:rsid w:val="000B06FC"/>
    <w:rsid w:val="000B12FF"/>
    <w:rsid w:val="000B4476"/>
    <w:rsid w:val="000C2B0C"/>
    <w:rsid w:val="000C2C7B"/>
    <w:rsid w:val="0010453E"/>
    <w:rsid w:val="00155A9C"/>
    <w:rsid w:val="001930D1"/>
    <w:rsid w:val="001C27D1"/>
    <w:rsid w:val="001D4464"/>
    <w:rsid w:val="001D6994"/>
    <w:rsid w:val="001F14CD"/>
    <w:rsid w:val="001F3686"/>
    <w:rsid w:val="00205FA8"/>
    <w:rsid w:val="00210D36"/>
    <w:rsid w:val="002548B2"/>
    <w:rsid w:val="00324626"/>
    <w:rsid w:val="003762AE"/>
    <w:rsid w:val="0039791B"/>
    <w:rsid w:val="003B03B5"/>
    <w:rsid w:val="003E3EE3"/>
    <w:rsid w:val="004109B7"/>
    <w:rsid w:val="00426FD7"/>
    <w:rsid w:val="00461F70"/>
    <w:rsid w:val="004B24DF"/>
    <w:rsid w:val="004C6EFD"/>
    <w:rsid w:val="004D1FCD"/>
    <w:rsid w:val="004E1B0A"/>
    <w:rsid w:val="004E4EFA"/>
    <w:rsid w:val="005638C7"/>
    <w:rsid w:val="00567CBA"/>
    <w:rsid w:val="005B69DE"/>
    <w:rsid w:val="005D6A49"/>
    <w:rsid w:val="005F4555"/>
    <w:rsid w:val="00600C48"/>
    <w:rsid w:val="00642E91"/>
    <w:rsid w:val="00660874"/>
    <w:rsid w:val="00666191"/>
    <w:rsid w:val="006770F7"/>
    <w:rsid w:val="006A7EAD"/>
    <w:rsid w:val="006C0E69"/>
    <w:rsid w:val="00710ED2"/>
    <w:rsid w:val="00725EF5"/>
    <w:rsid w:val="00726638"/>
    <w:rsid w:val="00737250"/>
    <w:rsid w:val="007922CC"/>
    <w:rsid w:val="00846982"/>
    <w:rsid w:val="008A1E69"/>
    <w:rsid w:val="008D1733"/>
    <w:rsid w:val="008D731F"/>
    <w:rsid w:val="00904580"/>
    <w:rsid w:val="00906ADE"/>
    <w:rsid w:val="009A7732"/>
    <w:rsid w:val="009B4DA4"/>
    <w:rsid w:val="009B6058"/>
    <w:rsid w:val="009E69C3"/>
    <w:rsid w:val="00A26DA7"/>
    <w:rsid w:val="00A86972"/>
    <w:rsid w:val="00AC34A9"/>
    <w:rsid w:val="00B2128B"/>
    <w:rsid w:val="00B21C05"/>
    <w:rsid w:val="00B22177"/>
    <w:rsid w:val="00B43854"/>
    <w:rsid w:val="00BE6C1D"/>
    <w:rsid w:val="00C04FF3"/>
    <w:rsid w:val="00C37EB8"/>
    <w:rsid w:val="00CA575A"/>
    <w:rsid w:val="00CB457B"/>
    <w:rsid w:val="00DB5531"/>
    <w:rsid w:val="00DE59F4"/>
    <w:rsid w:val="00E36E58"/>
    <w:rsid w:val="00E677BD"/>
    <w:rsid w:val="00E82794"/>
    <w:rsid w:val="00E94EA6"/>
    <w:rsid w:val="00EA3D62"/>
    <w:rsid w:val="00EB3EBD"/>
    <w:rsid w:val="00EB67C9"/>
    <w:rsid w:val="00EC4CC3"/>
    <w:rsid w:val="00EC7293"/>
    <w:rsid w:val="00ED09C0"/>
    <w:rsid w:val="00F02F01"/>
    <w:rsid w:val="00F0704B"/>
    <w:rsid w:val="00F56077"/>
    <w:rsid w:val="00FC4932"/>
    <w:rsid w:val="00FE1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A49"/>
    <w:pPr>
      <w:ind w:left="720"/>
      <w:contextualSpacing/>
    </w:pPr>
  </w:style>
  <w:style w:type="paragraph" w:styleId="Header">
    <w:name w:val="header"/>
    <w:basedOn w:val="Normal"/>
    <w:link w:val="HeaderChar"/>
    <w:uiPriority w:val="99"/>
    <w:semiHidden/>
    <w:unhideWhenUsed/>
    <w:rsid w:val="00EC4CC3"/>
    <w:pPr>
      <w:tabs>
        <w:tab w:val="center" w:pos="4680"/>
        <w:tab w:val="right" w:pos="9360"/>
      </w:tabs>
    </w:pPr>
  </w:style>
  <w:style w:type="character" w:customStyle="1" w:styleId="HeaderChar">
    <w:name w:val="Header Char"/>
    <w:basedOn w:val="DefaultParagraphFont"/>
    <w:link w:val="Header"/>
    <w:uiPriority w:val="99"/>
    <w:semiHidden/>
    <w:rsid w:val="00EC4CC3"/>
  </w:style>
  <w:style w:type="paragraph" w:styleId="Footer">
    <w:name w:val="footer"/>
    <w:basedOn w:val="Normal"/>
    <w:link w:val="FooterChar"/>
    <w:uiPriority w:val="99"/>
    <w:semiHidden/>
    <w:unhideWhenUsed/>
    <w:rsid w:val="00EC4CC3"/>
    <w:pPr>
      <w:tabs>
        <w:tab w:val="center" w:pos="4680"/>
        <w:tab w:val="right" w:pos="9360"/>
      </w:tabs>
    </w:pPr>
  </w:style>
  <w:style w:type="character" w:customStyle="1" w:styleId="FooterChar">
    <w:name w:val="Footer Char"/>
    <w:basedOn w:val="DefaultParagraphFont"/>
    <w:link w:val="Footer"/>
    <w:uiPriority w:val="99"/>
    <w:semiHidden/>
    <w:rsid w:val="00EC4CC3"/>
  </w:style>
  <w:style w:type="paragraph" w:styleId="BalloonText">
    <w:name w:val="Balloon Text"/>
    <w:basedOn w:val="Normal"/>
    <w:link w:val="BalloonTextChar"/>
    <w:uiPriority w:val="99"/>
    <w:semiHidden/>
    <w:unhideWhenUsed/>
    <w:rsid w:val="001930D1"/>
    <w:rPr>
      <w:rFonts w:ascii="Tahoma" w:hAnsi="Tahoma" w:cs="Tahoma"/>
      <w:sz w:val="16"/>
      <w:szCs w:val="16"/>
    </w:rPr>
  </w:style>
  <w:style w:type="character" w:customStyle="1" w:styleId="BalloonTextChar">
    <w:name w:val="Balloon Text Char"/>
    <w:basedOn w:val="DefaultParagraphFont"/>
    <w:link w:val="BalloonText"/>
    <w:uiPriority w:val="99"/>
    <w:semiHidden/>
    <w:rsid w:val="001930D1"/>
    <w:rPr>
      <w:rFonts w:ascii="Tahoma" w:hAnsi="Tahoma" w:cs="Tahoma"/>
      <w:sz w:val="16"/>
      <w:szCs w:val="16"/>
    </w:rPr>
  </w:style>
  <w:style w:type="paragraph" w:styleId="FootnoteText">
    <w:name w:val="footnote text"/>
    <w:basedOn w:val="Normal"/>
    <w:link w:val="FootnoteTextChar"/>
    <w:uiPriority w:val="99"/>
    <w:semiHidden/>
    <w:unhideWhenUsed/>
    <w:rsid w:val="001930D1"/>
    <w:rPr>
      <w:sz w:val="20"/>
      <w:szCs w:val="20"/>
    </w:rPr>
  </w:style>
  <w:style w:type="character" w:customStyle="1" w:styleId="FootnoteTextChar">
    <w:name w:val="Footnote Text Char"/>
    <w:basedOn w:val="DefaultParagraphFont"/>
    <w:link w:val="FootnoteText"/>
    <w:uiPriority w:val="99"/>
    <w:semiHidden/>
    <w:rsid w:val="001930D1"/>
    <w:rPr>
      <w:sz w:val="20"/>
      <w:szCs w:val="20"/>
    </w:rPr>
  </w:style>
  <w:style w:type="character" w:styleId="FootnoteReference">
    <w:name w:val="footnote reference"/>
    <w:basedOn w:val="DefaultParagraphFont"/>
    <w:uiPriority w:val="99"/>
    <w:semiHidden/>
    <w:unhideWhenUsed/>
    <w:rsid w:val="001930D1"/>
    <w:rPr>
      <w:vertAlign w:val="superscript"/>
    </w:rPr>
  </w:style>
  <w:style w:type="table" w:styleId="TableGrid">
    <w:name w:val="Table Grid"/>
    <w:basedOn w:val="TableNormal"/>
    <w:uiPriority w:val="59"/>
    <w:rsid w:val="003762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67C9"/>
    <w:rPr>
      <w:color w:val="0000FF" w:themeColor="hyperlink"/>
      <w:u w:val="single"/>
    </w:rPr>
  </w:style>
  <w:style w:type="character" w:customStyle="1" w:styleId="apple-converted-space">
    <w:name w:val="apple-converted-space"/>
    <w:basedOn w:val="DefaultParagraphFont"/>
    <w:rsid w:val="00EB67C9"/>
  </w:style>
  <w:style w:type="character" w:styleId="CommentReference">
    <w:name w:val="annotation reference"/>
    <w:basedOn w:val="DefaultParagraphFont"/>
    <w:uiPriority w:val="99"/>
    <w:semiHidden/>
    <w:unhideWhenUsed/>
    <w:rsid w:val="009A7732"/>
    <w:rPr>
      <w:sz w:val="16"/>
      <w:szCs w:val="16"/>
    </w:rPr>
  </w:style>
  <w:style w:type="paragraph" w:styleId="CommentText">
    <w:name w:val="annotation text"/>
    <w:basedOn w:val="Normal"/>
    <w:link w:val="CommentTextChar"/>
    <w:uiPriority w:val="99"/>
    <w:semiHidden/>
    <w:unhideWhenUsed/>
    <w:rsid w:val="009A7732"/>
    <w:rPr>
      <w:sz w:val="20"/>
      <w:szCs w:val="20"/>
    </w:rPr>
  </w:style>
  <w:style w:type="character" w:customStyle="1" w:styleId="CommentTextChar">
    <w:name w:val="Comment Text Char"/>
    <w:basedOn w:val="DefaultParagraphFont"/>
    <w:link w:val="CommentText"/>
    <w:uiPriority w:val="99"/>
    <w:semiHidden/>
    <w:rsid w:val="009A7732"/>
    <w:rPr>
      <w:sz w:val="20"/>
      <w:szCs w:val="20"/>
    </w:rPr>
  </w:style>
  <w:style w:type="paragraph" w:styleId="CommentSubject">
    <w:name w:val="annotation subject"/>
    <w:basedOn w:val="CommentText"/>
    <w:next w:val="CommentText"/>
    <w:link w:val="CommentSubjectChar"/>
    <w:uiPriority w:val="99"/>
    <w:semiHidden/>
    <w:unhideWhenUsed/>
    <w:rsid w:val="009A7732"/>
    <w:rPr>
      <w:b/>
      <w:bCs/>
    </w:rPr>
  </w:style>
  <w:style w:type="character" w:customStyle="1" w:styleId="CommentSubjectChar">
    <w:name w:val="Comment Subject Char"/>
    <w:basedOn w:val="CommentTextChar"/>
    <w:link w:val="CommentSubject"/>
    <w:uiPriority w:val="99"/>
    <w:semiHidden/>
    <w:rsid w:val="009A7732"/>
    <w:rPr>
      <w:b/>
      <w:bCs/>
    </w:rPr>
  </w:style>
  <w:style w:type="character" w:styleId="FollowedHyperlink">
    <w:name w:val="FollowedHyperlink"/>
    <w:basedOn w:val="DefaultParagraphFont"/>
    <w:uiPriority w:val="99"/>
    <w:semiHidden/>
    <w:unhideWhenUsed/>
    <w:rsid w:val="00A869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5720943">
      <w:bodyDiv w:val="1"/>
      <w:marLeft w:val="0"/>
      <w:marRight w:val="0"/>
      <w:marTop w:val="0"/>
      <w:marBottom w:val="0"/>
      <w:divBdr>
        <w:top w:val="none" w:sz="0" w:space="0" w:color="auto"/>
        <w:left w:val="none" w:sz="0" w:space="0" w:color="auto"/>
        <w:bottom w:val="none" w:sz="0" w:space="0" w:color="auto"/>
        <w:right w:val="none" w:sz="0" w:space="0" w:color="auto"/>
      </w:divBdr>
    </w:div>
    <w:div w:id="141269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j.gov/education/AchieveNJ/implementation/finishingstrong.pdf" TargetMode="External"/><Relationship Id="rId13" Type="http://schemas.openxmlformats.org/officeDocument/2006/relationships/hyperlink" Target="http://highpoint.state.nj.us/education/AchieveNJ/teacher/ELLSGOExample.pdf" TargetMode="External"/><Relationship Id="rId18" Type="http://schemas.openxmlformats.org/officeDocument/2006/relationships/hyperlink" Target="http://www.state.nj.us/education/AchieveNJ/implementation/nonmSGPsummaryform.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tate.nj.us/education/AchieveNJ/implementation/mSGPsummaryform.pdf" TargetMode="External"/><Relationship Id="rId7" Type="http://schemas.openxmlformats.org/officeDocument/2006/relationships/endnotes" Target="endnotes.xml"/><Relationship Id="rId12" Type="http://schemas.openxmlformats.org/officeDocument/2006/relationships/hyperlink" Target="http://www.nj.gov/education/AchieveNJ/implementation/2013-14LessonsFromEducators.pdf" TargetMode="External"/><Relationship Id="rId17" Type="http://schemas.openxmlformats.org/officeDocument/2006/relationships/hyperlink" Target="http://www.state.nj.us/education/AchieveNJ/teacher/forms.s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ate.nj.us/education/AchieveNJ/teacher/SGOGuidebook.pdf" TargetMode="External"/><Relationship Id="rId20" Type="http://schemas.openxmlformats.org/officeDocument/2006/relationships/hyperlink" Target="http://www.state.nj.us/education/AchieveNJ/implementation/mSGPsummaryform.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j.gov/education/AchieveNJ/resources/AdministeringandScoringSGOAssessments.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ate.nj.us/education/AchieveNJ/teacher/forms.shtml" TargetMode="External"/><Relationship Id="rId23" Type="http://schemas.openxmlformats.org/officeDocument/2006/relationships/hyperlink" Target="http://www.nj.gov/education/AchieveNJ/resources/TeacherEvaluationScoringGuide.pdf" TargetMode="External"/><Relationship Id="rId10" Type="http://schemas.openxmlformats.org/officeDocument/2006/relationships/hyperlink" Target="http://www.nj.gov/education/AchieveNJ/resources/AdministeringandScoringSGOAssessments.docx" TargetMode="External"/><Relationship Id="rId19" Type="http://schemas.openxmlformats.org/officeDocument/2006/relationships/hyperlink" Target="http://www.state.nj.us/education/AchieveNJ/implementation/nonmSGPsummaryform.pdf" TargetMode="External"/><Relationship Id="rId4" Type="http://schemas.openxmlformats.org/officeDocument/2006/relationships/settings" Target="settings.xml"/><Relationship Id="rId9" Type="http://schemas.openxmlformats.org/officeDocument/2006/relationships/hyperlink" Target="http://www.nj.gov/education/AchieveNJ/resources/SGOScoringChecklist.docx" TargetMode="External"/><Relationship Id="rId14" Type="http://schemas.openxmlformats.org/officeDocument/2006/relationships/hyperlink" Target="http://www.state.nj.us/education/AchieveNJ/teacher/SGOGuidebook.pdf" TargetMode="External"/><Relationship Id="rId22" Type="http://schemas.openxmlformats.org/officeDocument/2006/relationships/hyperlink" Target="http://www.nj.gov/education/AchieveNJ/resources/MultipleBaselineDataSlide.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F0425-510B-429C-9CFF-04A0917C9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NJDOE</Company>
  <LinksUpToDate>false</LinksUpToDate>
  <CharactersWithSpaces>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cblancha</dc:creator>
  <cp:lastModifiedBy>jpickfor</cp:lastModifiedBy>
  <cp:revision>2</cp:revision>
  <dcterms:created xsi:type="dcterms:W3CDTF">2015-03-19T20:57:00Z</dcterms:created>
  <dcterms:modified xsi:type="dcterms:W3CDTF">2015-03-19T20:57:00Z</dcterms:modified>
</cp:coreProperties>
</file>