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40" w:rsidRPr="00361664" w:rsidRDefault="00710F93" w:rsidP="00DD33E4">
      <w:pPr>
        <w:jc w:val="center"/>
        <w:rPr>
          <w:i/>
          <w:color w:val="FF0000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i/>
          <w:iCs/>
          <w:color w:val="FF0000"/>
          <w:sz w:val="40"/>
          <w:szCs w:val="40"/>
          <w:bdr w:val="nil"/>
          <w:lang w:val="es-ES_tradnl"/>
        </w:rPr>
        <w:t>Insert School’s Letterhead</w:t>
      </w:r>
    </w:p>
    <w:p w:rsidR="00957BDA" w:rsidRPr="00361664" w:rsidRDefault="00710F93" w:rsidP="00361664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bdr w:val="nil"/>
          <w:lang w:val="es-ES_tradnl"/>
        </w:rPr>
        <w:t>Insert Date</w:t>
      </w:r>
    </w:p>
    <w:p w:rsidR="000E7CE5" w:rsidRDefault="00710F93">
      <w:pPr>
        <w:rPr>
          <w:rFonts w:ascii="Arial" w:hAnsi="Arial" w:cs="Arial"/>
          <w:sz w:val="24"/>
          <w:szCs w:val="24"/>
        </w:rPr>
      </w:pPr>
    </w:p>
    <w:p w:rsidR="004621C6" w:rsidRDefault="00710F9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Estimado padre, madre o tutor:</w:t>
      </w:r>
    </w:p>
    <w:p w:rsidR="006A7348" w:rsidRDefault="00710F93" w:rsidP="006A7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Como quizás sepa, nuestra escuela está participando en un nuevo programa federal ofrecido a escuelas selectas como parte del Programa Nacional de Almuerzo en las Escuelas llama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do Provisión de Elegibilidad Comunitaria (CEP por Community Eligibility Provision). Nuestra participación significa que </w:t>
      </w:r>
      <w:r>
        <w:rPr>
          <w:rFonts w:ascii="Arial" w:eastAsia="Arial" w:hAnsi="Arial" w:cs="Arial"/>
          <w:sz w:val="24"/>
          <w:szCs w:val="24"/>
          <w:u w:val="single"/>
          <w:bdr w:val="nil"/>
          <w:lang w:val="es-ES_tradnl"/>
        </w:rPr>
        <w:t>todos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los alumnos que asisten a </w:t>
      </w:r>
      <w:r>
        <w:rPr>
          <w:rFonts w:ascii="Arial" w:eastAsia="Arial" w:hAnsi="Arial" w:cs="Arial"/>
          <w:i/>
          <w:iCs/>
          <w:color w:val="FF0000"/>
          <w:sz w:val="24"/>
          <w:szCs w:val="24"/>
          <w:bdr w:val="nil"/>
          <w:lang w:val="es-ES_tradnl"/>
        </w:rPr>
        <w:t>“Insert your School's Name”</w:t>
      </w:r>
      <w:r>
        <w:rPr>
          <w:rFonts w:ascii="Arial" w:eastAsia="Arial" w:hAnsi="Arial" w:cs="Arial"/>
          <w:color w:val="FF0000"/>
          <w:sz w:val="24"/>
          <w:szCs w:val="24"/>
          <w:bdr w:val="nil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son elegibles para recibir desayuno y almuerzo sin cargo alguno durante todo el año escolar en curso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. Por lo tanto, las familias no necesitan completar el formulario federal intitulado “Solicitud de Comidas Gratuitas o Rebajadas o Leche Gratis”. Sin embargo, otros programas educativos fina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nciados por el Estado de New Jersey requieren que nuestra escuela recopile información similar sobre los hogares de todos los alumnos. </w:t>
      </w:r>
    </w:p>
    <w:p w:rsidR="00FD268A" w:rsidRPr="0013551A" w:rsidRDefault="00710F93" w:rsidP="000160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Para poder recopilar la información para 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el Estado, el Departamento de Educación de New Jersey ha desarrollado una Encuesta de Información sobre Hogares. Le suplicamos dedicar un momento a completar este formulario y entregarlo en la escuela de su hijo(a). Su participación es esencial para que po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damos proporcionarle al Departamento de Educación la información que necesita para asegurar que nuestra escuela continúe recibiendo financiamiento estatal crítico.  </w:t>
      </w:r>
    </w:p>
    <w:p w:rsidR="007D67EA" w:rsidRPr="00AB7EC2" w:rsidRDefault="00710F93" w:rsidP="00AB7E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Las encuest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as deben recibirse </w:t>
      </w:r>
      <w:r>
        <w:rPr>
          <w:rFonts w:ascii="Arial" w:eastAsia="Arial" w:hAnsi="Arial" w:cs="Arial"/>
          <w:sz w:val="24"/>
          <w:szCs w:val="24"/>
          <w:u w:val="single"/>
          <w:bdr w:val="nil"/>
          <w:lang w:val="es-ES_tradnl"/>
        </w:rPr>
        <w:t xml:space="preserve">a más tardar para el 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bdr w:val="nil"/>
          <w:lang w:val="es-ES_tradnl"/>
        </w:rPr>
        <w:t>Insert Date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. Deben entregarse tan pronto como sea posible, y sin marcas o tachones. Encontrará información y encuestas adicionales en el siguiente enlace: </w:t>
      </w:r>
      <w:hyperlink r:id="rId6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  <w:lang w:val="es-ES_tradnl"/>
          </w:rPr>
          <w:t>http://www.state.nj.us/education/finance/cep/</w:t>
        </w:r>
      </w:hyperlink>
      <w:r>
        <w:rPr>
          <w:rFonts w:ascii="Arial" w:eastAsia="Arial" w:hAnsi="Arial" w:cs="Arial"/>
          <w:sz w:val="24"/>
          <w:szCs w:val="24"/>
          <w:bdr w:val="nil"/>
          <w:lang w:val="es-ES_tradnl"/>
        </w:rPr>
        <w:t>.</w:t>
      </w:r>
    </w:p>
    <w:p w:rsidR="00AB7EC2" w:rsidRDefault="00710F93" w:rsidP="007D67EA">
      <w:pPr>
        <w:spacing w:after="0"/>
        <w:rPr>
          <w:rFonts w:ascii="Arial" w:hAnsi="Arial" w:cs="Arial"/>
          <w:sz w:val="24"/>
          <w:szCs w:val="24"/>
        </w:rPr>
      </w:pPr>
    </w:p>
    <w:p w:rsidR="00361664" w:rsidRPr="00577900" w:rsidRDefault="00710F93" w:rsidP="003616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Si necesita asistencia, comuníquese con </w:t>
      </w:r>
      <w:r>
        <w:rPr>
          <w:rFonts w:ascii="Arial" w:eastAsia="Arial" w:hAnsi="Arial" w:cs="Arial"/>
          <w:i/>
          <w:iCs/>
          <w:color w:val="FF0000"/>
          <w:sz w:val="24"/>
          <w:szCs w:val="24"/>
          <w:bdr w:val="nil"/>
          <w:lang w:val="es-ES_tradnl"/>
        </w:rPr>
        <w:t>designated school liaison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(</w:t>
      </w:r>
      <w:r>
        <w:rPr>
          <w:rFonts w:ascii="Arial" w:eastAsia="Arial" w:hAnsi="Arial" w:cs="Arial"/>
          <w:i/>
          <w:iCs/>
          <w:color w:val="FF0000"/>
          <w:sz w:val="24"/>
          <w:szCs w:val="24"/>
          <w:bdr w:val="nil"/>
          <w:lang w:val="es-ES_tradnl"/>
        </w:rPr>
        <w:t>phone #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). </w:t>
      </w:r>
    </w:p>
    <w:p w:rsidR="00361664" w:rsidRDefault="00710F93" w:rsidP="007D67EA">
      <w:pPr>
        <w:spacing w:after="0"/>
        <w:rPr>
          <w:rFonts w:ascii="Arial" w:hAnsi="Arial" w:cs="Arial"/>
          <w:sz w:val="24"/>
          <w:szCs w:val="24"/>
        </w:rPr>
      </w:pPr>
    </w:p>
    <w:p w:rsidR="00DD33E4" w:rsidRDefault="00710F93" w:rsidP="007D6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Gracias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de antemano por su cooperación en este asunto importante. </w:t>
      </w:r>
    </w:p>
    <w:p w:rsidR="00DD33E4" w:rsidRDefault="00710F93">
      <w:pPr>
        <w:rPr>
          <w:rFonts w:ascii="Arial" w:hAnsi="Arial" w:cs="Arial"/>
          <w:sz w:val="24"/>
          <w:szCs w:val="24"/>
        </w:rPr>
      </w:pPr>
    </w:p>
    <w:p w:rsidR="00DD33E4" w:rsidRDefault="00710F9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Atentamente, </w:t>
      </w:r>
    </w:p>
    <w:p w:rsidR="00DD33E4" w:rsidRPr="00361664" w:rsidRDefault="00710F93">
      <w:pPr>
        <w:rPr>
          <w:rFonts w:ascii="Arial" w:hAnsi="Arial" w:cs="Arial"/>
          <w:i/>
          <w:color w:val="FF0000"/>
          <w:sz w:val="24"/>
          <w:szCs w:val="24"/>
        </w:rPr>
      </w:pPr>
    </w:p>
    <w:p w:rsidR="00DD33E4" w:rsidRPr="00361664" w:rsidRDefault="00710F93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bdr w:val="nil"/>
          <w:lang w:val="es-ES_tradnl"/>
        </w:rPr>
        <w:t xml:space="preserve">School Principal </w:t>
      </w:r>
    </w:p>
    <w:p w:rsidR="004621C6" w:rsidRDefault="00710F93"/>
    <w:sectPr w:rsidR="004621C6" w:rsidSect="00B2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0F93">
      <w:pPr>
        <w:spacing w:after="0" w:line="240" w:lineRule="auto"/>
      </w:pPr>
      <w:r>
        <w:separator/>
      </w:r>
    </w:p>
  </w:endnote>
  <w:endnote w:type="continuationSeparator" w:id="0">
    <w:p w:rsidR="00000000" w:rsidRDefault="0071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0F93">
      <w:pPr>
        <w:spacing w:after="0" w:line="240" w:lineRule="auto"/>
      </w:pPr>
      <w:r>
        <w:separator/>
      </w:r>
    </w:p>
  </w:footnote>
  <w:footnote w:type="continuationSeparator" w:id="0">
    <w:p w:rsidR="00000000" w:rsidRDefault="00710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93"/>
    <w:rsid w:val="007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94C1C6-B63E-4087-BC0B-644178D4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8B1"/>
  </w:style>
  <w:style w:type="paragraph" w:styleId="Footer">
    <w:name w:val="footer"/>
    <w:basedOn w:val="Normal"/>
    <w:link w:val="FooterChar"/>
    <w:uiPriority w:val="99"/>
    <w:semiHidden/>
    <w:unhideWhenUsed/>
    <w:rsid w:val="00E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8B1"/>
  </w:style>
  <w:style w:type="character" w:styleId="Hyperlink">
    <w:name w:val="Hyperlink"/>
    <w:basedOn w:val="DefaultParagraphFont"/>
    <w:uiPriority w:val="99"/>
    <w:unhideWhenUsed/>
    <w:rsid w:val="00AB7E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e.nj.us/education/finance/ce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secks</dc:creator>
  <cp:lastModifiedBy>Ecks, Susan</cp:lastModifiedBy>
  <cp:revision>2</cp:revision>
  <dcterms:created xsi:type="dcterms:W3CDTF">2017-06-14T20:43:00Z</dcterms:created>
  <dcterms:modified xsi:type="dcterms:W3CDTF">2017-06-14T20:43:00Z</dcterms:modified>
</cp:coreProperties>
</file>