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18FA" w14:textId="0C9EABF7" w:rsidR="00EB62C0" w:rsidRDefault="00EB62C0" w:rsidP="00EB62C0">
      <w:pPr>
        <w:jc w:val="center"/>
        <w:rPr>
          <w:b/>
          <w:sz w:val="32"/>
          <w:szCs w:val="32"/>
          <w:u w:val="single"/>
        </w:rPr>
      </w:pPr>
      <w:r>
        <w:rPr>
          <w:b/>
          <w:sz w:val="32"/>
          <w:szCs w:val="32"/>
          <w:u w:val="single"/>
        </w:rPr>
        <w:t>Secretary’s Monthly Report to the State Board of Agriculture</w:t>
      </w:r>
    </w:p>
    <w:p w14:paraId="3A6CF2BF" w14:textId="43C64888" w:rsidR="0025715E" w:rsidRPr="004D38A7" w:rsidRDefault="00E912C1" w:rsidP="00EB62C0">
      <w:pPr>
        <w:jc w:val="center"/>
        <w:rPr>
          <w:b/>
          <w:sz w:val="32"/>
          <w:szCs w:val="32"/>
        </w:rPr>
      </w:pPr>
      <w:r w:rsidRPr="004D38A7">
        <w:rPr>
          <w:b/>
          <w:sz w:val="32"/>
          <w:szCs w:val="32"/>
        </w:rPr>
        <w:t>May 27, 2026</w:t>
      </w:r>
    </w:p>
    <w:p w14:paraId="237FF4E3" w14:textId="77777777" w:rsidR="00EB62C0" w:rsidRPr="00EB62C0" w:rsidRDefault="00EB62C0" w:rsidP="00EB62C0">
      <w:pPr>
        <w:jc w:val="both"/>
        <w:rPr>
          <w:b/>
          <w:sz w:val="28"/>
          <w:szCs w:val="28"/>
        </w:rPr>
      </w:pPr>
    </w:p>
    <w:p w14:paraId="38288965" w14:textId="77777777" w:rsidR="00E912C1" w:rsidRPr="00452439" w:rsidRDefault="00E912C1" w:rsidP="00901867">
      <w:pPr>
        <w:ind w:left="-1152" w:right="-1152"/>
        <w:rPr>
          <w:b/>
        </w:rPr>
      </w:pPr>
    </w:p>
    <w:p w14:paraId="20BF0B3D" w14:textId="57EE30EA" w:rsidR="00452439" w:rsidRDefault="00452439" w:rsidP="00452439">
      <w:pPr>
        <w:ind w:left="-1008" w:right="-1008"/>
      </w:pPr>
      <w:r w:rsidRPr="00452439">
        <w:rPr>
          <w:b/>
          <w:bCs/>
        </w:rPr>
        <w:t>Jersey Fresh and School Milk</w:t>
      </w:r>
      <w:r>
        <w:t xml:space="preserve">: </w:t>
      </w:r>
      <w:r w:rsidRPr="00452439">
        <w:t xml:space="preserve">Work continues with </w:t>
      </w:r>
      <w:r>
        <w:t>a</w:t>
      </w:r>
      <w:r w:rsidRPr="00452439">
        <w:t xml:space="preserve"> plant willing to segregate milk for both J</w:t>
      </w:r>
      <w:r>
        <w:t xml:space="preserve">ersey </w:t>
      </w:r>
      <w:r w:rsidRPr="00452439">
        <w:t>F</w:t>
      </w:r>
      <w:r>
        <w:t>resh promotion</w:t>
      </w:r>
      <w:r w:rsidRPr="00452439">
        <w:t xml:space="preserve"> and the School Lunch Program. The milk plant is working to come up with packaging that will identify the N</w:t>
      </w:r>
      <w:r>
        <w:t>ew Jersey</w:t>
      </w:r>
      <w:r w:rsidRPr="00452439">
        <w:t xml:space="preserve"> milk. </w:t>
      </w:r>
      <w:r w:rsidR="009F777B">
        <w:t>P</w:t>
      </w:r>
      <w:r w:rsidRPr="00452439">
        <w:t>rocessing capabilities are in place</w:t>
      </w:r>
      <w:r>
        <w:t xml:space="preserve"> for segregating milk only from New Jersey farms, but there is a delay in timing the program release with an </w:t>
      </w:r>
      <w:r w:rsidRPr="00452439">
        <w:t xml:space="preserve">announcement that the program </w:t>
      </w:r>
      <w:r>
        <w:t>is</w:t>
      </w:r>
      <w:r w:rsidRPr="00452439">
        <w:t xml:space="preserve"> open.</w:t>
      </w:r>
      <w:r>
        <w:t xml:space="preserve"> Dairy i</w:t>
      </w:r>
      <w:r w:rsidRPr="00452439">
        <w:t xml:space="preserve">ndustry </w:t>
      </w:r>
      <w:r>
        <w:t>leaders were</w:t>
      </w:r>
      <w:r w:rsidR="009F777B">
        <w:t>n’t</w:t>
      </w:r>
      <w:r w:rsidRPr="00452439">
        <w:t xml:space="preserve"> </w:t>
      </w:r>
      <w:r>
        <w:t xml:space="preserve">comfortable </w:t>
      </w:r>
      <w:r w:rsidRPr="00452439">
        <w:t xml:space="preserve">with </w:t>
      </w:r>
      <w:r w:rsidR="009F777B">
        <w:t>the earlier</w:t>
      </w:r>
      <w:r w:rsidRPr="00452439">
        <w:t xml:space="preserve"> </w:t>
      </w:r>
      <w:proofErr w:type="gramStart"/>
      <w:r w:rsidRPr="00452439">
        <w:t>release</w:t>
      </w:r>
      <w:proofErr w:type="gramEnd"/>
      <w:r>
        <w:t xml:space="preserve"> and</w:t>
      </w:r>
      <w:r w:rsidRPr="00452439">
        <w:t xml:space="preserve"> they hope there will be a better-defined plan </w:t>
      </w:r>
      <w:r>
        <w:t xml:space="preserve">for the </w:t>
      </w:r>
      <w:r w:rsidRPr="00452439">
        <w:t>2026</w:t>
      </w:r>
      <w:r>
        <w:t>-27</w:t>
      </w:r>
      <w:r w:rsidRPr="00452439">
        <w:t xml:space="preserve"> school year.</w:t>
      </w:r>
    </w:p>
    <w:p w14:paraId="3A5BA5DA" w14:textId="77777777" w:rsidR="00452439" w:rsidRPr="0052649A" w:rsidRDefault="00452439" w:rsidP="0052649A">
      <w:pPr>
        <w:ind w:left="-1008" w:right="-1008"/>
      </w:pPr>
    </w:p>
    <w:p w14:paraId="54035D7F" w14:textId="3FBA22E0" w:rsidR="0052649A" w:rsidRDefault="0052649A" w:rsidP="0052649A">
      <w:pPr>
        <w:shd w:val="clear" w:color="auto" w:fill="FFFFFF"/>
        <w:ind w:left="-1008" w:right="-1008"/>
      </w:pPr>
      <w:r w:rsidRPr="0052649A">
        <w:rPr>
          <w:b/>
          <w:bCs/>
        </w:rPr>
        <w:t>Nursery and Horticultural Inspections</w:t>
      </w:r>
      <w:r>
        <w:t>: S</w:t>
      </w:r>
      <w:r w:rsidRPr="0052649A">
        <w:t>taff conducted 122 dealer inspections and 93 nursery inspections during the month. These inspections include an examination of overwintering nursery stock to determine whether it remains free from insect and disease pests and a review of nursery stock source certification.</w:t>
      </w:r>
      <w:r>
        <w:t xml:space="preserve"> </w:t>
      </w:r>
      <w:r w:rsidRPr="0052649A">
        <w:t>Horticultural staff also conducted 58 Phytosanitary inspections conducted during April. These inspections certified plant material for shipment to other states and countries.</w:t>
      </w:r>
      <w:r w:rsidRPr="0052649A">
        <w:rPr>
          <w:sz w:val="22"/>
          <w:szCs w:val="22"/>
        </w:rPr>
        <w:t xml:space="preserve"> </w:t>
      </w:r>
      <w:r w:rsidRPr="0052649A">
        <w:t>There were 33 federal phytosanitary inspections of 2,500 bulbs, 19,907 tubers, 350,208 rooted plants,</w:t>
      </w:r>
      <w:r>
        <w:t xml:space="preserve"> </w:t>
      </w:r>
      <w:r w:rsidRPr="0052649A">
        <w:t>49,275 bareroot plants, 2,350 plug plants</w:t>
      </w:r>
      <w:r>
        <w:t>,</w:t>
      </w:r>
      <w:r w:rsidRPr="0052649A">
        <w:t xml:space="preserve"> and </w:t>
      </w:r>
      <w:r>
        <w:t>1</w:t>
      </w:r>
      <w:r w:rsidRPr="0052649A">
        <w:t>33 trees to Canada</w:t>
      </w:r>
      <w:r>
        <w:t>, a</w:t>
      </w:r>
      <w:r w:rsidRPr="0052649A">
        <w:t xml:space="preserve">long with 40 trees to Jamaica and 2,692,000 horticultural seeds to Costa Rica and Guatemala. </w:t>
      </w:r>
    </w:p>
    <w:p w14:paraId="2FA2B135" w14:textId="77777777" w:rsidR="004B093C" w:rsidRDefault="004B093C" w:rsidP="0052649A">
      <w:pPr>
        <w:shd w:val="clear" w:color="auto" w:fill="FFFFFF"/>
        <w:ind w:left="-1008" w:right="-1008"/>
      </w:pPr>
    </w:p>
    <w:p w14:paraId="11B0C6B4" w14:textId="722A340B" w:rsidR="0052649A" w:rsidRDefault="0052649A" w:rsidP="0052649A">
      <w:pPr>
        <w:spacing w:after="160"/>
        <w:ind w:left="-1008" w:right="-1008"/>
        <w:rPr>
          <w:rFonts w:eastAsia="Calibri"/>
        </w:rPr>
      </w:pPr>
      <w:r w:rsidRPr="0052649A">
        <w:rPr>
          <w:rFonts w:eastAsia="Calibri"/>
          <w:b/>
          <w:bCs/>
        </w:rPr>
        <w:t>PABIL Outreach to Organic Operators</w:t>
      </w:r>
      <w:r>
        <w:rPr>
          <w:rFonts w:eastAsia="Calibri"/>
        </w:rPr>
        <w:t xml:space="preserve">: </w:t>
      </w:r>
      <w:r w:rsidRPr="0052649A">
        <w:rPr>
          <w:rFonts w:eastAsia="Calibri"/>
        </w:rPr>
        <w:t>Field staff developed an outreach email introducing PABIL to organic farmers across New Jersey and provid</w:t>
      </w:r>
      <w:r>
        <w:rPr>
          <w:rFonts w:eastAsia="Calibri"/>
        </w:rPr>
        <w:t>ing</w:t>
      </w:r>
      <w:r w:rsidRPr="0052649A">
        <w:rPr>
          <w:rFonts w:eastAsia="Calibri"/>
        </w:rPr>
        <w:t xml:space="preserve"> an overview of the laboratory’s work. The message outlines the lab’s history and experience supporting agricultural communities and land managers, explains the advantages of using biological control, and highlights key services</w:t>
      </w:r>
      <w:r>
        <w:rPr>
          <w:rFonts w:eastAsia="Calibri"/>
        </w:rPr>
        <w:t>,</w:t>
      </w:r>
      <w:r w:rsidRPr="0052649A">
        <w:rPr>
          <w:rFonts w:eastAsia="Calibri"/>
        </w:rPr>
        <w:t xml:space="preserve"> such as assistance with surveys for relevant pests and the release of beneficial insects. It also shares information on currently available beneficial insects, instructions on placing orders, and expresses our interest in collaborating with New Jersey’s organic farming community.</w:t>
      </w:r>
    </w:p>
    <w:p w14:paraId="1928AFAD" w14:textId="21CFDF64" w:rsidR="00997605" w:rsidRDefault="00997605" w:rsidP="00997605">
      <w:pPr>
        <w:ind w:left="-1008" w:right="-1008"/>
      </w:pPr>
      <w:r>
        <w:rPr>
          <w:b/>
          <w:bCs/>
        </w:rPr>
        <w:t xml:space="preserve">New Jersey </w:t>
      </w:r>
      <w:r w:rsidRPr="00997605">
        <w:rPr>
          <w:b/>
          <w:bCs/>
        </w:rPr>
        <w:t>One Health</w:t>
      </w:r>
      <w:r>
        <w:rPr>
          <w:b/>
          <w:bCs/>
        </w:rPr>
        <w:t>:</w:t>
      </w:r>
      <w:r w:rsidRPr="00997605">
        <w:t xml:space="preserve"> The One Health team supported multiple outreach efforts, including Earth Day at the Liberty Science Center and Bring Your Child to Work Day at PHEAL</w:t>
      </w:r>
      <w:r w:rsidR="004B093C">
        <w:t>.</w:t>
      </w:r>
      <w:r w:rsidRPr="00997605">
        <w:t xml:space="preserve"> Staff delivered a virtual presentation to the Northeast US Animal Health Association on the One Health Needs Assessment conducted last fall. All three One Health Task Force committees continue advancing Strategic Plan objectives, including stakeholder mapping, data</w:t>
      </w:r>
      <w:r w:rsidRPr="00997605">
        <w:noBreakHyphen/>
        <w:t>sharing approaches, and development of a workforce competency survey.</w:t>
      </w:r>
    </w:p>
    <w:p w14:paraId="04C0A9D1" w14:textId="77777777" w:rsidR="003A1C54" w:rsidRDefault="003A1C54" w:rsidP="00997605">
      <w:pPr>
        <w:ind w:left="-1008" w:right="-1008"/>
      </w:pPr>
    </w:p>
    <w:p w14:paraId="30E2C8C2" w14:textId="23AE401F" w:rsidR="003A1C54" w:rsidRPr="00331994" w:rsidRDefault="003A1C54" w:rsidP="003A1C54">
      <w:pPr>
        <w:ind w:left="-1008" w:right="-1008"/>
        <w:rPr>
          <w:color w:val="000000"/>
        </w:rPr>
      </w:pPr>
      <w:r w:rsidRPr="003A1C54">
        <w:rPr>
          <w:b/>
          <w:bCs/>
        </w:rPr>
        <w:t>Farmland Assessment</w:t>
      </w:r>
      <w:r>
        <w:rPr>
          <w:b/>
          <w:bCs/>
        </w:rPr>
        <w:t xml:space="preserve">: </w:t>
      </w:r>
      <w:r w:rsidRPr="00331994">
        <w:rPr>
          <w:color w:val="000000"/>
        </w:rPr>
        <w:t>Attended Taxation’s virtual training for tax assessors on 4/27 and 5/7 which had Taxation staff demonstrate how to use the online portal for FA-1 applications that will go live in May 2026. Communicated concerns about the Farmland Assessment Online portal with division staff to taxation regarding the mapping tool and our concern is misreporting will occur.</w:t>
      </w:r>
    </w:p>
    <w:p w14:paraId="51DACAD2" w14:textId="77777777" w:rsidR="00454CF6" w:rsidRDefault="00454CF6" w:rsidP="00D65F83">
      <w:pPr>
        <w:ind w:left="-1008" w:right="-1008"/>
        <w:contextualSpacing/>
        <w:rPr>
          <w:rFonts w:eastAsia="Calibri"/>
          <w:b/>
          <w:bCs/>
          <w:color w:val="000000"/>
        </w:rPr>
      </w:pPr>
    </w:p>
    <w:p w14:paraId="7EC249AB" w14:textId="4BFD5CB8" w:rsidR="0052649A" w:rsidRDefault="00D65F83" w:rsidP="00D65F83">
      <w:pPr>
        <w:ind w:left="-1008" w:right="-1008"/>
        <w:contextualSpacing/>
        <w:rPr>
          <w:rFonts w:eastAsia="Calibri"/>
        </w:rPr>
      </w:pPr>
      <w:r w:rsidRPr="00D65F83">
        <w:rPr>
          <w:rFonts w:eastAsia="Calibri"/>
          <w:b/>
          <w:bCs/>
          <w:color w:val="000000"/>
        </w:rPr>
        <w:t>Black Swallowwort</w:t>
      </w:r>
      <w:r>
        <w:rPr>
          <w:rFonts w:eastAsia="Calibri"/>
          <w:b/>
          <w:bCs/>
          <w:color w:val="000000"/>
        </w:rPr>
        <w:t>:</w:t>
      </w:r>
      <w:r>
        <w:rPr>
          <w:rFonts w:eastAsia="Calibri"/>
          <w:b/>
          <w:bCs/>
          <w:i/>
          <w:iCs/>
          <w:color w:val="000000"/>
        </w:rPr>
        <w:t xml:space="preserve"> </w:t>
      </w:r>
      <w:r w:rsidRPr="00D65F83">
        <w:rPr>
          <w:rFonts w:eastAsia="Calibri"/>
          <w:color w:val="000000"/>
        </w:rPr>
        <w:t>Black Swallowwort,</w:t>
      </w:r>
      <w:r>
        <w:rPr>
          <w:rFonts w:eastAsia="Calibri"/>
          <w:color w:val="000000"/>
        </w:rPr>
        <w:t xml:space="preserve"> </w:t>
      </w:r>
      <w:r>
        <w:rPr>
          <w:rFonts w:eastAsia="Calibri"/>
          <w:i/>
          <w:iCs/>
          <w:color w:val="000000"/>
        </w:rPr>
        <w:t>(</w:t>
      </w:r>
      <w:proofErr w:type="spellStart"/>
      <w:r w:rsidRPr="00D65F83">
        <w:rPr>
          <w:rFonts w:eastAsia="Calibri"/>
          <w:i/>
          <w:iCs/>
          <w:color w:val="000000"/>
        </w:rPr>
        <w:t>Vincetoxicum</w:t>
      </w:r>
      <w:proofErr w:type="spellEnd"/>
      <w:r w:rsidRPr="00D65F83">
        <w:rPr>
          <w:rFonts w:eastAsia="Calibri"/>
          <w:i/>
          <w:iCs/>
          <w:color w:val="000000"/>
        </w:rPr>
        <w:t xml:space="preserve"> nigrum</w:t>
      </w:r>
      <w:r>
        <w:rPr>
          <w:rFonts w:eastAsia="Calibri"/>
          <w:i/>
          <w:iCs/>
          <w:color w:val="000000"/>
        </w:rPr>
        <w:t>)</w:t>
      </w:r>
      <w:r w:rsidRPr="00D65F83">
        <w:rPr>
          <w:rFonts w:eastAsia="Calibri"/>
          <w:color w:val="000000"/>
        </w:rPr>
        <w:t xml:space="preserve"> is an exotic invasive weed related to milkweed, which is currently </w:t>
      </w:r>
      <w:proofErr w:type="gramStart"/>
      <w:r w:rsidRPr="00D65F83">
        <w:rPr>
          <w:rFonts w:eastAsia="Calibri"/>
          <w:color w:val="000000"/>
        </w:rPr>
        <w:t>becoming</w:t>
      </w:r>
      <w:proofErr w:type="gramEnd"/>
      <w:r w:rsidRPr="00D65F83">
        <w:rPr>
          <w:rFonts w:eastAsia="Calibri"/>
          <w:color w:val="000000"/>
        </w:rPr>
        <w:t xml:space="preserve"> established in New Jersey. The plant is toxic to most insects</w:t>
      </w:r>
      <w:r>
        <w:rPr>
          <w:rFonts w:eastAsia="Calibri"/>
          <w:color w:val="000000"/>
        </w:rPr>
        <w:t>,</w:t>
      </w:r>
      <w:r w:rsidRPr="00D65F83">
        <w:rPr>
          <w:rFonts w:eastAsia="Calibri"/>
          <w:color w:val="000000"/>
        </w:rPr>
        <w:t xml:space="preserve"> including monarch caterpillars, which occasionally feed on them accidentally. </w:t>
      </w:r>
      <w:proofErr w:type="spellStart"/>
      <w:r w:rsidRPr="00D65F83">
        <w:rPr>
          <w:rFonts w:eastAsia="Calibri"/>
          <w:b/>
          <w:bCs/>
          <w:i/>
          <w:iCs/>
          <w:color w:val="000000"/>
        </w:rPr>
        <w:t>Hypena</w:t>
      </w:r>
      <w:proofErr w:type="spellEnd"/>
      <w:r w:rsidRPr="00D65F83">
        <w:rPr>
          <w:rFonts w:eastAsia="Calibri"/>
          <w:b/>
          <w:bCs/>
          <w:i/>
          <w:iCs/>
          <w:color w:val="000000"/>
        </w:rPr>
        <w:t xml:space="preserve"> </w:t>
      </w:r>
      <w:proofErr w:type="spellStart"/>
      <w:r w:rsidRPr="00D65F83">
        <w:rPr>
          <w:rFonts w:eastAsia="Calibri"/>
          <w:b/>
          <w:bCs/>
          <w:i/>
          <w:iCs/>
          <w:color w:val="000000"/>
        </w:rPr>
        <w:t>opulenta</w:t>
      </w:r>
      <w:proofErr w:type="spellEnd"/>
      <w:r w:rsidRPr="00D65F83">
        <w:rPr>
          <w:rFonts w:eastAsia="Calibri"/>
          <w:color w:val="000000"/>
        </w:rPr>
        <w:t> is a beneficial moth originating from Eastern Europe. The larvae feed on and suppress BSW plants; PABIL maintains a colony of </w:t>
      </w:r>
      <w:proofErr w:type="spellStart"/>
      <w:r w:rsidRPr="00D65F83">
        <w:rPr>
          <w:rFonts w:eastAsia="Calibri"/>
          <w:b/>
          <w:bCs/>
          <w:i/>
          <w:iCs/>
          <w:color w:val="000000"/>
        </w:rPr>
        <w:t>Hypena</w:t>
      </w:r>
      <w:proofErr w:type="spellEnd"/>
      <w:r w:rsidRPr="00D65F83">
        <w:rPr>
          <w:rFonts w:eastAsia="Calibri"/>
          <w:color w:val="000000"/>
        </w:rPr>
        <w:t> for both statewide and regional efforts to establish the beneficial insect. A total of 329 larvae were collected this report</w:t>
      </w:r>
      <w:r>
        <w:rPr>
          <w:rFonts w:eastAsia="Calibri"/>
          <w:color w:val="000000"/>
        </w:rPr>
        <w:t xml:space="preserve"> </w:t>
      </w:r>
      <w:r w:rsidRPr="00D65F83">
        <w:rPr>
          <w:rFonts w:eastAsia="Calibri"/>
          <w:color w:val="000000"/>
        </w:rPr>
        <w:t>period.</w:t>
      </w:r>
      <w:r>
        <w:rPr>
          <w:rFonts w:eastAsia="Calibri"/>
          <w:color w:val="000000"/>
        </w:rPr>
        <w:t xml:space="preserve"> </w:t>
      </w:r>
      <w:r w:rsidRPr="00D65F83">
        <w:rPr>
          <w:rFonts w:eastAsia="Calibri"/>
        </w:rPr>
        <w:t>Permits were received from cooperators in NJDEP Fish and Wildlife and N</w:t>
      </w:r>
      <w:r>
        <w:rPr>
          <w:rFonts w:eastAsia="Calibri"/>
        </w:rPr>
        <w:t xml:space="preserve">ew </w:t>
      </w:r>
      <w:r w:rsidRPr="00D65F83">
        <w:rPr>
          <w:rFonts w:eastAsia="Calibri"/>
        </w:rPr>
        <w:t>J</w:t>
      </w:r>
      <w:r>
        <w:rPr>
          <w:rFonts w:eastAsia="Calibri"/>
        </w:rPr>
        <w:t>ersey</w:t>
      </w:r>
      <w:r w:rsidRPr="00D65F83">
        <w:rPr>
          <w:rFonts w:eastAsia="Calibri"/>
        </w:rPr>
        <w:t xml:space="preserve"> State Parks, Forests and Historic Sites to continue our BSW fieldwork at previously established study sites for the 2026 season.</w:t>
      </w:r>
    </w:p>
    <w:p w14:paraId="054E563B" w14:textId="77777777" w:rsidR="00D65F83" w:rsidRDefault="00D65F83" w:rsidP="00D65F83">
      <w:pPr>
        <w:ind w:left="-1008" w:right="-1008"/>
        <w:contextualSpacing/>
        <w:rPr>
          <w:rFonts w:eastAsia="Calibri"/>
        </w:rPr>
      </w:pPr>
    </w:p>
    <w:p w14:paraId="7CB67058" w14:textId="77777777" w:rsidR="00454CF6" w:rsidRDefault="00454CF6" w:rsidP="00454CF6">
      <w:pPr>
        <w:ind w:left="-1008" w:right="-1008"/>
      </w:pPr>
      <w:r w:rsidRPr="00454CF6">
        <w:rPr>
          <w:b/>
          <w:iCs/>
          <w:lang w:val="en"/>
        </w:rPr>
        <w:t>Pathology Examinations and Testing</w:t>
      </w:r>
      <w:r>
        <w:rPr>
          <w:b/>
          <w:iCs/>
          <w:lang w:val="en"/>
        </w:rPr>
        <w:t xml:space="preserve">: </w:t>
      </w:r>
      <w:r w:rsidRPr="00542345">
        <w:t xml:space="preserve">The </w:t>
      </w:r>
      <w:r>
        <w:t xml:space="preserve">Division of Animal Health’s </w:t>
      </w:r>
      <w:r w:rsidRPr="00542345">
        <w:t xml:space="preserve">Pathology Laboratory Section for </w:t>
      </w:r>
      <w:r w:rsidRPr="000D57A2">
        <w:t>April 2026</w:t>
      </w:r>
      <w:r w:rsidRPr="00542345">
        <w:rPr>
          <w:b/>
          <w:bCs/>
        </w:rPr>
        <w:t xml:space="preserve"> </w:t>
      </w:r>
      <w:r w:rsidRPr="00542345">
        <w:t>completed a total of</w:t>
      </w:r>
      <w:r w:rsidRPr="00542345">
        <w:rPr>
          <w:b/>
          <w:bCs/>
        </w:rPr>
        <w:t xml:space="preserve"> </w:t>
      </w:r>
      <w:r w:rsidRPr="000D57A2">
        <w:t>1</w:t>
      </w:r>
      <w:r>
        <w:t>,</w:t>
      </w:r>
      <w:r w:rsidRPr="000D57A2">
        <w:t>066</w:t>
      </w:r>
      <w:r>
        <w:rPr>
          <w:b/>
          <w:bCs/>
        </w:rPr>
        <w:t xml:space="preserve"> </w:t>
      </w:r>
      <w:r w:rsidRPr="00542345">
        <w:t>tests/procedures.</w:t>
      </w:r>
      <w:r>
        <w:t xml:space="preserve"> </w:t>
      </w:r>
      <w:r w:rsidRPr="00542345">
        <w:t>Tests and/or procedures involved gross necropsy examination</w:t>
      </w:r>
      <w:r>
        <w:t xml:space="preserve">; </w:t>
      </w:r>
      <w:r>
        <w:lastRenderedPageBreak/>
        <w:t>histopathologic (microscopic), immunohistochemical, and parasitological preparation and evaluation; and, in some cases, additional diagnostic tests for other laboratory sections (e.g., bacteriology, virology,</w:t>
      </w:r>
      <w:r w:rsidRPr="00542345">
        <w:t xml:space="preserve"> and molecular diagnostics). Results from these case submissions help to support practicing veterinarians (large, mixed, and small animal), private food and companion animal owners, NJ State Agencies, </w:t>
      </w:r>
      <w:r>
        <w:t>racetracks, wildlife, zoos</w:t>
      </w:r>
      <w:r w:rsidRPr="00542345">
        <w:t>, and nonprofit animal facilities. Cases involved diagnostic testing for disease and/or cause of death diagnosis and routine and/or sporadic disease surveillance for large and small ruminant, companion animal</w:t>
      </w:r>
      <w:r>
        <w:t>,</w:t>
      </w:r>
      <w:r w:rsidRPr="00542345">
        <w:t xml:space="preserve"> and exotic/zoo species; sudden death with no clinical symptoms; assessment of backyard and small flock health issues; </w:t>
      </w:r>
      <w:r>
        <w:t>large-scale</w:t>
      </w:r>
      <w:r w:rsidRPr="00542345">
        <w:t xml:space="preserve"> flock disease; law enforcement forensic investigation and animals exhibiting neurologic symptoms.</w:t>
      </w:r>
    </w:p>
    <w:p w14:paraId="0176F764" w14:textId="77777777" w:rsidR="00454CF6" w:rsidRDefault="00454CF6" w:rsidP="00454CF6">
      <w:pPr>
        <w:ind w:left="-1008" w:right="-1008"/>
      </w:pPr>
    </w:p>
    <w:p w14:paraId="1BDC921D" w14:textId="67DFC60D" w:rsidR="00F65A82" w:rsidRDefault="00F65A82" w:rsidP="00454CF6">
      <w:pPr>
        <w:ind w:left="-1008" w:right="-1008"/>
      </w:pPr>
      <w:r w:rsidRPr="00F65A82">
        <w:rPr>
          <w:b/>
          <w:bCs/>
        </w:rPr>
        <w:t>Emergency Preparedness and Response</w:t>
      </w:r>
      <w:r w:rsidRPr="00737B49">
        <w:rPr>
          <w:b/>
          <w:bCs/>
        </w:rPr>
        <w:t>:</w:t>
      </w:r>
      <w:r>
        <w:rPr>
          <w:b/>
          <w:bCs/>
        </w:rPr>
        <w:t xml:space="preserve"> </w:t>
      </w:r>
      <w:r w:rsidRPr="00F65A82">
        <w:t>Th</w:t>
      </w:r>
      <w:r w:rsidRPr="00AF0562">
        <w:t xml:space="preserve">e DAH animal emergency response staff held a meeting with the New Jersey Division B Forest Fire </w:t>
      </w:r>
      <w:r>
        <w:t>Warden</w:t>
      </w:r>
      <w:r w:rsidRPr="00AF0562">
        <w:t xml:space="preserve"> to review animal evacuation planning and farm fire mitigation. The fire warden’s office is interested in a joint outreach effort with NJDA to provide wildfire education to animal owners. NJDA staff are developing an updated list of livestock sheltering and veterinary partners in the state to distribute to the fire wardens. On April 10, the quarterly Animal Emergency Working Group </w:t>
      </w:r>
      <w:r>
        <w:t xml:space="preserve">(AEWG) </w:t>
      </w:r>
      <w:r w:rsidRPr="00AF0562">
        <w:t xml:space="preserve">meeting was held. Participants reviewed the group’s newly written mission, which was finalized and distributed to its members. A summary of the plan for the </w:t>
      </w:r>
      <w:r>
        <w:t>May 18</w:t>
      </w:r>
      <w:r w:rsidRPr="00AF0562">
        <w:t xml:space="preserve"> AEWG Symposium was </w:t>
      </w:r>
      <w:proofErr w:type="gramStart"/>
      <w:r w:rsidRPr="00AF0562">
        <w:t>provide</w:t>
      </w:r>
      <w:proofErr w:type="gramEnd"/>
      <w:r w:rsidR="003A1C54">
        <w:t>.</w:t>
      </w:r>
    </w:p>
    <w:p w14:paraId="241D44C6" w14:textId="77777777" w:rsidR="003A1C54" w:rsidRDefault="003A1C54" w:rsidP="00454CF6">
      <w:pPr>
        <w:ind w:left="-1008" w:right="-1008"/>
      </w:pPr>
    </w:p>
    <w:p w14:paraId="1CBEEFF6" w14:textId="6EDE9849" w:rsidR="00AA04F0" w:rsidRPr="00284823" w:rsidRDefault="00AA04F0" w:rsidP="00AA04F0">
      <w:pPr>
        <w:ind w:left="-1008" w:right="-1008"/>
      </w:pPr>
      <w:r w:rsidRPr="00AA04F0">
        <w:rPr>
          <w:b/>
          <w:bCs/>
        </w:rPr>
        <w:t>Summer EBT</w:t>
      </w:r>
      <w:r>
        <w:rPr>
          <w:b/>
          <w:bCs/>
        </w:rPr>
        <w:t xml:space="preserve">: </w:t>
      </w:r>
      <w:r w:rsidRPr="00284823">
        <w:t xml:space="preserve">The Summer EBT Unit has been operating at full capacity </w:t>
      </w:r>
      <w:r>
        <w:t>preparing</w:t>
      </w:r>
      <w:r w:rsidRPr="00284823">
        <w:t xml:space="preserve"> to launch Year 3 of the program in Summer 2026. NJDA secured final approval from USDA for the FY 2026 Summer EBT POM (Plan for Operations and Management) on May 12.</w:t>
      </w:r>
      <w:r>
        <w:t xml:space="preserve"> We are</w:t>
      </w:r>
      <w:r w:rsidRPr="00284823">
        <w:t xml:space="preserve"> proud to report that all 734 participating school food authorities (SFAs) have successfully submitted their </w:t>
      </w:r>
      <w:proofErr w:type="gramStart"/>
      <w:r w:rsidRPr="00284823">
        <w:t>Summer</w:t>
      </w:r>
      <w:proofErr w:type="gramEnd"/>
      <w:r w:rsidRPr="00284823">
        <w:t xml:space="preserve"> EBT file uploads, with a few clarifying questions coming into the </w:t>
      </w:r>
      <w:proofErr w:type="gramStart"/>
      <w:r w:rsidRPr="00284823">
        <w:t>Summer</w:t>
      </w:r>
      <w:proofErr w:type="gramEnd"/>
      <w:r w:rsidRPr="00284823">
        <w:t xml:space="preserve"> EBT inbox as SFAs complete the duplicate review process. </w:t>
      </w:r>
    </w:p>
    <w:p w14:paraId="73D1CADB" w14:textId="6A7DA329" w:rsidR="00F17490" w:rsidRPr="00F17490" w:rsidRDefault="00454CF6" w:rsidP="00F17490">
      <w:pPr>
        <w:ind w:left="-1008" w:right="-1008"/>
        <w:rPr>
          <w:rFonts w:ascii="Cambria" w:eastAsiaTheme="minorHAnsi" w:hAnsi="Cambria" w:cs="Cambria"/>
          <w:color w:val="000000"/>
          <w14:ligatures w14:val="standardContextual"/>
        </w:rPr>
      </w:pPr>
      <w:r w:rsidRPr="00542345">
        <w:t xml:space="preserve"> </w:t>
      </w:r>
      <w:r w:rsidR="00F17490" w:rsidRPr="00F17490">
        <w:rPr>
          <w:rFonts w:ascii="Cambria" w:eastAsiaTheme="minorHAnsi" w:hAnsi="Cambria" w:cs="Cambria"/>
          <w:color w:val="000000"/>
          <w14:ligatures w14:val="standardContextual"/>
        </w:rPr>
        <w:t xml:space="preserve"> </w:t>
      </w:r>
    </w:p>
    <w:p w14:paraId="4C67BC5F" w14:textId="1C5750D9" w:rsidR="00D65F83" w:rsidRPr="009F777B" w:rsidRDefault="00F17490" w:rsidP="00F17490">
      <w:pPr>
        <w:autoSpaceDE w:val="0"/>
        <w:autoSpaceDN w:val="0"/>
        <w:adjustRightInd w:val="0"/>
        <w:ind w:left="-1008" w:right="-1008"/>
        <w:rPr>
          <w:rFonts w:eastAsiaTheme="minorHAnsi"/>
          <w:color w:val="000000"/>
          <w14:ligatures w14:val="standardContextual"/>
        </w:rPr>
      </w:pPr>
      <w:r w:rsidRPr="009F777B">
        <w:rPr>
          <w:rFonts w:eastAsiaTheme="minorHAnsi"/>
          <w:b/>
          <w:bCs/>
          <w:color w:val="000000"/>
          <w14:ligatures w14:val="standardContextual"/>
        </w:rPr>
        <w:t xml:space="preserve">Woodland Easement Purchase Program: </w:t>
      </w:r>
      <w:r w:rsidRPr="009F777B">
        <w:rPr>
          <w:rFonts w:eastAsiaTheme="minorHAnsi"/>
          <w:color w:val="000000"/>
          <w14:ligatures w14:val="standardContextual"/>
        </w:rPr>
        <w:t xml:space="preserve">The SADC is drafting the rules for the new Woodland Preservation Program and has begun outreach to County Agriculture Development Boards, local and nonprofit partners, forestry professionals, and other interested parties. The SADC is seeking input on identifying woodland characteristics important to our stakeholders. This input will help guide targeting, ranking, and formula value criteria, </w:t>
      </w:r>
      <w:proofErr w:type="gramStart"/>
      <w:r w:rsidRPr="009F777B">
        <w:rPr>
          <w:rFonts w:eastAsiaTheme="minorHAnsi"/>
          <w:color w:val="000000"/>
          <w14:ligatures w14:val="standardContextual"/>
        </w:rPr>
        <w:t>and also</w:t>
      </w:r>
      <w:proofErr w:type="gramEnd"/>
      <w:r w:rsidRPr="009F777B">
        <w:rPr>
          <w:rFonts w:eastAsiaTheme="minorHAnsi"/>
          <w:color w:val="000000"/>
          <w14:ligatures w14:val="standardContextual"/>
        </w:rPr>
        <w:t xml:space="preserve"> help create Deed of Easement language appropriate for this program. Basic eligibility criteria are as follows: The property must have 20 acres of contiguous woodland with at least 10-percent canopy cover, the landowner will be required to obtain and implement a Woodland Management Plan or Forest Stewardship Plan and be devoted, at least in part, to </w:t>
      </w:r>
      <w:proofErr w:type="gramStart"/>
      <w:r w:rsidRPr="009F777B">
        <w:rPr>
          <w:rFonts w:eastAsiaTheme="minorHAnsi"/>
          <w:color w:val="000000"/>
          <w14:ligatures w14:val="standardContextual"/>
        </w:rPr>
        <w:t>ag</w:t>
      </w:r>
      <w:proofErr w:type="gramEnd"/>
      <w:r w:rsidRPr="009F777B">
        <w:rPr>
          <w:rFonts w:eastAsiaTheme="minorHAnsi"/>
          <w:color w:val="000000"/>
          <w14:ligatures w14:val="standardContextual"/>
        </w:rPr>
        <w:t xml:space="preserve"> production or the production of tree or forest products.</w:t>
      </w:r>
    </w:p>
    <w:p w14:paraId="1967F9DF" w14:textId="77777777" w:rsidR="00F17490" w:rsidRDefault="00F17490" w:rsidP="009F777B">
      <w:pPr>
        <w:autoSpaceDE w:val="0"/>
        <w:autoSpaceDN w:val="0"/>
        <w:adjustRightInd w:val="0"/>
        <w:ind w:left="-1008" w:right="-1008"/>
        <w:rPr>
          <w:rFonts w:eastAsia="Calibri"/>
        </w:rPr>
      </w:pPr>
    </w:p>
    <w:p w14:paraId="642EC635" w14:textId="0B17D1BF" w:rsidR="00CC5036" w:rsidRDefault="009F777B" w:rsidP="00CC5036">
      <w:pPr>
        <w:autoSpaceDE w:val="0"/>
        <w:autoSpaceDN w:val="0"/>
        <w:adjustRightInd w:val="0"/>
        <w:ind w:left="-1008" w:right="-1008"/>
        <w:rPr>
          <w:rFonts w:eastAsiaTheme="minorHAnsi"/>
          <w:color w:val="000000"/>
          <w14:ligatures w14:val="standardContextual"/>
        </w:rPr>
      </w:pPr>
      <w:r w:rsidRPr="009F777B">
        <w:rPr>
          <w:rFonts w:eastAsiaTheme="minorHAnsi"/>
          <w:b/>
          <w:bCs/>
          <w:color w:val="000000"/>
          <w14:ligatures w14:val="standardContextual"/>
        </w:rPr>
        <w:t xml:space="preserve">Appraisal Handbook Updates: </w:t>
      </w:r>
      <w:r w:rsidRPr="009F777B">
        <w:rPr>
          <w:rFonts w:eastAsiaTheme="minorHAnsi"/>
          <w:color w:val="000000"/>
          <w14:ligatures w14:val="standardContextual"/>
        </w:rPr>
        <w:t>SADC’s annual appraisal conference will be held Wednesday, June 3</w:t>
      </w:r>
      <w:r>
        <w:rPr>
          <w:rFonts w:eastAsiaTheme="minorHAnsi"/>
          <w:color w:val="000000"/>
          <w14:ligatures w14:val="standardContextual"/>
        </w:rPr>
        <w:t>,</w:t>
      </w:r>
      <w:r w:rsidRPr="009F777B">
        <w:rPr>
          <w:rFonts w:eastAsiaTheme="minorHAnsi"/>
          <w:color w:val="000000"/>
          <w14:ligatures w14:val="standardContextual"/>
        </w:rPr>
        <w:t xml:space="preserve"> in the </w:t>
      </w:r>
      <w:r>
        <w:rPr>
          <w:rFonts w:eastAsiaTheme="minorHAnsi"/>
          <w:color w:val="000000"/>
          <w14:ligatures w14:val="standardContextual"/>
        </w:rPr>
        <w:t>B</w:t>
      </w:r>
      <w:r w:rsidRPr="009F777B">
        <w:rPr>
          <w:rFonts w:eastAsiaTheme="minorHAnsi"/>
          <w:color w:val="000000"/>
          <w14:ligatures w14:val="standardContextual"/>
        </w:rPr>
        <w:t xml:space="preserve">oard </w:t>
      </w:r>
      <w:r>
        <w:rPr>
          <w:rFonts w:eastAsiaTheme="minorHAnsi"/>
          <w:color w:val="000000"/>
          <w14:ligatures w14:val="standardContextual"/>
        </w:rPr>
        <w:t>R</w:t>
      </w:r>
      <w:r w:rsidRPr="009F777B">
        <w:rPr>
          <w:rFonts w:eastAsiaTheme="minorHAnsi"/>
          <w:color w:val="000000"/>
          <w14:ligatures w14:val="standardContextual"/>
        </w:rPr>
        <w:t>oom at 200 Riverview Plaza, Trenton, from 9 a.m. to noon. There are two substantive amendments to the 2026 appraisal handbook, addressing house-size limits and the valuation of cranberry and blueberry farms in the Pinelands.</w:t>
      </w:r>
    </w:p>
    <w:p w14:paraId="757BFECC" w14:textId="77777777" w:rsidR="00CC5036" w:rsidRDefault="00CC5036" w:rsidP="00CC5036">
      <w:pPr>
        <w:autoSpaceDE w:val="0"/>
        <w:autoSpaceDN w:val="0"/>
        <w:adjustRightInd w:val="0"/>
        <w:ind w:left="-1008" w:right="-1008"/>
        <w:rPr>
          <w:b/>
          <w:bCs/>
          <w:color w:val="000000" w:themeColor="text1"/>
        </w:rPr>
      </w:pPr>
    </w:p>
    <w:p w14:paraId="2341946F" w14:textId="2FC1D836" w:rsidR="004B093C" w:rsidRPr="00CC5036" w:rsidRDefault="004B093C" w:rsidP="00CC5036">
      <w:pPr>
        <w:autoSpaceDE w:val="0"/>
        <w:autoSpaceDN w:val="0"/>
        <w:adjustRightInd w:val="0"/>
        <w:ind w:left="-1008" w:right="-1008"/>
        <w:rPr>
          <w:color w:val="000000" w:themeColor="text1"/>
        </w:rPr>
      </w:pPr>
      <w:r w:rsidRPr="00CC5036">
        <w:rPr>
          <w:b/>
          <w:bCs/>
          <w:color w:val="000000" w:themeColor="text1"/>
        </w:rPr>
        <w:t>American Rescue Plan Act (ARPA) Coronavirus State Fiscal Recovery Fund- $6.5M</w:t>
      </w:r>
      <w:r w:rsidR="00CC5036" w:rsidRPr="00CC5036">
        <w:rPr>
          <w:b/>
          <w:bCs/>
          <w:color w:val="000000" w:themeColor="text1"/>
        </w:rPr>
        <w:t>:</w:t>
      </w:r>
      <w:r w:rsidR="00CC5036">
        <w:rPr>
          <w:b/>
          <w:bCs/>
          <w:color w:val="000000" w:themeColor="text1"/>
        </w:rPr>
        <w:t xml:space="preserve"> </w:t>
      </w:r>
      <w:r w:rsidR="00CC5036" w:rsidRPr="00CC5036">
        <w:rPr>
          <w:b/>
          <w:bCs/>
          <w:color w:val="000000" w:themeColor="text1"/>
        </w:rPr>
        <w:t>W</w:t>
      </w:r>
      <w:r w:rsidRPr="00CC5036">
        <w:rPr>
          <w:color w:val="000000" w:themeColor="text1"/>
        </w:rPr>
        <w:t xml:space="preserve">orking with partners at DCA and NJDA staff to finalize process to conduct a transfer of funds from DCA to NJDA to support the NJFSP program. </w:t>
      </w:r>
      <w:r w:rsidR="00CC5036">
        <w:rPr>
          <w:color w:val="000000" w:themeColor="text1"/>
        </w:rPr>
        <w:t>Gr</w:t>
      </w:r>
      <w:r w:rsidRPr="00CC5036">
        <w:rPr>
          <w:color w:val="000000" w:themeColor="text1"/>
        </w:rPr>
        <w:t>ants team constructed a plan of action to facilitate the transfer of SFRF money from DCA to NJDA for the purposes of issuing local food security programs such as the New Jersey Local Food Security Program (NJFSP, formerly LFPA).</w:t>
      </w:r>
      <w:r w:rsidR="00CC5036">
        <w:rPr>
          <w:color w:val="000000" w:themeColor="text1"/>
        </w:rPr>
        <w:t xml:space="preserve"> </w:t>
      </w:r>
      <w:r w:rsidRPr="00CC5036">
        <w:rPr>
          <w:color w:val="000000" w:themeColor="text1"/>
        </w:rPr>
        <w:t xml:space="preserve">The team is to meet with the selected EFO who will act as the pass-through entity for disbursement of NJFSP grant funds to the selected smaller feeding organizations to discuss the department expectations and conduct a walk-through of documents. </w:t>
      </w:r>
    </w:p>
    <w:sectPr w:rsidR="004B093C" w:rsidRPr="00CC5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24A1A"/>
    <w:multiLevelType w:val="hybridMultilevel"/>
    <w:tmpl w:val="09FAF768"/>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 w15:restartNumberingAfterBreak="0">
    <w:nsid w:val="5B4B02E8"/>
    <w:multiLevelType w:val="hybridMultilevel"/>
    <w:tmpl w:val="E3DAAC36"/>
    <w:lvl w:ilvl="0" w:tplc="41B4F34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44946"/>
    <w:multiLevelType w:val="hybridMultilevel"/>
    <w:tmpl w:val="4F74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CD7959"/>
    <w:multiLevelType w:val="hybridMultilevel"/>
    <w:tmpl w:val="BA2841DA"/>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4" w15:restartNumberingAfterBreak="0">
    <w:nsid w:val="7BC34651"/>
    <w:multiLevelType w:val="hybridMultilevel"/>
    <w:tmpl w:val="62500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D27059"/>
    <w:multiLevelType w:val="hybridMultilevel"/>
    <w:tmpl w:val="5E789040"/>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num w:numId="1" w16cid:durableId="946426921">
    <w:abstractNumId w:val="4"/>
  </w:num>
  <w:num w:numId="2" w16cid:durableId="336008192">
    <w:abstractNumId w:val="2"/>
  </w:num>
  <w:num w:numId="3" w16cid:durableId="168493627">
    <w:abstractNumId w:val="0"/>
  </w:num>
  <w:num w:numId="4" w16cid:durableId="305162773">
    <w:abstractNumId w:val="5"/>
  </w:num>
  <w:num w:numId="5" w16cid:durableId="709844233">
    <w:abstractNumId w:val="1"/>
  </w:num>
  <w:num w:numId="6" w16cid:durableId="262107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C0"/>
    <w:rsid w:val="000024F8"/>
    <w:rsid w:val="00030984"/>
    <w:rsid w:val="000C7344"/>
    <w:rsid w:val="0014628F"/>
    <w:rsid w:val="00154F0D"/>
    <w:rsid w:val="001647E8"/>
    <w:rsid w:val="001D087F"/>
    <w:rsid w:val="001F1CC5"/>
    <w:rsid w:val="002019EC"/>
    <w:rsid w:val="00203B1C"/>
    <w:rsid w:val="002263D9"/>
    <w:rsid w:val="002342A2"/>
    <w:rsid w:val="0025715E"/>
    <w:rsid w:val="00292A11"/>
    <w:rsid w:val="002971A8"/>
    <w:rsid w:val="002C6873"/>
    <w:rsid w:val="003246C0"/>
    <w:rsid w:val="003457C3"/>
    <w:rsid w:val="0035236C"/>
    <w:rsid w:val="003662C1"/>
    <w:rsid w:val="003A1C54"/>
    <w:rsid w:val="003A59E7"/>
    <w:rsid w:val="003F21D6"/>
    <w:rsid w:val="003F4F30"/>
    <w:rsid w:val="00431BC5"/>
    <w:rsid w:val="00435C05"/>
    <w:rsid w:val="00452439"/>
    <w:rsid w:val="00454CF6"/>
    <w:rsid w:val="004B093C"/>
    <w:rsid w:val="004B6C29"/>
    <w:rsid w:val="004D38A7"/>
    <w:rsid w:val="004F1767"/>
    <w:rsid w:val="0052649A"/>
    <w:rsid w:val="00534553"/>
    <w:rsid w:val="00535552"/>
    <w:rsid w:val="00554F5C"/>
    <w:rsid w:val="005A137B"/>
    <w:rsid w:val="005B6804"/>
    <w:rsid w:val="005B6998"/>
    <w:rsid w:val="00671636"/>
    <w:rsid w:val="007222C0"/>
    <w:rsid w:val="00745403"/>
    <w:rsid w:val="007A0EAC"/>
    <w:rsid w:val="007B7C65"/>
    <w:rsid w:val="007D13F9"/>
    <w:rsid w:val="008460D4"/>
    <w:rsid w:val="0088484A"/>
    <w:rsid w:val="008D7B50"/>
    <w:rsid w:val="008E4CBA"/>
    <w:rsid w:val="008F746F"/>
    <w:rsid w:val="00901867"/>
    <w:rsid w:val="009315BA"/>
    <w:rsid w:val="009356D9"/>
    <w:rsid w:val="00953930"/>
    <w:rsid w:val="009603CC"/>
    <w:rsid w:val="00980830"/>
    <w:rsid w:val="009908B7"/>
    <w:rsid w:val="00997605"/>
    <w:rsid w:val="009C01BE"/>
    <w:rsid w:val="009F463F"/>
    <w:rsid w:val="009F777B"/>
    <w:rsid w:val="00A32884"/>
    <w:rsid w:val="00A779BF"/>
    <w:rsid w:val="00AA04F0"/>
    <w:rsid w:val="00AC01B0"/>
    <w:rsid w:val="00AF2574"/>
    <w:rsid w:val="00B11145"/>
    <w:rsid w:val="00C0212B"/>
    <w:rsid w:val="00C5532F"/>
    <w:rsid w:val="00CC5036"/>
    <w:rsid w:val="00CD0D97"/>
    <w:rsid w:val="00CE3C50"/>
    <w:rsid w:val="00CF2245"/>
    <w:rsid w:val="00D60124"/>
    <w:rsid w:val="00D65F83"/>
    <w:rsid w:val="00D70FF6"/>
    <w:rsid w:val="00D76F11"/>
    <w:rsid w:val="00DA1B36"/>
    <w:rsid w:val="00DE5985"/>
    <w:rsid w:val="00E65E1F"/>
    <w:rsid w:val="00E80DE6"/>
    <w:rsid w:val="00E84ABF"/>
    <w:rsid w:val="00E912C1"/>
    <w:rsid w:val="00EB2E31"/>
    <w:rsid w:val="00EB62C0"/>
    <w:rsid w:val="00EE6D14"/>
    <w:rsid w:val="00EF130F"/>
    <w:rsid w:val="00F17490"/>
    <w:rsid w:val="00F65A82"/>
    <w:rsid w:val="00FB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9547"/>
  <w15:chartTrackingRefBased/>
  <w15:docId w15:val="{3A433B75-77EF-45E6-BADD-922D5709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C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B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2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2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2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2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6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2C0"/>
    <w:rPr>
      <w:rFonts w:eastAsiaTheme="majorEastAsia" w:cstheme="majorBidi"/>
      <w:color w:val="272727" w:themeColor="text1" w:themeTint="D8"/>
    </w:rPr>
  </w:style>
  <w:style w:type="paragraph" w:styleId="Title">
    <w:name w:val="Title"/>
    <w:basedOn w:val="Normal"/>
    <w:next w:val="Normal"/>
    <w:link w:val="TitleChar"/>
    <w:uiPriority w:val="10"/>
    <w:qFormat/>
    <w:rsid w:val="00EB62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2C0"/>
    <w:pPr>
      <w:spacing w:before="160"/>
      <w:jc w:val="center"/>
    </w:pPr>
    <w:rPr>
      <w:i/>
      <w:iCs/>
      <w:color w:val="404040" w:themeColor="text1" w:themeTint="BF"/>
    </w:rPr>
  </w:style>
  <w:style w:type="character" w:customStyle="1" w:styleId="QuoteChar">
    <w:name w:val="Quote Char"/>
    <w:basedOn w:val="DefaultParagraphFont"/>
    <w:link w:val="Quote"/>
    <w:uiPriority w:val="29"/>
    <w:rsid w:val="00EB62C0"/>
    <w:rPr>
      <w:i/>
      <w:iCs/>
      <w:color w:val="404040" w:themeColor="text1" w:themeTint="BF"/>
    </w:rPr>
  </w:style>
  <w:style w:type="paragraph" w:styleId="ListParagraph">
    <w:name w:val="List Paragraph"/>
    <w:basedOn w:val="Normal"/>
    <w:link w:val="ListParagraphChar"/>
    <w:uiPriority w:val="34"/>
    <w:qFormat/>
    <w:rsid w:val="00EB62C0"/>
    <w:pPr>
      <w:ind w:left="720"/>
      <w:contextualSpacing/>
    </w:pPr>
  </w:style>
  <w:style w:type="character" w:styleId="IntenseEmphasis">
    <w:name w:val="Intense Emphasis"/>
    <w:basedOn w:val="DefaultParagraphFont"/>
    <w:uiPriority w:val="21"/>
    <w:qFormat/>
    <w:rsid w:val="00EB62C0"/>
    <w:rPr>
      <w:i/>
      <w:iCs/>
      <w:color w:val="0F4761" w:themeColor="accent1" w:themeShade="BF"/>
    </w:rPr>
  </w:style>
  <w:style w:type="paragraph" w:styleId="IntenseQuote">
    <w:name w:val="Intense Quote"/>
    <w:basedOn w:val="Normal"/>
    <w:next w:val="Normal"/>
    <w:link w:val="IntenseQuoteChar"/>
    <w:uiPriority w:val="30"/>
    <w:qFormat/>
    <w:rsid w:val="00EB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2C0"/>
    <w:rPr>
      <w:i/>
      <w:iCs/>
      <w:color w:val="0F4761" w:themeColor="accent1" w:themeShade="BF"/>
    </w:rPr>
  </w:style>
  <w:style w:type="character" w:styleId="IntenseReference">
    <w:name w:val="Intense Reference"/>
    <w:basedOn w:val="DefaultParagraphFont"/>
    <w:uiPriority w:val="32"/>
    <w:qFormat/>
    <w:rsid w:val="00EB62C0"/>
    <w:rPr>
      <w:b/>
      <w:bCs/>
      <w:smallCaps/>
      <w:color w:val="0F4761" w:themeColor="accent1" w:themeShade="BF"/>
      <w:spacing w:val="5"/>
    </w:rPr>
  </w:style>
  <w:style w:type="paragraph" w:customStyle="1" w:styleId="Default">
    <w:name w:val="Default"/>
    <w:rsid w:val="00D70FF6"/>
    <w:pPr>
      <w:autoSpaceDE w:val="0"/>
      <w:autoSpaceDN w:val="0"/>
      <w:adjustRightInd w:val="0"/>
      <w:spacing w:after="0" w:line="240" w:lineRule="auto"/>
    </w:pPr>
    <w:rPr>
      <w:rFonts w:ascii="Aptos" w:hAnsi="Aptos" w:cs="Aptos"/>
      <w:color w:val="000000"/>
      <w:kern w:val="0"/>
    </w:rPr>
  </w:style>
  <w:style w:type="character" w:customStyle="1" w:styleId="ListParagraphChar">
    <w:name w:val="List Paragraph Char"/>
    <w:link w:val="ListParagraph"/>
    <w:uiPriority w:val="34"/>
    <w:locked/>
    <w:rsid w:val="002971A8"/>
    <w:rPr>
      <w:rFonts w:ascii="Times New Roman" w:eastAsia="Times New Roman" w:hAnsi="Times New Roman" w:cs="Times New Roman"/>
      <w:kern w:val="0"/>
      <w14:ligatures w14:val="none"/>
    </w:rPr>
  </w:style>
  <w:style w:type="paragraph" w:customStyle="1" w:styleId="yiv1402650672msonormal">
    <w:name w:val="yiv1402650672msonormal"/>
    <w:basedOn w:val="Normal"/>
    <w:rsid w:val="00901867"/>
    <w:pPr>
      <w:spacing w:before="100" w:beforeAutospacing="1" w:after="100" w:afterAutospacing="1"/>
    </w:pPr>
  </w:style>
  <w:style w:type="character" w:styleId="Hyperlink">
    <w:name w:val="Hyperlink"/>
    <w:basedOn w:val="DefaultParagraphFont"/>
    <w:uiPriority w:val="99"/>
    <w:semiHidden/>
    <w:unhideWhenUsed/>
    <w:rsid w:val="009018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1181</Words>
  <Characters>6738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Walker, Linda [AG]</cp:lastModifiedBy>
  <cp:revision>2</cp:revision>
  <dcterms:created xsi:type="dcterms:W3CDTF">2026-05-29T15:10:00Z</dcterms:created>
  <dcterms:modified xsi:type="dcterms:W3CDTF">2026-05-29T15:10:00Z</dcterms:modified>
</cp:coreProperties>
</file>