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C3" w:rsidRPr="00233E61" w:rsidRDefault="00C977C3" w:rsidP="00C977C3">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7.</w:t>
      </w:r>
      <w:proofErr w:type="gramEnd"/>
      <w:r w:rsidRPr="00233E61">
        <w:rPr>
          <w:rFonts w:ascii="Times New Roman" w:hAnsi="Times New Roman"/>
          <w:szCs w:val="24"/>
        </w:rPr>
        <w:t xml:space="preserve">    HEARINGS ON RULES</w:t>
      </w:r>
    </w:p>
    <w:p w:rsidR="00C977C3" w:rsidRPr="00233E61" w:rsidRDefault="00C977C3" w:rsidP="00C977C3">
      <w:pPr>
        <w:suppressAutoHyphens/>
        <w:spacing w:line="480" w:lineRule="auto"/>
        <w:jc w:val="both"/>
        <w:rPr>
          <w:rFonts w:ascii="Times New Roman" w:hAnsi="Times New Roman"/>
          <w:szCs w:val="24"/>
        </w:rPr>
      </w:pPr>
      <w:r w:rsidRPr="00233E61">
        <w:rPr>
          <w:rFonts w:ascii="Times New Roman" w:hAnsi="Times New Roman"/>
          <w:szCs w:val="24"/>
        </w:rPr>
        <w:t>19:42A-7.1   Hearings on regulations</w:t>
      </w:r>
    </w:p>
    <w:p w:rsidR="00C977C3" w:rsidRPr="00233E61" w:rsidRDefault="00C977C3" w:rsidP="00C977C3">
      <w:pPr>
        <w:suppressAutoHyphens/>
        <w:spacing w:line="480" w:lineRule="auto"/>
        <w:jc w:val="both"/>
        <w:rPr>
          <w:rFonts w:ascii="Times New Roman" w:hAnsi="Times New Roman"/>
          <w:szCs w:val="24"/>
        </w:rPr>
      </w:pPr>
      <w:r w:rsidRPr="00233E61">
        <w:rPr>
          <w:rFonts w:ascii="Times New Roman" w:hAnsi="Times New Roman"/>
          <w:szCs w:val="24"/>
        </w:rPr>
        <w:t>(a)  Pursuant to section 69(a) of the Act, the Commission shall adopt, amend, and repeal its rules in accordance with the provisions of the Administrative Procedure Act, N.J.S.A. 52:14B-1 et seq.</w:t>
      </w:r>
    </w:p>
    <w:p w:rsidR="00C977C3" w:rsidRPr="00233E61" w:rsidRDefault="00C977C3" w:rsidP="00C977C3">
      <w:pPr>
        <w:suppressAutoHyphens/>
        <w:spacing w:line="480" w:lineRule="auto"/>
        <w:jc w:val="both"/>
        <w:rPr>
          <w:rFonts w:ascii="Times New Roman" w:hAnsi="Times New Roman"/>
          <w:szCs w:val="24"/>
        </w:rPr>
      </w:pPr>
      <w:r w:rsidRPr="00233E61">
        <w:rPr>
          <w:rFonts w:ascii="Times New Roman" w:hAnsi="Times New Roman"/>
          <w:szCs w:val="24"/>
        </w:rPr>
        <w:t>(b)  Consistent with the requirements of the Act and the Administrative Procedure Act, the Commission may, in its discretion, conduct hearings concerning the adoption, amendment, or repeal of its rules.</w:t>
      </w:r>
    </w:p>
    <w:p w:rsidR="00C977C3" w:rsidRPr="00233E61" w:rsidRDefault="00C977C3" w:rsidP="00C977C3">
      <w:pPr>
        <w:suppressAutoHyphens/>
        <w:spacing w:line="480" w:lineRule="auto"/>
        <w:jc w:val="both"/>
        <w:rPr>
          <w:rFonts w:ascii="Times New Roman" w:hAnsi="Times New Roman"/>
          <w:szCs w:val="24"/>
        </w:rPr>
      </w:pPr>
      <w:r w:rsidRPr="00233E61">
        <w:rPr>
          <w:rFonts w:ascii="Times New Roman" w:hAnsi="Times New Roman"/>
          <w:szCs w:val="24"/>
        </w:rPr>
        <w:t>(c)  Any public hearing held in connection with a proposed rule shall be conducted in accordance with N.J.S.A. 52:14B-4(g).</w:t>
      </w:r>
    </w:p>
    <w:p w:rsidR="00C977C3" w:rsidRPr="00233E61" w:rsidRDefault="00C977C3" w:rsidP="00C977C3">
      <w:pPr>
        <w:suppressAutoHyphens/>
        <w:spacing w:line="480" w:lineRule="auto"/>
        <w:jc w:val="both"/>
        <w:rPr>
          <w:rFonts w:ascii="Times New Roman" w:hAnsi="Times New Roman"/>
          <w:szCs w:val="24"/>
        </w:rPr>
      </w:pPr>
      <w:r w:rsidRPr="00233E61">
        <w:rPr>
          <w:rFonts w:ascii="Times New Roman" w:hAnsi="Times New Roman"/>
          <w:szCs w:val="24"/>
        </w:rPr>
        <w:t>(d)  The Commission shall provide at least 15 days notice of any public hearing conducted in connection with a proposed rule.  Such notice shall be published in the New Jersey Register or provided in a manner reasonably calculated to reach the interested public in accordance with N.J.A.C. 1:30-5.5(b).</w:t>
      </w:r>
    </w:p>
    <w:p w:rsidR="00C977C3" w:rsidRPr="00233E61" w:rsidRDefault="00C977C3" w:rsidP="00C977C3">
      <w:pPr>
        <w:suppressAutoHyphens/>
        <w:spacing w:line="480" w:lineRule="auto"/>
        <w:jc w:val="both"/>
        <w:rPr>
          <w:rFonts w:ascii="Times New Roman" w:hAnsi="Times New Roman"/>
          <w:szCs w:val="24"/>
        </w:rPr>
      </w:pPr>
      <w:r w:rsidRPr="00233E61">
        <w:rPr>
          <w:rFonts w:ascii="Times New Roman" w:hAnsi="Times New Roman"/>
          <w:szCs w:val="24"/>
        </w:rPr>
        <w:t>(e)  When a hearing is held in connection with a proposed rule, all interested parties shall be afforded the opportunity to attend and to appear before the Commission to submit oral argument in support of or in opposition to the proposed rule.  Such participation does not include the right to present evidence or to cross-examine witnesses, which may be permitted solely in the discretion of the Commission.</w:t>
      </w:r>
    </w:p>
    <w:p w:rsidR="00C977C3" w:rsidRPr="00233E61" w:rsidRDefault="00C977C3" w:rsidP="00C977C3">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1. The Commission may require notice in advance of the date of the proceedings of any individual’s intent to participate.</w:t>
      </w:r>
    </w:p>
    <w:p w:rsidR="00B054FC" w:rsidRDefault="00C977C3" w:rsidP="00C977C3">
      <w:pPr>
        <w:suppressAutoHyphens/>
        <w:spacing w:line="480" w:lineRule="auto"/>
        <w:jc w:val="both"/>
      </w:pPr>
      <w:r w:rsidRPr="00233E61">
        <w:rPr>
          <w:rFonts w:ascii="Times New Roman" w:hAnsi="Times New Roman"/>
          <w:szCs w:val="24"/>
        </w:rPr>
        <w:tab/>
        <w:t>2. This section shall not be construed to establish a right of any individual to appear before the Commission in the event that the Commission may act at a subsequent date to adopt the proposed rule.</w:t>
      </w:r>
    </w:p>
    <w:sectPr w:rsidR="00B054FC" w:rsidSect="004F1A48">
      <w:footerReference w:type="default" r:id="rId4"/>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EB" w:rsidRDefault="00C977C3">
    <w:pPr>
      <w:pStyle w:val="Footer"/>
      <w:jc w:val="center"/>
    </w:pPr>
  </w:p>
  <w:p w:rsidR="00F52DEB" w:rsidRDefault="00C977C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C977C3"/>
    <w:rsid w:val="006B025A"/>
    <w:rsid w:val="00B054FC"/>
    <w:rsid w:val="00B52A55"/>
    <w:rsid w:val="00C97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7C3"/>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77C3"/>
    <w:pPr>
      <w:tabs>
        <w:tab w:val="center" w:pos="4680"/>
        <w:tab w:val="right" w:pos="9360"/>
      </w:tabs>
    </w:pPr>
  </w:style>
  <w:style w:type="character" w:customStyle="1" w:styleId="FooterChar">
    <w:name w:val="Footer Char"/>
    <w:basedOn w:val="DefaultParagraphFont"/>
    <w:link w:val="Footer"/>
    <w:uiPriority w:val="99"/>
    <w:rsid w:val="00C977C3"/>
    <w:rPr>
      <w:rFonts w:ascii="Bookman Old Style" w:eastAsia="Calibri" w:hAnsi="Bookman Old Style"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Company>NJCCC</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1</cp:revision>
  <dcterms:created xsi:type="dcterms:W3CDTF">2013-05-01T13:35:00Z</dcterms:created>
  <dcterms:modified xsi:type="dcterms:W3CDTF">2013-05-01T13:36:00Z</dcterms:modified>
</cp:coreProperties>
</file>