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5B0" w:rsidRDefault="00AA25B0" w:rsidP="00AA25B0">
      <w:pPr>
        <w:spacing w:line="480" w:lineRule="auto"/>
        <w:jc w:val="both"/>
        <w:rPr>
          <w:rFonts w:ascii="Bookman Old Style" w:hAnsi="Bookman Old Style"/>
        </w:rPr>
      </w:pPr>
      <w:proofErr w:type="gramStart"/>
      <w:r w:rsidRPr="00C528B7">
        <w:rPr>
          <w:rFonts w:ascii="Bookman Old Style" w:hAnsi="Bookman Old Style"/>
        </w:rPr>
        <w:t>SUBCHAPTER 8.</w:t>
      </w:r>
      <w:proofErr w:type="gramEnd"/>
      <w:r w:rsidRPr="00C528B7">
        <w:rPr>
          <w:rFonts w:ascii="Bookman Old Style" w:hAnsi="Bookman Old Style"/>
        </w:rPr>
        <w:t xml:space="preserve">  CONSERVATORSHIP</w:t>
      </w:r>
    </w:p>
    <w:p w:rsidR="00E84A01" w:rsidRDefault="00E84A01"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  Definitions</w:t>
      </w:r>
      <w:proofErr w:type="gramEnd"/>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The following words and terms are defined in the New Jersey Casino Control Act (P.L. 1977, c.</w:t>
      </w:r>
      <w:r>
        <w:rPr>
          <w:rFonts w:ascii="Bookman Old Style" w:hAnsi="Bookman Old Style"/>
        </w:rPr>
        <w:t xml:space="preserve"> </w:t>
      </w:r>
      <w:r w:rsidRPr="00C528B7">
        <w:rPr>
          <w:rFonts w:ascii="Bookman Old Style" w:hAnsi="Bookman Old Style"/>
        </w:rPr>
        <w:t xml:space="preserve">110, as amended) and are used in </w:t>
      </w:r>
      <w:r>
        <w:rPr>
          <w:rFonts w:ascii="Bookman Old Style" w:hAnsi="Bookman Old Style"/>
        </w:rPr>
        <w:t>this subchapter</w:t>
      </w:r>
      <w:r w:rsidRPr="00C528B7">
        <w:rPr>
          <w:rFonts w:ascii="Bookman Old Style" w:hAnsi="Bookman Old Style"/>
        </w:rPr>
        <w:t xml:space="preserve"> as defined in that Act: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"Conservatorship action"</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19:43A-8.2 Institution of casino license conservatorship and appointment of conservators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  Notwithstanding any other provision of the Act, upon the revocation of a casino license or upon, in the discretion of the Commission, the suspension of a casino license or operation certificate for a period of in excess of 120 days and notwithstanding the pendency of any appeal therefrom, the Commission shall appoint and constitute a conservator to, among other things, take over and into his</w:t>
      </w:r>
      <w:r>
        <w:rPr>
          <w:rFonts w:ascii="Bookman Old Style" w:hAnsi="Bookman Old Style"/>
        </w:rPr>
        <w:t xml:space="preserve"> or her</w:t>
      </w:r>
      <w:r w:rsidRPr="00C528B7">
        <w:rPr>
          <w:rFonts w:ascii="Bookman Old Style" w:hAnsi="Bookman Old Style"/>
        </w:rPr>
        <w:t xml:space="preserve"> possession and control all the property and business of the licensee relating to the casino and the approved hotel.</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Notwithstanding the foregoing, no conservator shall be constituted and appointed in any instance in which the casino hotel facility for which the casino license has been issued has not been, in fact, in operation and open to the public.</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lastRenderedPageBreak/>
        <w:t>(c)  The Commission may proceed in a conservatorship action in a summary manner or otherwise and shall have the power to appoint and remove one or more conservators.</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8.3  Qualification</w:t>
      </w:r>
      <w:proofErr w:type="gramEnd"/>
      <w:r w:rsidRPr="00C528B7">
        <w:rPr>
          <w:rFonts w:ascii="Bookman Old Style" w:hAnsi="Bookman Old Style"/>
        </w:rPr>
        <w:t xml:space="preserve"> of conservator</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  No person shall be appointed as a conservator unless the Commission is satisfied that he</w:t>
      </w:r>
      <w:r>
        <w:rPr>
          <w:rFonts w:ascii="Bookman Old Style" w:hAnsi="Bookman Old Style"/>
        </w:rPr>
        <w:t xml:space="preserve"> or she</w:t>
      </w:r>
      <w:r w:rsidRPr="00C528B7">
        <w:rPr>
          <w:rFonts w:ascii="Bookman Old Style" w:hAnsi="Bookman Old Style"/>
        </w:rPr>
        <w:t xml:space="preserve"> is individually qualified according to the standard applicable to casino key employees, except that casino experience shall not be necessary for qualification.</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The Division shall investigate and report to the Commission with regard to the qualifications of each person who is proposed as a candidate to serve as a conservator.</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8.4  Bonding</w:t>
      </w:r>
      <w:proofErr w:type="gramEnd"/>
      <w:r w:rsidRPr="00C528B7">
        <w:rPr>
          <w:rFonts w:ascii="Bookman Old Style" w:hAnsi="Bookman Old Style"/>
        </w:rPr>
        <w:t xml:space="preserve"> of conservators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 xml:space="preserve">Every conservator shall, before assuming his </w:t>
      </w:r>
      <w:r>
        <w:rPr>
          <w:rFonts w:ascii="Bookman Old Style" w:hAnsi="Bookman Old Style"/>
        </w:rPr>
        <w:t xml:space="preserve">or her </w:t>
      </w:r>
      <w:r w:rsidRPr="00C528B7">
        <w:rPr>
          <w:rFonts w:ascii="Bookman Old Style" w:hAnsi="Bookman Old Style"/>
        </w:rPr>
        <w:t xml:space="preserve">duties, execute and file a bond for the faithful performance of his </w:t>
      </w:r>
      <w:r>
        <w:rPr>
          <w:rFonts w:ascii="Bookman Old Style" w:hAnsi="Bookman Old Style"/>
        </w:rPr>
        <w:t xml:space="preserve">or her </w:t>
      </w:r>
      <w:r w:rsidRPr="00C528B7">
        <w:rPr>
          <w:rFonts w:ascii="Bookman Old Style" w:hAnsi="Bookman Old Style"/>
        </w:rPr>
        <w:t>duties payable to the Commission in the office of the Commission with such surety or sureties and in such form as the Commission shall approve and in such amount as the Commission shall prescribe.</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8.5  Powers</w:t>
      </w:r>
      <w:proofErr w:type="gramEnd"/>
      <w:r w:rsidRPr="00C528B7">
        <w:rPr>
          <w:rFonts w:ascii="Bookman Old Style" w:hAnsi="Bookman Old Style"/>
        </w:rPr>
        <w:t xml:space="preserve"> of multiple conservators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 xml:space="preserve">When more than one conservator is appointed, the provisions of this subchapter applicable to one conservator shall be applicable to all and the </w:t>
      </w:r>
      <w:r w:rsidRPr="00C528B7">
        <w:rPr>
          <w:rFonts w:ascii="Bookman Old Style" w:hAnsi="Bookman Old Style"/>
        </w:rPr>
        <w:lastRenderedPageBreak/>
        <w:t xml:space="preserve">debts and property of the former or </w:t>
      </w:r>
      <w:r>
        <w:rPr>
          <w:rFonts w:ascii="Bookman Old Style" w:hAnsi="Bookman Old Style"/>
        </w:rPr>
        <w:t xml:space="preserve">suspended licensee </w:t>
      </w:r>
      <w:r w:rsidRPr="00C528B7">
        <w:rPr>
          <w:rFonts w:ascii="Bookman Old Style" w:hAnsi="Bookman Old Style"/>
        </w:rPr>
        <w:t>may be collected and received by any of them and the powers and rights conferred upon them shall be exercised by a majority of them.</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8.6  Powers</w:t>
      </w:r>
      <w:proofErr w:type="gramEnd"/>
      <w:r w:rsidRPr="00C528B7">
        <w:rPr>
          <w:rFonts w:ascii="Bookman Old Style" w:hAnsi="Bookman Old Style"/>
        </w:rPr>
        <w:t xml:space="preserve"> and jurisdiction of the Commission</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(a)  At the time of the commencement of a conservatorship action, or at any time thereafter, the Commission shall have the power to enjoin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from exercising any of its privileges and franchises, from collecting or receiving any debts</w:t>
      </w:r>
      <w:r>
        <w:rPr>
          <w:rFonts w:ascii="Bookman Old Style" w:hAnsi="Bookman Old Style"/>
        </w:rPr>
        <w:t>,</w:t>
      </w:r>
      <w:r w:rsidRPr="00C528B7">
        <w:rPr>
          <w:rFonts w:ascii="Bookman Old Style" w:hAnsi="Bookman Old Style"/>
        </w:rPr>
        <w:t xml:space="preserve"> and from paying out, selling, assigning</w:t>
      </w:r>
      <w:r>
        <w:rPr>
          <w:rFonts w:ascii="Bookman Old Style" w:hAnsi="Bookman Old Style"/>
        </w:rPr>
        <w:t>,</w:t>
      </w:r>
      <w:r w:rsidRPr="00C528B7">
        <w:rPr>
          <w:rFonts w:ascii="Bookman Old Style" w:hAnsi="Bookman Old Style"/>
        </w:rPr>
        <w:t xml:space="preserve"> or transferring any of its property to other than a conservator, except as the Commission may otherwise order.</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(b)  A conservator shall at all times be subject to the Act and such </w:t>
      </w:r>
      <w:r>
        <w:rPr>
          <w:rFonts w:ascii="Bookman Old Style" w:hAnsi="Bookman Old Style"/>
        </w:rPr>
        <w:t xml:space="preserve">rules, </w:t>
      </w:r>
      <w:r w:rsidRPr="00C528B7">
        <w:rPr>
          <w:rFonts w:ascii="Bookman Old Style" w:hAnsi="Bookman Old Style"/>
        </w:rPr>
        <w:t>regulations, limitations, restrictions, terms</w:t>
      </w:r>
      <w:r>
        <w:rPr>
          <w:rFonts w:ascii="Bookman Old Style" w:hAnsi="Bookman Old Style"/>
        </w:rPr>
        <w:t>,</w:t>
      </w:r>
      <w:r w:rsidRPr="00C528B7">
        <w:rPr>
          <w:rFonts w:ascii="Bookman Old Style" w:hAnsi="Bookman Old Style"/>
        </w:rPr>
        <w:t xml:space="preserve"> and conditions as the Commission may from time to time prescribe.</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(c)  The Commission shall have such further powers as shall be appropriate for the fulfillment of the purposes of the Act.</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8.7  Effect</w:t>
      </w:r>
      <w:proofErr w:type="gramEnd"/>
      <w:r w:rsidRPr="00C528B7">
        <w:rPr>
          <w:rFonts w:ascii="Bookman Old Style" w:hAnsi="Bookman Old Style"/>
        </w:rPr>
        <w:t xml:space="preserve"> of the conservatorship on licensed casino operation</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 xml:space="preserve">Except as may be otherwise provided in the Act, during the period of conservatorship the casino operation in the form of the conservatorship shall be deemed a licensed casino operation and any reference in the Act or </w:t>
      </w:r>
      <w:r>
        <w:rPr>
          <w:rFonts w:ascii="Bookman Old Style" w:hAnsi="Bookman Old Style"/>
        </w:rPr>
        <w:t>rules</w:t>
      </w:r>
      <w:r w:rsidRPr="00C528B7">
        <w:rPr>
          <w:rFonts w:ascii="Bookman Old Style" w:hAnsi="Bookman Old Style"/>
        </w:rPr>
        <w:t xml:space="preserve"> to any obligations or responsibilities incumbent upon a casino </w:t>
      </w:r>
      <w:proofErr w:type="spellStart"/>
      <w:r w:rsidRPr="00C528B7">
        <w:rPr>
          <w:rFonts w:ascii="Bookman Old Style" w:hAnsi="Bookman Old Style"/>
        </w:rPr>
        <w:t>licensee</w:t>
      </w:r>
      <w:proofErr w:type="spellEnd"/>
      <w:r w:rsidRPr="00C528B7">
        <w:rPr>
          <w:rFonts w:ascii="Bookman Old Style" w:hAnsi="Bookman Old Style"/>
        </w:rPr>
        <w:t xml:space="preserve"> or those </w:t>
      </w:r>
      <w:r w:rsidRPr="00C528B7">
        <w:rPr>
          <w:rFonts w:ascii="Bookman Old Style" w:hAnsi="Bookman Old Style"/>
        </w:rPr>
        <w:lastRenderedPageBreak/>
        <w:t xml:space="preserve">persons dealing with, affiliated with, having an interest in, </w:t>
      </w:r>
      <w:r>
        <w:rPr>
          <w:rFonts w:ascii="Bookman Old Style" w:hAnsi="Bookman Old Style"/>
        </w:rPr>
        <w:t xml:space="preserve">or </w:t>
      </w:r>
      <w:r w:rsidRPr="00C528B7">
        <w:rPr>
          <w:rFonts w:ascii="Bookman Old Style" w:hAnsi="Bookman Old Style"/>
        </w:rPr>
        <w:t>employed by a casino licensee shall be deemed to apply to said casino operation.</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8.8  Powers</w:t>
      </w:r>
      <w:proofErr w:type="gramEnd"/>
      <w:r w:rsidRPr="00C528B7">
        <w:rPr>
          <w:rFonts w:ascii="Bookman Old Style" w:hAnsi="Bookman Old Style"/>
        </w:rPr>
        <w:t>, authorities</w:t>
      </w:r>
      <w:r>
        <w:rPr>
          <w:rFonts w:ascii="Bookman Old Style" w:hAnsi="Bookman Old Style"/>
        </w:rPr>
        <w:t>,</w:t>
      </w:r>
      <w:r w:rsidRPr="00C528B7">
        <w:rPr>
          <w:rFonts w:ascii="Bookman Old Style" w:hAnsi="Bookman Old Style"/>
        </w:rPr>
        <w:t xml:space="preserve"> and duties of conservators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(a)  Upon his </w:t>
      </w:r>
      <w:r>
        <w:rPr>
          <w:rFonts w:ascii="Bookman Old Style" w:hAnsi="Bookman Old Style"/>
        </w:rPr>
        <w:t xml:space="preserve">or her </w:t>
      </w:r>
      <w:r w:rsidRPr="00C528B7">
        <w:rPr>
          <w:rFonts w:ascii="Bookman Old Style" w:hAnsi="Bookman Old Style"/>
        </w:rPr>
        <w:t>appointment, the conservator shall become vested with the title of all the property of the former or suspended licensee relating to the casino and the approved hotel, subject to any and all valid liens, claims, and encumbrances.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The conservator shall have the duty to conserve and preserve the assets so acquired to the end that such assets shall continue to be operated on a sound and business</w:t>
      </w:r>
      <w:r>
        <w:rPr>
          <w:rFonts w:ascii="Bookman Old Style" w:hAnsi="Bookman Old Style"/>
        </w:rPr>
        <w:t>-</w:t>
      </w:r>
      <w:r w:rsidRPr="00C528B7">
        <w:rPr>
          <w:rFonts w:ascii="Bookman Old Style" w:hAnsi="Bookman Old Style"/>
        </w:rPr>
        <w:t>like basis.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(c)  Subject to the general supervision of the Commission and pursuant to any specific order it may deem appropriate, a conservator shall have power to:</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Take into his</w:t>
      </w:r>
      <w:r>
        <w:rPr>
          <w:rFonts w:ascii="Bookman Old Style" w:hAnsi="Bookman Old Style"/>
        </w:rPr>
        <w:t xml:space="preserve"> or her</w:t>
      </w:r>
      <w:r w:rsidRPr="00C528B7">
        <w:rPr>
          <w:rFonts w:ascii="Bookman Old Style" w:hAnsi="Bookman Old Style"/>
        </w:rPr>
        <w:t xml:space="preserve"> possession all the property of the former or suspended licensee relating to the casino and the approved hotel, including its books, records</w:t>
      </w:r>
      <w:r>
        <w:rPr>
          <w:rFonts w:ascii="Bookman Old Style" w:hAnsi="Bookman Old Style"/>
        </w:rPr>
        <w:t>,</w:t>
      </w:r>
      <w:r w:rsidRPr="00C528B7">
        <w:rPr>
          <w:rFonts w:ascii="Bookman Old Style" w:hAnsi="Bookman Old Style"/>
        </w:rPr>
        <w:t xml:space="preserve"> and papers;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 xml:space="preserve">Institute and defend actions by or on behalf of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3.</w:t>
      </w:r>
      <w:r w:rsidRPr="00C528B7">
        <w:rPr>
          <w:rFonts w:ascii="Bookman Old Style" w:hAnsi="Bookman Old Style"/>
        </w:rPr>
        <w:tab/>
        <w:t>Settle or compromise with any debtor or creditor of the former or suspended licensee, including any taxing authority;</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4.</w:t>
      </w:r>
      <w:r w:rsidRPr="00C528B7">
        <w:rPr>
          <w:rFonts w:ascii="Bookman Old Style" w:hAnsi="Bookman Old Style"/>
        </w:rPr>
        <w:tab/>
        <w:t xml:space="preserve">Continue the business of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and to that end enter into contracts, borrow money</w:t>
      </w:r>
      <w:r>
        <w:rPr>
          <w:rFonts w:ascii="Bookman Old Style" w:hAnsi="Bookman Old Style"/>
        </w:rPr>
        <w:t>,</w:t>
      </w:r>
      <w:r w:rsidRPr="00C528B7">
        <w:rPr>
          <w:rFonts w:ascii="Bookman Old Style" w:hAnsi="Bookman Old Style"/>
        </w:rPr>
        <w:t xml:space="preserve"> and pledge, mortgage</w:t>
      </w:r>
      <w:r>
        <w:rPr>
          <w:rFonts w:ascii="Bookman Old Style" w:hAnsi="Bookman Old Style"/>
        </w:rPr>
        <w:t>,</w:t>
      </w:r>
      <w:r w:rsidRPr="00C528B7">
        <w:rPr>
          <w:rFonts w:ascii="Bookman Old Style" w:hAnsi="Bookman Old Style"/>
        </w:rPr>
        <w:t xml:space="preserve"> or otherwise encumber the property of the former or suspended licensee as </w:t>
      </w:r>
      <w:r w:rsidRPr="00C528B7">
        <w:rPr>
          <w:rFonts w:ascii="Bookman Old Style" w:hAnsi="Bookman Old Style"/>
        </w:rPr>
        <w:lastRenderedPageBreak/>
        <w:t>security for the repayment of the conservator's loans; provided, however, that such power shall be subject to any provisions and restrictions in any existing credit documents;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5.</w:t>
      </w:r>
      <w:r w:rsidRPr="00C528B7">
        <w:rPr>
          <w:rFonts w:ascii="Bookman Old Style" w:hAnsi="Bookman Old Style"/>
        </w:rPr>
        <w:tab/>
        <w:t>Hire, fire</w:t>
      </w:r>
      <w:r>
        <w:rPr>
          <w:rFonts w:ascii="Bookman Old Style" w:hAnsi="Bookman Old Style"/>
        </w:rPr>
        <w:t>,</w:t>
      </w:r>
      <w:r w:rsidRPr="00C528B7">
        <w:rPr>
          <w:rFonts w:ascii="Bookman Old Style" w:hAnsi="Bookman Old Style"/>
        </w:rPr>
        <w:t xml:space="preserve"> and discipline employees;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6.</w:t>
      </w:r>
      <w:r w:rsidRPr="00C528B7">
        <w:rPr>
          <w:rFonts w:ascii="Bookman Old Style" w:hAnsi="Bookman Old Style"/>
        </w:rPr>
        <w:tab/>
        <w:t xml:space="preserve">Review all outstanding agreements to which the former or suspended </w:t>
      </w:r>
      <w:proofErr w:type="spellStart"/>
      <w:r w:rsidRPr="00C528B7">
        <w:rPr>
          <w:rFonts w:ascii="Bookman Old Style" w:hAnsi="Bookman Old Style"/>
        </w:rPr>
        <w:t>licensee</w:t>
      </w:r>
      <w:proofErr w:type="spellEnd"/>
      <w:r w:rsidRPr="00C528B7">
        <w:rPr>
          <w:rFonts w:ascii="Bookman Old Style" w:hAnsi="Bookman Old Style"/>
        </w:rPr>
        <w:t xml:space="preserve"> is a party that fall within the purview of Section 104</w:t>
      </w:r>
      <w:r>
        <w:rPr>
          <w:rFonts w:ascii="Bookman Old Style" w:hAnsi="Bookman Old Style"/>
        </w:rPr>
        <w:t>.</w:t>
      </w:r>
      <w:r w:rsidRPr="00C528B7">
        <w:rPr>
          <w:rFonts w:ascii="Bookman Old Style" w:hAnsi="Bookman Old Style"/>
        </w:rPr>
        <w:t>b of the Act and advise the Commission as to which, if any, of such agreements should be the subject of scrutiny, examination</w:t>
      </w:r>
      <w:r>
        <w:rPr>
          <w:rFonts w:ascii="Bookman Old Style" w:hAnsi="Bookman Old Style"/>
        </w:rPr>
        <w:t>,</w:t>
      </w:r>
      <w:r w:rsidRPr="00C528B7">
        <w:rPr>
          <w:rFonts w:ascii="Bookman Old Style" w:hAnsi="Bookman Old Style"/>
        </w:rPr>
        <w:t xml:space="preserve"> or investigation by the Commission; and</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7.</w:t>
      </w:r>
      <w:r w:rsidRPr="00C528B7">
        <w:rPr>
          <w:rFonts w:ascii="Bookman Old Style" w:hAnsi="Bookman Old Style"/>
        </w:rPr>
        <w:tab/>
        <w:t>Do all further acts as shall best fulfill the purposes of the Act.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(d)  Except during the pendency of a suspension or during the pendency of an appeal from any action or event set forth in Sections 31(a) or (b) of P.L. 1978, c.</w:t>
      </w:r>
      <w:r>
        <w:rPr>
          <w:rFonts w:ascii="Bookman Old Style" w:hAnsi="Bookman Old Style"/>
        </w:rPr>
        <w:t xml:space="preserve"> </w:t>
      </w:r>
      <w:r w:rsidRPr="00C528B7">
        <w:rPr>
          <w:rFonts w:ascii="Bookman Old Style" w:hAnsi="Bookman Old Style"/>
        </w:rPr>
        <w:t>7</w:t>
      </w:r>
      <w:r>
        <w:rPr>
          <w:rFonts w:ascii="Bookman Old Style" w:hAnsi="Bookman Old Style"/>
        </w:rPr>
        <w:t>,</w:t>
      </w:r>
      <w:r w:rsidRPr="00C528B7">
        <w:rPr>
          <w:rFonts w:ascii="Bookman Old Style" w:hAnsi="Bookman Old Style"/>
        </w:rPr>
        <w:t xml:space="preserve"> which precipitated the conservatorship or in instances in which the Commission finds that the interests of justice so require, the conservator, subject to the prior approval of and in accordance with such terms and conditions as may be prescribed by the Commission, and after appropriate prior consultation with the former licensee as to the reasonableness of such terms and conditions, shall endeavor to and be authorized to sell, assign, convey</w:t>
      </w:r>
      <w:r>
        <w:rPr>
          <w:rFonts w:ascii="Bookman Old Style" w:hAnsi="Bookman Old Style"/>
        </w:rPr>
        <w:t>,</w:t>
      </w:r>
      <w:r w:rsidRPr="00C528B7">
        <w:rPr>
          <w:rFonts w:ascii="Bookman Old Style" w:hAnsi="Bookman Old Style"/>
        </w:rPr>
        <w:t xml:space="preserve"> or otherwise dispose of in bulk, subject to any and all valid liens, claims, and encumbrances, all the property of a former licensee relating to the casino and the approved hotel only upon written notice to all creditors and other parties in interest and only to such persons who shall be eligible to apply </w:t>
      </w:r>
      <w:r w:rsidRPr="00C528B7">
        <w:rPr>
          <w:rFonts w:ascii="Bookman Old Style" w:hAnsi="Bookman Old Style"/>
        </w:rPr>
        <w:lastRenderedPageBreak/>
        <w:t>for and shall qualify as a casino licensee in accordance with the provisions of the Act.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1.</w:t>
      </w:r>
      <w:r w:rsidRPr="00C528B7">
        <w:rPr>
          <w:rFonts w:ascii="Bookman Old Style" w:hAnsi="Bookman Old Style"/>
        </w:rPr>
        <w:tab/>
        <w:t>Prior to any such sale, the former licensee shall be granted, upon request, a summary review by the Commission of such proposed sale.</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2.</w:t>
      </w:r>
      <w:r w:rsidRPr="00C528B7">
        <w:rPr>
          <w:rFonts w:ascii="Bookman Old Style" w:hAnsi="Bookman Old Style"/>
        </w:rPr>
        <w:tab/>
        <w:t>As an incident of its prior approval</w:t>
      </w:r>
      <w:r>
        <w:rPr>
          <w:rFonts w:ascii="Bookman Old Style" w:hAnsi="Bookman Old Style"/>
        </w:rPr>
        <w:t>,</w:t>
      </w:r>
      <w:r w:rsidRPr="00C528B7">
        <w:rPr>
          <w:rFonts w:ascii="Bookman Old Style" w:hAnsi="Bookman Old Style"/>
        </w:rPr>
        <w:t xml:space="preserve"> pursuant to this subsection</w:t>
      </w:r>
      <w:r>
        <w:rPr>
          <w:rFonts w:ascii="Bookman Old Style" w:hAnsi="Bookman Old Style"/>
        </w:rPr>
        <w:t>,</w:t>
      </w:r>
      <w:r w:rsidRPr="00C528B7">
        <w:rPr>
          <w:rFonts w:ascii="Bookman Old Style" w:hAnsi="Bookman Old Style"/>
        </w:rPr>
        <w:t xml:space="preserve"> of the sale, assignment, conveyance</w:t>
      </w:r>
      <w:r>
        <w:rPr>
          <w:rFonts w:ascii="Bookman Old Style" w:hAnsi="Bookman Old Style"/>
        </w:rPr>
        <w:t>,</w:t>
      </w:r>
      <w:r w:rsidRPr="00C528B7">
        <w:rPr>
          <w:rFonts w:ascii="Bookman Old Style" w:hAnsi="Bookman Old Style"/>
        </w:rPr>
        <w:t xml:space="preserve"> or other disposition in bulk of all property of the former licensee relating to the casino and the approved hotel, the Commission may, in its discretion, require that the purchaser thereof assume in a form and substance acceptable to the Commission all of the outstanding debts of the former licensee that arose from or were based upon the operation of either or both the casino or the approved hotel.</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(e)  The Commission may direct that the conservator, for an indefinite period of time, retain the property and continue the business of the former or suspended licensee relating to the casino and the approved hotel.  During such period of time or any period of operation by the conservator, he </w:t>
      </w:r>
      <w:r>
        <w:rPr>
          <w:rFonts w:ascii="Bookman Old Style" w:hAnsi="Bookman Old Style"/>
        </w:rPr>
        <w:t xml:space="preserve">or she </w:t>
      </w:r>
      <w:r w:rsidRPr="00C528B7">
        <w:rPr>
          <w:rFonts w:ascii="Bookman Old Style" w:hAnsi="Bookman Old Style"/>
        </w:rPr>
        <w:t xml:space="preserve">shall pay when due, without in any way being personally liable, all secured obligations and shall not be immune from foreclosure or other legal proceedings to collect the secured debt, nor with respect thereto shall such conservator have any legal rights, claims, or defenses other than those which would have been available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AA25B0" w:rsidRPr="00C528B7" w:rsidRDefault="00AA25B0" w:rsidP="00AA25B0">
      <w:pPr>
        <w:spacing w:line="480" w:lineRule="auto"/>
        <w:jc w:val="both"/>
        <w:rPr>
          <w:rFonts w:ascii="Bookman Old Style" w:hAnsi="Bookman Old Style"/>
        </w:rPr>
      </w:pPr>
    </w:p>
    <w:p w:rsidR="00E84A01" w:rsidRDefault="00E84A01" w:rsidP="00AA25B0">
      <w:pPr>
        <w:spacing w:line="480" w:lineRule="auto"/>
        <w:jc w:val="both"/>
        <w:rPr>
          <w:rFonts w:ascii="Bookman Old Style" w:hAnsi="Bookman Old Style"/>
        </w:rPr>
      </w:pPr>
    </w:p>
    <w:p w:rsidR="00E84A01" w:rsidRDefault="00E84A01"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lastRenderedPageBreak/>
        <w:t>19:43A-</w:t>
      </w:r>
      <w:proofErr w:type="gramStart"/>
      <w:r w:rsidRPr="00C528B7">
        <w:rPr>
          <w:rFonts w:ascii="Bookman Old Style" w:hAnsi="Bookman Old Style"/>
        </w:rPr>
        <w:t>8.9  Compensation</w:t>
      </w:r>
      <w:proofErr w:type="gramEnd"/>
      <w:r w:rsidRPr="00C528B7">
        <w:rPr>
          <w:rFonts w:ascii="Bookman Old Style" w:hAnsi="Bookman Old Style"/>
        </w:rPr>
        <w:t xml:space="preserve"> of conservators and others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In any conservatorship action, the Commission shall allow a reasonable compensation for the services, costs</w:t>
      </w:r>
      <w:r>
        <w:rPr>
          <w:rFonts w:ascii="Bookman Old Style" w:hAnsi="Bookman Old Style"/>
        </w:rPr>
        <w:t>,</w:t>
      </w:r>
      <w:r w:rsidRPr="00C528B7">
        <w:rPr>
          <w:rFonts w:ascii="Bookman Old Style" w:hAnsi="Bookman Old Style"/>
        </w:rPr>
        <w:t xml:space="preserve"> and expenses of the conservator, the attorney for the conservator, the appraiser, the auctioneer, the accountant</w:t>
      </w:r>
      <w:r>
        <w:rPr>
          <w:rFonts w:ascii="Bookman Old Style" w:hAnsi="Bookman Old Style"/>
        </w:rPr>
        <w:t>,</w:t>
      </w:r>
      <w:r w:rsidRPr="00C528B7">
        <w:rPr>
          <w:rFonts w:ascii="Bookman Old Style" w:hAnsi="Bookman Old Style"/>
        </w:rPr>
        <w:t xml:space="preserve"> and such other persons as the Commission may appoint in connection with the conservatorship action.</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8.10  Required</w:t>
      </w:r>
      <w:proofErr w:type="gramEnd"/>
      <w:r w:rsidRPr="00C528B7">
        <w:rPr>
          <w:rFonts w:ascii="Bookman Old Style" w:hAnsi="Bookman Old Style"/>
        </w:rPr>
        <w:t xml:space="preserve"> reports of the conservator</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  A conservator shall file with the Commission such reports with regard to the administration of the conservatorship in such form and at such intervals as the Commission or the Chair</w:t>
      </w:r>
      <w:r>
        <w:rPr>
          <w:rFonts w:ascii="Bookman Old Style" w:hAnsi="Bookman Old Style"/>
        </w:rPr>
        <w:t>man</w:t>
      </w:r>
      <w:r w:rsidRPr="00C528B7" w:rsidDel="0067765A">
        <w:rPr>
          <w:rFonts w:ascii="Bookman Old Style" w:hAnsi="Bookman Old Style"/>
        </w:rPr>
        <w:t xml:space="preserve"> </w:t>
      </w:r>
      <w:r w:rsidRPr="00C528B7">
        <w:rPr>
          <w:rFonts w:ascii="Bookman Old Style" w:hAnsi="Bookman Old Style"/>
        </w:rPr>
        <w:t>may prescribe.</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The reports of a conservator to the Commission pursuant to this section shall be available for examination and inspection by any creditor or party in interest.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(c)  The Commission may direct that copies of any such reports of a conservator to the Commission pursuant to this section be mailed to such creditors or other parties in interest as it may designate and that summaries of any such reports be published in such newspapers of general circulation as it may designate.</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8.11  Review</w:t>
      </w:r>
      <w:proofErr w:type="gramEnd"/>
      <w:r w:rsidRPr="00C528B7">
        <w:rPr>
          <w:rFonts w:ascii="Bookman Old Style" w:hAnsi="Bookman Old Style"/>
        </w:rPr>
        <w:t xml:space="preserve"> of action of conservator</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(a)  Any creditor or party in interest aggrieved by any alleged breach of a fiduciary obligation of a conservator in the discharge of his </w:t>
      </w:r>
      <w:r>
        <w:rPr>
          <w:rFonts w:ascii="Bookman Old Style" w:hAnsi="Bookman Old Style"/>
        </w:rPr>
        <w:t xml:space="preserve">or her </w:t>
      </w:r>
      <w:r w:rsidRPr="00C528B7">
        <w:rPr>
          <w:rFonts w:ascii="Bookman Old Style" w:hAnsi="Bookman Old Style"/>
        </w:rPr>
        <w:t xml:space="preserve">duties shall </w:t>
      </w:r>
      <w:r w:rsidRPr="00C528B7">
        <w:rPr>
          <w:rFonts w:ascii="Bookman Old Style" w:hAnsi="Bookman Old Style"/>
        </w:rPr>
        <w:lastRenderedPageBreak/>
        <w:t>be entitled to a review thereof upon petitioning the Commission in writing.  Such petition shall set forth in detail the pertinent facts and the reasons why such facts constitute the alleged breach.</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The Commission shall summarily review any petition filed pursuant to this section and take whatever action, if any, that it deems appropriate.</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19:43A-8.12 Payment of net earnings during the period of conservatorship</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  No payment of net earnings during the period of conservatorship may be made by the conservator without the prior approval of the Commission.</w:t>
      </w:r>
    </w:p>
    <w:p w:rsidR="00AA25B0" w:rsidRPr="00C528B7" w:rsidRDefault="00AA25B0"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w:t>
      </w:r>
      <w:r>
        <w:rPr>
          <w:rFonts w:ascii="Bookman Old Style" w:hAnsi="Bookman Old Style"/>
        </w:rPr>
        <w:t>b</w:t>
      </w:r>
      <w:r w:rsidRPr="00C528B7">
        <w:rPr>
          <w:rFonts w:ascii="Bookman Old Style" w:hAnsi="Bookman Old Style"/>
        </w:rPr>
        <w:t>)  Subject to (</w:t>
      </w:r>
      <w:r>
        <w:rPr>
          <w:rFonts w:ascii="Bookman Old Style" w:hAnsi="Bookman Old Style"/>
        </w:rPr>
        <w:t>c</w:t>
      </w:r>
      <w:r w:rsidRPr="00C528B7">
        <w:rPr>
          <w:rFonts w:ascii="Bookman Old Style" w:hAnsi="Bookman Old Style"/>
        </w:rPr>
        <w:t xml:space="preserve">) </w:t>
      </w:r>
      <w:r>
        <w:rPr>
          <w:rFonts w:ascii="Bookman Old Style" w:hAnsi="Bookman Old Style"/>
        </w:rPr>
        <w:t xml:space="preserve">below, </w:t>
      </w:r>
      <w:r w:rsidRPr="00C528B7">
        <w:rPr>
          <w:rFonts w:ascii="Bookman Old Style" w:hAnsi="Bookman Old Style"/>
        </w:rPr>
        <w:t xml:space="preserve">the Commission shall direct the payment of net earnings, or any portion thereof, to the Casino Revenue Fund unless the Commission determines that the policies of the Act and public confidence in the integrity of legalized gaming operations would not be eroded by the payment of such net earnings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w:t>
      </w:r>
      <w:r>
        <w:rPr>
          <w:rFonts w:ascii="Bookman Old Style" w:hAnsi="Bookman Old Style"/>
        </w:rPr>
        <w:t>c</w:t>
      </w:r>
      <w:r w:rsidRPr="00C528B7">
        <w:rPr>
          <w:rFonts w:ascii="Bookman Old Style" w:hAnsi="Bookman Old Style"/>
        </w:rPr>
        <w:t>)  Notwithstanding any other provision of this section, the former or suspended licensee shall be entitled to a fair rate of return out of net earnings, if any, during the period of conservatorship on the property retained by the conservator, taking into consideration that which amounts to a fair rate of return in the casino industry or the hotel industry, as the case may be.</w:t>
      </w:r>
    </w:p>
    <w:p w:rsidR="00AA25B0" w:rsidRPr="00C528B7" w:rsidRDefault="00AA25B0" w:rsidP="00AA25B0">
      <w:pPr>
        <w:spacing w:line="480" w:lineRule="auto"/>
        <w:jc w:val="both"/>
        <w:rPr>
          <w:rFonts w:ascii="Bookman Old Style" w:hAnsi="Bookman Old Style"/>
        </w:rPr>
      </w:pPr>
    </w:p>
    <w:p w:rsidR="00E84A01" w:rsidRDefault="00E84A01" w:rsidP="00AA25B0">
      <w:pPr>
        <w:spacing w:line="480" w:lineRule="auto"/>
        <w:jc w:val="both"/>
        <w:rPr>
          <w:rFonts w:ascii="Bookman Old Style" w:hAnsi="Bookman Old Style"/>
        </w:rPr>
      </w:pPr>
    </w:p>
    <w:p w:rsidR="00E84A01" w:rsidRDefault="00E84A01" w:rsidP="00AA25B0">
      <w:pPr>
        <w:spacing w:line="480" w:lineRule="auto"/>
        <w:jc w:val="both"/>
        <w:rPr>
          <w:rFonts w:ascii="Bookman Old Style" w:hAnsi="Bookman Old Style"/>
        </w:rPr>
      </w:pP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lastRenderedPageBreak/>
        <w:t>19:43A-</w:t>
      </w:r>
      <w:proofErr w:type="gramStart"/>
      <w:r w:rsidRPr="00C528B7">
        <w:rPr>
          <w:rFonts w:ascii="Bookman Old Style" w:hAnsi="Bookman Old Style"/>
        </w:rPr>
        <w:t>8.13  Payments</w:t>
      </w:r>
      <w:proofErr w:type="gramEnd"/>
      <w:r w:rsidRPr="00C528B7">
        <w:rPr>
          <w:rFonts w:ascii="Bookman Old Style" w:hAnsi="Bookman Old Style"/>
        </w:rPr>
        <w:t xml:space="preserve"> following a bulk sale</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b/>
        <w:t>Following any sale, assignment, conveyance</w:t>
      </w:r>
      <w:r>
        <w:rPr>
          <w:rFonts w:ascii="Bookman Old Style" w:hAnsi="Bookman Old Style"/>
        </w:rPr>
        <w:t>,</w:t>
      </w:r>
      <w:r w:rsidRPr="00C528B7">
        <w:rPr>
          <w:rFonts w:ascii="Bookman Old Style" w:hAnsi="Bookman Old Style"/>
        </w:rPr>
        <w:t xml:space="preserve"> or other disposition in bulk of all the property subject to the conservatorship, the net proceeds therefrom, if any, after payment of all obligations owing to the State of New Jersey and political subdivisions thereof and of those allowances set forth in the Act, shall be paid by the conservator to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AA25B0" w:rsidRPr="00C528B7" w:rsidRDefault="00AA25B0" w:rsidP="00AA25B0">
      <w:pPr>
        <w:spacing w:line="480" w:lineRule="auto"/>
        <w:jc w:val="both"/>
        <w:rPr>
          <w:rFonts w:ascii="Bookman Old Style" w:hAnsi="Bookman Old Style"/>
        </w:rPr>
      </w:pPr>
      <w:bookmarkStart w:id="0" w:name="_GoBack"/>
      <w:bookmarkEnd w:id="0"/>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19:43A-</w:t>
      </w:r>
      <w:proofErr w:type="gramStart"/>
      <w:r w:rsidRPr="00C528B7">
        <w:rPr>
          <w:rFonts w:ascii="Bookman Old Style" w:hAnsi="Bookman Old Style"/>
        </w:rPr>
        <w:t>8.14  Discontinuation</w:t>
      </w:r>
      <w:proofErr w:type="gramEnd"/>
      <w:r w:rsidRPr="00C528B7">
        <w:rPr>
          <w:rFonts w:ascii="Bookman Old Style" w:hAnsi="Bookman Old Style"/>
        </w:rPr>
        <w:t xml:space="preserve"> of conservatorship</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(a) The Commission shall direct the discontinuation of any conservatorship action when the conservator has, pursuant to the Act and with the prior approval of the Commission, consummated the sale, assignment, conveyance</w:t>
      </w:r>
      <w:r>
        <w:rPr>
          <w:rFonts w:ascii="Bookman Old Style" w:hAnsi="Bookman Old Style"/>
        </w:rPr>
        <w:t>,</w:t>
      </w:r>
      <w:r w:rsidRPr="00C528B7">
        <w:rPr>
          <w:rFonts w:ascii="Bookman Old Style" w:hAnsi="Bookman Old Style"/>
        </w:rPr>
        <w:t xml:space="preserve"> or other disposition in bulk of all the property of the former licensee relating to the casino and the approved hotel.</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(b)  The Commission may direct the discontinuance of a conservatorship action when it determines that for any reason the cause for which the action was instituted no longer exists.</w:t>
      </w:r>
    </w:p>
    <w:p w:rsidR="00AA25B0" w:rsidRPr="00C528B7" w:rsidRDefault="00AA25B0" w:rsidP="00AA25B0">
      <w:pPr>
        <w:spacing w:line="480" w:lineRule="auto"/>
        <w:jc w:val="both"/>
        <w:rPr>
          <w:rFonts w:ascii="Bookman Old Style" w:hAnsi="Bookman Old Style"/>
        </w:rPr>
      </w:pPr>
      <w:r w:rsidRPr="00C528B7">
        <w:rPr>
          <w:rFonts w:ascii="Bookman Old Style" w:hAnsi="Bookman Old Style"/>
        </w:rPr>
        <w:t xml:space="preserve">(c)  Upon the discontinuation of the conservatorship action and with the approval of the Commission, the conservator shall take such steps as may be necessary in order to </w:t>
      </w:r>
      <w:proofErr w:type="gramStart"/>
      <w:r w:rsidRPr="00C528B7">
        <w:rPr>
          <w:rFonts w:ascii="Bookman Old Style" w:hAnsi="Bookman Old Style"/>
        </w:rPr>
        <w:t>effect</w:t>
      </w:r>
      <w:proofErr w:type="gramEnd"/>
      <w:r w:rsidRPr="00C528B7">
        <w:rPr>
          <w:rFonts w:ascii="Bookman Old Style" w:hAnsi="Bookman Old Style"/>
        </w:rPr>
        <w:t xml:space="preserve"> an orderly transfer of the property of the former or suspended </w:t>
      </w:r>
      <w:proofErr w:type="spellStart"/>
      <w:r w:rsidRPr="00C528B7">
        <w:rPr>
          <w:rFonts w:ascii="Bookman Old Style" w:hAnsi="Bookman Old Style"/>
        </w:rPr>
        <w:t>licensee</w:t>
      </w:r>
      <w:proofErr w:type="spellEnd"/>
      <w:r w:rsidRPr="00C528B7">
        <w:rPr>
          <w:rFonts w:ascii="Bookman Old Style" w:hAnsi="Bookman Old Style"/>
        </w:rPr>
        <w:t>.</w:t>
      </w:r>
    </w:p>
    <w:p w:rsidR="00AA25B0" w:rsidRPr="00C528B7" w:rsidRDefault="00AA25B0" w:rsidP="00AA25B0">
      <w:pPr>
        <w:spacing w:line="480" w:lineRule="auto"/>
        <w:jc w:val="both"/>
        <w:rPr>
          <w:rFonts w:ascii="Bookman Old Style" w:hAnsi="Bookman Old Style"/>
        </w:rPr>
      </w:pPr>
      <w:proofErr w:type="gramStart"/>
      <w:r w:rsidRPr="00C528B7">
        <w:rPr>
          <w:rFonts w:ascii="Bookman Old Style" w:hAnsi="Bookman Old Style"/>
        </w:rPr>
        <w:t>(d)  The sale, assignment, transfer, pledge</w:t>
      </w:r>
      <w:r>
        <w:rPr>
          <w:rFonts w:ascii="Bookman Old Style" w:hAnsi="Bookman Old Style"/>
        </w:rPr>
        <w:t>,</w:t>
      </w:r>
      <w:r w:rsidRPr="00C528B7">
        <w:rPr>
          <w:rFonts w:ascii="Bookman Old Style" w:hAnsi="Bookman Old Style"/>
        </w:rPr>
        <w:t xml:space="preserve"> or other disposition of the securities issued by a former or suspended licensee during the pendency of a </w:t>
      </w:r>
      <w:r w:rsidRPr="00C528B7">
        <w:rPr>
          <w:rFonts w:ascii="Bookman Old Style" w:hAnsi="Bookman Old Style"/>
        </w:rPr>
        <w:lastRenderedPageBreak/>
        <w:t>conservatorship action shall neither divest, have the effect of divesting, nor otherwise affect the powers conferred upon a conservator by the Act.</w:t>
      </w:r>
      <w:proofErr w:type="gramEnd"/>
    </w:p>
    <w:p w:rsidR="00F07FA7" w:rsidRDefault="00F07FA7"/>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5B0"/>
    <w:rsid w:val="00A0782E"/>
    <w:rsid w:val="00A56563"/>
    <w:rsid w:val="00AA25B0"/>
    <w:rsid w:val="00E84A01"/>
    <w:rsid w:val="00F07FA7"/>
    <w:rsid w:val="00FE4D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B0"/>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25B0"/>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1808</Words>
  <Characters>10311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12095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2015-06-30T16:03:00Z</dcterms:created>
  <dcterms:modified xsi:type="dcterms:W3CDTF">2015-06-30T16:15:00Z</dcterms:modified>
</cp:coreProperties>
</file>