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3311" w14:textId="77777777" w:rsidR="009863D5" w:rsidRPr="00980687" w:rsidRDefault="002C18DA">
      <w:pPr>
        <w:spacing w:before="69"/>
        <w:ind w:left="2404" w:right="3161"/>
        <w:jc w:val="center"/>
        <w:rPr>
          <w:rFonts w:ascii="Arial"/>
          <w:b/>
          <w:sz w:val="24"/>
          <w:szCs w:val="24"/>
        </w:rPr>
      </w:pPr>
      <w:r w:rsidRPr="00980687">
        <w:rPr>
          <w:rFonts w:ascii="Arial"/>
          <w:b/>
          <w:sz w:val="24"/>
          <w:szCs w:val="24"/>
        </w:rPr>
        <w:t xml:space="preserve">NRTC Qualified Projects Pool, </w:t>
      </w:r>
      <w:r w:rsidR="00E73152" w:rsidRPr="00980687">
        <w:rPr>
          <w:rFonts w:ascii="Arial"/>
          <w:b/>
          <w:sz w:val="24"/>
          <w:szCs w:val="24"/>
        </w:rPr>
        <w:t>November 2019</w:t>
      </w:r>
    </w:p>
    <w:p w14:paraId="3279BD49" w14:textId="77777777" w:rsidR="009863D5" w:rsidRPr="00980687" w:rsidRDefault="009863D5">
      <w:pPr>
        <w:pStyle w:val="BodyText"/>
        <w:spacing w:before="10"/>
        <w:rPr>
          <w:b/>
          <w:sz w:val="18"/>
          <w:szCs w:val="18"/>
        </w:rPr>
      </w:pPr>
    </w:p>
    <w:p w14:paraId="035F7682" w14:textId="585CEDFA" w:rsidR="009863D5" w:rsidRPr="00980687" w:rsidRDefault="002C18DA">
      <w:pPr>
        <w:pStyle w:val="BodyText"/>
        <w:ind w:left="100" w:right="858"/>
        <w:jc w:val="both"/>
        <w:rPr>
          <w:sz w:val="18"/>
          <w:szCs w:val="18"/>
        </w:rPr>
      </w:pPr>
      <w:r w:rsidRPr="00980687">
        <w:rPr>
          <w:sz w:val="18"/>
          <w:szCs w:val="18"/>
        </w:rPr>
        <w:t>The Qualified Projects Pool is a listing of NRTC project applications that have been reviewed and determined to be</w:t>
      </w:r>
      <w:r w:rsidRPr="00980687">
        <w:rPr>
          <w:spacing w:val="-15"/>
          <w:sz w:val="18"/>
          <w:szCs w:val="18"/>
        </w:rPr>
        <w:t xml:space="preserve"> </w:t>
      </w:r>
      <w:r w:rsidRPr="00980687">
        <w:rPr>
          <w:sz w:val="18"/>
          <w:szCs w:val="18"/>
        </w:rPr>
        <w:t>qualified</w:t>
      </w:r>
      <w:r w:rsidRPr="00980687">
        <w:rPr>
          <w:spacing w:val="-16"/>
          <w:sz w:val="18"/>
          <w:szCs w:val="18"/>
        </w:rPr>
        <w:t xml:space="preserve"> </w:t>
      </w:r>
      <w:r w:rsidRPr="00980687">
        <w:rPr>
          <w:sz w:val="18"/>
          <w:szCs w:val="18"/>
        </w:rPr>
        <w:t>for</w:t>
      </w:r>
      <w:r w:rsidRPr="00980687">
        <w:rPr>
          <w:spacing w:val="-14"/>
          <w:sz w:val="18"/>
          <w:szCs w:val="18"/>
        </w:rPr>
        <w:t xml:space="preserve"> </w:t>
      </w:r>
      <w:r w:rsidRPr="00980687">
        <w:rPr>
          <w:sz w:val="18"/>
          <w:szCs w:val="18"/>
        </w:rPr>
        <w:t>NRTC</w:t>
      </w:r>
      <w:r w:rsidRPr="00980687">
        <w:rPr>
          <w:spacing w:val="-15"/>
          <w:sz w:val="18"/>
          <w:szCs w:val="18"/>
        </w:rPr>
        <w:t xml:space="preserve"> </w:t>
      </w:r>
      <w:r w:rsidRPr="00980687">
        <w:rPr>
          <w:sz w:val="18"/>
          <w:szCs w:val="18"/>
        </w:rPr>
        <w:t>funding.</w:t>
      </w:r>
      <w:r w:rsidRPr="00980687">
        <w:rPr>
          <w:spacing w:val="40"/>
          <w:sz w:val="18"/>
          <w:szCs w:val="18"/>
        </w:rPr>
        <w:t xml:space="preserve"> </w:t>
      </w:r>
      <w:r w:rsidRPr="00980687">
        <w:rPr>
          <w:sz w:val="18"/>
          <w:szCs w:val="18"/>
        </w:rPr>
        <w:t>Information</w:t>
      </w:r>
      <w:r w:rsidRPr="00980687">
        <w:rPr>
          <w:spacing w:val="-13"/>
          <w:sz w:val="18"/>
          <w:szCs w:val="18"/>
        </w:rPr>
        <w:t xml:space="preserve"> </w:t>
      </w:r>
      <w:r w:rsidRPr="00980687">
        <w:rPr>
          <w:sz w:val="18"/>
          <w:szCs w:val="18"/>
        </w:rPr>
        <w:t>is</w:t>
      </w:r>
      <w:r w:rsidRPr="00980687">
        <w:rPr>
          <w:spacing w:val="-14"/>
          <w:sz w:val="18"/>
          <w:szCs w:val="18"/>
        </w:rPr>
        <w:t xml:space="preserve"> </w:t>
      </w:r>
      <w:r w:rsidRPr="00980687">
        <w:rPr>
          <w:sz w:val="18"/>
          <w:szCs w:val="18"/>
        </w:rPr>
        <w:t>provided</w:t>
      </w:r>
      <w:r w:rsidRPr="00980687">
        <w:rPr>
          <w:spacing w:val="-13"/>
          <w:sz w:val="18"/>
          <w:szCs w:val="18"/>
        </w:rPr>
        <w:t xml:space="preserve"> </w:t>
      </w:r>
      <w:r w:rsidRPr="00980687">
        <w:rPr>
          <w:sz w:val="18"/>
          <w:szCs w:val="18"/>
        </w:rPr>
        <w:t>about</w:t>
      </w:r>
      <w:r w:rsidRPr="00980687">
        <w:rPr>
          <w:spacing w:val="-15"/>
          <w:sz w:val="18"/>
          <w:szCs w:val="18"/>
        </w:rPr>
        <w:t xml:space="preserve"> </w:t>
      </w:r>
      <w:r w:rsidRPr="00980687">
        <w:rPr>
          <w:sz w:val="18"/>
          <w:szCs w:val="18"/>
        </w:rPr>
        <w:t>each</w:t>
      </w:r>
      <w:r w:rsidRPr="00980687">
        <w:rPr>
          <w:spacing w:val="-13"/>
          <w:sz w:val="18"/>
          <w:szCs w:val="18"/>
        </w:rPr>
        <w:t xml:space="preserve"> </w:t>
      </w:r>
      <w:r w:rsidRPr="00980687">
        <w:rPr>
          <w:sz w:val="18"/>
          <w:szCs w:val="18"/>
        </w:rPr>
        <w:t>qualified</w:t>
      </w:r>
      <w:r w:rsidRPr="00980687">
        <w:rPr>
          <w:spacing w:val="-15"/>
          <w:sz w:val="18"/>
          <w:szCs w:val="18"/>
        </w:rPr>
        <w:t xml:space="preserve"> </w:t>
      </w:r>
      <w:r w:rsidRPr="00980687">
        <w:rPr>
          <w:sz w:val="18"/>
          <w:szCs w:val="18"/>
        </w:rPr>
        <w:t>project,</w:t>
      </w:r>
      <w:r w:rsidRPr="00980687">
        <w:rPr>
          <w:spacing w:val="-15"/>
          <w:sz w:val="18"/>
          <w:szCs w:val="18"/>
        </w:rPr>
        <w:t xml:space="preserve"> </w:t>
      </w:r>
      <w:r w:rsidRPr="00980687">
        <w:rPr>
          <w:sz w:val="18"/>
          <w:szCs w:val="18"/>
        </w:rPr>
        <w:t>along</w:t>
      </w:r>
      <w:r w:rsidRPr="00980687">
        <w:rPr>
          <w:spacing w:val="-13"/>
          <w:sz w:val="18"/>
          <w:szCs w:val="18"/>
        </w:rPr>
        <w:t xml:space="preserve"> </w:t>
      </w:r>
      <w:r w:rsidRPr="00980687">
        <w:rPr>
          <w:sz w:val="18"/>
          <w:szCs w:val="18"/>
        </w:rPr>
        <w:t>with</w:t>
      </w:r>
      <w:r w:rsidRPr="00980687">
        <w:rPr>
          <w:spacing w:val="-11"/>
          <w:sz w:val="18"/>
          <w:szCs w:val="18"/>
        </w:rPr>
        <w:t xml:space="preserve"> </w:t>
      </w:r>
      <w:r w:rsidRPr="00980687">
        <w:rPr>
          <w:sz w:val="18"/>
          <w:szCs w:val="18"/>
        </w:rPr>
        <w:t>contact</w:t>
      </w:r>
      <w:r w:rsidRPr="00980687">
        <w:rPr>
          <w:spacing w:val="-13"/>
          <w:sz w:val="18"/>
          <w:szCs w:val="18"/>
        </w:rPr>
        <w:t xml:space="preserve"> </w:t>
      </w:r>
      <w:r w:rsidRPr="00980687">
        <w:rPr>
          <w:sz w:val="18"/>
          <w:szCs w:val="18"/>
        </w:rPr>
        <w:t xml:space="preserve">information for its sponsoring non-profit organization. This information can be accessed by clicking on the </w:t>
      </w:r>
      <w:r w:rsidRPr="00BD1469">
        <w:rPr>
          <w:color w:val="0000FF"/>
          <w:sz w:val="18"/>
          <w:szCs w:val="18"/>
        </w:rPr>
        <w:t>“Project Descriptions”</w:t>
      </w:r>
      <w:r w:rsidRPr="00980687">
        <w:rPr>
          <w:sz w:val="18"/>
          <w:szCs w:val="18"/>
        </w:rPr>
        <w:t xml:space="preserve"> </w:t>
      </w:r>
      <w:r w:rsidR="003F6BD2" w:rsidRPr="00980687">
        <w:rPr>
          <w:sz w:val="18"/>
          <w:szCs w:val="18"/>
        </w:rPr>
        <w:t xml:space="preserve">link below </w:t>
      </w:r>
      <w:r w:rsidRPr="00980687">
        <w:rPr>
          <w:i/>
          <w:sz w:val="18"/>
          <w:szCs w:val="18"/>
        </w:rPr>
        <w:t>(Word document with information about each qualified project and its proposed activities)</w:t>
      </w:r>
      <w:r w:rsidRPr="00980687">
        <w:rPr>
          <w:sz w:val="18"/>
          <w:szCs w:val="18"/>
        </w:rPr>
        <w:t>.</w:t>
      </w:r>
    </w:p>
    <w:p w14:paraId="00521CAB" w14:textId="77777777" w:rsidR="009863D5" w:rsidRPr="00980687" w:rsidRDefault="009863D5">
      <w:pPr>
        <w:pStyle w:val="BodyText"/>
        <w:spacing w:before="9"/>
        <w:rPr>
          <w:sz w:val="18"/>
          <w:szCs w:val="18"/>
        </w:rPr>
      </w:pPr>
    </w:p>
    <w:p w14:paraId="69226B84" w14:textId="77183F40" w:rsidR="009863D5" w:rsidRPr="00980687" w:rsidRDefault="002C18DA">
      <w:pPr>
        <w:ind w:left="100" w:right="857"/>
        <w:jc w:val="both"/>
        <w:rPr>
          <w:rFonts w:ascii="Arial" w:hAnsi="Arial"/>
          <w:sz w:val="18"/>
          <w:szCs w:val="18"/>
        </w:rPr>
      </w:pPr>
      <w:r w:rsidRPr="00980687">
        <w:rPr>
          <w:rFonts w:ascii="Arial" w:hAnsi="Arial"/>
          <w:sz w:val="18"/>
          <w:szCs w:val="18"/>
        </w:rPr>
        <w:t>Companies that wish to participate must make and submit their project choices using the “</w:t>
      </w:r>
      <w:r w:rsidRPr="00980687">
        <w:rPr>
          <w:rFonts w:ascii="Arial" w:hAnsi="Arial"/>
          <w:color w:val="0000FF"/>
          <w:sz w:val="18"/>
          <w:szCs w:val="18"/>
        </w:rPr>
        <w:t>Business Entity Application</w:t>
      </w:r>
      <w:r w:rsidRPr="00980687">
        <w:rPr>
          <w:rFonts w:ascii="Arial" w:hAnsi="Arial"/>
          <w:sz w:val="18"/>
          <w:szCs w:val="18"/>
        </w:rPr>
        <w:t>” form (</w:t>
      </w:r>
      <w:r w:rsidRPr="003F6BD2">
        <w:rPr>
          <w:rFonts w:ascii="Arial" w:hAnsi="Arial"/>
          <w:i/>
          <w:sz w:val="18"/>
          <w:szCs w:val="18"/>
        </w:rPr>
        <w:t>link below</w:t>
      </w:r>
      <w:r w:rsidRPr="00980687">
        <w:rPr>
          <w:rFonts w:ascii="Arial" w:hAnsi="Arial"/>
          <w:sz w:val="18"/>
          <w:szCs w:val="18"/>
        </w:rPr>
        <w:t xml:space="preserve">). Choices must be ranked in order of preference. </w:t>
      </w:r>
      <w:r w:rsidRPr="00980687">
        <w:rPr>
          <w:rFonts w:ascii="Arial" w:hAnsi="Arial"/>
          <w:b/>
          <w:sz w:val="18"/>
          <w:szCs w:val="18"/>
        </w:rPr>
        <w:t xml:space="preserve">Listing a </w:t>
      </w:r>
      <w:r w:rsidR="003F6BD2">
        <w:rPr>
          <w:rFonts w:ascii="Arial" w:hAnsi="Arial"/>
          <w:b/>
          <w:sz w:val="18"/>
          <w:szCs w:val="18"/>
          <w:u w:val="thick"/>
        </w:rPr>
        <w:t>minimum</w:t>
      </w:r>
      <w:r w:rsidR="003F6BD2">
        <w:rPr>
          <w:rFonts w:ascii="Arial" w:hAnsi="Arial"/>
          <w:b/>
          <w:sz w:val="18"/>
          <w:szCs w:val="18"/>
        </w:rPr>
        <w:t xml:space="preserve"> o</w:t>
      </w:r>
      <w:r w:rsidRPr="00980687">
        <w:rPr>
          <w:rFonts w:ascii="Arial" w:hAnsi="Arial"/>
          <w:b/>
          <w:sz w:val="18"/>
          <w:szCs w:val="18"/>
        </w:rPr>
        <w:t xml:space="preserve">f three (3) project choices is </w:t>
      </w:r>
      <w:r w:rsidRPr="00980687">
        <w:rPr>
          <w:rFonts w:ascii="Arial" w:hAnsi="Arial"/>
          <w:b/>
          <w:i/>
          <w:sz w:val="18"/>
          <w:szCs w:val="18"/>
        </w:rPr>
        <w:t xml:space="preserve">required </w:t>
      </w:r>
      <w:r w:rsidRPr="00980687">
        <w:rPr>
          <w:rFonts w:ascii="Arial" w:hAnsi="Arial"/>
          <w:b/>
          <w:sz w:val="18"/>
          <w:szCs w:val="18"/>
        </w:rPr>
        <w:t>(and it is acceptable for the total amount for the project choices to exceed the amount to be contributed)</w:t>
      </w:r>
      <w:r w:rsidRPr="00980687">
        <w:rPr>
          <w:rFonts w:ascii="Arial" w:hAnsi="Arial"/>
          <w:sz w:val="18"/>
          <w:szCs w:val="18"/>
        </w:rPr>
        <w:t>. The Department will process the submitted</w:t>
      </w:r>
      <w:r w:rsidRPr="00980687">
        <w:rPr>
          <w:rFonts w:ascii="Arial" w:hAnsi="Arial"/>
          <w:spacing w:val="-6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“Business</w:t>
      </w:r>
      <w:r w:rsidRPr="00980687">
        <w:rPr>
          <w:rFonts w:ascii="Arial" w:hAnsi="Arial"/>
          <w:spacing w:val="-2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Entity</w:t>
      </w:r>
      <w:r w:rsidRPr="00980687">
        <w:rPr>
          <w:rFonts w:ascii="Arial" w:hAnsi="Arial"/>
          <w:spacing w:val="-6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Application”</w:t>
      </w:r>
      <w:r w:rsidRPr="00980687">
        <w:rPr>
          <w:rFonts w:ascii="Arial" w:hAnsi="Arial"/>
          <w:spacing w:val="-5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forms</w:t>
      </w:r>
      <w:r w:rsidRPr="00980687">
        <w:rPr>
          <w:rFonts w:ascii="Arial" w:hAnsi="Arial"/>
          <w:spacing w:val="-4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in</w:t>
      </w:r>
      <w:r w:rsidRPr="00980687">
        <w:rPr>
          <w:rFonts w:ascii="Arial" w:hAnsi="Arial"/>
          <w:spacing w:val="-6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the</w:t>
      </w:r>
      <w:r w:rsidRPr="00980687">
        <w:rPr>
          <w:rFonts w:ascii="Arial" w:hAnsi="Arial"/>
          <w:spacing w:val="-3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order</w:t>
      </w:r>
      <w:r w:rsidRPr="00980687">
        <w:rPr>
          <w:rFonts w:ascii="Arial" w:hAnsi="Arial"/>
          <w:spacing w:val="-5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they</w:t>
      </w:r>
      <w:r w:rsidRPr="00980687">
        <w:rPr>
          <w:rFonts w:ascii="Arial" w:hAnsi="Arial"/>
          <w:spacing w:val="-6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are</w:t>
      </w:r>
      <w:r w:rsidRPr="00980687">
        <w:rPr>
          <w:rFonts w:ascii="Arial" w:hAnsi="Arial"/>
          <w:spacing w:val="-3"/>
          <w:sz w:val="18"/>
          <w:szCs w:val="18"/>
        </w:rPr>
        <w:t xml:space="preserve"> </w:t>
      </w:r>
      <w:r w:rsidR="00E73152" w:rsidRPr="00980687">
        <w:rPr>
          <w:rFonts w:ascii="Arial" w:hAnsi="Arial"/>
          <w:sz w:val="18"/>
          <w:szCs w:val="18"/>
        </w:rPr>
        <w:t>received and</w:t>
      </w:r>
      <w:r w:rsidRPr="00980687">
        <w:rPr>
          <w:rFonts w:ascii="Arial" w:hAnsi="Arial"/>
          <w:spacing w:val="-1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will</w:t>
      </w:r>
      <w:r w:rsidRPr="00980687">
        <w:rPr>
          <w:rFonts w:ascii="Arial" w:hAnsi="Arial"/>
          <w:spacing w:val="-4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allocate</w:t>
      </w:r>
      <w:r w:rsidRPr="00980687">
        <w:rPr>
          <w:rFonts w:ascii="Arial" w:hAnsi="Arial"/>
          <w:spacing w:val="-4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funding</w:t>
      </w:r>
      <w:r w:rsidRPr="00980687">
        <w:rPr>
          <w:rFonts w:ascii="Arial" w:hAnsi="Arial"/>
          <w:spacing w:val="-4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to</w:t>
      </w:r>
      <w:r w:rsidRPr="00980687">
        <w:rPr>
          <w:rFonts w:ascii="Arial" w:hAnsi="Arial"/>
          <w:spacing w:val="-4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qualified projects based on the ranked</w:t>
      </w:r>
      <w:r w:rsidRPr="00980687">
        <w:rPr>
          <w:rFonts w:ascii="Arial" w:hAnsi="Arial"/>
          <w:spacing w:val="-11"/>
          <w:sz w:val="18"/>
          <w:szCs w:val="18"/>
        </w:rPr>
        <w:t xml:space="preserve"> </w:t>
      </w:r>
      <w:r w:rsidRPr="00980687">
        <w:rPr>
          <w:rFonts w:ascii="Arial" w:hAnsi="Arial"/>
          <w:sz w:val="18"/>
          <w:szCs w:val="18"/>
        </w:rPr>
        <w:t>choices.</w:t>
      </w:r>
    </w:p>
    <w:p w14:paraId="688384EA" w14:textId="77777777" w:rsidR="009863D5" w:rsidRPr="00980687" w:rsidRDefault="009863D5">
      <w:pPr>
        <w:pStyle w:val="BodyText"/>
        <w:rPr>
          <w:sz w:val="18"/>
          <w:szCs w:val="18"/>
        </w:rPr>
      </w:pPr>
    </w:p>
    <w:p w14:paraId="188EE4B2" w14:textId="77777777" w:rsidR="009863D5" w:rsidRPr="00980687" w:rsidRDefault="002C18DA">
      <w:pPr>
        <w:pStyle w:val="BodyText"/>
        <w:ind w:left="100"/>
        <w:jc w:val="both"/>
        <w:rPr>
          <w:sz w:val="18"/>
          <w:szCs w:val="18"/>
        </w:rPr>
      </w:pPr>
      <w:r w:rsidRPr="00980687">
        <w:rPr>
          <w:sz w:val="18"/>
          <w:szCs w:val="18"/>
        </w:rPr>
        <w:t xml:space="preserve">For additional information, please refer to the </w:t>
      </w:r>
      <w:r w:rsidRPr="00BD1469">
        <w:rPr>
          <w:color w:val="0000FF"/>
          <w:sz w:val="18"/>
          <w:szCs w:val="18"/>
        </w:rPr>
        <w:t>“Guide Document for Tax Credits for Business Entities”</w:t>
      </w:r>
      <w:r w:rsidRPr="00980687">
        <w:rPr>
          <w:sz w:val="18"/>
          <w:szCs w:val="18"/>
        </w:rPr>
        <w:t xml:space="preserve"> (</w:t>
      </w:r>
      <w:r w:rsidRPr="003F6BD2">
        <w:rPr>
          <w:i/>
          <w:sz w:val="18"/>
          <w:szCs w:val="18"/>
        </w:rPr>
        <w:t>link below</w:t>
      </w:r>
      <w:r w:rsidRPr="00980687">
        <w:rPr>
          <w:sz w:val="18"/>
          <w:szCs w:val="18"/>
        </w:rPr>
        <w:t>).</w:t>
      </w:r>
    </w:p>
    <w:p w14:paraId="3CE8326B" w14:textId="77777777" w:rsidR="009863D5" w:rsidRPr="00980687" w:rsidRDefault="009863D5" w:rsidP="00FA7A71">
      <w:pPr>
        <w:pStyle w:val="BodyText"/>
        <w:rPr>
          <w:sz w:val="18"/>
          <w:szCs w:val="18"/>
        </w:rPr>
      </w:pPr>
    </w:p>
    <w:p w14:paraId="32E2FDBA" w14:textId="77777777" w:rsidR="009863D5" w:rsidRPr="00980687" w:rsidRDefault="002C18DA">
      <w:pPr>
        <w:pStyle w:val="BodyText"/>
        <w:spacing w:before="93"/>
        <w:ind w:left="100"/>
        <w:rPr>
          <w:sz w:val="18"/>
          <w:szCs w:val="18"/>
        </w:rPr>
      </w:pPr>
      <w:r w:rsidRPr="00980687">
        <w:rPr>
          <w:sz w:val="18"/>
          <w:szCs w:val="18"/>
          <w:u w:val="single"/>
          <w:shd w:val="clear" w:color="auto" w:fill="FFFF00"/>
        </w:rPr>
        <w:t>NOTE</w:t>
      </w:r>
      <w:r w:rsidRPr="00980687">
        <w:rPr>
          <w:sz w:val="18"/>
          <w:szCs w:val="18"/>
          <w:shd w:val="clear" w:color="auto" w:fill="FFFF00"/>
        </w:rPr>
        <w:t xml:space="preserve">: Business Entity Applications must be submitted by (or before) 4 PM on </w:t>
      </w:r>
      <w:r w:rsidRPr="00980687">
        <w:rPr>
          <w:sz w:val="18"/>
          <w:szCs w:val="18"/>
          <w:u w:val="single"/>
          <w:shd w:val="clear" w:color="auto" w:fill="FFFF00"/>
        </w:rPr>
        <w:t xml:space="preserve">December </w:t>
      </w:r>
      <w:r w:rsidR="00E73152" w:rsidRPr="00980687">
        <w:rPr>
          <w:sz w:val="18"/>
          <w:szCs w:val="18"/>
          <w:u w:val="single"/>
          <w:shd w:val="clear" w:color="auto" w:fill="FFFF00"/>
        </w:rPr>
        <w:t>31</w:t>
      </w:r>
      <w:r w:rsidRPr="00980687">
        <w:rPr>
          <w:sz w:val="18"/>
          <w:szCs w:val="18"/>
          <w:u w:val="single"/>
          <w:shd w:val="clear" w:color="auto" w:fill="FFFF00"/>
        </w:rPr>
        <w:t>, 201</w:t>
      </w:r>
      <w:r w:rsidR="00E73152" w:rsidRPr="00980687">
        <w:rPr>
          <w:sz w:val="18"/>
          <w:szCs w:val="18"/>
          <w:u w:val="single"/>
          <w:shd w:val="clear" w:color="auto" w:fill="FFFF00"/>
        </w:rPr>
        <w:t>9</w:t>
      </w:r>
      <w:r w:rsidRPr="00980687">
        <w:rPr>
          <w:sz w:val="18"/>
          <w:szCs w:val="18"/>
          <w:shd w:val="clear" w:color="auto" w:fill="FFFF00"/>
        </w:rPr>
        <w:t>.</w:t>
      </w:r>
    </w:p>
    <w:p w14:paraId="492C8DA7" w14:textId="77777777" w:rsidR="009863D5" w:rsidRPr="00980687" w:rsidRDefault="009863D5">
      <w:pPr>
        <w:pStyle w:val="BodyText"/>
        <w:rPr>
          <w:sz w:val="18"/>
          <w:szCs w:val="18"/>
        </w:rPr>
      </w:pPr>
    </w:p>
    <w:p w14:paraId="4D432BA4" w14:textId="1D086328" w:rsidR="009863D5" w:rsidRPr="00980687" w:rsidRDefault="002C18DA">
      <w:pPr>
        <w:tabs>
          <w:tab w:val="left" w:pos="2260"/>
        </w:tabs>
        <w:spacing w:before="92"/>
        <w:ind w:left="100"/>
        <w:rPr>
          <w:rFonts w:ascii="Arial"/>
          <w:b/>
          <w:i/>
          <w:sz w:val="18"/>
          <w:szCs w:val="18"/>
        </w:rPr>
      </w:pPr>
      <w:r w:rsidRPr="00980687">
        <w:rPr>
          <w:rFonts w:ascii="Arial"/>
          <w:b/>
          <w:sz w:val="18"/>
          <w:szCs w:val="18"/>
          <w:u w:val="thick"/>
        </w:rPr>
        <w:t>DOCUMENT</w:t>
      </w:r>
      <w:r w:rsidRPr="00980687">
        <w:rPr>
          <w:rFonts w:ascii="Arial"/>
          <w:b/>
          <w:spacing w:val="-1"/>
          <w:sz w:val="18"/>
          <w:szCs w:val="18"/>
          <w:u w:val="thick"/>
        </w:rPr>
        <w:t xml:space="preserve"> </w:t>
      </w:r>
      <w:r w:rsidRPr="00980687">
        <w:rPr>
          <w:rFonts w:ascii="Arial"/>
          <w:b/>
          <w:sz w:val="18"/>
          <w:szCs w:val="18"/>
          <w:u w:val="thick"/>
        </w:rPr>
        <w:t>LINKS</w:t>
      </w:r>
      <w:r w:rsidRPr="00980687">
        <w:rPr>
          <w:rFonts w:ascii="Arial"/>
          <w:sz w:val="18"/>
          <w:szCs w:val="18"/>
        </w:rPr>
        <w:t>:</w:t>
      </w:r>
      <w:r w:rsidRPr="00980687">
        <w:rPr>
          <w:rFonts w:ascii="Arial"/>
          <w:sz w:val="18"/>
          <w:szCs w:val="18"/>
        </w:rPr>
        <w:tab/>
      </w:r>
      <w:r w:rsidRPr="00F31620">
        <w:rPr>
          <w:rFonts w:ascii="Arial"/>
          <w:b/>
          <w:i/>
          <w:color w:val="0000FF"/>
          <w:sz w:val="18"/>
          <w:szCs w:val="18"/>
          <w:u w:val="thick"/>
        </w:rPr>
        <w:t>Project</w:t>
      </w:r>
      <w:r w:rsidRPr="00F31620">
        <w:rPr>
          <w:rFonts w:ascii="Arial"/>
          <w:b/>
          <w:i/>
          <w:color w:val="0000FF"/>
          <w:spacing w:val="-6"/>
          <w:sz w:val="18"/>
          <w:szCs w:val="18"/>
          <w:u w:val="thick"/>
        </w:rPr>
        <w:t xml:space="preserve"> </w:t>
      </w:r>
      <w:hyperlink r:id="rId4" w:history="1">
        <w:r w:rsidRPr="00F31620">
          <w:rPr>
            <w:rStyle w:val="Hyperlink"/>
            <w:rFonts w:ascii="Arial"/>
            <w:b/>
            <w:i/>
            <w:sz w:val="18"/>
            <w:szCs w:val="18"/>
          </w:rPr>
          <w:t>Desc</w:t>
        </w:r>
        <w:r w:rsidRPr="00F31620">
          <w:rPr>
            <w:rStyle w:val="Hyperlink"/>
            <w:rFonts w:ascii="Arial"/>
            <w:b/>
            <w:i/>
            <w:sz w:val="18"/>
            <w:szCs w:val="18"/>
          </w:rPr>
          <w:t>r</w:t>
        </w:r>
        <w:r w:rsidRPr="00F31620">
          <w:rPr>
            <w:rStyle w:val="Hyperlink"/>
            <w:rFonts w:ascii="Arial"/>
            <w:b/>
            <w:i/>
            <w:sz w:val="18"/>
            <w:szCs w:val="18"/>
          </w:rPr>
          <w:t>i</w:t>
        </w:r>
        <w:r w:rsidRPr="00F31620">
          <w:rPr>
            <w:rStyle w:val="Hyperlink"/>
            <w:rFonts w:ascii="Arial"/>
            <w:b/>
            <w:i/>
            <w:sz w:val="18"/>
            <w:szCs w:val="18"/>
          </w:rPr>
          <w:t>p</w:t>
        </w:r>
        <w:r w:rsidRPr="00F31620">
          <w:rPr>
            <w:rStyle w:val="Hyperlink"/>
            <w:rFonts w:ascii="Arial"/>
            <w:b/>
            <w:i/>
            <w:sz w:val="18"/>
            <w:szCs w:val="18"/>
          </w:rPr>
          <w:t>t</w:t>
        </w:r>
        <w:r w:rsidRPr="00F31620">
          <w:rPr>
            <w:rStyle w:val="Hyperlink"/>
            <w:rFonts w:ascii="Arial"/>
            <w:b/>
            <w:i/>
            <w:sz w:val="18"/>
            <w:szCs w:val="18"/>
          </w:rPr>
          <w:t>i</w:t>
        </w:r>
        <w:r w:rsidRPr="00F31620">
          <w:rPr>
            <w:rStyle w:val="Hyperlink"/>
            <w:rFonts w:ascii="Arial"/>
            <w:b/>
            <w:i/>
            <w:sz w:val="18"/>
            <w:szCs w:val="18"/>
          </w:rPr>
          <w:t>ons</w:t>
        </w:r>
      </w:hyperlink>
    </w:p>
    <w:p w14:paraId="24EE029B" w14:textId="6A50BF0D" w:rsidR="009863D5" w:rsidRPr="00980687" w:rsidRDefault="00F31620">
      <w:pPr>
        <w:pStyle w:val="Heading1"/>
        <w:rPr>
          <w:sz w:val="18"/>
          <w:szCs w:val="18"/>
          <w:u w:val="none"/>
        </w:rPr>
      </w:pPr>
      <w:hyperlink r:id="rId5">
        <w:r w:rsidR="002C18DA" w:rsidRPr="00980687">
          <w:rPr>
            <w:color w:val="0000FF"/>
            <w:sz w:val="18"/>
            <w:szCs w:val="18"/>
            <w:u w:val="thick" w:color="0000FF"/>
          </w:rPr>
          <w:t>Business Entity Application</w:t>
        </w:r>
      </w:hyperlink>
    </w:p>
    <w:p w14:paraId="59E6A77C" w14:textId="2FEEAD09" w:rsidR="009863D5" w:rsidRPr="00980687" w:rsidRDefault="00F31620">
      <w:pPr>
        <w:spacing w:before="115"/>
        <w:ind w:left="2260"/>
        <w:rPr>
          <w:rFonts w:ascii="Arial"/>
          <w:b/>
          <w:i/>
          <w:sz w:val="18"/>
          <w:szCs w:val="18"/>
        </w:rPr>
      </w:pPr>
      <w:hyperlink r:id="rId6">
        <w:r w:rsidR="002C18DA" w:rsidRPr="00980687">
          <w:rPr>
            <w:rFonts w:ascii="Arial"/>
            <w:b/>
            <w:i/>
            <w:color w:val="0000FF"/>
            <w:sz w:val="18"/>
            <w:szCs w:val="18"/>
            <w:u w:val="thick" w:color="0000FF"/>
          </w:rPr>
          <w:t>Guide Document for Tax Credits for</w:t>
        </w:r>
        <w:bookmarkStart w:id="0" w:name="_GoBack"/>
        <w:bookmarkEnd w:id="0"/>
        <w:r w:rsidR="002C18DA" w:rsidRPr="00980687">
          <w:rPr>
            <w:rFonts w:ascii="Arial"/>
            <w:b/>
            <w:i/>
            <w:color w:val="0000FF"/>
            <w:sz w:val="18"/>
            <w:szCs w:val="18"/>
            <w:u w:val="thick" w:color="0000FF"/>
          </w:rPr>
          <w:t xml:space="preserve"> Business Entities</w:t>
        </w:r>
      </w:hyperlink>
    </w:p>
    <w:p w14:paraId="00B41C36" w14:textId="77777777" w:rsidR="009863D5" w:rsidRPr="00980687" w:rsidRDefault="009863D5">
      <w:pPr>
        <w:pStyle w:val="BodyText"/>
        <w:rPr>
          <w:b/>
          <w:i/>
          <w:sz w:val="19"/>
          <w:szCs w:val="19"/>
        </w:rPr>
      </w:pPr>
    </w:p>
    <w:tbl>
      <w:tblPr>
        <w:tblW w:w="0" w:type="auto"/>
        <w:tblInd w:w="1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080"/>
        <w:gridCol w:w="3690"/>
        <w:gridCol w:w="1440"/>
        <w:gridCol w:w="1800"/>
      </w:tblGrid>
      <w:tr w:rsidR="005A01D2" w:rsidRPr="005A01D2" w14:paraId="0CC62FDA" w14:textId="77777777" w:rsidTr="003F6BD2">
        <w:trPr>
          <w:trHeight w:hRule="exact" w:val="656"/>
        </w:trPr>
        <w:tc>
          <w:tcPr>
            <w:tcW w:w="2520" w:type="dxa"/>
          </w:tcPr>
          <w:p w14:paraId="18AB0721" w14:textId="77777777" w:rsidR="009863D5" w:rsidRPr="005A01D2" w:rsidRDefault="002C18DA" w:rsidP="005A01D2">
            <w:pPr>
              <w:pStyle w:val="TableParagraph"/>
              <w:spacing w:before="131"/>
              <w:jc w:val="center"/>
              <w:rPr>
                <w:b/>
                <w:sz w:val="19"/>
                <w:szCs w:val="19"/>
              </w:rPr>
            </w:pPr>
            <w:r w:rsidRPr="005A01D2">
              <w:rPr>
                <w:b/>
                <w:sz w:val="19"/>
                <w:szCs w:val="19"/>
              </w:rPr>
              <w:t>Organization</w:t>
            </w:r>
          </w:p>
        </w:tc>
        <w:tc>
          <w:tcPr>
            <w:tcW w:w="1080" w:type="dxa"/>
          </w:tcPr>
          <w:p w14:paraId="743D49B7" w14:textId="77777777" w:rsidR="00AC42D3" w:rsidRDefault="002C18DA" w:rsidP="00980687">
            <w:pPr>
              <w:pStyle w:val="TableParagraph"/>
              <w:spacing w:before="16"/>
              <w:ind w:right="167"/>
              <w:jc w:val="center"/>
              <w:rPr>
                <w:b/>
                <w:sz w:val="19"/>
                <w:szCs w:val="19"/>
              </w:rPr>
            </w:pPr>
            <w:r w:rsidRPr="005A01D2">
              <w:rPr>
                <w:b/>
                <w:sz w:val="19"/>
                <w:szCs w:val="19"/>
              </w:rPr>
              <w:t>Requeste</w:t>
            </w:r>
            <w:r w:rsidR="00AC42D3">
              <w:rPr>
                <w:b/>
                <w:sz w:val="19"/>
                <w:szCs w:val="19"/>
              </w:rPr>
              <w:t>d</w:t>
            </w:r>
          </w:p>
          <w:p w14:paraId="6E41D6D2" w14:textId="77777777" w:rsidR="009863D5" w:rsidRPr="005A01D2" w:rsidRDefault="002C18DA" w:rsidP="00980687">
            <w:pPr>
              <w:pStyle w:val="TableParagraph"/>
              <w:spacing w:before="16"/>
              <w:ind w:left="0" w:right="167"/>
              <w:jc w:val="center"/>
              <w:rPr>
                <w:b/>
                <w:sz w:val="19"/>
                <w:szCs w:val="19"/>
              </w:rPr>
            </w:pPr>
            <w:r w:rsidRPr="005A01D2">
              <w:rPr>
                <w:b/>
                <w:sz w:val="19"/>
                <w:szCs w:val="19"/>
              </w:rPr>
              <w:t>Amount</w:t>
            </w:r>
          </w:p>
        </w:tc>
        <w:tc>
          <w:tcPr>
            <w:tcW w:w="3690" w:type="dxa"/>
          </w:tcPr>
          <w:p w14:paraId="6EDB16B8" w14:textId="77777777" w:rsidR="009863D5" w:rsidRPr="005A01D2" w:rsidRDefault="005A01D2" w:rsidP="005A01D2">
            <w:pPr>
              <w:pStyle w:val="TableParagraph"/>
              <w:spacing w:before="131"/>
              <w:ind w:right="110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     </w:t>
            </w:r>
            <w:r w:rsidR="002C18DA" w:rsidRPr="005A01D2">
              <w:rPr>
                <w:b/>
                <w:sz w:val="19"/>
                <w:szCs w:val="19"/>
              </w:rPr>
              <w:t>Project Name</w:t>
            </w:r>
          </w:p>
        </w:tc>
        <w:tc>
          <w:tcPr>
            <w:tcW w:w="1440" w:type="dxa"/>
          </w:tcPr>
          <w:p w14:paraId="6603885A" w14:textId="15BF4D75" w:rsidR="009863D5" w:rsidRPr="005A01D2" w:rsidRDefault="00BD1469" w:rsidP="00BD1469">
            <w:pPr>
              <w:pStyle w:val="TableParagraph"/>
              <w:spacing w:before="131"/>
              <w:ind w:left="0"/>
              <w:jc w:val="center"/>
              <w:rPr>
                <w:b/>
                <w:sz w:val="19"/>
                <w:szCs w:val="19"/>
              </w:rPr>
            </w:pPr>
            <w:r w:rsidRPr="005A01D2">
              <w:rPr>
                <w:b/>
                <w:sz w:val="19"/>
                <w:szCs w:val="19"/>
              </w:rPr>
              <w:t>City</w:t>
            </w:r>
          </w:p>
        </w:tc>
        <w:tc>
          <w:tcPr>
            <w:tcW w:w="1800" w:type="dxa"/>
          </w:tcPr>
          <w:p w14:paraId="3092DA1C" w14:textId="6FA2C7AF" w:rsidR="009863D5" w:rsidRPr="005A01D2" w:rsidRDefault="00BD1469" w:rsidP="005A01D2">
            <w:pPr>
              <w:pStyle w:val="TableParagraph"/>
              <w:spacing w:before="131"/>
              <w:ind w:left="109" w:right="109"/>
              <w:jc w:val="center"/>
              <w:rPr>
                <w:b/>
                <w:sz w:val="19"/>
                <w:szCs w:val="19"/>
              </w:rPr>
            </w:pPr>
            <w:r w:rsidRPr="005A01D2">
              <w:rPr>
                <w:b/>
                <w:sz w:val="19"/>
                <w:szCs w:val="19"/>
              </w:rPr>
              <w:t>Neighborhood</w:t>
            </w:r>
          </w:p>
        </w:tc>
      </w:tr>
    </w:tbl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524"/>
        <w:gridCol w:w="1076"/>
        <w:gridCol w:w="3690"/>
        <w:gridCol w:w="1440"/>
        <w:gridCol w:w="1816"/>
      </w:tblGrid>
      <w:tr w:rsidR="00E73152" w:rsidRPr="005A01D2" w14:paraId="3ACEA96C" w14:textId="77777777" w:rsidTr="003F6BD2">
        <w:trPr>
          <w:trHeight w:val="541"/>
        </w:trPr>
        <w:tc>
          <w:tcPr>
            <w:tcW w:w="2524" w:type="dxa"/>
            <w:hideMark/>
          </w:tcPr>
          <w:p w14:paraId="2A268335" w14:textId="77777777" w:rsidR="00E73152" w:rsidRPr="005A01D2" w:rsidRDefault="00E73152">
            <w:pPr>
              <w:rPr>
                <w:sz w:val="19"/>
                <w:szCs w:val="19"/>
              </w:rPr>
            </w:pPr>
            <w:r w:rsidRPr="005A01D2">
              <w:rPr>
                <w:sz w:val="19"/>
                <w:szCs w:val="19"/>
              </w:rPr>
              <w:t>Camden Lutheran Housing, Inc.</w:t>
            </w:r>
          </w:p>
        </w:tc>
        <w:tc>
          <w:tcPr>
            <w:tcW w:w="1076" w:type="dxa"/>
            <w:hideMark/>
          </w:tcPr>
          <w:p w14:paraId="228446E5" w14:textId="77777777" w:rsidR="00E73152" w:rsidRPr="005A01D2" w:rsidRDefault="00E73152" w:rsidP="00E73152">
            <w:pPr>
              <w:rPr>
                <w:sz w:val="19"/>
                <w:szCs w:val="19"/>
              </w:rPr>
            </w:pPr>
            <w:r w:rsidRPr="005A01D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47A09356" w14:textId="77777777" w:rsidR="00E73152" w:rsidRPr="005A01D2" w:rsidRDefault="00E73152">
            <w:pPr>
              <w:rPr>
                <w:sz w:val="19"/>
                <w:szCs w:val="19"/>
              </w:rPr>
            </w:pPr>
            <w:r w:rsidRPr="005A01D2">
              <w:rPr>
                <w:sz w:val="19"/>
                <w:szCs w:val="19"/>
              </w:rPr>
              <w:t>North Camden 2020 It's all about the JOBS!</w:t>
            </w:r>
          </w:p>
        </w:tc>
        <w:tc>
          <w:tcPr>
            <w:tcW w:w="1440" w:type="dxa"/>
            <w:hideMark/>
          </w:tcPr>
          <w:p w14:paraId="76412367" w14:textId="77777777" w:rsidR="00E73152" w:rsidRPr="005A01D2" w:rsidRDefault="00E73152" w:rsidP="00E73152">
            <w:pPr>
              <w:rPr>
                <w:sz w:val="19"/>
                <w:szCs w:val="19"/>
              </w:rPr>
            </w:pPr>
            <w:r w:rsidRPr="005A01D2">
              <w:rPr>
                <w:sz w:val="19"/>
                <w:szCs w:val="19"/>
              </w:rPr>
              <w:t>Camden</w:t>
            </w:r>
          </w:p>
        </w:tc>
        <w:tc>
          <w:tcPr>
            <w:tcW w:w="1816" w:type="dxa"/>
            <w:hideMark/>
          </w:tcPr>
          <w:p w14:paraId="3BF82C77" w14:textId="77777777" w:rsidR="00E73152" w:rsidRPr="005A01D2" w:rsidRDefault="00E73152">
            <w:pPr>
              <w:rPr>
                <w:sz w:val="19"/>
                <w:szCs w:val="19"/>
              </w:rPr>
            </w:pPr>
            <w:r w:rsidRPr="005A01D2">
              <w:rPr>
                <w:sz w:val="19"/>
                <w:szCs w:val="19"/>
              </w:rPr>
              <w:t>North Camden</w:t>
            </w:r>
          </w:p>
        </w:tc>
      </w:tr>
      <w:tr w:rsidR="00E73152" w:rsidRPr="00E73152" w14:paraId="7991E511" w14:textId="77777777" w:rsidTr="003F6BD2">
        <w:trPr>
          <w:trHeight w:val="498"/>
        </w:trPr>
        <w:tc>
          <w:tcPr>
            <w:tcW w:w="2524" w:type="dxa"/>
            <w:hideMark/>
          </w:tcPr>
          <w:p w14:paraId="2546660F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Catholic Charities, Diocese of Metuchen</w:t>
            </w:r>
          </w:p>
        </w:tc>
        <w:tc>
          <w:tcPr>
            <w:tcW w:w="1076" w:type="dxa"/>
            <w:hideMark/>
          </w:tcPr>
          <w:p w14:paraId="18C60E6A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$702,000 </w:t>
            </w:r>
          </w:p>
        </w:tc>
        <w:tc>
          <w:tcPr>
            <w:tcW w:w="3690" w:type="dxa"/>
            <w:hideMark/>
          </w:tcPr>
          <w:p w14:paraId="0123BE7F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Unity Square Neighborhood 2020</w:t>
            </w:r>
          </w:p>
        </w:tc>
        <w:tc>
          <w:tcPr>
            <w:tcW w:w="1440" w:type="dxa"/>
            <w:hideMark/>
          </w:tcPr>
          <w:p w14:paraId="534FB446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New Brunswick</w:t>
            </w:r>
          </w:p>
        </w:tc>
        <w:tc>
          <w:tcPr>
            <w:tcW w:w="1816" w:type="dxa"/>
            <w:hideMark/>
          </w:tcPr>
          <w:p w14:paraId="33C3CCBB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Unity Square</w:t>
            </w:r>
          </w:p>
        </w:tc>
      </w:tr>
      <w:tr w:rsidR="00E73152" w:rsidRPr="00E73152" w14:paraId="19E1375B" w14:textId="77777777" w:rsidTr="003F6BD2">
        <w:trPr>
          <w:trHeight w:val="482"/>
        </w:trPr>
        <w:tc>
          <w:tcPr>
            <w:tcW w:w="2524" w:type="dxa"/>
            <w:hideMark/>
          </w:tcPr>
          <w:p w14:paraId="6D0DB3C9" w14:textId="6CC51BBE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Community Loan Fund of New Jersey</w:t>
            </w:r>
            <w:r w:rsidR="00FA7A71">
              <w:rPr>
                <w:sz w:val="19"/>
                <w:szCs w:val="19"/>
              </w:rPr>
              <w:t xml:space="preserve"> </w:t>
            </w:r>
            <w:r w:rsidR="00FA7A71" w:rsidRPr="00FA7A71">
              <w:rPr>
                <w:sz w:val="16"/>
                <w:szCs w:val="16"/>
              </w:rPr>
              <w:t>(a/k/a NJ Community Cap</w:t>
            </w:r>
            <w:r w:rsidR="00FA7A71">
              <w:rPr>
                <w:sz w:val="16"/>
                <w:szCs w:val="16"/>
              </w:rPr>
              <w:t>ital)</w:t>
            </w:r>
          </w:p>
        </w:tc>
        <w:tc>
          <w:tcPr>
            <w:tcW w:w="1076" w:type="dxa"/>
            <w:hideMark/>
          </w:tcPr>
          <w:p w14:paraId="41B7148A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279BC8FA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East Trenton Collaborative 2020</w:t>
            </w:r>
          </w:p>
        </w:tc>
        <w:tc>
          <w:tcPr>
            <w:tcW w:w="1440" w:type="dxa"/>
            <w:hideMark/>
          </w:tcPr>
          <w:p w14:paraId="1E79E64E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Trenton</w:t>
            </w:r>
          </w:p>
        </w:tc>
        <w:tc>
          <w:tcPr>
            <w:tcW w:w="1816" w:type="dxa"/>
            <w:hideMark/>
          </w:tcPr>
          <w:p w14:paraId="4584FCC0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East Trenton</w:t>
            </w:r>
          </w:p>
        </w:tc>
      </w:tr>
      <w:tr w:rsidR="00E73152" w:rsidRPr="00E73152" w14:paraId="1046DC8A" w14:textId="77777777" w:rsidTr="003F6BD2">
        <w:trPr>
          <w:trHeight w:val="430"/>
        </w:trPr>
        <w:tc>
          <w:tcPr>
            <w:tcW w:w="2524" w:type="dxa"/>
            <w:hideMark/>
          </w:tcPr>
          <w:p w14:paraId="70155D38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Cooper's Ferry Partnership</w:t>
            </w:r>
          </w:p>
        </w:tc>
        <w:tc>
          <w:tcPr>
            <w:tcW w:w="1076" w:type="dxa"/>
            <w:hideMark/>
          </w:tcPr>
          <w:p w14:paraId="7EA63243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48E33D89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Cramer Hill NOW! 2020 Revitalization Projects</w:t>
            </w:r>
          </w:p>
        </w:tc>
        <w:tc>
          <w:tcPr>
            <w:tcW w:w="1440" w:type="dxa"/>
            <w:hideMark/>
          </w:tcPr>
          <w:p w14:paraId="50BC7AB9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Camden</w:t>
            </w:r>
          </w:p>
        </w:tc>
        <w:tc>
          <w:tcPr>
            <w:tcW w:w="1816" w:type="dxa"/>
            <w:hideMark/>
          </w:tcPr>
          <w:p w14:paraId="69BCEFC2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Cramer Hill</w:t>
            </w:r>
          </w:p>
        </w:tc>
      </w:tr>
      <w:tr w:rsidR="00E73152" w:rsidRPr="00E73152" w14:paraId="30E22344" w14:textId="77777777" w:rsidTr="003F6BD2">
        <w:trPr>
          <w:trHeight w:val="473"/>
        </w:trPr>
        <w:tc>
          <w:tcPr>
            <w:tcW w:w="2524" w:type="dxa"/>
            <w:hideMark/>
          </w:tcPr>
          <w:p w14:paraId="098765AA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HANDS, Inc.</w:t>
            </w:r>
          </w:p>
        </w:tc>
        <w:tc>
          <w:tcPr>
            <w:tcW w:w="1076" w:type="dxa"/>
            <w:hideMark/>
          </w:tcPr>
          <w:p w14:paraId="2A53E1D5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$765,000 </w:t>
            </w:r>
          </w:p>
        </w:tc>
        <w:tc>
          <w:tcPr>
            <w:tcW w:w="3690" w:type="dxa"/>
            <w:hideMark/>
          </w:tcPr>
          <w:p w14:paraId="6F0B6F42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Levers for a Good Life - Homes, Jobs and Businesses</w:t>
            </w:r>
          </w:p>
        </w:tc>
        <w:tc>
          <w:tcPr>
            <w:tcW w:w="1440" w:type="dxa"/>
            <w:hideMark/>
          </w:tcPr>
          <w:p w14:paraId="24B830BD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Orange</w:t>
            </w:r>
          </w:p>
        </w:tc>
        <w:tc>
          <w:tcPr>
            <w:tcW w:w="1816" w:type="dxa"/>
            <w:hideMark/>
          </w:tcPr>
          <w:p w14:paraId="49327C94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Heart of Orange</w:t>
            </w:r>
          </w:p>
        </w:tc>
      </w:tr>
      <w:tr w:rsidR="00E73152" w:rsidRPr="00E73152" w14:paraId="57E56311" w14:textId="77777777" w:rsidTr="003F6BD2">
        <w:trPr>
          <w:trHeight w:val="498"/>
        </w:trPr>
        <w:tc>
          <w:tcPr>
            <w:tcW w:w="2524" w:type="dxa"/>
            <w:hideMark/>
          </w:tcPr>
          <w:p w14:paraId="6E6FB7F3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Holly City Development Corporation</w:t>
            </w:r>
          </w:p>
        </w:tc>
        <w:tc>
          <w:tcPr>
            <w:tcW w:w="1076" w:type="dxa"/>
            <w:hideMark/>
          </w:tcPr>
          <w:p w14:paraId="4EF0D3B9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07F73029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Building Health and Wealth 2</w:t>
            </w:r>
          </w:p>
        </w:tc>
        <w:tc>
          <w:tcPr>
            <w:tcW w:w="1440" w:type="dxa"/>
            <w:hideMark/>
          </w:tcPr>
          <w:p w14:paraId="30FF411A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Millville</w:t>
            </w:r>
          </w:p>
        </w:tc>
        <w:tc>
          <w:tcPr>
            <w:tcW w:w="1816" w:type="dxa"/>
            <w:hideMark/>
          </w:tcPr>
          <w:p w14:paraId="4B7162BA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Center City</w:t>
            </w:r>
          </w:p>
        </w:tc>
      </w:tr>
      <w:tr w:rsidR="00E73152" w:rsidRPr="00E73152" w14:paraId="00C1C7AD" w14:textId="77777777" w:rsidTr="003F6BD2">
        <w:trPr>
          <w:trHeight w:val="277"/>
        </w:trPr>
        <w:tc>
          <w:tcPr>
            <w:tcW w:w="2524" w:type="dxa"/>
            <w:hideMark/>
          </w:tcPr>
          <w:p w14:paraId="161679CA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Interfaith Neighbors Inc</w:t>
            </w:r>
          </w:p>
        </w:tc>
        <w:tc>
          <w:tcPr>
            <w:tcW w:w="1076" w:type="dxa"/>
            <w:hideMark/>
          </w:tcPr>
          <w:p w14:paraId="774B0276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$702,000 </w:t>
            </w:r>
          </w:p>
        </w:tc>
        <w:tc>
          <w:tcPr>
            <w:tcW w:w="3690" w:type="dxa"/>
            <w:hideMark/>
          </w:tcPr>
          <w:p w14:paraId="13AA5F08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West Side Asbury Park NRTC Project IX</w:t>
            </w:r>
          </w:p>
        </w:tc>
        <w:tc>
          <w:tcPr>
            <w:tcW w:w="1440" w:type="dxa"/>
            <w:hideMark/>
          </w:tcPr>
          <w:p w14:paraId="0A0C7A9E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Asbury Park</w:t>
            </w:r>
          </w:p>
        </w:tc>
        <w:tc>
          <w:tcPr>
            <w:tcW w:w="1816" w:type="dxa"/>
            <w:hideMark/>
          </w:tcPr>
          <w:p w14:paraId="1BC8C888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West Side</w:t>
            </w:r>
          </w:p>
        </w:tc>
      </w:tr>
      <w:tr w:rsidR="00E73152" w:rsidRPr="00E73152" w14:paraId="206B12BD" w14:textId="77777777" w:rsidTr="003F6BD2">
        <w:trPr>
          <w:trHeight w:val="243"/>
        </w:trPr>
        <w:tc>
          <w:tcPr>
            <w:tcW w:w="2524" w:type="dxa"/>
            <w:hideMark/>
          </w:tcPr>
          <w:p w14:paraId="2515E927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Isles, Inc.</w:t>
            </w:r>
          </w:p>
        </w:tc>
        <w:tc>
          <w:tcPr>
            <w:tcW w:w="1076" w:type="dxa"/>
            <w:hideMark/>
          </w:tcPr>
          <w:p w14:paraId="549E4493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56B9A4B7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OTN 2020</w:t>
            </w:r>
          </w:p>
        </w:tc>
        <w:tc>
          <w:tcPr>
            <w:tcW w:w="1440" w:type="dxa"/>
            <w:hideMark/>
          </w:tcPr>
          <w:p w14:paraId="2AF0D274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Trenton</w:t>
            </w:r>
          </w:p>
        </w:tc>
        <w:tc>
          <w:tcPr>
            <w:tcW w:w="1816" w:type="dxa"/>
            <w:hideMark/>
          </w:tcPr>
          <w:p w14:paraId="73C67B0A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Old Trenton</w:t>
            </w:r>
          </w:p>
        </w:tc>
      </w:tr>
      <w:tr w:rsidR="00E73152" w:rsidRPr="00E73152" w14:paraId="01934B85" w14:textId="77777777" w:rsidTr="003F6BD2">
        <w:trPr>
          <w:trHeight w:val="329"/>
        </w:trPr>
        <w:tc>
          <w:tcPr>
            <w:tcW w:w="2524" w:type="dxa"/>
            <w:hideMark/>
          </w:tcPr>
          <w:p w14:paraId="46BAA9E9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Isles, Inc.</w:t>
            </w:r>
          </w:p>
        </w:tc>
        <w:tc>
          <w:tcPr>
            <w:tcW w:w="1076" w:type="dxa"/>
            <w:hideMark/>
          </w:tcPr>
          <w:p w14:paraId="021533E7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0274D9BF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THDC 2020</w:t>
            </w:r>
          </w:p>
        </w:tc>
        <w:tc>
          <w:tcPr>
            <w:tcW w:w="1440" w:type="dxa"/>
            <w:hideMark/>
          </w:tcPr>
          <w:p w14:paraId="57D22A09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Trenton</w:t>
            </w:r>
          </w:p>
        </w:tc>
        <w:tc>
          <w:tcPr>
            <w:tcW w:w="1816" w:type="dxa"/>
            <w:hideMark/>
          </w:tcPr>
          <w:p w14:paraId="34A38E35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THDC (West Ward)</w:t>
            </w:r>
          </w:p>
        </w:tc>
      </w:tr>
      <w:tr w:rsidR="00E73152" w:rsidRPr="00E73152" w14:paraId="2F5F7907" w14:textId="77777777" w:rsidTr="003F6BD2">
        <w:trPr>
          <w:trHeight w:val="507"/>
        </w:trPr>
        <w:tc>
          <w:tcPr>
            <w:tcW w:w="2524" w:type="dxa"/>
            <w:hideMark/>
          </w:tcPr>
          <w:p w14:paraId="0AC4CCA4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Jewish Renaissance Foundation, Inc.</w:t>
            </w:r>
          </w:p>
        </w:tc>
        <w:tc>
          <w:tcPr>
            <w:tcW w:w="1076" w:type="dxa"/>
            <w:hideMark/>
          </w:tcPr>
          <w:p w14:paraId="3AEB6035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72D6B22C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PAAC 2020</w:t>
            </w:r>
          </w:p>
        </w:tc>
        <w:tc>
          <w:tcPr>
            <w:tcW w:w="1440" w:type="dxa"/>
            <w:hideMark/>
          </w:tcPr>
          <w:p w14:paraId="317E2D22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Perth Amboy</w:t>
            </w:r>
          </w:p>
        </w:tc>
        <w:tc>
          <w:tcPr>
            <w:tcW w:w="1816" w:type="dxa"/>
            <w:hideMark/>
          </w:tcPr>
          <w:p w14:paraId="50964199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Greater Budapest</w:t>
            </w:r>
          </w:p>
        </w:tc>
      </w:tr>
      <w:tr w:rsidR="00E73152" w:rsidRPr="00E73152" w14:paraId="2F686B29" w14:textId="77777777" w:rsidTr="003F6BD2">
        <w:trPr>
          <w:trHeight w:val="498"/>
        </w:trPr>
        <w:tc>
          <w:tcPr>
            <w:tcW w:w="2524" w:type="dxa"/>
            <w:hideMark/>
          </w:tcPr>
          <w:p w14:paraId="7CB2D157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Lincoln Park Coast Cultural District, Inc.</w:t>
            </w:r>
          </w:p>
        </w:tc>
        <w:tc>
          <w:tcPr>
            <w:tcW w:w="1076" w:type="dxa"/>
            <w:hideMark/>
          </w:tcPr>
          <w:p w14:paraId="7315E19A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$813,750 </w:t>
            </w:r>
          </w:p>
        </w:tc>
        <w:tc>
          <w:tcPr>
            <w:tcW w:w="3690" w:type="dxa"/>
            <w:hideMark/>
          </w:tcPr>
          <w:p w14:paraId="297CB979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Lincoln Park 2020</w:t>
            </w:r>
          </w:p>
        </w:tc>
        <w:tc>
          <w:tcPr>
            <w:tcW w:w="1440" w:type="dxa"/>
            <w:hideMark/>
          </w:tcPr>
          <w:p w14:paraId="30E4196B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Newark</w:t>
            </w:r>
          </w:p>
        </w:tc>
        <w:tc>
          <w:tcPr>
            <w:tcW w:w="1816" w:type="dxa"/>
            <w:hideMark/>
          </w:tcPr>
          <w:p w14:paraId="39AFFC22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Lincoln Park</w:t>
            </w:r>
          </w:p>
        </w:tc>
      </w:tr>
      <w:tr w:rsidR="00E73152" w:rsidRPr="00E73152" w14:paraId="307063AC" w14:textId="77777777" w:rsidTr="003F6BD2">
        <w:trPr>
          <w:trHeight w:val="498"/>
        </w:trPr>
        <w:tc>
          <w:tcPr>
            <w:tcW w:w="2524" w:type="dxa"/>
            <w:hideMark/>
          </w:tcPr>
          <w:p w14:paraId="53E3D052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New Jersey Community Development Corporation</w:t>
            </w:r>
          </w:p>
        </w:tc>
        <w:tc>
          <w:tcPr>
            <w:tcW w:w="1076" w:type="dxa"/>
            <w:hideMark/>
          </w:tcPr>
          <w:p w14:paraId="65BBBE1E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6E79670D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Paterson Youth Performing Arts Center II</w:t>
            </w:r>
          </w:p>
        </w:tc>
        <w:tc>
          <w:tcPr>
            <w:tcW w:w="1440" w:type="dxa"/>
            <w:hideMark/>
          </w:tcPr>
          <w:p w14:paraId="42735BFA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Paterson</w:t>
            </w:r>
          </w:p>
        </w:tc>
        <w:tc>
          <w:tcPr>
            <w:tcW w:w="1816" w:type="dxa"/>
            <w:hideMark/>
          </w:tcPr>
          <w:p w14:paraId="5E9C6235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Great Falls/Spruce Street</w:t>
            </w:r>
          </w:p>
        </w:tc>
      </w:tr>
      <w:tr w:rsidR="00E73152" w:rsidRPr="00E73152" w14:paraId="3BDE24A8" w14:textId="77777777" w:rsidTr="003F6BD2">
        <w:trPr>
          <w:trHeight w:val="385"/>
        </w:trPr>
        <w:tc>
          <w:tcPr>
            <w:tcW w:w="2524" w:type="dxa"/>
            <w:hideMark/>
          </w:tcPr>
          <w:p w14:paraId="62AC7DD9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NORWESCAP</w:t>
            </w:r>
          </w:p>
        </w:tc>
        <w:tc>
          <w:tcPr>
            <w:tcW w:w="1076" w:type="dxa"/>
            <w:hideMark/>
          </w:tcPr>
          <w:p w14:paraId="0E64C8CC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$500,000 </w:t>
            </w:r>
          </w:p>
        </w:tc>
        <w:tc>
          <w:tcPr>
            <w:tcW w:w="3690" w:type="dxa"/>
            <w:hideMark/>
          </w:tcPr>
          <w:p w14:paraId="4B780137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Parnassus NRTC 2020</w:t>
            </w:r>
          </w:p>
        </w:tc>
        <w:tc>
          <w:tcPr>
            <w:tcW w:w="1440" w:type="dxa"/>
            <w:hideMark/>
          </w:tcPr>
          <w:p w14:paraId="55D38348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Phillipsburg</w:t>
            </w:r>
          </w:p>
        </w:tc>
        <w:tc>
          <w:tcPr>
            <w:tcW w:w="1816" w:type="dxa"/>
            <w:hideMark/>
          </w:tcPr>
          <w:p w14:paraId="2E603501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Parnassus</w:t>
            </w:r>
          </w:p>
        </w:tc>
      </w:tr>
      <w:tr w:rsidR="00E73152" w:rsidRPr="00E73152" w14:paraId="29EA155E" w14:textId="77777777" w:rsidTr="003F6BD2">
        <w:trPr>
          <w:trHeight w:val="448"/>
        </w:trPr>
        <w:tc>
          <w:tcPr>
            <w:tcW w:w="2524" w:type="dxa"/>
            <w:hideMark/>
          </w:tcPr>
          <w:p w14:paraId="54310AD6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Parkside Business &amp; Community </w:t>
            </w:r>
            <w:r w:rsidR="005A01D2">
              <w:rPr>
                <w:sz w:val="19"/>
                <w:szCs w:val="19"/>
              </w:rPr>
              <w:t>i</w:t>
            </w:r>
            <w:r w:rsidRPr="00E73152">
              <w:rPr>
                <w:sz w:val="19"/>
                <w:szCs w:val="19"/>
              </w:rPr>
              <w:t>n Partnership, Inc.</w:t>
            </w:r>
          </w:p>
        </w:tc>
        <w:tc>
          <w:tcPr>
            <w:tcW w:w="1076" w:type="dxa"/>
            <w:hideMark/>
          </w:tcPr>
          <w:p w14:paraId="78798A5B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69BDC45C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Parkside, the Right Place </w:t>
            </w:r>
            <w:r w:rsidR="005A01D2">
              <w:rPr>
                <w:sz w:val="19"/>
                <w:szCs w:val="19"/>
              </w:rPr>
              <w:t>t</w:t>
            </w:r>
            <w:r w:rsidRPr="00E73152">
              <w:rPr>
                <w:sz w:val="19"/>
                <w:szCs w:val="19"/>
              </w:rPr>
              <w:t>o Thrive</w:t>
            </w:r>
          </w:p>
        </w:tc>
        <w:tc>
          <w:tcPr>
            <w:tcW w:w="1440" w:type="dxa"/>
            <w:hideMark/>
          </w:tcPr>
          <w:p w14:paraId="3022EEA4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Camden</w:t>
            </w:r>
          </w:p>
        </w:tc>
        <w:tc>
          <w:tcPr>
            <w:tcW w:w="1816" w:type="dxa"/>
            <w:hideMark/>
          </w:tcPr>
          <w:p w14:paraId="4729CEA9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Parkside</w:t>
            </w:r>
          </w:p>
        </w:tc>
      </w:tr>
      <w:tr w:rsidR="00E73152" w:rsidRPr="00E73152" w14:paraId="3E17BE7C" w14:textId="77777777" w:rsidTr="003F6BD2">
        <w:trPr>
          <w:trHeight w:val="498"/>
        </w:trPr>
        <w:tc>
          <w:tcPr>
            <w:tcW w:w="2524" w:type="dxa"/>
            <w:hideMark/>
          </w:tcPr>
          <w:p w14:paraId="1442872D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Paterson Habitat for Humanity, Inc.</w:t>
            </w:r>
          </w:p>
        </w:tc>
        <w:tc>
          <w:tcPr>
            <w:tcW w:w="1076" w:type="dxa"/>
            <w:hideMark/>
          </w:tcPr>
          <w:p w14:paraId="57487C86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$815,000 </w:t>
            </w:r>
          </w:p>
        </w:tc>
        <w:tc>
          <w:tcPr>
            <w:tcW w:w="3690" w:type="dxa"/>
            <w:hideMark/>
          </w:tcPr>
          <w:p w14:paraId="12DDFCD8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Pride in the Northside</w:t>
            </w:r>
          </w:p>
        </w:tc>
        <w:tc>
          <w:tcPr>
            <w:tcW w:w="1440" w:type="dxa"/>
            <w:hideMark/>
          </w:tcPr>
          <w:p w14:paraId="6939ADFA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Paterson</w:t>
            </w:r>
          </w:p>
        </w:tc>
        <w:tc>
          <w:tcPr>
            <w:tcW w:w="1816" w:type="dxa"/>
            <w:hideMark/>
          </w:tcPr>
          <w:p w14:paraId="64D442E9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Northside</w:t>
            </w:r>
          </w:p>
        </w:tc>
      </w:tr>
      <w:tr w:rsidR="00E73152" w:rsidRPr="00E73152" w14:paraId="4D55625B" w14:textId="77777777" w:rsidTr="003F6BD2">
        <w:trPr>
          <w:trHeight w:val="498"/>
        </w:trPr>
        <w:tc>
          <w:tcPr>
            <w:tcW w:w="2524" w:type="dxa"/>
            <w:hideMark/>
          </w:tcPr>
          <w:p w14:paraId="2FF36CB8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Saint Joseph's Carpenter Society</w:t>
            </w:r>
          </w:p>
        </w:tc>
        <w:tc>
          <w:tcPr>
            <w:tcW w:w="1076" w:type="dxa"/>
            <w:hideMark/>
          </w:tcPr>
          <w:p w14:paraId="289EA83C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69A8D405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my East Camden 2019</w:t>
            </w:r>
          </w:p>
        </w:tc>
        <w:tc>
          <w:tcPr>
            <w:tcW w:w="1440" w:type="dxa"/>
            <w:hideMark/>
          </w:tcPr>
          <w:p w14:paraId="0CDAB5F0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Camden</w:t>
            </w:r>
          </w:p>
        </w:tc>
        <w:tc>
          <w:tcPr>
            <w:tcW w:w="1816" w:type="dxa"/>
            <w:hideMark/>
          </w:tcPr>
          <w:p w14:paraId="3D825DCD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East Camden</w:t>
            </w:r>
          </w:p>
        </w:tc>
      </w:tr>
      <w:tr w:rsidR="00E73152" w:rsidRPr="00E73152" w14:paraId="75888193" w14:textId="77777777" w:rsidTr="003F6BD2">
        <w:trPr>
          <w:trHeight w:val="396"/>
        </w:trPr>
        <w:tc>
          <w:tcPr>
            <w:tcW w:w="2524" w:type="dxa"/>
            <w:hideMark/>
          </w:tcPr>
          <w:p w14:paraId="5FAB1193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Stand Up for Salem</w:t>
            </w:r>
          </w:p>
        </w:tc>
        <w:tc>
          <w:tcPr>
            <w:tcW w:w="1076" w:type="dxa"/>
            <w:hideMark/>
          </w:tcPr>
          <w:p w14:paraId="40CE3069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$600,000 </w:t>
            </w:r>
          </w:p>
        </w:tc>
        <w:tc>
          <w:tcPr>
            <w:tcW w:w="3690" w:type="dxa"/>
            <w:hideMark/>
          </w:tcPr>
          <w:p w14:paraId="4123F739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"Let's Get to Work!" Oak to Olive 2020</w:t>
            </w:r>
          </w:p>
        </w:tc>
        <w:tc>
          <w:tcPr>
            <w:tcW w:w="1440" w:type="dxa"/>
            <w:hideMark/>
          </w:tcPr>
          <w:p w14:paraId="1BD01FB3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Salem City</w:t>
            </w:r>
          </w:p>
        </w:tc>
        <w:tc>
          <w:tcPr>
            <w:tcW w:w="1816" w:type="dxa"/>
            <w:hideMark/>
          </w:tcPr>
          <w:p w14:paraId="1A5CCF46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Center of Salem</w:t>
            </w:r>
          </w:p>
        </w:tc>
      </w:tr>
      <w:tr w:rsidR="00E73152" w:rsidRPr="00E73152" w14:paraId="0CC12098" w14:textId="77777777" w:rsidTr="003F6BD2">
        <w:trPr>
          <w:trHeight w:val="498"/>
        </w:trPr>
        <w:tc>
          <w:tcPr>
            <w:tcW w:w="2524" w:type="dxa"/>
            <w:hideMark/>
          </w:tcPr>
          <w:p w14:paraId="10DFD9BE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The Cooper Health System</w:t>
            </w:r>
          </w:p>
        </w:tc>
        <w:tc>
          <w:tcPr>
            <w:tcW w:w="1076" w:type="dxa"/>
            <w:hideMark/>
          </w:tcPr>
          <w:p w14:paraId="76B112E1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022E3F2C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Cooper Plaza Housing and Community Improvements</w:t>
            </w:r>
          </w:p>
        </w:tc>
        <w:tc>
          <w:tcPr>
            <w:tcW w:w="1440" w:type="dxa"/>
            <w:hideMark/>
          </w:tcPr>
          <w:p w14:paraId="433A3128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Camden</w:t>
            </w:r>
          </w:p>
        </w:tc>
        <w:tc>
          <w:tcPr>
            <w:tcW w:w="1816" w:type="dxa"/>
            <w:hideMark/>
          </w:tcPr>
          <w:p w14:paraId="2A7CB1E3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Cooper Plaza</w:t>
            </w:r>
          </w:p>
        </w:tc>
      </w:tr>
      <w:tr w:rsidR="00E73152" w:rsidRPr="00E73152" w14:paraId="44CE5864" w14:textId="77777777" w:rsidTr="003F6BD2">
        <w:trPr>
          <w:trHeight w:val="498"/>
        </w:trPr>
        <w:tc>
          <w:tcPr>
            <w:tcW w:w="2524" w:type="dxa"/>
            <w:hideMark/>
          </w:tcPr>
          <w:p w14:paraId="680C1380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Tri-County Community Action Agency, Inc. (t/a Gateway CAP)</w:t>
            </w:r>
          </w:p>
        </w:tc>
        <w:tc>
          <w:tcPr>
            <w:tcW w:w="1076" w:type="dxa"/>
            <w:hideMark/>
          </w:tcPr>
          <w:p w14:paraId="3254FCC1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01713722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Mill Creek Crossings Phase II</w:t>
            </w:r>
          </w:p>
        </w:tc>
        <w:tc>
          <w:tcPr>
            <w:tcW w:w="1440" w:type="dxa"/>
            <w:hideMark/>
          </w:tcPr>
          <w:p w14:paraId="6F5CBD9C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Bridgeton</w:t>
            </w:r>
          </w:p>
        </w:tc>
        <w:tc>
          <w:tcPr>
            <w:tcW w:w="1816" w:type="dxa"/>
            <w:hideMark/>
          </w:tcPr>
          <w:p w14:paraId="53E2F498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Southeast Gateway</w:t>
            </w:r>
          </w:p>
        </w:tc>
      </w:tr>
      <w:tr w:rsidR="00E73152" w:rsidRPr="00E73152" w14:paraId="5BC89E8F" w14:textId="77777777" w:rsidTr="003F6BD2">
        <w:trPr>
          <w:trHeight w:val="329"/>
        </w:trPr>
        <w:tc>
          <w:tcPr>
            <w:tcW w:w="2524" w:type="dxa"/>
            <w:hideMark/>
          </w:tcPr>
          <w:p w14:paraId="3B21C0C1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Urban League of Essex County</w:t>
            </w:r>
          </w:p>
        </w:tc>
        <w:tc>
          <w:tcPr>
            <w:tcW w:w="1076" w:type="dxa"/>
            <w:hideMark/>
          </w:tcPr>
          <w:p w14:paraId="18EC9072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 xml:space="preserve">$985,000 </w:t>
            </w:r>
          </w:p>
        </w:tc>
        <w:tc>
          <w:tcPr>
            <w:tcW w:w="3690" w:type="dxa"/>
            <w:hideMark/>
          </w:tcPr>
          <w:p w14:paraId="466E2135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Fairmount Neighborhood - Revitalizing Central Ave Corridor</w:t>
            </w:r>
          </w:p>
        </w:tc>
        <w:tc>
          <w:tcPr>
            <w:tcW w:w="1440" w:type="dxa"/>
            <w:hideMark/>
          </w:tcPr>
          <w:p w14:paraId="09FCC626" w14:textId="77777777" w:rsidR="00E73152" w:rsidRPr="00E73152" w:rsidRDefault="00E73152" w:rsidP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Newark</w:t>
            </w:r>
          </w:p>
        </w:tc>
        <w:tc>
          <w:tcPr>
            <w:tcW w:w="1816" w:type="dxa"/>
            <w:hideMark/>
          </w:tcPr>
          <w:p w14:paraId="414A55C1" w14:textId="77777777" w:rsidR="00E73152" w:rsidRPr="00E73152" w:rsidRDefault="00E73152">
            <w:pPr>
              <w:rPr>
                <w:sz w:val="19"/>
                <w:szCs w:val="19"/>
              </w:rPr>
            </w:pPr>
            <w:r w:rsidRPr="00E73152">
              <w:rPr>
                <w:sz w:val="19"/>
                <w:szCs w:val="19"/>
              </w:rPr>
              <w:t>Fairmount</w:t>
            </w:r>
          </w:p>
        </w:tc>
      </w:tr>
    </w:tbl>
    <w:p w14:paraId="3A77BECC" w14:textId="77777777" w:rsidR="002C18DA" w:rsidRDefault="002C18DA" w:rsidP="00980687"/>
    <w:sectPr w:rsidR="002C18DA">
      <w:type w:val="continuous"/>
      <w:pgSz w:w="12240" w:h="15840"/>
      <w:pgMar w:top="380" w:right="5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3D5"/>
    <w:rsid w:val="000A02A9"/>
    <w:rsid w:val="001A2786"/>
    <w:rsid w:val="001F2213"/>
    <w:rsid w:val="002C18DA"/>
    <w:rsid w:val="003F6BD2"/>
    <w:rsid w:val="005A01D2"/>
    <w:rsid w:val="006F2201"/>
    <w:rsid w:val="008A2BAD"/>
    <w:rsid w:val="00980687"/>
    <w:rsid w:val="009863D5"/>
    <w:rsid w:val="00A10A78"/>
    <w:rsid w:val="00AC42D3"/>
    <w:rsid w:val="00BD1469"/>
    <w:rsid w:val="00E73152"/>
    <w:rsid w:val="00F31620"/>
    <w:rsid w:val="00F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07A7"/>
  <w15:docId w15:val="{A6F07C94-91EA-4B0F-B7D1-1F5926D4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13"/>
      <w:ind w:left="2260"/>
      <w:outlineLvl w:val="0"/>
    </w:pPr>
    <w:rPr>
      <w:rFonts w:ascii="Arial" w:eastAsia="Arial" w:hAnsi="Arial" w:cs="Arial"/>
      <w:b/>
      <w:bCs/>
      <w:i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03"/>
    </w:pPr>
  </w:style>
  <w:style w:type="table" w:styleId="TableGrid">
    <w:name w:val="Table Grid"/>
    <w:basedOn w:val="TableNormal"/>
    <w:uiPriority w:val="39"/>
    <w:rsid w:val="00E7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B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j.gov/dca/divisions/dhcr/offices/docs/nrtc/Guide%20doc%20for%20business%20entities.docx" TargetMode="External"/><Relationship Id="rId5" Type="http://schemas.openxmlformats.org/officeDocument/2006/relationships/hyperlink" Target="https://www.nj.gov/dca/divisions/dhcr/offices/docs/nrtc/NRTC%20Credit%20Application%20%28fall2019%29.pdf" TargetMode="External"/><Relationship Id="rId4" Type="http://schemas.openxmlformats.org/officeDocument/2006/relationships/hyperlink" Target="https://www.nj.gov/dca/divisions/dhcr/offices/docs/nrtc/Project%20descriptions%20for%20QPP%20%282019-20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NRTC Qualified Projects Pool (Fall 2015)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NRTC Qualified Projects Pool (Fall 2015)</dc:title>
  <dc:subject>NRTC</dc:subject>
  <dc:creator>Harrington, Bradley</dc:creator>
  <cp:keywords>NRTC S-drive</cp:keywords>
  <cp:lastModifiedBy>Rivera, Ray</cp:lastModifiedBy>
  <cp:revision>4</cp:revision>
  <dcterms:created xsi:type="dcterms:W3CDTF">2019-11-27T15:06:00Z</dcterms:created>
  <dcterms:modified xsi:type="dcterms:W3CDTF">2019-11-27T20:16:00Z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2018-12-14T00:00:00Z</vt:filetime>
  </property>
</Properties>
</file>