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4C34" w14:textId="77777777" w:rsidR="00041902" w:rsidRDefault="00041902" w:rsidP="00041902">
      <w:pPr>
        <w:jc w:val="center"/>
        <w:rPr>
          <w:b/>
          <w:bCs/>
          <w:caps/>
        </w:rPr>
      </w:pPr>
      <w:r>
        <w:rPr>
          <w:b/>
          <w:bCs/>
          <w:caps/>
        </w:rPr>
        <w:t>BUSINESS ENTITY DISCLOSURE CERTIFICATION</w:t>
      </w:r>
    </w:p>
    <w:p w14:paraId="079B4561" w14:textId="77777777" w:rsidR="00041902" w:rsidRPr="00253ED8" w:rsidRDefault="00041902" w:rsidP="00041902">
      <w:pPr>
        <w:jc w:val="center"/>
        <w:rPr>
          <w:bCs/>
          <w:caps/>
        </w:rPr>
      </w:pPr>
      <w:r w:rsidRPr="00253ED8">
        <w:rPr>
          <w:bCs/>
          <w:caps/>
        </w:rPr>
        <w:t xml:space="preserve">FOR </w:t>
      </w:r>
      <w:r>
        <w:rPr>
          <w:bCs/>
          <w:caps/>
        </w:rPr>
        <w:t>Non-fair and open</w:t>
      </w:r>
      <w:r w:rsidRPr="00253ED8">
        <w:rPr>
          <w:bCs/>
          <w:caps/>
        </w:rPr>
        <w:t xml:space="preserve"> Contracts</w:t>
      </w:r>
    </w:p>
    <w:p w14:paraId="6AC14F96" w14:textId="77777777" w:rsidR="00041902" w:rsidRPr="002720F3" w:rsidRDefault="00041902" w:rsidP="00041902">
      <w:pPr>
        <w:jc w:val="center"/>
        <w:rPr>
          <w:bCs/>
          <w:caps/>
        </w:rPr>
      </w:pPr>
      <w:r w:rsidRPr="002720F3">
        <w:rPr>
          <w:bCs/>
        </w:rPr>
        <w:t>Requ</w:t>
      </w:r>
      <w:r>
        <w:rPr>
          <w:bCs/>
        </w:rPr>
        <w:t xml:space="preserve">ired Pursuant </w:t>
      </w:r>
      <w:r w:rsidR="00D82AE9">
        <w:rPr>
          <w:bCs/>
        </w:rPr>
        <w:t>t</w:t>
      </w:r>
      <w:r>
        <w:rPr>
          <w:bCs/>
        </w:rPr>
        <w:t>o N.J.S.A. 19:44A-</w:t>
      </w:r>
      <w:r w:rsidRPr="002720F3">
        <w:rPr>
          <w:bCs/>
        </w:rPr>
        <w:t>20.8</w:t>
      </w:r>
    </w:p>
    <w:p w14:paraId="151713EC" w14:textId="77777777" w:rsidR="00041902" w:rsidRPr="005D65C2" w:rsidRDefault="00041902" w:rsidP="00041902">
      <w:pPr>
        <w:jc w:val="center"/>
        <w:rPr>
          <w:b/>
          <w:bCs/>
          <w:i/>
          <w:caps/>
        </w:rPr>
      </w:pPr>
      <w:r w:rsidRPr="005D65C2">
        <w:rPr>
          <w:b/>
          <w:bCs/>
          <w:i/>
          <w:caps/>
        </w:rPr>
        <w:t>&lt;Name of contracting agency&gt;</w:t>
      </w:r>
    </w:p>
    <w:p w14:paraId="316403D3" w14:textId="77777777" w:rsidR="00041902" w:rsidRPr="0011625B" w:rsidRDefault="00041902" w:rsidP="00041902">
      <w:pPr>
        <w:jc w:val="center"/>
        <w:rPr>
          <w:sz w:val="12"/>
        </w:rPr>
      </w:pPr>
    </w:p>
    <w:p w14:paraId="64F38D3E" w14:textId="77777777" w:rsidR="00041902" w:rsidRPr="0067143A" w:rsidRDefault="00041902" w:rsidP="00041902">
      <w:pPr>
        <w:rPr>
          <w:b/>
          <w:sz w:val="22"/>
          <w:u w:val="single"/>
        </w:rPr>
      </w:pPr>
      <w:r w:rsidRPr="0067143A">
        <w:rPr>
          <w:b/>
          <w:sz w:val="22"/>
          <w:u w:val="single"/>
        </w:rPr>
        <w:t>Part I – Vendor Affirmation</w:t>
      </w:r>
    </w:p>
    <w:p w14:paraId="6E7E6A53" w14:textId="77777777" w:rsidR="00041902" w:rsidRPr="002720F3" w:rsidRDefault="00041902" w:rsidP="00041902">
      <w:pPr>
        <w:rPr>
          <w:sz w:val="22"/>
          <w:szCs w:val="20"/>
        </w:rPr>
      </w:pPr>
      <w:r w:rsidRPr="002720F3">
        <w:rPr>
          <w:sz w:val="22"/>
          <w:szCs w:val="20"/>
        </w:rPr>
        <w:t xml:space="preserve">The undersigned, being authorized and knowledgeable of the circumstances, does hereby certify that the </w:t>
      </w:r>
      <w:r w:rsidRPr="002720F3">
        <w:rPr>
          <w:i/>
          <w:sz w:val="22"/>
          <w:szCs w:val="20"/>
        </w:rPr>
        <w:t>&lt;name of business entity&gt;</w:t>
      </w:r>
      <w:r w:rsidRPr="002720F3">
        <w:rPr>
          <w:sz w:val="22"/>
          <w:szCs w:val="20"/>
        </w:rPr>
        <w:t xml:space="preserve"> has not made and will not make any reportable contributions pursuant to N.J.S.A. 19:44A-1 et seq. </w:t>
      </w:r>
      <w:r>
        <w:rPr>
          <w:sz w:val="22"/>
          <w:szCs w:val="20"/>
        </w:rPr>
        <w:t xml:space="preserve">that, pursuant to P.L. </w:t>
      </w:r>
      <w:r w:rsidR="005500BA">
        <w:rPr>
          <w:sz w:val="22"/>
          <w:szCs w:val="20"/>
        </w:rPr>
        <w:t>2023, c. 30</w:t>
      </w:r>
      <w:r>
        <w:rPr>
          <w:sz w:val="22"/>
          <w:szCs w:val="20"/>
        </w:rPr>
        <w:t xml:space="preserve"> would bar the award of this contract </w:t>
      </w:r>
      <w:r w:rsidRPr="002720F3">
        <w:rPr>
          <w:sz w:val="22"/>
          <w:szCs w:val="20"/>
        </w:rPr>
        <w:t xml:space="preserve">in the one year period preceding </w:t>
      </w:r>
      <w:r w:rsidRPr="002720F3">
        <w:rPr>
          <w:i/>
          <w:sz w:val="22"/>
          <w:szCs w:val="20"/>
        </w:rPr>
        <w:t>(date of award scheduled for approval of the contract by the governing body</w:t>
      </w:r>
      <w:r>
        <w:rPr>
          <w:i/>
          <w:sz w:val="22"/>
          <w:szCs w:val="20"/>
        </w:rPr>
        <w:t>)</w:t>
      </w:r>
      <w:r w:rsidRPr="002720F3">
        <w:rPr>
          <w:sz w:val="22"/>
          <w:szCs w:val="20"/>
        </w:rPr>
        <w:t xml:space="preserve"> to any of the following named candidate committee</w:t>
      </w:r>
      <w:r w:rsidR="005500BA">
        <w:rPr>
          <w:sz w:val="22"/>
          <w:szCs w:val="20"/>
        </w:rPr>
        <w:t xml:space="preserve"> or</w:t>
      </w:r>
      <w:r w:rsidRPr="002720F3">
        <w:rPr>
          <w:sz w:val="22"/>
          <w:szCs w:val="20"/>
        </w:rPr>
        <w:t xml:space="preserve"> joint candidates committee</w:t>
      </w:r>
      <w:r w:rsidR="00FA0362">
        <w:rPr>
          <w:sz w:val="22"/>
          <w:szCs w:val="20"/>
        </w:rPr>
        <w:t xml:space="preserve"> </w:t>
      </w:r>
      <w:r w:rsidRPr="002720F3">
        <w:rPr>
          <w:sz w:val="22"/>
          <w:szCs w:val="20"/>
        </w:rPr>
        <w:t>as define</w:t>
      </w:r>
      <w:r>
        <w:rPr>
          <w:sz w:val="22"/>
          <w:szCs w:val="20"/>
        </w:rPr>
        <w:t>d pursuant to N.J.S.A. 19:44A-3 (q) and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51"/>
        <w:gridCol w:w="5251"/>
      </w:tblGrid>
      <w:tr w:rsidR="00041902" w14:paraId="41D1C95E" w14:textId="77777777" w:rsidTr="00722986">
        <w:tc>
          <w:tcPr>
            <w:tcW w:w="5292" w:type="dxa"/>
            <w:shd w:val="clear" w:color="auto" w:fill="auto"/>
          </w:tcPr>
          <w:p w14:paraId="02C1D416" w14:textId="77777777" w:rsidR="00041902" w:rsidRDefault="00041902" w:rsidP="00041902"/>
        </w:tc>
        <w:tc>
          <w:tcPr>
            <w:tcW w:w="5292" w:type="dxa"/>
            <w:shd w:val="clear" w:color="auto" w:fill="auto"/>
          </w:tcPr>
          <w:p w14:paraId="60F2130D" w14:textId="77777777" w:rsidR="00041902" w:rsidRDefault="00041902" w:rsidP="00041902"/>
        </w:tc>
      </w:tr>
      <w:tr w:rsidR="00041902" w14:paraId="316E64DA" w14:textId="77777777" w:rsidTr="00722986">
        <w:tc>
          <w:tcPr>
            <w:tcW w:w="5292" w:type="dxa"/>
            <w:shd w:val="clear" w:color="auto" w:fill="auto"/>
          </w:tcPr>
          <w:p w14:paraId="2826FE5B" w14:textId="77777777" w:rsidR="00041902" w:rsidRDefault="00041902" w:rsidP="00041902"/>
        </w:tc>
        <w:tc>
          <w:tcPr>
            <w:tcW w:w="5292" w:type="dxa"/>
            <w:shd w:val="clear" w:color="auto" w:fill="auto"/>
          </w:tcPr>
          <w:p w14:paraId="7AF8AF6A" w14:textId="77777777" w:rsidR="00041902" w:rsidRDefault="00041902" w:rsidP="00041902"/>
        </w:tc>
      </w:tr>
      <w:tr w:rsidR="00041902" w14:paraId="1CC80E77" w14:textId="77777777" w:rsidTr="00722986">
        <w:tc>
          <w:tcPr>
            <w:tcW w:w="5292" w:type="dxa"/>
            <w:shd w:val="clear" w:color="auto" w:fill="auto"/>
          </w:tcPr>
          <w:p w14:paraId="731FD609" w14:textId="77777777" w:rsidR="00041902" w:rsidRDefault="00041902" w:rsidP="00041902"/>
        </w:tc>
        <w:tc>
          <w:tcPr>
            <w:tcW w:w="5292" w:type="dxa"/>
            <w:shd w:val="clear" w:color="auto" w:fill="auto"/>
          </w:tcPr>
          <w:p w14:paraId="2763051E" w14:textId="77777777" w:rsidR="00041902" w:rsidRDefault="00041902" w:rsidP="00041902"/>
        </w:tc>
      </w:tr>
      <w:tr w:rsidR="00041902" w14:paraId="58F6AA7C" w14:textId="77777777" w:rsidTr="00722986">
        <w:tc>
          <w:tcPr>
            <w:tcW w:w="5292" w:type="dxa"/>
            <w:shd w:val="clear" w:color="auto" w:fill="auto"/>
          </w:tcPr>
          <w:p w14:paraId="41DFB868" w14:textId="77777777" w:rsidR="00041902" w:rsidRDefault="00041902" w:rsidP="00041902"/>
        </w:tc>
        <w:tc>
          <w:tcPr>
            <w:tcW w:w="5292" w:type="dxa"/>
            <w:shd w:val="clear" w:color="auto" w:fill="auto"/>
          </w:tcPr>
          <w:p w14:paraId="3EB24B11" w14:textId="77777777" w:rsidR="00041902" w:rsidRDefault="00041902" w:rsidP="00041902"/>
        </w:tc>
      </w:tr>
      <w:tr w:rsidR="00041902" w14:paraId="66F8737A" w14:textId="77777777" w:rsidTr="00722986">
        <w:tc>
          <w:tcPr>
            <w:tcW w:w="5292" w:type="dxa"/>
            <w:shd w:val="clear" w:color="auto" w:fill="auto"/>
          </w:tcPr>
          <w:p w14:paraId="09F732B0" w14:textId="77777777" w:rsidR="00041902" w:rsidRDefault="00041902" w:rsidP="00041902"/>
        </w:tc>
        <w:tc>
          <w:tcPr>
            <w:tcW w:w="5292" w:type="dxa"/>
            <w:shd w:val="clear" w:color="auto" w:fill="auto"/>
          </w:tcPr>
          <w:p w14:paraId="6B604308" w14:textId="77777777" w:rsidR="00041902" w:rsidRDefault="00041902" w:rsidP="00041902"/>
        </w:tc>
      </w:tr>
      <w:tr w:rsidR="00041902" w14:paraId="34419ACE" w14:textId="77777777" w:rsidTr="00722986">
        <w:tc>
          <w:tcPr>
            <w:tcW w:w="5292" w:type="dxa"/>
            <w:shd w:val="clear" w:color="auto" w:fill="auto"/>
          </w:tcPr>
          <w:p w14:paraId="64730CF9" w14:textId="77777777" w:rsidR="00041902" w:rsidRDefault="00041902" w:rsidP="00041902"/>
        </w:tc>
        <w:tc>
          <w:tcPr>
            <w:tcW w:w="5292" w:type="dxa"/>
            <w:shd w:val="clear" w:color="auto" w:fill="auto"/>
          </w:tcPr>
          <w:p w14:paraId="2CC59DC0" w14:textId="77777777" w:rsidR="00041902" w:rsidRDefault="00041902" w:rsidP="00041902"/>
        </w:tc>
      </w:tr>
    </w:tbl>
    <w:p w14:paraId="53DC9253" w14:textId="77777777" w:rsidR="00041902" w:rsidRPr="00BE5712" w:rsidRDefault="00041902" w:rsidP="00041902">
      <w:pPr>
        <w:rPr>
          <w:sz w:val="18"/>
        </w:rPr>
      </w:pPr>
    </w:p>
    <w:p w14:paraId="4FE64A8D" w14:textId="77777777" w:rsidR="00041902" w:rsidRPr="0067143A" w:rsidRDefault="00041902" w:rsidP="00041902">
      <w:pPr>
        <w:tabs>
          <w:tab w:val="right" w:pos="5662"/>
        </w:tabs>
        <w:rPr>
          <w:b/>
          <w:bCs/>
          <w:u w:val="single"/>
        </w:rPr>
      </w:pPr>
      <w:r w:rsidRPr="0067143A">
        <w:rPr>
          <w:b/>
          <w:bCs/>
          <w:u w:val="single"/>
        </w:rPr>
        <w:t xml:space="preserve">Part II – </w:t>
      </w:r>
      <w:smartTag w:uri="urn:schemas-microsoft-com:office:smarttags" w:element="PersonName">
        <w:r w:rsidRPr="0067143A">
          <w:rPr>
            <w:b/>
            <w:bCs/>
            <w:u w:val="single"/>
          </w:rPr>
          <w:t>Owner</w:t>
        </w:r>
      </w:smartTag>
      <w:r w:rsidRPr="0067143A">
        <w:rPr>
          <w:b/>
          <w:bCs/>
          <w:u w:val="single"/>
        </w:rPr>
        <w:t xml:space="preserve">ship Disclosure Certification </w:t>
      </w:r>
    </w:p>
    <w:p w14:paraId="50C6D93D" w14:textId="77777777" w:rsidR="00041902" w:rsidRPr="005D65C2" w:rsidRDefault="00041902" w:rsidP="00041902">
      <w:pPr>
        <w:autoSpaceDE w:val="0"/>
        <w:autoSpaceDN w:val="0"/>
        <w:adjustRightInd w:val="0"/>
        <w:rPr>
          <w:sz w:val="20"/>
          <w:szCs w:val="20"/>
        </w:rPr>
      </w:pPr>
      <w:r>
        <w:rPr>
          <w:rFonts w:ascii="Wingdings" w:hAnsi="Wingdings"/>
          <w:sz w:val="34"/>
          <w:szCs w:val="26"/>
        </w:rPr>
        <w:sym w:font="Wingdings" w:char="F06F"/>
      </w:r>
      <w:r>
        <w:rPr>
          <w:rFonts w:ascii="Wingdings" w:hAnsi="Wingdings"/>
          <w:sz w:val="20"/>
          <w:szCs w:val="20"/>
        </w:rPr>
        <w:t></w:t>
      </w:r>
      <w:r w:rsidRPr="00B26328">
        <w:rPr>
          <w:rFonts w:cs="Arial"/>
          <w:sz w:val="22"/>
          <w:szCs w:val="20"/>
        </w:rPr>
        <w:t xml:space="preserve">I </w:t>
      </w:r>
      <w:r w:rsidRPr="00B26328">
        <w:rPr>
          <w:sz w:val="22"/>
          <w:szCs w:val="20"/>
        </w:rPr>
        <w:t>certify that the list below contains the names and addresses of all owners holding</w:t>
      </w:r>
      <w:r w:rsidR="00FA0362">
        <w:rPr>
          <w:sz w:val="22"/>
          <w:szCs w:val="20"/>
        </w:rPr>
        <w:t xml:space="preserve"> ownership or control of more than 10% of the profits or assets of the undersigned or, in the case of a business entity that is a corporation for profit,</w:t>
      </w:r>
      <w:r w:rsidRPr="00B26328">
        <w:rPr>
          <w:sz w:val="22"/>
          <w:szCs w:val="20"/>
        </w:rPr>
        <w:t xml:space="preserve"> 10% or more of the issued and outstanding stock</w:t>
      </w:r>
      <w:r w:rsidR="00FA0362">
        <w:rPr>
          <w:sz w:val="22"/>
          <w:szCs w:val="20"/>
        </w:rPr>
        <w:t xml:space="preserve"> </w:t>
      </w:r>
      <w:r w:rsidRPr="00B26328">
        <w:rPr>
          <w:sz w:val="22"/>
          <w:szCs w:val="20"/>
        </w:rPr>
        <w:t>of the undersigned.</w:t>
      </w:r>
      <w:r w:rsidRPr="00B26328">
        <w:rPr>
          <w:rFonts w:ascii="Wingdings" w:hAnsi="Wingdings"/>
          <w:sz w:val="22"/>
          <w:szCs w:val="20"/>
        </w:rPr>
        <w:t></w:t>
      </w:r>
    </w:p>
    <w:p w14:paraId="7788E714" w14:textId="77777777" w:rsidR="00041902" w:rsidRPr="00BE5712" w:rsidRDefault="00041902" w:rsidP="00041902">
      <w:pPr>
        <w:autoSpaceDE w:val="0"/>
        <w:autoSpaceDN w:val="0"/>
        <w:adjustRightInd w:val="0"/>
        <w:ind w:left="720" w:hanging="720"/>
        <w:rPr>
          <w:sz w:val="15"/>
        </w:rPr>
      </w:pPr>
      <w:r>
        <w:rPr>
          <w:sz w:val="23"/>
        </w:rPr>
        <w:tab/>
      </w:r>
      <w:r>
        <w:rPr>
          <w:sz w:val="23"/>
        </w:rPr>
        <w:tab/>
      </w:r>
      <w:r>
        <w:rPr>
          <w:sz w:val="23"/>
        </w:rPr>
        <w:tab/>
      </w:r>
    </w:p>
    <w:p w14:paraId="5A15D603" w14:textId="77777777" w:rsidR="00041902" w:rsidRDefault="00041902" w:rsidP="00041902">
      <w:pPr>
        <w:autoSpaceDE w:val="0"/>
        <w:autoSpaceDN w:val="0"/>
        <w:adjustRightInd w:val="0"/>
        <w:ind w:left="720" w:hanging="720"/>
        <w:rPr>
          <w:b/>
          <w:bCs/>
          <w:sz w:val="23"/>
        </w:rPr>
      </w:pPr>
      <w:r>
        <w:rPr>
          <w:b/>
          <w:bCs/>
          <w:sz w:val="23"/>
        </w:rPr>
        <w:t>Check the box that represents the type of business entity:</w:t>
      </w:r>
    </w:p>
    <w:p w14:paraId="12C012B9" w14:textId="77777777" w:rsidR="00041902" w:rsidRDefault="00041902" w:rsidP="00041902">
      <w:pPr>
        <w:autoSpaceDE w:val="0"/>
        <w:autoSpaceDN w:val="0"/>
        <w:adjustRightInd w:val="0"/>
        <w:rPr>
          <w:rFonts w:cs="Arial"/>
          <w:sz w:val="22"/>
          <w:szCs w:val="26"/>
        </w:rPr>
      </w:pPr>
      <w:r>
        <w:rPr>
          <w:rFonts w:ascii="Wingdings" w:hAnsi="Wingdings"/>
          <w:sz w:val="34"/>
          <w:szCs w:val="26"/>
        </w:rPr>
        <w:sym w:font="Wingdings" w:char="F06F"/>
      </w:r>
      <w:r>
        <w:rPr>
          <w:sz w:val="23"/>
        </w:rPr>
        <w:t>Partnership</w:t>
      </w:r>
      <w:r>
        <w:rPr>
          <w:sz w:val="23"/>
        </w:rPr>
        <w:tab/>
      </w:r>
      <w:r>
        <w:rPr>
          <w:sz w:val="23"/>
        </w:rPr>
        <w:tab/>
      </w:r>
      <w:r>
        <w:rPr>
          <w:rFonts w:ascii="Wingdings" w:hAnsi="Wingdings"/>
          <w:sz w:val="34"/>
          <w:szCs w:val="26"/>
        </w:rPr>
        <w:sym w:font="Wingdings" w:char="F06F"/>
      </w:r>
      <w:r>
        <w:rPr>
          <w:sz w:val="23"/>
        </w:rPr>
        <w:t>Corporation</w:t>
      </w:r>
      <w:r>
        <w:rPr>
          <w:sz w:val="23"/>
        </w:rPr>
        <w:tab/>
      </w:r>
      <w:r>
        <w:rPr>
          <w:rFonts w:ascii="Wingdings" w:hAnsi="Wingdings"/>
          <w:sz w:val="44"/>
          <w:szCs w:val="26"/>
        </w:rPr>
        <w:t></w:t>
      </w:r>
      <w:r>
        <w:rPr>
          <w:rFonts w:ascii="Wingdings" w:hAnsi="Wingdings"/>
          <w:sz w:val="34"/>
          <w:szCs w:val="26"/>
        </w:rPr>
        <w:sym w:font="Wingdings" w:char="F06F"/>
      </w:r>
      <w:r>
        <w:rPr>
          <w:sz w:val="23"/>
        </w:rPr>
        <w:t>Sole Proprietorship</w:t>
      </w:r>
      <w:r>
        <w:rPr>
          <w:sz w:val="23"/>
        </w:rPr>
        <w:tab/>
      </w:r>
      <w:r>
        <w:rPr>
          <w:rFonts w:ascii="Wingdings" w:hAnsi="Wingdings"/>
          <w:sz w:val="34"/>
          <w:szCs w:val="26"/>
        </w:rPr>
        <w:sym w:font="Wingdings" w:char="F06F"/>
      </w:r>
      <w:r>
        <w:rPr>
          <w:rFonts w:cs="Arial"/>
          <w:sz w:val="23"/>
          <w:szCs w:val="26"/>
        </w:rPr>
        <w:t>Subchapter S Corporation</w:t>
      </w:r>
    </w:p>
    <w:p w14:paraId="6D9B10AE" w14:textId="77777777" w:rsidR="00041902" w:rsidRDefault="00041902" w:rsidP="00041902">
      <w:pPr>
        <w:autoSpaceDE w:val="0"/>
        <w:autoSpaceDN w:val="0"/>
        <w:adjustRightInd w:val="0"/>
        <w:ind w:right="-504"/>
        <w:rPr>
          <w:rFonts w:cs="Arial"/>
          <w:sz w:val="23"/>
          <w:szCs w:val="26"/>
        </w:rPr>
      </w:pPr>
      <w:r>
        <w:rPr>
          <w:rFonts w:ascii="Wingdings" w:hAnsi="Wingdings"/>
          <w:sz w:val="34"/>
          <w:szCs w:val="26"/>
        </w:rPr>
        <w:sym w:font="Wingdings" w:char="F06F"/>
      </w:r>
      <w:r>
        <w:rPr>
          <w:rFonts w:cs="Arial"/>
          <w:sz w:val="23"/>
          <w:szCs w:val="26"/>
        </w:rPr>
        <w:t>Limited Partnership</w:t>
      </w:r>
      <w:r>
        <w:rPr>
          <w:sz w:val="23"/>
        </w:rPr>
        <w:tab/>
      </w:r>
      <w:r>
        <w:rPr>
          <w:rFonts w:ascii="Wingdings" w:hAnsi="Wingdings"/>
          <w:sz w:val="34"/>
          <w:szCs w:val="26"/>
        </w:rPr>
        <w:sym w:font="Wingdings" w:char="F06F"/>
      </w:r>
      <w:r>
        <w:rPr>
          <w:rFonts w:cs="Arial"/>
          <w:sz w:val="22"/>
          <w:szCs w:val="26"/>
        </w:rPr>
        <w:t>L</w:t>
      </w:r>
      <w:r>
        <w:rPr>
          <w:sz w:val="23"/>
        </w:rPr>
        <w:t>imited Liability Corporation</w:t>
      </w:r>
      <w:r>
        <w:rPr>
          <w:sz w:val="23"/>
        </w:rPr>
        <w:tab/>
      </w:r>
      <w:r>
        <w:rPr>
          <w:rFonts w:ascii="Wingdings" w:hAnsi="Wingdings"/>
          <w:sz w:val="34"/>
          <w:szCs w:val="26"/>
        </w:rPr>
        <w:sym w:font="Wingdings" w:char="F06F"/>
      </w:r>
      <w:r>
        <w:rPr>
          <w:rFonts w:cs="Arial"/>
          <w:sz w:val="23"/>
          <w:szCs w:val="26"/>
        </w:rPr>
        <w:t>Limited Liability Partnership</w:t>
      </w:r>
    </w:p>
    <w:p w14:paraId="70DBDC5E" w14:textId="77777777" w:rsidR="00041902" w:rsidRPr="00B26328" w:rsidRDefault="00041902" w:rsidP="00041902">
      <w:pPr>
        <w:autoSpaceDE w:val="0"/>
        <w:autoSpaceDN w:val="0"/>
        <w:adjustRightInd w:val="0"/>
        <w:ind w:right="-504"/>
        <w:rPr>
          <w:rFonts w:cs="Arial"/>
          <w:sz w:val="11"/>
          <w:szCs w:val="2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888"/>
        <w:gridCol w:w="6840"/>
      </w:tblGrid>
      <w:tr w:rsidR="00041902" w:rsidRPr="00722986" w14:paraId="74C5535E" w14:textId="77777777" w:rsidTr="00722986">
        <w:tc>
          <w:tcPr>
            <w:tcW w:w="3888" w:type="dxa"/>
            <w:shd w:val="clear" w:color="auto" w:fill="auto"/>
          </w:tcPr>
          <w:p w14:paraId="3DA1F769" w14:textId="77777777" w:rsidR="00041902" w:rsidRPr="00722986" w:rsidRDefault="00041902" w:rsidP="00722986">
            <w:pPr>
              <w:jc w:val="center"/>
              <w:rPr>
                <w:rFonts w:ascii="Arial" w:hAnsi="Arial" w:cs="Arial"/>
                <w:b/>
                <w:sz w:val="20"/>
                <w:szCs w:val="20"/>
              </w:rPr>
            </w:pPr>
            <w:r w:rsidRPr="00722986">
              <w:rPr>
                <w:rFonts w:ascii="Arial" w:hAnsi="Arial" w:cs="Arial"/>
                <w:b/>
                <w:sz w:val="20"/>
                <w:szCs w:val="20"/>
              </w:rPr>
              <w:t>Name of Stock</w:t>
            </w:r>
            <w:r w:rsidR="007F5E55">
              <w:rPr>
                <w:rFonts w:ascii="Arial" w:hAnsi="Arial" w:cs="Arial"/>
                <w:b/>
                <w:sz w:val="20"/>
                <w:szCs w:val="20"/>
              </w:rPr>
              <w:t>holder</w:t>
            </w:r>
            <w:r w:rsidRPr="00722986">
              <w:rPr>
                <w:rFonts w:ascii="Arial" w:hAnsi="Arial" w:cs="Arial"/>
                <w:b/>
                <w:sz w:val="20"/>
                <w:szCs w:val="20"/>
              </w:rPr>
              <w:t xml:space="preserve"> or Shareholder</w:t>
            </w:r>
          </w:p>
        </w:tc>
        <w:tc>
          <w:tcPr>
            <w:tcW w:w="6840" w:type="dxa"/>
            <w:shd w:val="clear" w:color="auto" w:fill="auto"/>
          </w:tcPr>
          <w:p w14:paraId="099D5B54" w14:textId="77777777" w:rsidR="00041902" w:rsidRPr="00722986" w:rsidRDefault="00041902" w:rsidP="00722986">
            <w:pPr>
              <w:jc w:val="center"/>
              <w:rPr>
                <w:rFonts w:ascii="Arial" w:hAnsi="Arial" w:cs="Arial"/>
                <w:b/>
                <w:sz w:val="20"/>
                <w:szCs w:val="20"/>
              </w:rPr>
            </w:pPr>
            <w:r w:rsidRPr="00722986">
              <w:rPr>
                <w:rFonts w:ascii="Arial" w:hAnsi="Arial" w:cs="Arial"/>
                <w:b/>
                <w:sz w:val="20"/>
                <w:szCs w:val="20"/>
              </w:rPr>
              <w:t>Address</w:t>
            </w:r>
          </w:p>
        </w:tc>
      </w:tr>
      <w:tr w:rsidR="00041902" w:rsidRPr="00722986" w14:paraId="158FC93A" w14:textId="77777777" w:rsidTr="00722986">
        <w:tc>
          <w:tcPr>
            <w:tcW w:w="3888" w:type="dxa"/>
            <w:shd w:val="clear" w:color="auto" w:fill="auto"/>
          </w:tcPr>
          <w:p w14:paraId="511C43A5" w14:textId="77777777" w:rsidR="00041902" w:rsidRPr="00722986" w:rsidRDefault="00041902" w:rsidP="00041902">
            <w:pPr>
              <w:rPr>
                <w:u w:val="single"/>
              </w:rPr>
            </w:pPr>
          </w:p>
        </w:tc>
        <w:tc>
          <w:tcPr>
            <w:tcW w:w="6840" w:type="dxa"/>
            <w:shd w:val="clear" w:color="auto" w:fill="auto"/>
          </w:tcPr>
          <w:p w14:paraId="445BEC94" w14:textId="77777777" w:rsidR="00041902" w:rsidRPr="00722986" w:rsidRDefault="00041902" w:rsidP="00041902">
            <w:pPr>
              <w:rPr>
                <w:u w:val="single"/>
              </w:rPr>
            </w:pPr>
          </w:p>
        </w:tc>
      </w:tr>
      <w:tr w:rsidR="00041902" w:rsidRPr="00722986" w14:paraId="06E9A4D7" w14:textId="77777777" w:rsidTr="00722986">
        <w:tc>
          <w:tcPr>
            <w:tcW w:w="3888" w:type="dxa"/>
            <w:shd w:val="clear" w:color="auto" w:fill="auto"/>
          </w:tcPr>
          <w:p w14:paraId="48277948" w14:textId="77777777" w:rsidR="00041902" w:rsidRPr="00722986" w:rsidRDefault="00041902" w:rsidP="00041902">
            <w:pPr>
              <w:rPr>
                <w:u w:val="single"/>
              </w:rPr>
            </w:pPr>
          </w:p>
        </w:tc>
        <w:tc>
          <w:tcPr>
            <w:tcW w:w="6840" w:type="dxa"/>
            <w:shd w:val="clear" w:color="auto" w:fill="auto"/>
          </w:tcPr>
          <w:p w14:paraId="2D649660" w14:textId="77777777" w:rsidR="00041902" w:rsidRPr="00722986" w:rsidRDefault="00041902" w:rsidP="00041902">
            <w:pPr>
              <w:rPr>
                <w:u w:val="single"/>
              </w:rPr>
            </w:pPr>
          </w:p>
        </w:tc>
      </w:tr>
      <w:tr w:rsidR="00041902" w:rsidRPr="00722986" w14:paraId="48665DF7" w14:textId="77777777" w:rsidTr="00722986">
        <w:tc>
          <w:tcPr>
            <w:tcW w:w="3888" w:type="dxa"/>
            <w:shd w:val="clear" w:color="auto" w:fill="auto"/>
          </w:tcPr>
          <w:p w14:paraId="4C6575EA" w14:textId="77777777" w:rsidR="00041902" w:rsidRPr="00722986" w:rsidRDefault="00041902" w:rsidP="00041902">
            <w:pPr>
              <w:rPr>
                <w:u w:val="single"/>
              </w:rPr>
            </w:pPr>
          </w:p>
        </w:tc>
        <w:tc>
          <w:tcPr>
            <w:tcW w:w="6840" w:type="dxa"/>
            <w:shd w:val="clear" w:color="auto" w:fill="auto"/>
          </w:tcPr>
          <w:p w14:paraId="6B69797B" w14:textId="77777777" w:rsidR="00041902" w:rsidRPr="00722986" w:rsidRDefault="00041902" w:rsidP="00041902">
            <w:pPr>
              <w:rPr>
                <w:u w:val="single"/>
              </w:rPr>
            </w:pPr>
          </w:p>
        </w:tc>
      </w:tr>
      <w:tr w:rsidR="00041902" w:rsidRPr="00722986" w14:paraId="31C2C704" w14:textId="77777777" w:rsidTr="00722986">
        <w:tc>
          <w:tcPr>
            <w:tcW w:w="3888" w:type="dxa"/>
            <w:shd w:val="clear" w:color="auto" w:fill="auto"/>
          </w:tcPr>
          <w:p w14:paraId="1A2FB75B" w14:textId="77777777" w:rsidR="00041902" w:rsidRPr="00722986" w:rsidRDefault="00041902" w:rsidP="00041902">
            <w:pPr>
              <w:rPr>
                <w:u w:val="single"/>
              </w:rPr>
            </w:pPr>
          </w:p>
        </w:tc>
        <w:tc>
          <w:tcPr>
            <w:tcW w:w="6840" w:type="dxa"/>
            <w:shd w:val="clear" w:color="auto" w:fill="auto"/>
          </w:tcPr>
          <w:p w14:paraId="3399E3BE" w14:textId="77777777" w:rsidR="00041902" w:rsidRPr="00722986" w:rsidRDefault="00041902" w:rsidP="00041902">
            <w:pPr>
              <w:rPr>
                <w:u w:val="single"/>
              </w:rPr>
            </w:pPr>
          </w:p>
        </w:tc>
      </w:tr>
      <w:tr w:rsidR="00041902" w:rsidRPr="00722986" w14:paraId="3C82ED36" w14:textId="77777777" w:rsidTr="00722986">
        <w:tc>
          <w:tcPr>
            <w:tcW w:w="3888" w:type="dxa"/>
            <w:shd w:val="clear" w:color="auto" w:fill="auto"/>
          </w:tcPr>
          <w:p w14:paraId="1859B9E0" w14:textId="77777777" w:rsidR="00041902" w:rsidRPr="00722986" w:rsidRDefault="00041902" w:rsidP="00041902">
            <w:pPr>
              <w:rPr>
                <w:u w:val="single"/>
              </w:rPr>
            </w:pPr>
          </w:p>
        </w:tc>
        <w:tc>
          <w:tcPr>
            <w:tcW w:w="6840" w:type="dxa"/>
            <w:shd w:val="clear" w:color="auto" w:fill="auto"/>
          </w:tcPr>
          <w:p w14:paraId="453C7C8C" w14:textId="77777777" w:rsidR="00041902" w:rsidRPr="00722986" w:rsidRDefault="00041902" w:rsidP="00041902">
            <w:pPr>
              <w:rPr>
                <w:u w:val="single"/>
              </w:rPr>
            </w:pPr>
          </w:p>
        </w:tc>
      </w:tr>
      <w:tr w:rsidR="00041902" w:rsidRPr="00722986" w14:paraId="0298C8F6" w14:textId="77777777" w:rsidTr="00722986">
        <w:tc>
          <w:tcPr>
            <w:tcW w:w="3888" w:type="dxa"/>
            <w:shd w:val="clear" w:color="auto" w:fill="auto"/>
          </w:tcPr>
          <w:p w14:paraId="05D30F1B" w14:textId="77777777" w:rsidR="00041902" w:rsidRPr="00722986" w:rsidRDefault="00041902" w:rsidP="00041902">
            <w:pPr>
              <w:rPr>
                <w:u w:val="single"/>
              </w:rPr>
            </w:pPr>
          </w:p>
        </w:tc>
        <w:tc>
          <w:tcPr>
            <w:tcW w:w="6840" w:type="dxa"/>
            <w:shd w:val="clear" w:color="auto" w:fill="auto"/>
          </w:tcPr>
          <w:p w14:paraId="0CF73429" w14:textId="77777777" w:rsidR="00041902" w:rsidRPr="00722986" w:rsidRDefault="00041902" w:rsidP="00041902">
            <w:pPr>
              <w:rPr>
                <w:u w:val="single"/>
              </w:rPr>
            </w:pPr>
          </w:p>
        </w:tc>
      </w:tr>
      <w:tr w:rsidR="00041902" w:rsidRPr="00722986" w14:paraId="16B4DA87" w14:textId="77777777" w:rsidTr="00722986">
        <w:tc>
          <w:tcPr>
            <w:tcW w:w="3888" w:type="dxa"/>
            <w:shd w:val="clear" w:color="auto" w:fill="auto"/>
          </w:tcPr>
          <w:p w14:paraId="3A624475" w14:textId="77777777" w:rsidR="00041902" w:rsidRPr="00722986" w:rsidRDefault="00041902" w:rsidP="00041902">
            <w:pPr>
              <w:rPr>
                <w:u w:val="single"/>
              </w:rPr>
            </w:pPr>
          </w:p>
        </w:tc>
        <w:tc>
          <w:tcPr>
            <w:tcW w:w="6840" w:type="dxa"/>
            <w:shd w:val="clear" w:color="auto" w:fill="auto"/>
          </w:tcPr>
          <w:p w14:paraId="66E91418" w14:textId="77777777" w:rsidR="00041902" w:rsidRPr="00722986" w:rsidRDefault="00041902" w:rsidP="00041902">
            <w:pPr>
              <w:rPr>
                <w:u w:val="single"/>
              </w:rPr>
            </w:pPr>
          </w:p>
        </w:tc>
      </w:tr>
      <w:tr w:rsidR="00041902" w:rsidRPr="00722986" w14:paraId="5147E5B8" w14:textId="77777777" w:rsidTr="00722986">
        <w:tc>
          <w:tcPr>
            <w:tcW w:w="3888" w:type="dxa"/>
            <w:shd w:val="clear" w:color="auto" w:fill="auto"/>
          </w:tcPr>
          <w:p w14:paraId="33301F8C" w14:textId="77777777" w:rsidR="00041902" w:rsidRPr="00722986" w:rsidRDefault="00041902" w:rsidP="00041902">
            <w:pPr>
              <w:rPr>
                <w:u w:val="single"/>
              </w:rPr>
            </w:pPr>
          </w:p>
        </w:tc>
        <w:tc>
          <w:tcPr>
            <w:tcW w:w="6840" w:type="dxa"/>
            <w:shd w:val="clear" w:color="auto" w:fill="auto"/>
          </w:tcPr>
          <w:p w14:paraId="583701AB" w14:textId="77777777" w:rsidR="00041902" w:rsidRPr="00722986" w:rsidRDefault="00041902" w:rsidP="00041902">
            <w:pPr>
              <w:rPr>
                <w:u w:val="single"/>
              </w:rPr>
            </w:pPr>
          </w:p>
        </w:tc>
      </w:tr>
      <w:tr w:rsidR="00041902" w:rsidRPr="00722986" w14:paraId="4B005659" w14:textId="77777777" w:rsidTr="00722986">
        <w:tc>
          <w:tcPr>
            <w:tcW w:w="3888" w:type="dxa"/>
            <w:shd w:val="clear" w:color="auto" w:fill="auto"/>
          </w:tcPr>
          <w:p w14:paraId="4E44B390" w14:textId="77777777" w:rsidR="00041902" w:rsidRPr="00722986" w:rsidRDefault="00041902" w:rsidP="00041902">
            <w:pPr>
              <w:rPr>
                <w:u w:val="single"/>
              </w:rPr>
            </w:pPr>
          </w:p>
        </w:tc>
        <w:tc>
          <w:tcPr>
            <w:tcW w:w="6840" w:type="dxa"/>
            <w:shd w:val="clear" w:color="auto" w:fill="auto"/>
          </w:tcPr>
          <w:p w14:paraId="3CA96E7C" w14:textId="77777777" w:rsidR="00041902" w:rsidRPr="00722986" w:rsidRDefault="00041902" w:rsidP="00041902">
            <w:pPr>
              <w:rPr>
                <w:u w:val="single"/>
              </w:rPr>
            </w:pPr>
          </w:p>
        </w:tc>
      </w:tr>
      <w:tr w:rsidR="00041902" w:rsidRPr="00722986" w14:paraId="6744C4B2" w14:textId="77777777" w:rsidTr="00722986">
        <w:tc>
          <w:tcPr>
            <w:tcW w:w="3888" w:type="dxa"/>
            <w:shd w:val="clear" w:color="auto" w:fill="auto"/>
          </w:tcPr>
          <w:p w14:paraId="66FD8339" w14:textId="77777777" w:rsidR="00041902" w:rsidRPr="00722986" w:rsidRDefault="00041902" w:rsidP="00041902">
            <w:pPr>
              <w:rPr>
                <w:u w:val="single"/>
              </w:rPr>
            </w:pPr>
          </w:p>
        </w:tc>
        <w:tc>
          <w:tcPr>
            <w:tcW w:w="6840" w:type="dxa"/>
            <w:shd w:val="clear" w:color="auto" w:fill="auto"/>
          </w:tcPr>
          <w:p w14:paraId="26A01B51" w14:textId="77777777" w:rsidR="00041902" w:rsidRPr="00722986" w:rsidRDefault="00041902" w:rsidP="00041902">
            <w:pPr>
              <w:rPr>
                <w:u w:val="single"/>
              </w:rPr>
            </w:pPr>
          </w:p>
        </w:tc>
      </w:tr>
    </w:tbl>
    <w:p w14:paraId="543ACB70" w14:textId="77777777" w:rsidR="00041902" w:rsidRPr="00BE5712" w:rsidRDefault="00041902" w:rsidP="00041902">
      <w:pPr>
        <w:autoSpaceDE w:val="0"/>
        <w:autoSpaceDN w:val="0"/>
        <w:adjustRightInd w:val="0"/>
        <w:rPr>
          <w:b/>
          <w:bCs/>
          <w:sz w:val="10"/>
          <w:u w:val="single"/>
        </w:rPr>
      </w:pPr>
    </w:p>
    <w:p w14:paraId="6E9B5B4E" w14:textId="77777777" w:rsidR="00041902" w:rsidRPr="00B2564C" w:rsidRDefault="00041902" w:rsidP="00D82AE9">
      <w:pPr>
        <w:autoSpaceDE w:val="0"/>
        <w:autoSpaceDN w:val="0"/>
        <w:adjustRightInd w:val="0"/>
        <w:spacing w:before="80"/>
        <w:rPr>
          <w:b/>
          <w:u w:val="single"/>
        </w:rPr>
      </w:pPr>
      <w:r w:rsidRPr="00B2564C">
        <w:rPr>
          <w:b/>
          <w:bCs/>
          <w:u w:val="single"/>
        </w:rPr>
        <w:t>Part 3 – Signature and Attestation:</w:t>
      </w:r>
    </w:p>
    <w:p w14:paraId="590AB473" w14:textId="77777777" w:rsidR="00041902" w:rsidRDefault="00041902" w:rsidP="00041902">
      <w:r>
        <w:t>The undersigned is fully aware that if I have misrepresented in whole or part this affirmation and certification, I and/or the business entity, will be liable for any penalty permitted under law.</w:t>
      </w:r>
    </w:p>
    <w:p w14:paraId="0AB97606" w14:textId="77777777" w:rsidR="00D82AE9" w:rsidRDefault="00D82AE9" w:rsidP="00041902"/>
    <w:p w14:paraId="07F17A48" w14:textId="77777777" w:rsidR="00041902" w:rsidRDefault="00041902" w:rsidP="00D82AE9">
      <w:pPr>
        <w:spacing w:after="80"/>
      </w:pPr>
      <w:r>
        <w:t xml:space="preserve">Name of Business </w:t>
      </w:r>
      <w:proofErr w:type="gramStart"/>
      <w:r>
        <w:t>Entity:_</w:t>
      </w:r>
      <w:proofErr w:type="gramEnd"/>
      <w:r>
        <w:t>__________________________________________</w:t>
      </w:r>
    </w:p>
    <w:p w14:paraId="55ECD52D" w14:textId="77777777" w:rsidR="00041902" w:rsidRDefault="00C86453" w:rsidP="00D82AE9">
      <w:pPr>
        <w:spacing w:after="80"/>
      </w:pPr>
      <w:r>
        <w:t>Signature of Affiant</w:t>
      </w:r>
      <w:r w:rsidR="00041902">
        <w:t>:________________________________</w:t>
      </w:r>
      <w:r w:rsidR="00041902">
        <w:tab/>
        <w:t>Title:_________________________</w:t>
      </w:r>
      <w:r>
        <w:t>______</w:t>
      </w:r>
      <w:r w:rsidRPr="00C86453">
        <w:t xml:space="preserve"> </w:t>
      </w:r>
      <w:r w:rsidR="00041902">
        <w:t>Print</w:t>
      </w:r>
      <w:r>
        <w:t>ed</w:t>
      </w:r>
      <w:r w:rsidR="00041902">
        <w:t xml:space="preserve"> Name</w:t>
      </w:r>
      <w:r>
        <w:t xml:space="preserve"> of Affiant :_________________</w:t>
      </w:r>
      <w:r w:rsidR="00041902">
        <w:t>__________</w:t>
      </w:r>
      <w:r w:rsidR="00041902">
        <w:tab/>
        <w:t>Date:_______________________________</w:t>
      </w:r>
    </w:p>
    <w:p w14:paraId="79BB01F3" w14:textId="77777777" w:rsidR="004414FA" w:rsidRPr="00C86453" w:rsidRDefault="004414FA" w:rsidP="00D82AE9">
      <w:pPr>
        <w:spacing w:after="80"/>
      </w:pPr>
    </w:p>
    <w:p w14:paraId="1646C8FB" w14:textId="77777777" w:rsidR="00041902" w:rsidRDefault="00041902" w:rsidP="00041902">
      <w:pPr>
        <w:pStyle w:val="NormalWeb"/>
        <w:spacing w:after="0" w:afterAutospacing="0"/>
        <w:rPr>
          <w:rFonts w:ascii="Arial" w:hAnsi="Arial" w:cs="Arial"/>
          <w:b/>
          <w:bCs/>
          <w:sz w:val="10"/>
        </w:rPr>
        <w:sectPr w:rsidR="00041902" w:rsidSect="00041902">
          <w:footerReference w:type="default" r:id="rId7"/>
          <w:pgSz w:w="12240" w:h="15840" w:code="1"/>
          <w:pgMar w:top="441" w:right="864" w:bottom="576" w:left="864" w:header="720" w:footer="720" w:gutter="0"/>
          <w:cols w:space="720"/>
          <w:noEndnote/>
        </w:sectPr>
      </w:pPr>
      <w:bookmarkStart w:id="0" w:name="{8F23}"/>
    </w:p>
    <w:p w14:paraId="349908D8" w14:textId="77777777" w:rsidR="00041902" w:rsidRDefault="00041902" w:rsidP="00041902">
      <w:pPr>
        <w:jc w:val="center"/>
        <w:rPr>
          <w:b/>
          <w:bCs/>
          <w:caps/>
        </w:rPr>
      </w:pPr>
      <w:r>
        <w:rPr>
          <w:b/>
          <w:bCs/>
          <w:caps/>
        </w:rPr>
        <w:lastRenderedPageBreak/>
        <w:t>BUSINESS ENTITY DISCLOSURE CERTIFICATION</w:t>
      </w:r>
    </w:p>
    <w:p w14:paraId="6DF52121" w14:textId="77777777" w:rsidR="00041902" w:rsidRPr="00253ED8" w:rsidRDefault="00041902" w:rsidP="00041902">
      <w:pPr>
        <w:jc w:val="center"/>
        <w:rPr>
          <w:bCs/>
          <w:caps/>
        </w:rPr>
      </w:pPr>
      <w:r w:rsidRPr="00253ED8">
        <w:rPr>
          <w:bCs/>
          <w:caps/>
        </w:rPr>
        <w:t xml:space="preserve">FOR </w:t>
      </w:r>
      <w:r>
        <w:rPr>
          <w:bCs/>
          <w:caps/>
        </w:rPr>
        <w:t>Non-fair and open</w:t>
      </w:r>
      <w:r w:rsidRPr="00253ED8">
        <w:rPr>
          <w:bCs/>
          <w:caps/>
        </w:rPr>
        <w:t xml:space="preserve"> Contracts</w:t>
      </w:r>
    </w:p>
    <w:p w14:paraId="7004E6F2" w14:textId="77777777" w:rsidR="00041902" w:rsidRPr="002720F3" w:rsidRDefault="00041902" w:rsidP="00041902">
      <w:pPr>
        <w:jc w:val="center"/>
        <w:rPr>
          <w:bCs/>
          <w:caps/>
        </w:rPr>
      </w:pPr>
      <w:r w:rsidRPr="002720F3">
        <w:rPr>
          <w:bCs/>
        </w:rPr>
        <w:t>Requ</w:t>
      </w:r>
      <w:r>
        <w:rPr>
          <w:bCs/>
        </w:rPr>
        <w:t xml:space="preserve">ired Pursuant </w:t>
      </w:r>
      <w:proofErr w:type="gramStart"/>
      <w:r>
        <w:rPr>
          <w:bCs/>
        </w:rPr>
        <w:t>To</w:t>
      </w:r>
      <w:proofErr w:type="gramEnd"/>
      <w:r>
        <w:rPr>
          <w:bCs/>
        </w:rPr>
        <w:t xml:space="preserve"> N.J.S.A. 19:44A-</w:t>
      </w:r>
      <w:r w:rsidRPr="002720F3">
        <w:rPr>
          <w:bCs/>
        </w:rPr>
        <w:t>20.8</w:t>
      </w:r>
    </w:p>
    <w:p w14:paraId="071CCAC7" w14:textId="77777777" w:rsidR="00041902" w:rsidRPr="005D65C2" w:rsidRDefault="00041902" w:rsidP="00041902">
      <w:pPr>
        <w:jc w:val="center"/>
        <w:rPr>
          <w:b/>
          <w:bCs/>
          <w:i/>
          <w:caps/>
        </w:rPr>
      </w:pPr>
      <w:r w:rsidRPr="005D65C2">
        <w:rPr>
          <w:b/>
          <w:bCs/>
          <w:i/>
          <w:caps/>
        </w:rPr>
        <w:t>&lt;Name of contracting agency&gt;</w:t>
      </w:r>
    </w:p>
    <w:p w14:paraId="769BE751" w14:textId="77777777" w:rsidR="00041902" w:rsidRDefault="00041902" w:rsidP="00041902"/>
    <w:p w14:paraId="56060303" w14:textId="77777777" w:rsidR="00041902" w:rsidRDefault="00041902" w:rsidP="00041902">
      <w:pPr>
        <w:rPr>
          <w:bCs/>
        </w:rPr>
      </w:pPr>
      <w:r>
        <w:t xml:space="preserve">The following is statutory text related to the terms and citations used in the </w:t>
      </w:r>
      <w:r w:rsidRPr="00584E9B">
        <w:rPr>
          <w:bCs/>
        </w:rPr>
        <w:t>Business Entity Disclosure Certification</w:t>
      </w:r>
      <w:r>
        <w:rPr>
          <w:bCs/>
        </w:rPr>
        <w:t xml:space="preserve"> form.</w:t>
      </w:r>
    </w:p>
    <w:p w14:paraId="3FAE7C35" w14:textId="77777777" w:rsidR="00041902" w:rsidRDefault="00041902" w:rsidP="00041902">
      <w:pPr>
        <w:rPr>
          <w:bCs/>
        </w:rPr>
      </w:pPr>
    </w:p>
    <w:p w14:paraId="23DFC93C" w14:textId="77777777" w:rsidR="00041902" w:rsidRDefault="00041902" w:rsidP="00041902">
      <w:pPr>
        <w:jc w:val="center"/>
        <w:rPr>
          <w:b/>
        </w:rPr>
      </w:pPr>
      <w:r>
        <w:rPr>
          <w:b/>
          <w:bCs/>
          <w:sz w:val="22"/>
        </w:rPr>
        <w:t xml:space="preserve">“Local Unit Pay-To-Play Law” (P.L. 2004, c.19, </w:t>
      </w:r>
      <w:r w:rsidRPr="00AD761D">
        <w:rPr>
          <w:b/>
        </w:rPr>
        <w:t>as amended by P.L. 2005, c.51)</w:t>
      </w:r>
    </w:p>
    <w:p w14:paraId="5B37BD51" w14:textId="77777777" w:rsidR="00041902" w:rsidRDefault="00041902" w:rsidP="00041902">
      <w:pPr>
        <w:jc w:val="center"/>
        <w:rPr>
          <w:b/>
          <w:bCs/>
          <w:sz w:val="22"/>
        </w:rPr>
      </w:pPr>
    </w:p>
    <w:p w14:paraId="0466A0F3" w14:textId="77777777" w:rsidR="00041902" w:rsidRPr="00C40E6A" w:rsidRDefault="00041902" w:rsidP="00041902">
      <w:pPr>
        <w:rPr>
          <w:sz w:val="22"/>
        </w:rPr>
      </w:pPr>
      <w:r w:rsidRPr="00C40E6A">
        <w:rPr>
          <w:b/>
          <w:bCs/>
          <w:sz w:val="22"/>
        </w:rPr>
        <w:t>19:44A-20.</w:t>
      </w:r>
      <w:proofErr w:type="gramStart"/>
      <w:r w:rsidRPr="00C40E6A">
        <w:rPr>
          <w:b/>
          <w:bCs/>
          <w:sz w:val="22"/>
        </w:rPr>
        <w:t>6  Certain</w:t>
      </w:r>
      <w:proofErr w:type="gramEnd"/>
      <w:r w:rsidRPr="00C40E6A">
        <w:rPr>
          <w:b/>
          <w:bCs/>
          <w:sz w:val="22"/>
        </w:rPr>
        <w:t xml:space="preserve"> contributions deemed as contributions by business entity.</w:t>
      </w:r>
      <w:r w:rsidRPr="00C40E6A">
        <w:rPr>
          <w:sz w:val="22"/>
        </w:rPr>
        <w:br/>
        <w:t>5. When a business entity is a natural person, a contribution by that person's spouse or child, residing therewith, shall be deemed to be a contribution by the business entity.  When a business entity is other than a natural person, a contribution by any person or other business entity having an interest therein shall be deemed to be a contribution by the business entity.</w:t>
      </w:r>
    </w:p>
    <w:p w14:paraId="7039398E" w14:textId="77777777" w:rsidR="00041902" w:rsidRPr="00DE436B" w:rsidRDefault="00041902" w:rsidP="00041902">
      <w:pPr>
        <w:rPr>
          <w:sz w:val="12"/>
        </w:rPr>
      </w:pPr>
    </w:p>
    <w:p w14:paraId="5E61EE07" w14:textId="77777777" w:rsidR="00041902" w:rsidRDefault="00041902" w:rsidP="00041902">
      <w:pPr>
        <w:spacing w:before="120"/>
        <w:rPr>
          <w:sz w:val="22"/>
        </w:rPr>
      </w:pPr>
      <w:r w:rsidRPr="00C40E6A">
        <w:rPr>
          <w:b/>
          <w:bCs/>
          <w:sz w:val="22"/>
        </w:rPr>
        <w:t>19:44A-20.</w:t>
      </w:r>
      <w:proofErr w:type="gramStart"/>
      <w:r w:rsidRPr="00C40E6A">
        <w:rPr>
          <w:b/>
          <w:bCs/>
          <w:sz w:val="22"/>
        </w:rPr>
        <w:t>7  Definitions</w:t>
      </w:r>
      <w:proofErr w:type="gramEnd"/>
      <w:r w:rsidRPr="00C40E6A">
        <w:rPr>
          <w:b/>
          <w:bCs/>
          <w:sz w:val="22"/>
        </w:rPr>
        <w:t xml:space="preserve"> relative to certain campaign contributions.</w:t>
      </w:r>
      <w:r w:rsidRPr="00C40E6A">
        <w:rPr>
          <w:sz w:val="22"/>
        </w:rPr>
        <w:br/>
        <w:t>6. As used in sections 2 through 12 of this act:</w:t>
      </w:r>
      <w:r w:rsidRPr="00C40E6A">
        <w:rPr>
          <w:sz w:val="22"/>
        </w:rPr>
        <w:br/>
      </w:r>
      <w:r>
        <w:rPr>
          <w:sz w:val="22"/>
        </w:rPr>
        <w:t>“</w:t>
      </w:r>
      <w:r w:rsidRPr="00C40E6A">
        <w:rPr>
          <w:sz w:val="22"/>
        </w:rPr>
        <w:t>business entity" means any natural or legal person, business corporation, professional services corporation, limited liability company, partnership, limited partnership, business trust, association or any other legal commercial entity organized under the laws of this State or of any other state or foreign jurisdiction;</w:t>
      </w:r>
      <w:r w:rsidRPr="00C40E6A">
        <w:rPr>
          <w:sz w:val="22"/>
        </w:rPr>
        <w:br/>
      </w:r>
      <w:r>
        <w:rPr>
          <w:sz w:val="22"/>
        </w:rPr>
        <w:t>“</w:t>
      </w:r>
      <w:r w:rsidRPr="00C40E6A">
        <w:rPr>
          <w:sz w:val="22"/>
        </w:rPr>
        <w:t>interest" means the ownership or control of more than 10% of the profits or assets of a business entity or 10% of the stock in the case of a business entity that is a corporation for profit, as appropriate;</w:t>
      </w:r>
    </w:p>
    <w:p w14:paraId="6DF55CAE" w14:textId="77777777" w:rsidR="00041902" w:rsidRPr="00C40E6A" w:rsidRDefault="00041902" w:rsidP="00041902">
      <w:pPr>
        <w:jc w:val="center"/>
        <w:rPr>
          <w:sz w:val="22"/>
        </w:rPr>
      </w:pPr>
      <w:r>
        <w:rPr>
          <w:sz w:val="22"/>
        </w:rPr>
        <w:t>~~~~~~~~~~~~~~~~~~~~~</w:t>
      </w:r>
    </w:p>
    <w:p w14:paraId="78F16CC1" w14:textId="77777777" w:rsidR="00041902" w:rsidRDefault="00041902" w:rsidP="00041902">
      <w:pPr>
        <w:jc w:val="center"/>
        <w:rPr>
          <w:b/>
          <w:spacing w:val="-4"/>
        </w:rPr>
      </w:pPr>
      <w:r w:rsidRPr="00C40E6A">
        <w:rPr>
          <w:b/>
          <w:spacing w:val="-4"/>
        </w:rPr>
        <w:t xml:space="preserve">The </w:t>
      </w:r>
      <w:smartTag w:uri="urn:schemas-microsoft-com:office:smarttags" w:element="State">
        <w:smartTag w:uri="urn:schemas-microsoft-com:office:smarttags" w:element="place">
          <w:r w:rsidRPr="00C40E6A">
            <w:rPr>
              <w:b/>
              <w:spacing w:val="-4"/>
            </w:rPr>
            <w:t>New Jersey</w:t>
          </w:r>
        </w:smartTag>
      </w:smartTag>
      <w:r w:rsidRPr="00C40E6A">
        <w:rPr>
          <w:b/>
          <w:spacing w:val="-4"/>
        </w:rPr>
        <w:t xml:space="preserve"> Campaign Contributions and Expenditures Reporting Act (N.J.S.A. 19:44A-1 et seq.)</w:t>
      </w:r>
    </w:p>
    <w:p w14:paraId="60E61788" w14:textId="77777777" w:rsidR="00041902" w:rsidRPr="00DE436B" w:rsidRDefault="00041902" w:rsidP="00041902">
      <w:pPr>
        <w:jc w:val="center"/>
        <w:rPr>
          <w:b/>
          <w:bCs/>
          <w:color w:val="800000"/>
          <w:spacing w:val="-4"/>
          <w:sz w:val="16"/>
        </w:rPr>
      </w:pPr>
    </w:p>
    <w:p w14:paraId="76219A23" w14:textId="77777777" w:rsidR="00041902" w:rsidRDefault="00041902" w:rsidP="00041902">
      <w:pPr>
        <w:rPr>
          <w:sz w:val="22"/>
        </w:rPr>
      </w:pPr>
      <w:r w:rsidRPr="00C40E6A">
        <w:rPr>
          <w:b/>
          <w:bCs/>
          <w:sz w:val="22"/>
        </w:rPr>
        <w:t>19:44A-</w:t>
      </w:r>
      <w:proofErr w:type="gramStart"/>
      <w:r w:rsidRPr="00C40E6A">
        <w:rPr>
          <w:b/>
          <w:bCs/>
          <w:sz w:val="22"/>
        </w:rPr>
        <w:t>3  Definitions</w:t>
      </w:r>
      <w:proofErr w:type="gramEnd"/>
      <w:r w:rsidRPr="00C40E6A">
        <w:rPr>
          <w:b/>
          <w:bCs/>
          <w:sz w:val="22"/>
        </w:rPr>
        <w:t>.</w:t>
      </w:r>
      <w:bookmarkStart w:id="1" w:name="{8F16}"/>
      <w:r>
        <w:rPr>
          <w:b/>
          <w:bCs/>
          <w:color w:val="800000"/>
          <w:sz w:val="22"/>
        </w:rPr>
        <w:t xml:space="preserve">   </w:t>
      </w:r>
      <w:r>
        <w:rPr>
          <w:sz w:val="22"/>
        </w:rPr>
        <w:t>In pertinent part…</w:t>
      </w:r>
    </w:p>
    <w:p w14:paraId="022339D6" w14:textId="77777777" w:rsidR="00041902" w:rsidRDefault="00041902" w:rsidP="00041902">
      <w:pPr>
        <w:spacing w:before="120"/>
        <w:rPr>
          <w:sz w:val="22"/>
        </w:rPr>
      </w:pPr>
      <w:r w:rsidRPr="00C40E6A">
        <w:rPr>
          <w:sz w:val="22"/>
        </w:rPr>
        <w:t>q. The term "candidate committee" means a committee established pursuant to subsection a. of section 9 of P.L.1973, c.83 (C.19:44A-9) for the purpose of receiving contributions and making expenditures.</w:t>
      </w:r>
    </w:p>
    <w:p w14:paraId="1C6E89CE" w14:textId="77777777" w:rsidR="00041902" w:rsidRDefault="00041902" w:rsidP="00041902">
      <w:pPr>
        <w:spacing w:before="120"/>
        <w:rPr>
          <w:sz w:val="22"/>
        </w:rPr>
      </w:pPr>
      <w:r w:rsidRPr="00C40E6A">
        <w:rPr>
          <w:sz w:val="22"/>
        </w:rPr>
        <w:t xml:space="preserve">r. the term "joint candidates committee" means a committee established pursuant to subsection a. of section 9 of P.L.1973, c.83 (C.19:44A-9) by at least two candidates for the same elective public offices in the same election in a legislative district, county, municipality or school district, but not more candidates than the total number of the same elective public offices to be filled in that election, for the purpose of receiving contributions and making expenditures.  </w:t>
      </w:r>
      <w:proofErr w:type="gramStart"/>
      <w:r w:rsidRPr="00C40E6A">
        <w:rPr>
          <w:sz w:val="22"/>
        </w:rPr>
        <w:t>For the purpose of</w:t>
      </w:r>
      <w:proofErr w:type="gramEnd"/>
      <w:r w:rsidRPr="00C40E6A">
        <w:rPr>
          <w:sz w:val="22"/>
        </w:rPr>
        <w:t xml:space="preserve"> this subsection:  </w:t>
      </w:r>
      <w:r>
        <w:rPr>
          <w:sz w:val="22"/>
        </w:rPr>
        <w:t>…;</w:t>
      </w:r>
      <w:r w:rsidRPr="00C40E6A">
        <w:rPr>
          <w:sz w:val="22"/>
        </w:rPr>
        <w:t xml:space="preserve"> the offices of member of the board of chosen freeholders and county executive shall be deemed to be the same elective public offices in a county; and the offices of mayor and member of the municipal governing body shall be deemed to be the same elective public offices in a municipality.</w:t>
      </w:r>
      <w:bookmarkEnd w:id="1"/>
    </w:p>
    <w:p w14:paraId="57A96D1E" w14:textId="77777777" w:rsidR="00041902" w:rsidRDefault="00041902" w:rsidP="00041902">
      <w:pPr>
        <w:rPr>
          <w:sz w:val="22"/>
        </w:rPr>
      </w:pPr>
    </w:p>
    <w:p w14:paraId="19CBFB1B" w14:textId="77777777" w:rsidR="00041902" w:rsidRPr="00DE436B" w:rsidRDefault="00041902" w:rsidP="00041902">
      <w:pPr>
        <w:rPr>
          <w:b/>
          <w:bCs/>
          <w:sz w:val="22"/>
        </w:rPr>
      </w:pPr>
      <w:r w:rsidRPr="00DE436B">
        <w:rPr>
          <w:b/>
          <w:bCs/>
          <w:sz w:val="22"/>
        </w:rPr>
        <w:t xml:space="preserve">19:44A-8 and </w:t>
      </w:r>
      <w:proofErr w:type="gramStart"/>
      <w:r w:rsidRPr="00DE436B">
        <w:rPr>
          <w:b/>
          <w:bCs/>
          <w:sz w:val="22"/>
        </w:rPr>
        <w:t>16  Contributions</w:t>
      </w:r>
      <w:proofErr w:type="gramEnd"/>
      <w:r w:rsidRPr="00DE436B">
        <w:rPr>
          <w:b/>
          <w:bCs/>
          <w:sz w:val="22"/>
        </w:rPr>
        <w:t>, expenditures, reports, requirements.</w:t>
      </w:r>
    </w:p>
    <w:p w14:paraId="416D012B" w14:textId="77777777" w:rsidR="00041902" w:rsidRDefault="00041902" w:rsidP="00041902">
      <w:pPr>
        <w:rPr>
          <w:i/>
          <w:sz w:val="22"/>
        </w:rPr>
      </w:pPr>
      <w:r w:rsidRPr="00C40E6A">
        <w:rPr>
          <w:bCs/>
          <w:i/>
          <w:sz w:val="22"/>
        </w:rPr>
        <w:t>While the provisions of this section are too extensive to reprint here, the following is deemed to be the pertinent part affecting amounts of contributions:</w:t>
      </w:r>
      <w:r w:rsidRPr="00C40E6A">
        <w:rPr>
          <w:i/>
          <w:sz w:val="22"/>
        </w:rPr>
        <w:t xml:space="preserve"> </w:t>
      </w:r>
    </w:p>
    <w:p w14:paraId="0DD2979B" w14:textId="77777777" w:rsidR="00041902" w:rsidRDefault="00041902" w:rsidP="00041902">
      <w:r>
        <w:rPr>
          <w:sz w:val="22"/>
        </w:rPr>
        <w:t>“</w:t>
      </w:r>
      <w:r w:rsidRPr="00C40E6A">
        <w:rPr>
          <w:sz w:val="22"/>
        </w:rPr>
        <w:t>The $</w:t>
      </w:r>
      <w:r w:rsidR="00C71CD1">
        <w:rPr>
          <w:sz w:val="22"/>
        </w:rPr>
        <w:t>200</w:t>
      </w:r>
      <w:r w:rsidR="00C71CD1" w:rsidRPr="00C40E6A">
        <w:rPr>
          <w:sz w:val="22"/>
        </w:rPr>
        <w:t xml:space="preserve"> </w:t>
      </w:r>
      <w:r w:rsidRPr="00C40E6A">
        <w:rPr>
          <w:sz w:val="22"/>
        </w:rPr>
        <w:t>limit established in this subsection shall remain as stated in this subsection without further adjustment by the commission in the manner prescribed by section 22 of P.L.1993, c.65 (C.19:44A-7.2</w:t>
      </w:r>
      <w:r>
        <w:rPr>
          <w:sz w:val="22"/>
        </w:rPr>
        <w:t>)</w:t>
      </w:r>
      <w:bookmarkEnd w:id="0"/>
      <w:r>
        <w:t xml:space="preserve"> </w:t>
      </w:r>
    </w:p>
    <w:p w14:paraId="630EC5A3" w14:textId="77777777" w:rsidR="00C51804" w:rsidRDefault="00C51804"/>
    <w:sectPr w:rsidR="00C51804" w:rsidSect="00041902">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7905" w14:textId="77777777" w:rsidR="00D91103" w:rsidRDefault="00D91103">
      <w:r>
        <w:separator/>
      </w:r>
    </w:p>
  </w:endnote>
  <w:endnote w:type="continuationSeparator" w:id="0">
    <w:p w14:paraId="4F0A4E20" w14:textId="77777777" w:rsidR="00D91103" w:rsidRDefault="00D9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818A" w14:textId="3D15316D" w:rsidR="006860B4" w:rsidRDefault="006860B4">
    <w:pPr>
      <w:pStyle w:val="Footer"/>
    </w:pPr>
    <w:r>
      <w:t xml:space="preserve">Revised July 20, </w:t>
    </w:r>
    <w:proofErr w:type="gramStart"/>
    <w:r>
      <w:t>2023</w:t>
    </w:r>
    <w:proofErr w:type="gramEnd"/>
    <w:r>
      <w:t xml:space="preserve"> per P.L. 2023, c.60</w:t>
    </w:r>
  </w:p>
  <w:p w14:paraId="3A6B6F11" w14:textId="77777777" w:rsidR="006860B4" w:rsidRDefault="0068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DE1F" w14:textId="77777777" w:rsidR="00D91103" w:rsidRDefault="00D91103">
      <w:r>
        <w:separator/>
      </w:r>
    </w:p>
  </w:footnote>
  <w:footnote w:type="continuationSeparator" w:id="0">
    <w:p w14:paraId="317A0703" w14:textId="77777777" w:rsidR="00D91103" w:rsidRDefault="00D91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02"/>
    <w:rsid w:val="000070AC"/>
    <w:rsid w:val="00041902"/>
    <w:rsid w:val="001E14AB"/>
    <w:rsid w:val="004414FA"/>
    <w:rsid w:val="005500BA"/>
    <w:rsid w:val="006860B4"/>
    <w:rsid w:val="00722986"/>
    <w:rsid w:val="007F5E55"/>
    <w:rsid w:val="0094452E"/>
    <w:rsid w:val="00A356ED"/>
    <w:rsid w:val="00C3187A"/>
    <w:rsid w:val="00C51804"/>
    <w:rsid w:val="00C71CD1"/>
    <w:rsid w:val="00C86453"/>
    <w:rsid w:val="00D35B79"/>
    <w:rsid w:val="00D82AE9"/>
    <w:rsid w:val="00D91103"/>
    <w:rsid w:val="00E16372"/>
    <w:rsid w:val="00FA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14:docId w14:val="5CC88F25"/>
  <w15:chartTrackingRefBased/>
  <w15:docId w15:val="{6DBBE835-C110-450D-9D3F-657A6C7F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902"/>
    <w:rPr>
      <w:rFonts w:ascii="Garamond" w:hAnsi="Garamon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41902"/>
    <w:pPr>
      <w:spacing w:before="100" w:beforeAutospacing="1" w:after="100" w:afterAutospacing="1"/>
    </w:pPr>
  </w:style>
  <w:style w:type="paragraph" w:styleId="Header">
    <w:name w:val="header"/>
    <w:basedOn w:val="Normal"/>
    <w:rsid w:val="00041902"/>
    <w:pPr>
      <w:tabs>
        <w:tab w:val="center" w:pos="4320"/>
        <w:tab w:val="right" w:pos="8640"/>
      </w:tabs>
    </w:pPr>
  </w:style>
  <w:style w:type="table" w:styleId="TableGrid">
    <w:name w:val="Table Grid"/>
    <w:basedOn w:val="TableNormal"/>
    <w:rsid w:val="0004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6453"/>
    <w:rPr>
      <w:rFonts w:ascii="Tahoma" w:hAnsi="Tahoma" w:cs="Tahoma"/>
      <w:sz w:val="16"/>
      <w:szCs w:val="16"/>
    </w:rPr>
  </w:style>
  <w:style w:type="paragraph" w:styleId="Revision">
    <w:name w:val="Revision"/>
    <w:hidden/>
    <w:uiPriority w:val="99"/>
    <w:semiHidden/>
    <w:rsid w:val="005500BA"/>
    <w:rPr>
      <w:rFonts w:ascii="Garamond" w:hAnsi="Garamond"/>
      <w:sz w:val="24"/>
      <w:szCs w:val="24"/>
    </w:rPr>
  </w:style>
  <w:style w:type="paragraph" w:styleId="Footer">
    <w:name w:val="footer"/>
    <w:basedOn w:val="Normal"/>
    <w:link w:val="FooterChar"/>
    <w:uiPriority w:val="99"/>
    <w:rsid w:val="006860B4"/>
    <w:pPr>
      <w:tabs>
        <w:tab w:val="center" w:pos="4680"/>
        <w:tab w:val="right" w:pos="9360"/>
      </w:tabs>
    </w:pPr>
  </w:style>
  <w:style w:type="character" w:customStyle="1" w:styleId="FooterChar">
    <w:name w:val="Footer Char"/>
    <w:basedOn w:val="DefaultParagraphFont"/>
    <w:link w:val="Footer"/>
    <w:uiPriority w:val="99"/>
    <w:rsid w:val="006860B4"/>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49F7-DABF-4620-82B4-22CEE26C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BUSINESS ENTITY DISCLOSURE CERTIFICATION</vt:lpstr>
    </vt:vector>
  </TitlesOfParts>
  <Company>State of NJ</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ENTITY DISCLOSURE CERTIFICATION</dc:title>
  <dc:subject/>
  <dc:creator>dzipin</dc:creator>
  <cp:keywords/>
  <dc:description/>
  <cp:lastModifiedBy>Matt Gallello</cp:lastModifiedBy>
  <cp:revision>2</cp:revision>
  <cp:lastPrinted>2007-06-07T20:12:00Z</cp:lastPrinted>
  <dcterms:created xsi:type="dcterms:W3CDTF">2023-08-23T19:03:00Z</dcterms:created>
  <dcterms:modified xsi:type="dcterms:W3CDTF">2023-08-23T19:03:00Z</dcterms:modified>
</cp:coreProperties>
</file>