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18113" w14:textId="6349E2D3" w:rsidR="005E18C9" w:rsidRDefault="005E18C9" w:rsidP="005E18C9">
      <w:pPr>
        <w:pStyle w:val="Title"/>
      </w:pPr>
      <w:bookmarkStart w:id="0" w:name="_Toc230012650"/>
      <w:r>
        <w:t>2026 Low-Income Housing Tax Credit Application — Form Fields ONLY</w:t>
      </w:r>
    </w:p>
    <w:p w14:paraId="16708D08" w14:textId="16E3EDCA" w:rsidR="005E18C9" w:rsidRDefault="005E18C9" w:rsidP="005E18C9">
      <w:r w:rsidRPr="00FF77F0">
        <w:rPr>
          <w:b/>
          <w:bCs/>
          <w:u w:val="single"/>
        </w:rPr>
        <w:t>NOTE: The Low-Income Housing Tax Credit Application is offered as a reference tool for applicants. It is not a governing document like Section 42 of the Internal Revenue Code or New Jersey’s Qualified Allocation Plan (QAP), N.J.A.C. 5:80-33.1 to -33.40. For any discrepancies between the application and the QAP, the QAP takes precedence. It is the applicant’s responsibility to ensure that the submitted application satisfies the requirements of IRC § 42, the QAP, and other applicable governing statutes and regulations. NJHMFA makes no claim, promise, guarantee, or representation as to the suitability, reliability, appropriateness, or accuracy of the information contained in this document.</w:t>
      </w:r>
    </w:p>
    <w:p w14:paraId="3B777B3C" w14:textId="3640E5FD" w:rsidR="005E18C9" w:rsidRPr="005E18C9" w:rsidRDefault="005E18C9" w:rsidP="005E18C9">
      <w:r>
        <w:rPr>
          <w:b/>
          <w:bCs/>
          <w:color w:val="C00000"/>
        </w:rPr>
        <w:t>NOTE: For the convenience of the applicant, t</w:t>
      </w:r>
      <w:r w:rsidRPr="005E18C9">
        <w:rPr>
          <w:b/>
          <w:bCs/>
          <w:color w:val="C00000"/>
        </w:rPr>
        <w:t xml:space="preserve">his document contains only the sections of the Low-Income Housing Tax Credit Application </w:t>
      </w:r>
      <w:r>
        <w:rPr>
          <w:b/>
          <w:bCs/>
          <w:color w:val="C00000"/>
        </w:rPr>
        <w:t>that have</w:t>
      </w:r>
      <w:r w:rsidRPr="005E18C9">
        <w:rPr>
          <w:b/>
          <w:bCs/>
          <w:color w:val="C00000"/>
        </w:rPr>
        <w:t xml:space="preserve"> </w:t>
      </w:r>
      <w:r>
        <w:rPr>
          <w:b/>
          <w:bCs/>
          <w:color w:val="C00000"/>
        </w:rPr>
        <w:t>f</w:t>
      </w:r>
      <w:r w:rsidRPr="005E18C9">
        <w:rPr>
          <w:b/>
          <w:bCs/>
          <w:color w:val="C00000"/>
        </w:rPr>
        <w:t xml:space="preserve">illable form fields. </w:t>
      </w:r>
      <w:r w:rsidR="00EE50FD">
        <w:rPr>
          <w:b/>
          <w:bCs/>
          <w:color w:val="C00000"/>
        </w:rPr>
        <w:t xml:space="preserve">Most sections of the Application are omitted from this document. </w:t>
      </w:r>
      <w:r>
        <w:rPr>
          <w:b/>
          <w:bCs/>
          <w:color w:val="C00000"/>
        </w:rPr>
        <w:t xml:space="preserve">Check the full </w:t>
      </w:r>
      <w:r w:rsidR="000D68F7">
        <w:rPr>
          <w:b/>
          <w:bCs/>
          <w:color w:val="C00000"/>
        </w:rPr>
        <w:t xml:space="preserve">Application </w:t>
      </w:r>
      <w:r w:rsidR="00627CD0">
        <w:rPr>
          <w:b/>
          <w:bCs/>
          <w:color w:val="C00000"/>
        </w:rPr>
        <w:t xml:space="preserve">and UNIAP </w:t>
      </w:r>
      <w:r w:rsidR="000D68F7">
        <w:rPr>
          <w:b/>
          <w:bCs/>
          <w:color w:val="C00000"/>
        </w:rPr>
        <w:t>for</w:t>
      </w:r>
      <w:r w:rsidR="001B6A27">
        <w:rPr>
          <w:b/>
          <w:bCs/>
          <w:color w:val="C00000"/>
        </w:rPr>
        <w:t xml:space="preserve"> complete instructions and requirements.</w:t>
      </w:r>
    </w:p>
    <w:sdt>
      <w:sdtPr>
        <w:rPr>
          <w:rFonts w:asciiTheme="minorHAnsi" w:eastAsiaTheme="minorHAnsi" w:hAnsiTheme="minorHAnsi" w:cstheme="minorBidi"/>
          <w:color w:val="auto"/>
          <w:kern w:val="2"/>
          <w:sz w:val="20"/>
          <w:szCs w:val="24"/>
          <w14:ligatures w14:val="standardContextual"/>
        </w:rPr>
        <w:id w:val="-2016687104"/>
        <w:docPartObj>
          <w:docPartGallery w:val="Table of Contents"/>
          <w:docPartUnique/>
        </w:docPartObj>
      </w:sdtPr>
      <w:sdtEndPr>
        <w:rPr>
          <w:b/>
          <w:bCs/>
          <w:noProof/>
        </w:rPr>
      </w:sdtEndPr>
      <w:sdtContent>
        <w:p w14:paraId="6E82B495" w14:textId="58BF7485" w:rsidR="005E18C9" w:rsidRPr="005E18C9" w:rsidRDefault="005E18C9" w:rsidP="005E18C9">
          <w:pPr>
            <w:pStyle w:val="TOCHeading"/>
            <w:jc w:val="center"/>
            <w:rPr>
              <w:b/>
              <w:bCs/>
              <w:sz w:val="20"/>
              <w:szCs w:val="20"/>
            </w:rPr>
          </w:pPr>
          <w:r w:rsidRPr="005E18C9">
            <w:rPr>
              <w:b/>
              <w:bCs/>
              <w:sz w:val="20"/>
              <w:szCs w:val="20"/>
            </w:rPr>
            <w:t>Table of Contents</w:t>
          </w:r>
        </w:p>
        <w:p w14:paraId="0BDF705A" w14:textId="48720749" w:rsidR="00A06217" w:rsidRDefault="005E18C9">
          <w:pPr>
            <w:pStyle w:val="TOC1"/>
            <w:tabs>
              <w:tab w:val="right" w:leader="dot" w:pos="10790"/>
            </w:tabs>
            <w:rPr>
              <w:rFonts w:eastAsiaTheme="minorEastAsia"/>
              <w:noProof/>
              <w:sz w:val="24"/>
            </w:rPr>
          </w:pPr>
          <w:r>
            <w:fldChar w:fldCharType="begin"/>
          </w:r>
          <w:r>
            <w:instrText xml:space="preserve"> TOC \o "1-3" \h \z \u </w:instrText>
          </w:r>
          <w:r>
            <w:fldChar w:fldCharType="separate"/>
          </w:r>
          <w:hyperlink w:anchor="_Toc230074245" w:history="1">
            <w:r w:rsidR="00A06217" w:rsidRPr="00332B69">
              <w:rPr>
                <w:rStyle w:val="Hyperlink"/>
                <w:noProof/>
              </w:rPr>
              <w:t>Project Information</w:t>
            </w:r>
            <w:r w:rsidR="00A06217">
              <w:rPr>
                <w:noProof/>
                <w:webHidden/>
              </w:rPr>
              <w:tab/>
            </w:r>
            <w:r w:rsidR="00A06217">
              <w:rPr>
                <w:noProof/>
                <w:webHidden/>
              </w:rPr>
              <w:fldChar w:fldCharType="begin"/>
            </w:r>
            <w:r w:rsidR="00A06217">
              <w:rPr>
                <w:noProof/>
                <w:webHidden/>
              </w:rPr>
              <w:instrText xml:space="preserve"> PAGEREF _Toc230074245 \h </w:instrText>
            </w:r>
            <w:r w:rsidR="00A06217">
              <w:rPr>
                <w:noProof/>
                <w:webHidden/>
              </w:rPr>
            </w:r>
            <w:r w:rsidR="00A06217">
              <w:rPr>
                <w:noProof/>
                <w:webHidden/>
              </w:rPr>
              <w:fldChar w:fldCharType="separate"/>
            </w:r>
            <w:r w:rsidR="00A06217">
              <w:rPr>
                <w:noProof/>
                <w:webHidden/>
              </w:rPr>
              <w:t>2</w:t>
            </w:r>
            <w:r w:rsidR="00A06217">
              <w:rPr>
                <w:noProof/>
                <w:webHidden/>
              </w:rPr>
              <w:fldChar w:fldCharType="end"/>
            </w:r>
          </w:hyperlink>
        </w:p>
        <w:p w14:paraId="15E5EB7D" w14:textId="002AD7B8" w:rsidR="00A06217" w:rsidRDefault="00EA05A4">
          <w:pPr>
            <w:pStyle w:val="TOC1"/>
            <w:tabs>
              <w:tab w:val="right" w:leader="dot" w:pos="10790"/>
            </w:tabs>
            <w:rPr>
              <w:rFonts w:eastAsiaTheme="minorEastAsia"/>
              <w:noProof/>
              <w:sz w:val="24"/>
            </w:rPr>
          </w:pPr>
          <w:hyperlink w:anchor="_Toc230074246" w:history="1">
            <w:r w:rsidR="00A06217" w:rsidRPr="00332B69">
              <w:rPr>
                <w:rStyle w:val="Hyperlink"/>
                <w:noProof/>
              </w:rPr>
              <w:t>Part I — Project Information Summary</w:t>
            </w:r>
            <w:r w:rsidR="00A06217">
              <w:rPr>
                <w:noProof/>
                <w:webHidden/>
              </w:rPr>
              <w:tab/>
            </w:r>
            <w:r w:rsidR="00A06217">
              <w:rPr>
                <w:noProof/>
                <w:webHidden/>
              </w:rPr>
              <w:fldChar w:fldCharType="begin"/>
            </w:r>
            <w:r w:rsidR="00A06217">
              <w:rPr>
                <w:noProof/>
                <w:webHidden/>
              </w:rPr>
              <w:instrText xml:space="preserve"> PAGEREF _Toc230074246 \h </w:instrText>
            </w:r>
            <w:r w:rsidR="00A06217">
              <w:rPr>
                <w:noProof/>
                <w:webHidden/>
              </w:rPr>
            </w:r>
            <w:r w:rsidR="00A06217">
              <w:rPr>
                <w:noProof/>
                <w:webHidden/>
              </w:rPr>
              <w:fldChar w:fldCharType="separate"/>
            </w:r>
            <w:r w:rsidR="00A06217">
              <w:rPr>
                <w:noProof/>
                <w:webHidden/>
              </w:rPr>
              <w:t>3</w:t>
            </w:r>
            <w:r w:rsidR="00A06217">
              <w:rPr>
                <w:noProof/>
                <w:webHidden/>
              </w:rPr>
              <w:fldChar w:fldCharType="end"/>
            </w:r>
          </w:hyperlink>
        </w:p>
        <w:p w14:paraId="3087D621" w14:textId="5829F9A3" w:rsidR="00A06217" w:rsidRDefault="00EA05A4">
          <w:pPr>
            <w:pStyle w:val="TOC1"/>
            <w:tabs>
              <w:tab w:val="right" w:leader="dot" w:pos="10790"/>
            </w:tabs>
            <w:rPr>
              <w:rFonts w:eastAsiaTheme="minorEastAsia"/>
              <w:noProof/>
              <w:sz w:val="24"/>
            </w:rPr>
          </w:pPr>
          <w:hyperlink w:anchor="_Toc230074247" w:history="1">
            <w:r w:rsidR="00A06217" w:rsidRPr="00332B69">
              <w:rPr>
                <w:rStyle w:val="Hyperlink"/>
                <w:noProof/>
              </w:rPr>
              <w:t>Part II — Eligibility Requirements</w:t>
            </w:r>
            <w:r w:rsidR="00A06217">
              <w:rPr>
                <w:noProof/>
                <w:webHidden/>
              </w:rPr>
              <w:tab/>
            </w:r>
            <w:r w:rsidR="00A06217">
              <w:rPr>
                <w:noProof/>
                <w:webHidden/>
              </w:rPr>
              <w:fldChar w:fldCharType="begin"/>
            </w:r>
            <w:r w:rsidR="00A06217">
              <w:rPr>
                <w:noProof/>
                <w:webHidden/>
              </w:rPr>
              <w:instrText xml:space="preserve"> PAGEREF _Toc230074247 \h </w:instrText>
            </w:r>
            <w:r w:rsidR="00A06217">
              <w:rPr>
                <w:noProof/>
                <w:webHidden/>
              </w:rPr>
            </w:r>
            <w:r w:rsidR="00A06217">
              <w:rPr>
                <w:noProof/>
                <w:webHidden/>
              </w:rPr>
              <w:fldChar w:fldCharType="separate"/>
            </w:r>
            <w:r w:rsidR="00A06217">
              <w:rPr>
                <w:noProof/>
                <w:webHidden/>
              </w:rPr>
              <w:t>4</w:t>
            </w:r>
            <w:r w:rsidR="00A06217">
              <w:rPr>
                <w:noProof/>
                <w:webHidden/>
              </w:rPr>
              <w:fldChar w:fldCharType="end"/>
            </w:r>
          </w:hyperlink>
        </w:p>
        <w:p w14:paraId="662E80E9" w14:textId="3F51552A" w:rsidR="00A06217" w:rsidRDefault="00EA05A4">
          <w:pPr>
            <w:pStyle w:val="TOC2"/>
            <w:rPr>
              <w:rFonts w:eastAsiaTheme="minorEastAsia"/>
              <w:noProof/>
              <w:sz w:val="24"/>
            </w:rPr>
          </w:pPr>
          <w:hyperlink w:anchor="_Toc230074248" w:history="1">
            <w:r w:rsidR="00A06217" w:rsidRPr="00332B69">
              <w:rPr>
                <w:rStyle w:val="Hyperlink"/>
                <w:noProof/>
              </w:rPr>
              <w:t>4. Environmental Certification</w:t>
            </w:r>
            <w:r w:rsidR="00A06217">
              <w:rPr>
                <w:noProof/>
                <w:webHidden/>
              </w:rPr>
              <w:tab/>
            </w:r>
            <w:r w:rsidR="00A06217">
              <w:rPr>
                <w:noProof/>
                <w:webHidden/>
              </w:rPr>
              <w:fldChar w:fldCharType="begin"/>
            </w:r>
            <w:r w:rsidR="00A06217">
              <w:rPr>
                <w:noProof/>
                <w:webHidden/>
              </w:rPr>
              <w:instrText xml:space="preserve"> PAGEREF _Toc230074248 \h </w:instrText>
            </w:r>
            <w:r w:rsidR="00A06217">
              <w:rPr>
                <w:noProof/>
                <w:webHidden/>
              </w:rPr>
            </w:r>
            <w:r w:rsidR="00A06217">
              <w:rPr>
                <w:noProof/>
                <w:webHidden/>
              </w:rPr>
              <w:fldChar w:fldCharType="separate"/>
            </w:r>
            <w:r w:rsidR="00A06217">
              <w:rPr>
                <w:noProof/>
                <w:webHidden/>
              </w:rPr>
              <w:t>7</w:t>
            </w:r>
            <w:r w:rsidR="00A06217">
              <w:rPr>
                <w:noProof/>
                <w:webHidden/>
              </w:rPr>
              <w:fldChar w:fldCharType="end"/>
            </w:r>
          </w:hyperlink>
        </w:p>
        <w:p w14:paraId="21144B14" w14:textId="1B022D33" w:rsidR="00A06217" w:rsidRDefault="00EA05A4">
          <w:pPr>
            <w:pStyle w:val="TOC2"/>
            <w:rPr>
              <w:rFonts w:eastAsiaTheme="minorEastAsia"/>
              <w:noProof/>
              <w:sz w:val="24"/>
            </w:rPr>
          </w:pPr>
          <w:hyperlink w:anchor="_Toc230074249" w:history="1">
            <w:r w:rsidR="00A06217" w:rsidRPr="00332B69">
              <w:rPr>
                <w:rStyle w:val="Hyperlink"/>
                <w:noProof/>
              </w:rPr>
              <w:t>7. Financial Feasibility</w:t>
            </w:r>
            <w:r w:rsidR="00A06217">
              <w:rPr>
                <w:noProof/>
                <w:webHidden/>
              </w:rPr>
              <w:tab/>
            </w:r>
            <w:r w:rsidR="00A06217">
              <w:rPr>
                <w:noProof/>
                <w:webHidden/>
              </w:rPr>
              <w:fldChar w:fldCharType="begin"/>
            </w:r>
            <w:r w:rsidR="00A06217">
              <w:rPr>
                <w:noProof/>
                <w:webHidden/>
              </w:rPr>
              <w:instrText xml:space="preserve"> PAGEREF _Toc230074249 \h </w:instrText>
            </w:r>
            <w:r w:rsidR="00A06217">
              <w:rPr>
                <w:noProof/>
                <w:webHidden/>
              </w:rPr>
            </w:r>
            <w:r w:rsidR="00A06217">
              <w:rPr>
                <w:noProof/>
                <w:webHidden/>
              </w:rPr>
              <w:fldChar w:fldCharType="separate"/>
            </w:r>
            <w:r w:rsidR="00A06217">
              <w:rPr>
                <w:noProof/>
                <w:webHidden/>
              </w:rPr>
              <w:t>8</w:t>
            </w:r>
            <w:r w:rsidR="00A06217">
              <w:rPr>
                <w:noProof/>
                <w:webHidden/>
              </w:rPr>
              <w:fldChar w:fldCharType="end"/>
            </w:r>
          </w:hyperlink>
        </w:p>
        <w:p w14:paraId="22910F57" w14:textId="1A16B0F5" w:rsidR="00A06217" w:rsidRDefault="00EA05A4">
          <w:pPr>
            <w:pStyle w:val="TOC2"/>
            <w:rPr>
              <w:rFonts w:eastAsiaTheme="minorEastAsia"/>
              <w:noProof/>
              <w:sz w:val="24"/>
            </w:rPr>
          </w:pPr>
          <w:hyperlink w:anchor="_Toc230074250" w:history="1">
            <w:r w:rsidR="00A06217" w:rsidRPr="00332B69">
              <w:rPr>
                <w:rStyle w:val="Hyperlink"/>
                <w:noProof/>
              </w:rPr>
              <w:t>9. Certified Property Manager</w:t>
            </w:r>
            <w:r w:rsidR="00A06217">
              <w:rPr>
                <w:noProof/>
                <w:webHidden/>
              </w:rPr>
              <w:tab/>
            </w:r>
            <w:r w:rsidR="00A06217">
              <w:rPr>
                <w:noProof/>
                <w:webHidden/>
              </w:rPr>
              <w:fldChar w:fldCharType="begin"/>
            </w:r>
            <w:r w:rsidR="00A06217">
              <w:rPr>
                <w:noProof/>
                <w:webHidden/>
              </w:rPr>
              <w:instrText xml:space="preserve"> PAGEREF _Toc230074250 \h </w:instrText>
            </w:r>
            <w:r w:rsidR="00A06217">
              <w:rPr>
                <w:noProof/>
                <w:webHidden/>
              </w:rPr>
            </w:r>
            <w:r w:rsidR="00A06217">
              <w:rPr>
                <w:noProof/>
                <w:webHidden/>
              </w:rPr>
              <w:fldChar w:fldCharType="separate"/>
            </w:r>
            <w:r w:rsidR="00A06217">
              <w:rPr>
                <w:noProof/>
                <w:webHidden/>
              </w:rPr>
              <w:t>9</w:t>
            </w:r>
            <w:r w:rsidR="00A06217">
              <w:rPr>
                <w:noProof/>
                <w:webHidden/>
              </w:rPr>
              <w:fldChar w:fldCharType="end"/>
            </w:r>
          </w:hyperlink>
        </w:p>
        <w:p w14:paraId="3206449D" w14:textId="57AF13E2" w:rsidR="00A06217" w:rsidRDefault="00EA05A4">
          <w:pPr>
            <w:pStyle w:val="TOC2"/>
            <w:rPr>
              <w:rFonts w:eastAsiaTheme="minorEastAsia"/>
              <w:noProof/>
              <w:sz w:val="24"/>
            </w:rPr>
          </w:pPr>
          <w:hyperlink w:anchor="_Toc230074251" w:history="1">
            <w:r w:rsidR="00A06217" w:rsidRPr="00332B69">
              <w:rPr>
                <w:rStyle w:val="Hyperlink"/>
                <w:noProof/>
              </w:rPr>
              <w:t>14. Projects with Supportive Housing Units (if applicable)</w:t>
            </w:r>
            <w:r w:rsidR="00A06217">
              <w:rPr>
                <w:noProof/>
                <w:webHidden/>
              </w:rPr>
              <w:tab/>
            </w:r>
            <w:r w:rsidR="00A06217">
              <w:rPr>
                <w:noProof/>
                <w:webHidden/>
              </w:rPr>
              <w:fldChar w:fldCharType="begin"/>
            </w:r>
            <w:r w:rsidR="00A06217">
              <w:rPr>
                <w:noProof/>
                <w:webHidden/>
              </w:rPr>
              <w:instrText xml:space="preserve"> PAGEREF _Toc230074251 \h </w:instrText>
            </w:r>
            <w:r w:rsidR="00A06217">
              <w:rPr>
                <w:noProof/>
                <w:webHidden/>
              </w:rPr>
            </w:r>
            <w:r w:rsidR="00A06217">
              <w:rPr>
                <w:noProof/>
                <w:webHidden/>
              </w:rPr>
              <w:fldChar w:fldCharType="separate"/>
            </w:r>
            <w:r w:rsidR="00A06217">
              <w:rPr>
                <w:noProof/>
                <w:webHidden/>
              </w:rPr>
              <w:t>10</w:t>
            </w:r>
            <w:r w:rsidR="00A06217">
              <w:rPr>
                <w:noProof/>
                <w:webHidden/>
              </w:rPr>
              <w:fldChar w:fldCharType="end"/>
            </w:r>
          </w:hyperlink>
        </w:p>
        <w:p w14:paraId="358303DE" w14:textId="34FA02C3" w:rsidR="00A06217" w:rsidRDefault="00EA05A4">
          <w:pPr>
            <w:pStyle w:val="TOC2"/>
            <w:rPr>
              <w:rFonts w:eastAsiaTheme="minorEastAsia"/>
              <w:noProof/>
              <w:sz w:val="24"/>
            </w:rPr>
          </w:pPr>
          <w:hyperlink w:anchor="_Toc230074252" w:history="1">
            <w:r w:rsidR="00A06217" w:rsidRPr="00332B69">
              <w:rPr>
                <w:rStyle w:val="Hyperlink"/>
                <w:noProof/>
              </w:rPr>
              <w:t>18. Foreclosure / Uncorrected Noncompliance</w:t>
            </w:r>
            <w:r w:rsidR="00A06217">
              <w:rPr>
                <w:noProof/>
                <w:webHidden/>
              </w:rPr>
              <w:tab/>
            </w:r>
            <w:r w:rsidR="00A06217">
              <w:rPr>
                <w:noProof/>
                <w:webHidden/>
              </w:rPr>
              <w:fldChar w:fldCharType="begin"/>
            </w:r>
            <w:r w:rsidR="00A06217">
              <w:rPr>
                <w:noProof/>
                <w:webHidden/>
              </w:rPr>
              <w:instrText xml:space="preserve"> PAGEREF _Toc230074252 \h </w:instrText>
            </w:r>
            <w:r w:rsidR="00A06217">
              <w:rPr>
                <w:noProof/>
                <w:webHidden/>
              </w:rPr>
            </w:r>
            <w:r w:rsidR="00A06217">
              <w:rPr>
                <w:noProof/>
                <w:webHidden/>
              </w:rPr>
              <w:fldChar w:fldCharType="separate"/>
            </w:r>
            <w:r w:rsidR="00A06217">
              <w:rPr>
                <w:noProof/>
                <w:webHidden/>
              </w:rPr>
              <w:t>11</w:t>
            </w:r>
            <w:r w:rsidR="00A06217">
              <w:rPr>
                <w:noProof/>
                <w:webHidden/>
              </w:rPr>
              <w:fldChar w:fldCharType="end"/>
            </w:r>
          </w:hyperlink>
        </w:p>
        <w:p w14:paraId="7E382466" w14:textId="6C596E3D" w:rsidR="00A06217" w:rsidRDefault="00EA05A4">
          <w:pPr>
            <w:pStyle w:val="TOC2"/>
            <w:rPr>
              <w:rFonts w:eastAsiaTheme="minorEastAsia"/>
              <w:noProof/>
              <w:sz w:val="24"/>
            </w:rPr>
          </w:pPr>
          <w:hyperlink w:anchor="_Toc230074253" w:history="1">
            <w:r w:rsidR="00A06217" w:rsidRPr="00332B69">
              <w:rPr>
                <w:rStyle w:val="Hyperlink"/>
                <w:noProof/>
              </w:rPr>
              <w:t>19. Minimum Design Standards</w:t>
            </w:r>
            <w:r w:rsidR="00A06217">
              <w:rPr>
                <w:noProof/>
                <w:webHidden/>
              </w:rPr>
              <w:tab/>
            </w:r>
            <w:r w:rsidR="00A06217">
              <w:rPr>
                <w:noProof/>
                <w:webHidden/>
              </w:rPr>
              <w:fldChar w:fldCharType="begin"/>
            </w:r>
            <w:r w:rsidR="00A06217">
              <w:rPr>
                <w:noProof/>
                <w:webHidden/>
              </w:rPr>
              <w:instrText xml:space="preserve"> PAGEREF _Toc230074253 \h </w:instrText>
            </w:r>
            <w:r w:rsidR="00A06217">
              <w:rPr>
                <w:noProof/>
                <w:webHidden/>
              </w:rPr>
            </w:r>
            <w:r w:rsidR="00A06217">
              <w:rPr>
                <w:noProof/>
                <w:webHidden/>
              </w:rPr>
              <w:fldChar w:fldCharType="separate"/>
            </w:r>
            <w:r w:rsidR="00A06217">
              <w:rPr>
                <w:noProof/>
                <w:webHidden/>
              </w:rPr>
              <w:t>12</w:t>
            </w:r>
            <w:r w:rsidR="00A06217">
              <w:rPr>
                <w:noProof/>
                <w:webHidden/>
              </w:rPr>
              <w:fldChar w:fldCharType="end"/>
            </w:r>
          </w:hyperlink>
        </w:p>
        <w:p w14:paraId="4AD96B91" w14:textId="17650D07" w:rsidR="00A06217" w:rsidRDefault="00EA05A4">
          <w:pPr>
            <w:pStyle w:val="TOC2"/>
            <w:rPr>
              <w:rFonts w:eastAsiaTheme="minorEastAsia"/>
              <w:noProof/>
              <w:sz w:val="24"/>
            </w:rPr>
          </w:pPr>
          <w:hyperlink w:anchor="_Toc230074254" w:history="1">
            <w:r w:rsidR="00A06217" w:rsidRPr="00332B69">
              <w:rPr>
                <w:rStyle w:val="Hyperlink"/>
                <w:noProof/>
              </w:rPr>
              <w:t>20. Waiver of Qualified Contract Process</w:t>
            </w:r>
            <w:r w:rsidR="00A06217">
              <w:rPr>
                <w:noProof/>
                <w:webHidden/>
              </w:rPr>
              <w:tab/>
            </w:r>
            <w:r w:rsidR="00A06217">
              <w:rPr>
                <w:noProof/>
                <w:webHidden/>
              </w:rPr>
              <w:fldChar w:fldCharType="begin"/>
            </w:r>
            <w:r w:rsidR="00A06217">
              <w:rPr>
                <w:noProof/>
                <w:webHidden/>
              </w:rPr>
              <w:instrText xml:space="preserve"> PAGEREF _Toc230074254 \h </w:instrText>
            </w:r>
            <w:r w:rsidR="00A06217">
              <w:rPr>
                <w:noProof/>
                <w:webHidden/>
              </w:rPr>
            </w:r>
            <w:r w:rsidR="00A06217">
              <w:rPr>
                <w:noProof/>
                <w:webHidden/>
              </w:rPr>
              <w:fldChar w:fldCharType="separate"/>
            </w:r>
            <w:r w:rsidR="00A06217">
              <w:rPr>
                <w:noProof/>
                <w:webHidden/>
              </w:rPr>
              <w:t>13</w:t>
            </w:r>
            <w:r w:rsidR="00A06217">
              <w:rPr>
                <w:noProof/>
                <w:webHidden/>
              </w:rPr>
              <w:fldChar w:fldCharType="end"/>
            </w:r>
          </w:hyperlink>
        </w:p>
        <w:p w14:paraId="1200861A" w14:textId="54693276" w:rsidR="00A06217" w:rsidRDefault="00EA05A4">
          <w:pPr>
            <w:pStyle w:val="TOC2"/>
            <w:rPr>
              <w:rFonts w:eastAsiaTheme="minorEastAsia"/>
              <w:noProof/>
              <w:sz w:val="24"/>
            </w:rPr>
          </w:pPr>
          <w:hyperlink w:anchor="_Toc230074255" w:history="1">
            <w:r w:rsidR="00A06217" w:rsidRPr="00332B69">
              <w:rPr>
                <w:rStyle w:val="Hyperlink"/>
                <w:noProof/>
              </w:rPr>
              <w:t>21. Preserving the Right of First Refusal</w:t>
            </w:r>
            <w:r w:rsidR="00A06217">
              <w:rPr>
                <w:noProof/>
                <w:webHidden/>
              </w:rPr>
              <w:tab/>
            </w:r>
            <w:r w:rsidR="00A06217">
              <w:rPr>
                <w:noProof/>
                <w:webHidden/>
              </w:rPr>
              <w:fldChar w:fldCharType="begin"/>
            </w:r>
            <w:r w:rsidR="00A06217">
              <w:rPr>
                <w:noProof/>
                <w:webHidden/>
              </w:rPr>
              <w:instrText xml:space="preserve"> PAGEREF _Toc230074255 \h </w:instrText>
            </w:r>
            <w:r w:rsidR="00A06217">
              <w:rPr>
                <w:noProof/>
                <w:webHidden/>
              </w:rPr>
            </w:r>
            <w:r w:rsidR="00A06217">
              <w:rPr>
                <w:noProof/>
                <w:webHidden/>
              </w:rPr>
              <w:fldChar w:fldCharType="separate"/>
            </w:r>
            <w:r w:rsidR="00A06217">
              <w:rPr>
                <w:noProof/>
                <w:webHidden/>
              </w:rPr>
              <w:t>14</w:t>
            </w:r>
            <w:r w:rsidR="00A06217">
              <w:rPr>
                <w:noProof/>
                <w:webHidden/>
              </w:rPr>
              <w:fldChar w:fldCharType="end"/>
            </w:r>
          </w:hyperlink>
        </w:p>
        <w:p w14:paraId="3925408E" w14:textId="093B473C" w:rsidR="00A06217" w:rsidRDefault="00EA05A4">
          <w:pPr>
            <w:pStyle w:val="TOC1"/>
            <w:tabs>
              <w:tab w:val="right" w:leader="dot" w:pos="10790"/>
            </w:tabs>
            <w:rPr>
              <w:rFonts w:eastAsiaTheme="minorEastAsia"/>
              <w:noProof/>
              <w:sz w:val="24"/>
            </w:rPr>
          </w:pPr>
          <w:hyperlink w:anchor="_Toc230074256" w:history="1">
            <w:r w:rsidR="00A06217" w:rsidRPr="00332B69">
              <w:rPr>
                <w:rStyle w:val="Hyperlink"/>
                <w:noProof/>
              </w:rPr>
              <w:t>Part III — Point System and Set-Asides</w:t>
            </w:r>
            <w:r w:rsidR="00A06217">
              <w:rPr>
                <w:noProof/>
                <w:webHidden/>
              </w:rPr>
              <w:tab/>
            </w:r>
            <w:r w:rsidR="00A06217">
              <w:rPr>
                <w:noProof/>
                <w:webHidden/>
              </w:rPr>
              <w:fldChar w:fldCharType="begin"/>
            </w:r>
            <w:r w:rsidR="00A06217">
              <w:rPr>
                <w:noProof/>
                <w:webHidden/>
              </w:rPr>
              <w:instrText xml:space="preserve"> PAGEREF _Toc230074256 \h </w:instrText>
            </w:r>
            <w:r w:rsidR="00A06217">
              <w:rPr>
                <w:noProof/>
                <w:webHidden/>
              </w:rPr>
            </w:r>
            <w:r w:rsidR="00A06217">
              <w:rPr>
                <w:noProof/>
                <w:webHidden/>
              </w:rPr>
              <w:fldChar w:fldCharType="separate"/>
            </w:r>
            <w:r w:rsidR="00A06217">
              <w:rPr>
                <w:noProof/>
                <w:webHidden/>
              </w:rPr>
              <w:t>15</w:t>
            </w:r>
            <w:r w:rsidR="00A06217">
              <w:rPr>
                <w:noProof/>
                <w:webHidden/>
              </w:rPr>
              <w:fldChar w:fldCharType="end"/>
            </w:r>
          </w:hyperlink>
        </w:p>
        <w:p w14:paraId="652A4866" w14:textId="57000EF7" w:rsidR="00A06217" w:rsidRDefault="00EA05A4">
          <w:pPr>
            <w:pStyle w:val="TOC2"/>
            <w:rPr>
              <w:rFonts w:eastAsiaTheme="minorEastAsia"/>
              <w:noProof/>
              <w:sz w:val="24"/>
            </w:rPr>
          </w:pPr>
          <w:hyperlink w:anchor="_Toc230074257" w:history="1">
            <w:r w:rsidR="00A06217" w:rsidRPr="00332B69">
              <w:rPr>
                <w:rStyle w:val="Hyperlink"/>
                <w:noProof/>
              </w:rPr>
              <w:t>Section C. Points Documentation</w:t>
            </w:r>
            <w:r w:rsidR="00A06217">
              <w:rPr>
                <w:noProof/>
                <w:webHidden/>
              </w:rPr>
              <w:tab/>
            </w:r>
            <w:r w:rsidR="00A06217">
              <w:rPr>
                <w:noProof/>
                <w:webHidden/>
              </w:rPr>
              <w:fldChar w:fldCharType="begin"/>
            </w:r>
            <w:r w:rsidR="00A06217">
              <w:rPr>
                <w:noProof/>
                <w:webHidden/>
              </w:rPr>
              <w:instrText xml:space="preserve"> PAGEREF _Toc230074257 \h </w:instrText>
            </w:r>
            <w:r w:rsidR="00A06217">
              <w:rPr>
                <w:noProof/>
                <w:webHidden/>
              </w:rPr>
            </w:r>
            <w:r w:rsidR="00A06217">
              <w:rPr>
                <w:noProof/>
                <w:webHidden/>
              </w:rPr>
              <w:fldChar w:fldCharType="separate"/>
            </w:r>
            <w:r w:rsidR="00A06217">
              <w:rPr>
                <w:noProof/>
                <w:webHidden/>
              </w:rPr>
              <w:t>16</w:t>
            </w:r>
            <w:r w:rsidR="00A06217">
              <w:rPr>
                <w:noProof/>
                <w:webHidden/>
              </w:rPr>
              <w:fldChar w:fldCharType="end"/>
            </w:r>
          </w:hyperlink>
        </w:p>
        <w:p w14:paraId="22284F77" w14:textId="0C01F517" w:rsidR="00A06217" w:rsidRDefault="00EA05A4">
          <w:pPr>
            <w:pStyle w:val="TOC3"/>
            <w:rPr>
              <w:rFonts w:eastAsiaTheme="minorEastAsia"/>
              <w:noProof/>
              <w:sz w:val="24"/>
            </w:rPr>
          </w:pPr>
          <w:hyperlink w:anchor="_Toc230074258" w:history="1">
            <w:r w:rsidR="00A06217" w:rsidRPr="00332B69">
              <w:rPr>
                <w:rStyle w:val="Hyperlink"/>
                <w:noProof/>
              </w:rPr>
              <w:t>1. Compliance Period/Tenant Ownership</w:t>
            </w:r>
            <w:r w:rsidR="00A06217">
              <w:rPr>
                <w:noProof/>
                <w:webHidden/>
              </w:rPr>
              <w:tab/>
            </w:r>
            <w:r w:rsidR="00A06217">
              <w:rPr>
                <w:noProof/>
                <w:webHidden/>
              </w:rPr>
              <w:fldChar w:fldCharType="begin"/>
            </w:r>
            <w:r w:rsidR="00A06217">
              <w:rPr>
                <w:noProof/>
                <w:webHidden/>
              </w:rPr>
              <w:instrText xml:space="preserve"> PAGEREF _Toc230074258 \h </w:instrText>
            </w:r>
            <w:r w:rsidR="00A06217">
              <w:rPr>
                <w:noProof/>
                <w:webHidden/>
              </w:rPr>
            </w:r>
            <w:r w:rsidR="00A06217">
              <w:rPr>
                <w:noProof/>
                <w:webHidden/>
              </w:rPr>
              <w:fldChar w:fldCharType="separate"/>
            </w:r>
            <w:r w:rsidR="00A06217">
              <w:rPr>
                <w:noProof/>
                <w:webHidden/>
              </w:rPr>
              <w:t>16</w:t>
            </w:r>
            <w:r w:rsidR="00A06217">
              <w:rPr>
                <w:noProof/>
                <w:webHidden/>
              </w:rPr>
              <w:fldChar w:fldCharType="end"/>
            </w:r>
          </w:hyperlink>
        </w:p>
        <w:p w14:paraId="7F7D5CF9" w14:textId="520C10F4" w:rsidR="00A06217" w:rsidRDefault="00EA05A4">
          <w:pPr>
            <w:pStyle w:val="TOC3"/>
            <w:rPr>
              <w:rFonts w:eastAsiaTheme="minorEastAsia"/>
              <w:noProof/>
              <w:sz w:val="24"/>
            </w:rPr>
          </w:pPr>
          <w:hyperlink w:anchor="_Toc230074259" w:history="1">
            <w:r w:rsidR="00A06217" w:rsidRPr="00332B69">
              <w:rPr>
                <w:rStyle w:val="Hyperlink"/>
                <w:noProof/>
              </w:rPr>
              <w:t>3. Large-Family Units (Family Cycle Only)</w:t>
            </w:r>
            <w:r w:rsidR="00A06217">
              <w:rPr>
                <w:noProof/>
                <w:webHidden/>
              </w:rPr>
              <w:tab/>
            </w:r>
            <w:r w:rsidR="00A06217">
              <w:rPr>
                <w:noProof/>
                <w:webHidden/>
              </w:rPr>
              <w:fldChar w:fldCharType="begin"/>
            </w:r>
            <w:r w:rsidR="00A06217">
              <w:rPr>
                <w:noProof/>
                <w:webHidden/>
              </w:rPr>
              <w:instrText xml:space="preserve"> PAGEREF _Toc230074259 \h </w:instrText>
            </w:r>
            <w:r w:rsidR="00A06217">
              <w:rPr>
                <w:noProof/>
                <w:webHidden/>
              </w:rPr>
            </w:r>
            <w:r w:rsidR="00A06217">
              <w:rPr>
                <w:noProof/>
                <w:webHidden/>
              </w:rPr>
              <w:fldChar w:fldCharType="separate"/>
            </w:r>
            <w:r w:rsidR="00A06217">
              <w:rPr>
                <w:noProof/>
                <w:webHidden/>
              </w:rPr>
              <w:t>17</w:t>
            </w:r>
            <w:r w:rsidR="00A06217">
              <w:rPr>
                <w:noProof/>
                <w:webHidden/>
              </w:rPr>
              <w:fldChar w:fldCharType="end"/>
            </w:r>
          </w:hyperlink>
        </w:p>
        <w:p w14:paraId="0764A702" w14:textId="19713882" w:rsidR="00A06217" w:rsidRDefault="00EA05A4">
          <w:pPr>
            <w:pStyle w:val="TOC3"/>
            <w:rPr>
              <w:rFonts w:eastAsiaTheme="minorEastAsia"/>
              <w:noProof/>
              <w:sz w:val="24"/>
            </w:rPr>
          </w:pPr>
          <w:hyperlink w:anchor="_Toc230074260" w:history="1">
            <w:r w:rsidR="00A06217" w:rsidRPr="00332B69">
              <w:rPr>
                <w:rStyle w:val="Hyperlink"/>
                <w:noProof/>
              </w:rPr>
              <w:t>4. Municipal Support</w:t>
            </w:r>
            <w:r w:rsidR="00A06217">
              <w:rPr>
                <w:noProof/>
                <w:webHidden/>
              </w:rPr>
              <w:tab/>
            </w:r>
            <w:r w:rsidR="00A06217">
              <w:rPr>
                <w:noProof/>
                <w:webHidden/>
              </w:rPr>
              <w:fldChar w:fldCharType="begin"/>
            </w:r>
            <w:r w:rsidR="00A06217">
              <w:rPr>
                <w:noProof/>
                <w:webHidden/>
              </w:rPr>
              <w:instrText xml:space="preserve"> PAGEREF _Toc230074260 \h </w:instrText>
            </w:r>
            <w:r w:rsidR="00A06217">
              <w:rPr>
                <w:noProof/>
                <w:webHidden/>
              </w:rPr>
            </w:r>
            <w:r w:rsidR="00A06217">
              <w:rPr>
                <w:noProof/>
                <w:webHidden/>
              </w:rPr>
              <w:fldChar w:fldCharType="separate"/>
            </w:r>
            <w:r w:rsidR="00A06217">
              <w:rPr>
                <w:noProof/>
                <w:webHidden/>
              </w:rPr>
              <w:t>18</w:t>
            </w:r>
            <w:r w:rsidR="00A06217">
              <w:rPr>
                <w:noProof/>
                <w:webHidden/>
              </w:rPr>
              <w:fldChar w:fldCharType="end"/>
            </w:r>
          </w:hyperlink>
        </w:p>
        <w:p w14:paraId="3B67B698" w14:textId="0A55617D" w:rsidR="00A06217" w:rsidRDefault="00EA05A4">
          <w:pPr>
            <w:pStyle w:val="TOC3"/>
            <w:rPr>
              <w:rFonts w:eastAsiaTheme="minorEastAsia"/>
              <w:noProof/>
              <w:sz w:val="24"/>
            </w:rPr>
          </w:pPr>
          <w:hyperlink w:anchor="_Toc230074261" w:history="1">
            <w:r w:rsidR="00A06217" w:rsidRPr="00332B69">
              <w:rPr>
                <w:rStyle w:val="Hyperlink"/>
                <w:noProof/>
              </w:rPr>
              <w:t>6. Certified Minority and/or Women Business Enterprises (M/WBEs)</w:t>
            </w:r>
            <w:r w:rsidR="00A06217">
              <w:rPr>
                <w:noProof/>
                <w:webHidden/>
              </w:rPr>
              <w:tab/>
            </w:r>
            <w:r w:rsidR="00A06217">
              <w:rPr>
                <w:noProof/>
                <w:webHidden/>
              </w:rPr>
              <w:fldChar w:fldCharType="begin"/>
            </w:r>
            <w:r w:rsidR="00A06217">
              <w:rPr>
                <w:noProof/>
                <w:webHidden/>
              </w:rPr>
              <w:instrText xml:space="preserve"> PAGEREF _Toc230074261 \h </w:instrText>
            </w:r>
            <w:r w:rsidR="00A06217">
              <w:rPr>
                <w:noProof/>
                <w:webHidden/>
              </w:rPr>
            </w:r>
            <w:r w:rsidR="00A06217">
              <w:rPr>
                <w:noProof/>
                <w:webHidden/>
              </w:rPr>
              <w:fldChar w:fldCharType="separate"/>
            </w:r>
            <w:r w:rsidR="00A06217">
              <w:rPr>
                <w:noProof/>
                <w:webHidden/>
              </w:rPr>
              <w:t>19</w:t>
            </w:r>
            <w:r w:rsidR="00A06217">
              <w:rPr>
                <w:noProof/>
                <w:webHidden/>
              </w:rPr>
              <w:fldChar w:fldCharType="end"/>
            </w:r>
          </w:hyperlink>
        </w:p>
        <w:p w14:paraId="14D4A7E8" w14:textId="4BBABE61" w:rsidR="00A06217" w:rsidRDefault="00EA05A4">
          <w:pPr>
            <w:pStyle w:val="TOC3"/>
            <w:rPr>
              <w:rFonts w:eastAsiaTheme="minorEastAsia"/>
              <w:noProof/>
              <w:sz w:val="24"/>
            </w:rPr>
          </w:pPr>
          <w:hyperlink w:anchor="_Toc230074262" w:history="1">
            <w:r w:rsidR="00A06217" w:rsidRPr="00332B69">
              <w:rPr>
                <w:rStyle w:val="Hyperlink"/>
                <w:noProof/>
              </w:rPr>
              <w:t>9. Project Amenities</w:t>
            </w:r>
            <w:r w:rsidR="00A06217">
              <w:rPr>
                <w:noProof/>
                <w:webHidden/>
              </w:rPr>
              <w:tab/>
            </w:r>
            <w:r w:rsidR="00A06217">
              <w:rPr>
                <w:noProof/>
                <w:webHidden/>
              </w:rPr>
              <w:fldChar w:fldCharType="begin"/>
            </w:r>
            <w:r w:rsidR="00A06217">
              <w:rPr>
                <w:noProof/>
                <w:webHidden/>
              </w:rPr>
              <w:instrText xml:space="preserve"> PAGEREF _Toc230074262 \h </w:instrText>
            </w:r>
            <w:r w:rsidR="00A06217">
              <w:rPr>
                <w:noProof/>
                <w:webHidden/>
              </w:rPr>
            </w:r>
            <w:r w:rsidR="00A06217">
              <w:rPr>
                <w:noProof/>
                <w:webHidden/>
              </w:rPr>
              <w:fldChar w:fldCharType="separate"/>
            </w:r>
            <w:r w:rsidR="00A06217">
              <w:rPr>
                <w:noProof/>
                <w:webHidden/>
              </w:rPr>
              <w:t>20</w:t>
            </w:r>
            <w:r w:rsidR="00A06217">
              <w:rPr>
                <w:noProof/>
                <w:webHidden/>
              </w:rPr>
              <w:fldChar w:fldCharType="end"/>
            </w:r>
          </w:hyperlink>
        </w:p>
        <w:p w14:paraId="3D3A3C15" w14:textId="27377EF1" w:rsidR="00A06217" w:rsidRDefault="00EA05A4">
          <w:pPr>
            <w:pStyle w:val="TOC3"/>
            <w:rPr>
              <w:rFonts w:eastAsiaTheme="minorEastAsia"/>
              <w:noProof/>
              <w:sz w:val="24"/>
            </w:rPr>
          </w:pPr>
          <w:hyperlink w:anchor="_Toc230074263" w:history="1">
            <w:r w:rsidR="00A06217" w:rsidRPr="00332B69">
              <w:rPr>
                <w:rStyle w:val="Hyperlink"/>
                <w:noProof/>
              </w:rPr>
              <w:t>15. Successful Development Experience</w:t>
            </w:r>
            <w:r w:rsidR="00A06217">
              <w:rPr>
                <w:noProof/>
                <w:webHidden/>
              </w:rPr>
              <w:tab/>
            </w:r>
            <w:r w:rsidR="00A06217">
              <w:rPr>
                <w:noProof/>
                <w:webHidden/>
              </w:rPr>
              <w:fldChar w:fldCharType="begin"/>
            </w:r>
            <w:r w:rsidR="00A06217">
              <w:rPr>
                <w:noProof/>
                <w:webHidden/>
              </w:rPr>
              <w:instrText xml:space="preserve"> PAGEREF _Toc230074263 \h </w:instrText>
            </w:r>
            <w:r w:rsidR="00A06217">
              <w:rPr>
                <w:noProof/>
                <w:webHidden/>
              </w:rPr>
            </w:r>
            <w:r w:rsidR="00A06217">
              <w:rPr>
                <w:noProof/>
                <w:webHidden/>
              </w:rPr>
              <w:fldChar w:fldCharType="separate"/>
            </w:r>
            <w:r w:rsidR="00A06217">
              <w:rPr>
                <w:noProof/>
                <w:webHidden/>
              </w:rPr>
              <w:t>21</w:t>
            </w:r>
            <w:r w:rsidR="00A06217">
              <w:rPr>
                <w:noProof/>
                <w:webHidden/>
              </w:rPr>
              <w:fldChar w:fldCharType="end"/>
            </w:r>
          </w:hyperlink>
        </w:p>
        <w:p w14:paraId="7E1FD26F" w14:textId="2B3C9221" w:rsidR="00A06217" w:rsidRDefault="00EA05A4">
          <w:pPr>
            <w:pStyle w:val="TOC3"/>
            <w:rPr>
              <w:rFonts w:eastAsiaTheme="minorEastAsia"/>
              <w:noProof/>
              <w:sz w:val="24"/>
            </w:rPr>
          </w:pPr>
          <w:hyperlink w:anchor="_Toc230074264" w:history="1">
            <w:r w:rsidR="00A06217" w:rsidRPr="00332B69">
              <w:rPr>
                <w:rStyle w:val="Hyperlink"/>
                <w:noProof/>
              </w:rPr>
              <w:t>21. Bonus Point</w:t>
            </w:r>
            <w:r w:rsidR="00A06217">
              <w:rPr>
                <w:noProof/>
                <w:webHidden/>
              </w:rPr>
              <w:tab/>
            </w:r>
            <w:r w:rsidR="00A06217">
              <w:rPr>
                <w:noProof/>
                <w:webHidden/>
              </w:rPr>
              <w:fldChar w:fldCharType="begin"/>
            </w:r>
            <w:r w:rsidR="00A06217">
              <w:rPr>
                <w:noProof/>
                <w:webHidden/>
              </w:rPr>
              <w:instrText xml:space="preserve"> PAGEREF _Toc230074264 \h </w:instrText>
            </w:r>
            <w:r w:rsidR="00A06217">
              <w:rPr>
                <w:noProof/>
                <w:webHidden/>
              </w:rPr>
            </w:r>
            <w:r w:rsidR="00A06217">
              <w:rPr>
                <w:noProof/>
                <w:webHidden/>
              </w:rPr>
              <w:fldChar w:fldCharType="separate"/>
            </w:r>
            <w:r w:rsidR="00A06217">
              <w:rPr>
                <w:noProof/>
                <w:webHidden/>
              </w:rPr>
              <w:t>22</w:t>
            </w:r>
            <w:r w:rsidR="00A06217">
              <w:rPr>
                <w:noProof/>
                <w:webHidden/>
              </w:rPr>
              <w:fldChar w:fldCharType="end"/>
            </w:r>
          </w:hyperlink>
        </w:p>
        <w:p w14:paraId="25D8E03D" w14:textId="00ED1C55" w:rsidR="00A06217" w:rsidRDefault="00EA05A4">
          <w:pPr>
            <w:pStyle w:val="TOC3"/>
            <w:rPr>
              <w:rFonts w:eastAsiaTheme="minorEastAsia"/>
              <w:noProof/>
              <w:sz w:val="24"/>
            </w:rPr>
          </w:pPr>
          <w:hyperlink w:anchor="_Toc230074265" w:history="1">
            <w:r w:rsidR="00A06217" w:rsidRPr="00332B69">
              <w:rPr>
                <w:rStyle w:val="Hyperlink"/>
                <w:noProof/>
              </w:rPr>
              <w:t>22. Negative Points</w:t>
            </w:r>
            <w:r w:rsidR="00A06217">
              <w:rPr>
                <w:noProof/>
                <w:webHidden/>
              </w:rPr>
              <w:tab/>
            </w:r>
            <w:r w:rsidR="00A06217">
              <w:rPr>
                <w:noProof/>
                <w:webHidden/>
              </w:rPr>
              <w:fldChar w:fldCharType="begin"/>
            </w:r>
            <w:r w:rsidR="00A06217">
              <w:rPr>
                <w:noProof/>
                <w:webHidden/>
              </w:rPr>
              <w:instrText xml:space="preserve"> PAGEREF _Toc230074265 \h </w:instrText>
            </w:r>
            <w:r w:rsidR="00A06217">
              <w:rPr>
                <w:noProof/>
                <w:webHidden/>
              </w:rPr>
            </w:r>
            <w:r w:rsidR="00A06217">
              <w:rPr>
                <w:noProof/>
                <w:webHidden/>
              </w:rPr>
              <w:fldChar w:fldCharType="separate"/>
            </w:r>
            <w:r w:rsidR="00A06217">
              <w:rPr>
                <w:noProof/>
                <w:webHidden/>
              </w:rPr>
              <w:t>23</w:t>
            </w:r>
            <w:r w:rsidR="00A06217">
              <w:rPr>
                <w:noProof/>
                <w:webHidden/>
              </w:rPr>
              <w:fldChar w:fldCharType="end"/>
            </w:r>
          </w:hyperlink>
        </w:p>
        <w:p w14:paraId="0C1F5E01" w14:textId="096D6918" w:rsidR="00A06217" w:rsidRDefault="00EA05A4">
          <w:pPr>
            <w:pStyle w:val="TOC1"/>
            <w:tabs>
              <w:tab w:val="right" w:leader="dot" w:pos="10790"/>
            </w:tabs>
            <w:rPr>
              <w:rFonts w:eastAsiaTheme="minorEastAsia"/>
              <w:noProof/>
              <w:sz w:val="24"/>
            </w:rPr>
          </w:pPr>
          <w:hyperlink w:anchor="_Toc230074266" w:history="1">
            <w:r w:rsidR="00A06217" w:rsidRPr="00332B69">
              <w:rPr>
                <w:rStyle w:val="Hyperlink"/>
                <w:noProof/>
              </w:rPr>
              <w:t>Part IV — Sponsor Certification and Breakdown of Costs &amp; Basis</w:t>
            </w:r>
            <w:r w:rsidR="00A06217">
              <w:rPr>
                <w:noProof/>
                <w:webHidden/>
              </w:rPr>
              <w:tab/>
            </w:r>
            <w:r w:rsidR="00A06217">
              <w:rPr>
                <w:noProof/>
                <w:webHidden/>
              </w:rPr>
              <w:fldChar w:fldCharType="begin"/>
            </w:r>
            <w:r w:rsidR="00A06217">
              <w:rPr>
                <w:noProof/>
                <w:webHidden/>
              </w:rPr>
              <w:instrText xml:space="preserve"> PAGEREF _Toc230074266 \h </w:instrText>
            </w:r>
            <w:r w:rsidR="00A06217">
              <w:rPr>
                <w:noProof/>
                <w:webHidden/>
              </w:rPr>
            </w:r>
            <w:r w:rsidR="00A06217">
              <w:rPr>
                <w:noProof/>
                <w:webHidden/>
              </w:rPr>
              <w:fldChar w:fldCharType="separate"/>
            </w:r>
            <w:r w:rsidR="00A06217">
              <w:rPr>
                <w:noProof/>
                <w:webHidden/>
              </w:rPr>
              <w:t>25</w:t>
            </w:r>
            <w:r w:rsidR="00A06217">
              <w:rPr>
                <w:noProof/>
                <w:webHidden/>
              </w:rPr>
              <w:fldChar w:fldCharType="end"/>
            </w:r>
          </w:hyperlink>
        </w:p>
        <w:p w14:paraId="2A65F7AC" w14:textId="60B83A14" w:rsidR="00A06217" w:rsidRDefault="00EA05A4">
          <w:pPr>
            <w:pStyle w:val="TOC3"/>
            <w:rPr>
              <w:rFonts w:eastAsiaTheme="minorEastAsia"/>
              <w:noProof/>
              <w:sz w:val="24"/>
            </w:rPr>
          </w:pPr>
          <w:hyperlink w:anchor="_Toc230074267" w:history="1">
            <w:r w:rsidR="00A06217" w:rsidRPr="00332B69">
              <w:rPr>
                <w:rStyle w:val="Hyperlink"/>
                <w:noProof/>
              </w:rPr>
              <w:t>1.</w:t>
            </w:r>
            <w:r w:rsidR="00A06217">
              <w:rPr>
                <w:rFonts w:eastAsiaTheme="minorEastAsia"/>
                <w:noProof/>
                <w:sz w:val="24"/>
              </w:rPr>
              <w:tab/>
            </w:r>
            <w:r w:rsidR="00A06217" w:rsidRPr="00332B69">
              <w:rPr>
                <w:rStyle w:val="Hyperlink"/>
                <w:noProof/>
              </w:rPr>
              <w:t>Sponsor Certification</w:t>
            </w:r>
            <w:r w:rsidR="00A06217">
              <w:rPr>
                <w:noProof/>
                <w:webHidden/>
              </w:rPr>
              <w:tab/>
            </w:r>
            <w:r w:rsidR="00A06217">
              <w:rPr>
                <w:noProof/>
                <w:webHidden/>
              </w:rPr>
              <w:fldChar w:fldCharType="begin"/>
            </w:r>
            <w:r w:rsidR="00A06217">
              <w:rPr>
                <w:noProof/>
                <w:webHidden/>
              </w:rPr>
              <w:instrText xml:space="preserve"> PAGEREF _Toc230074267 \h </w:instrText>
            </w:r>
            <w:r w:rsidR="00A06217">
              <w:rPr>
                <w:noProof/>
                <w:webHidden/>
              </w:rPr>
            </w:r>
            <w:r w:rsidR="00A06217">
              <w:rPr>
                <w:noProof/>
                <w:webHidden/>
              </w:rPr>
              <w:fldChar w:fldCharType="separate"/>
            </w:r>
            <w:r w:rsidR="00A06217">
              <w:rPr>
                <w:noProof/>
                <w:webHidden/>
              </w:rPr>
              <w:t>25</w:t>
            </w:r>
            <w:r w:rsidR="00A06217">
              <w:rPr>
                <w:noProof/>
                <w:webHidden/>
              </w:rPr>
              <w:fldChar w:fldCharType="end"/>
            </w:r>
          </w:hyperlink>
        </w:p>
        <w:p w14:paraId="24DB5AE0" w14:textId="6777F5CB" w:rsidR="00A06217" w:rsidRDefault="00EA05A4">
          <w:pPr>
            <w:pStyle w:val="TOC3"/>
            <w:rPr>
              <w:rFonts w:eastAsiaTheme="minorEastAsia"/>
              <w:noProof/>
              <w:sz w:val="24"/>
            </w:rPr>
          </w:pPr>
          <w:hyperlink w:anchor="_Toc230074268" w:history="1">
            <w:r w:rsidR="00A06217" w:rsidRPr="00332B69">
              <w:rPr>
                <w:rStyle w:val="Hyperlink"/>
                <w:noProof/>
              </w:rPr>
              <w:t>2.</w:t>
            </w:r>
            <w:r w:rsidR="00A06217">
              <w:rPr>
                <w:rFonts w:eastAsiaTheme="minorEastAsia"/>
                <w:noProof/>
                <w:sz w:val="24"/>
              </w:rPr>
              <w:tab/>
            </w:r>
            <w:r w:rsidR="00A06217" w:rsidRPr="00332B69">
              <w:rPr>
                <w:rStyle w:val="Hyperlink"/>
                <w:noProof/>
              </w:rPr>
              <w:t>H.E.R.A. Basis Boost Request (if applicable, 9% ONLY)</w:t>
            </w:r>
            <w:r w:rsidR="00A06217">
              <w:rPr>
                <w:noProof/>
                <w:webHidden/>
              </w:rPr>
              <w:tab/>
            </w:r>
            <w:r w:rsidR="00A06217">
              <w:rPr>
                <w:noProof/>
                <w:webHidden/>
              </w:rPr>
              <w:fldChar w:fldCharType="begin"/>
            </w:r>
            <w:r w:rsidR="00A06217">
              <w:rPr>
                <w:noProof/>
                <w:webHidden/>
              </w:rPr>
              <w:instrText xml:space="preserve"> PAGEREF _Toc230074268 \h </w:instrText>
            </w:r>
            <w:r w:rsidR="00A06217">
              <w:rPr>
                <w:noProof/>
                <w:webHidden/>
              </w:rPr>
            </w:r>
            <w:r w:rsidR="00A06217">
              <w:rPr>
                <w:noProof/>
                <w:webHidden/>
              </w:rPr>
              <w:fldChar w:fldCharType="separate"/>
            </w:r>
            <w:r w:rsidR="00A06217">
              <w:rPr>
                <w:noProof/>
                <w:webHidden/>
              </w:rPr>
              <w:t>30</w:t>
            </w:r>
            <w:r w:rsidR="00A06217">
              <w:rPr>
                <w:noProof/>
                <w:webHidden/>
              </w:rPr>
              <w:fldChar w:fldCharType="end"/>
            </w:r>
          </w:hyperlink>
        </w:p>
        <w:p w14:paraId="2756BC02" w14:textId="0E3A119A" w:rsidR="005E18C9" w:rsidRDefault="005E18C9" w:rsidP="000D68F7">
          <w:pPr>
            <w:pStyle w:val="TOC3"/>
          </w:pPr>
          <w:r>
            <w:rPr>
              <w:b/>
              <w:bCs/>
              <w:noProof/>
            </w:rPr>
            <w:fldChar w:fldCharType="end"/>
          </w:r>
        </w:p>
      </w:sdtContent>
    </w:sdt>
    <w:p w14:paraId="06EC4A89" w14:textId="77777777" w:rsidR="005E18C9" w:rsidRPr="005E18C9" w:rsidRDefault="005E18C9" w:rsidP="005E18C9"/>
    <w:p w14:paraId="6E6B90CD" w14:textId="2A7F963A" w:rsidR="00A33AB9" w:rsidRDefault="00A33AB9" w:rsidP="00B22112">
      <w:pPr>
        <w:pStyle w:val="Heading1"/>
      </w:pPr>
      <w:bookmarkStart w:id="1" w:name="_Toc230074245"/>
      <w:r>
        <w:lastRenderedPageBreak/>
        <w:t>Project Information</w:t>
      </w:r>
      <w:bookmarkEnd w:id="1"/>
    </w:p>
    <w:p w14:paraId="449A35C6" w14:textId="77777777" w:rsidR="00A33AB9" w:rsidRDefault="00A33AB9" w:rsidP="00A33AB9">
      <w:pPr>
        <w:tabs>
          <w:tab w:val="left" w:pos="2160"/>
        </w:tabs>
      </w:pPr>
    </w:p>
    <w:p w14:paraId="1CF9B4DF" w14:textId="43CE5413" w:rsidR="00A33AB9" w:rsidRDefault="00A33AB9" w:rsidP="00A33AB9">
      <w:pPr>
        <w:tabs>
          <w:tab w:val="left" w:pos="2160"/>
        </w:tabs>
      </w:pPr>
      <w:r>
        <w:t>Pro</w:t>
      </w:r>
      <w:r w:rsidR="00FF28FE">
        <w:t>j</w:t>
      </w:r>
      <w:r>
        <w:t>ect Name:</w:t>
      </w:r>
      <w:r>
        <w:tab/>
      </w:r>
      <w:sdt>
        <w:sdtPr>
          <w:alias w:val="ProjectName"/>
          <w:tag w:val="project"/>
          <w:id w:val="144015827"/>
          <w:placeholder>
            <w:docPart w:val="99B0B79C8A7E443AB45E46625308FCC3"/>
          </w:placeholder>
          <w:showingPlcHdr/>
          <w:text/>
        </w:sdtPr>
        <w:sdtEndPr/>
        <w:sdtContent>
          <w:r w:rsidR="00A06217" w:rsidRPr="00A06217">
            <w:rPr>
              <w:rStyle w:val="PlaceholderText"/>
              <w:b/>
              <w:bCs/>
            </w:rPr>
            <w:t>Click or tap here to enter text.</w:t>
          </w:r>
        </w:sdtContent>
      </w:sdt>
    </w:p>
    <w:p w14:paraId="442B8AEC" w14:textId="77777777" w:rsidR="00A33AB9" w:rsidRDefault="00A33AB9" w:rsidP="00A33AB9">
      <w:pPr>
        <w:tabs>
          <w:tab w:val="left" w:pos="2160"/>
        </w:tabs>
      </w:pPr>
    </w:p>
    <w:p w14:paraId="11B8A7FC" w14:textId="60DAC7B0" w:rsidR="00A33AB9" w:rsidRDefault="00A33AB9" w:rsidP="00A33AB9">
      <w:pPr>
        <w:tabs>
          <w:tab w:val="left" w:pos="2160"/>
        </w:tabs>
      </w:pPr>
      <w:r>
        <w:t>Developer/Applicant:</w:t>
      </w:r>
      <w:r>
        <w:tab/>
      </w:r>
      <w:sdt>
        <w:sdtPr>
          <w:alias w:val="Developer Name"/>
          <w:tag w:val="developer"/>
          <w:id w:val="1978333023"/>
          <w:placeholder>
            <w:docPart w:val="2F906AAC782648429B7D7F058E8435C1"/>
          </w:placeholder>
          <w:showingPlcHdr/>
          <w:text/>
        </w:sdtPr>
        <w:sdtEndPr/>
        <w:sdtContent>
          <w:r w:rsidRPr="00A33AB9">
            <w:rPr>
              <w:rStyle w:val="PlaceholderText"/>
              <w:b/>
              <w:bCs/>
            </w:rPr>
            <w:t>Click or tap here to enter text.</w:t>
          </w:r>
        </w:sdtContent>
      </w:sdt>
    </w:p>
    <w:p w14:paraId="430DA328" w14:textId="77777777" w:rsidR="00A33AB9" w:rsidRDefault="00A33AB9" w:rsidP="00A33AB9">
      <w:pPr>
        <w:tabs>
          <w:tab w:val="left" w:pos="2160"/>
        </w:tabs>
      </w:pPr>
    </w:p>
    <w:p w14:paraId="2D15E6E5" w14:textId="557D4D5C" w:rsidR="00A33AB9" w:rsidRDefault="00A33AB9" w:rsidP="00A33AB9">
      <w:pPr>
        <w:tabs>
          <w:tab w:val="left" w:pos="2160"/>
        </w:tabs>
      </w:pPr>
      <w:r>
        <w:t>Principal:</w:t>
      </w:r>
      <w:r>
        <w:tab/>
      </w:r>
      <w:sdt>
        <w:sdtPr>
          <w:alias w:val="Principal Name"/>
          <w:tag w:val="principal"/>
          <w:id w:val="-312639002"/>
          <w:placeholder>
            <w:docPart w:val="58BB72C584A04A91B06A9F2DE1D34CAC"/>
          </w:placeholder>
          <w:showingPlcHdr/>
          <w:text/>
        </w:sdtPr>
        <w:sdtEndPr/>
        <w:sdtContent>
          <w:r w:rsidRPr="00A33AB9">
            <w:rPr>
              <w:rStyle w:val="PlaceholderText"/>
              <w:b/>
              <w:bCs/>
            </w:rPr>
            <w:t>Click or tap here to enter text.</w:t>
          </w:r>
        </w:sdtContent>
      </w:sdt>
    </w:p>
    <w:p w14:paraId="0E2CC26C" w14:textId="77777777" w:rsidR="00A33AB9" w:rsidRDefault="00A33AB9" w:rsidP="00A33AB9">
      <w:pPr>
        <w:tabs>
          <w:tab w:val="left" w:pos="2160"/>
        </w:tabs>
      </w:pPr>
    </w:p>
    <w:p w14:paraId="60315787" w14:textId="7D38FC1C" w:rsidR="00A33AB9" w:rsidRDefault="00A33AB9" w:rsidP="00A33AB9">
      <w:pPr>
        <w:tabs>
          <w:tab w:val="left" w:pos="2160"/>
        </w:tabs>
      </w:pPr>
      <w:r>
        <w:t>Application Date:</w:t>
      </w:r>
      <w:r>
        <w:tab/>
      </w:r>
      <w:sdt>
        <w:sdtPr>
          <w:alias w:val="Today's Date"/>
          <w:tag w:val="date"/>
          <w:id w:val="-1460494152"/>
          <w:placeholder>
            <w:docPart w:val="4B41505B272D4ABB9DB1C587277CEE5A"/>
          </w:placeholder>
          <w:showingPlcHdr/>
          <w:date>
            <w:dateFormat w:val="MMMM d, yyyy"/>
            <w:lid w:val="en-US"/>
            <w:storeMappedDataAs w:val="dateTime"/>
            <w:calendar w:val="gregorian"/>
          </w:date>
        </w:sdtPr>
        <w:sdtEndPr/>
        <w:sdtContent>
          <w:r w:rsidRPr="00A33AB9">
            <w:rPr>
              <w:rStyle w:val="PlaceholderText"/>
              <w:b/>
              <w:bCs/>
            </w:rPr>
            <w:t>Click or tap to enter a date.</w:t>
          </w:r>
        </w:sdtContent>
      </w:sdt>
    </w:p>
    <w:p w14:paraId="2C001C38" w14:textId="37631305" w:rsidR="00A33AB9" w:rsidRPr="00A33AB9" w:rsidRDefault="00A33AB9" w:rsidP="00A33AB9">
      <w:pPr>
        <w:tabs>
          <w:tab w:val="left" w:pos="2160"/>
        </w:tabs>
      </w:pPr>
    </w:p>
    <w:p w14:paraId="0CBAB529" w14:textId="7E6E742B" w:rsidR="001600F3" w:rsidRDefault="001600F3" w:rsidP="00B22112">
      <w:pPr>
        <w:pStyle w:val="Heading1"/>
      </w:pPr>
      <w:bookmarkStart w:id="2" w:name="_Toc230074246"/>
      <w:r>
        <w:lastRenderedPageBreak/>
        <w:t>Part I — Project Information Summary</w:t>
      </w:r>
      <w:bookmarkEnd w:id="0"/>
      <w:bookmarkEnd w:id="2"/>
    </w:p>
    <w:p w14:paraId="16FA6AC1" w14:textId="63EC6A6F" w:rsidR="001600F3" w:rsidRPr="00937A51" w:rsidRDefault="00E40BE0" w:rsidP="00937A51">
      <w:pPr>
        <w:rPr>
          <w:b/>
          <w:bCs/>
        </w:rPr>
      </w:pPr>
      <w:r w:rsidRPr="00937A51">
        <w:rPr>
          <w:b/>
          <w:bCs/>
        </w:rPr>
        <w:t>Checklist</w:t>
      </w:r>
      <w:r w:rsidR="00937A51">
        <w:rPr>
          <w:b/>
          <w:bCs/>
        </w:rPr>
        <w:t>:</w:t>
      </w:r>
    </w:p>
    <w:tbl>
      <w:tblPr>
        <w:tblStyle w:val="TableGrid"/>
        <w:tblW w:w="10800" w:type="dxa"/>
        <w:tblLook w:val="04A0" w:firstRow="1" w:lastRow="0" w:firstColumn="1" w:lastColumn="0" w:noHBand="0" w:noVBand="1"/>
      </w:tblPr>
      <w:tblGrid>
        <w:gridCol w:w="4680"/>
        <w:gridCol w:w="4680"/>
        <w:gridCol w:w="1440"/>
      </w:tblGrid>
      <w:tr w:rsidR="00E40BE0" w14:paraId="29B9429E" w14:textId="77777777" w:rsidTr="00E26F64">
        <w:trPr>
          <w:trHeight w:val="576"/>
        </w:trPr>
        <w:tc>
          <w:tcPr>
            <w:tcW w:w="4680" w:type="dxa"/>
            <w:vAlign w:val="center"/>
          </w:tcPr>
          <w:p w14:paraId="23ED870A" w14:textId="24202EE0" w:rsidR="00E40BE0" w:rsidRPr="0035793E" w:rsidRDefault="00E40BE0" w:rsidP="0035793E">
            <w:pPr>
              <w:jc w:val="center"/>
              <w:rPr>
                <w:b/>
                <w:bCs/>
              </w:rPr>
            </w:pPr>
            <w:r w:rsidRPr="0035793E">
              <w:rPr>
                <w:b/>
                <w:bCs/>
              </w:rPr>
              <w:t>Item</w:t>
            </w:r>
          </w:p>
        </w:tc>
        <w:tc>
          <w:tcPr>
            <w:tcW w:w="4680" w:type="dxa"/>
            <w:vAlign w:val="center"/>
          </w:tcPr>
          <w:p w14:paraId="6A625017" w14:textId="55BE1DA7" w:rsidR="00E40BE0" w:rsidRPr="0035793E" w:rsidRDefault="00E40BE0" w:rsidP="0035793E">
            <w:pPr>
              <w:jc w:val="center"/>
              <w:rPr>
                <w:b/>
                <w:bCs/>
              </w:rPr>
            </w:pPr>
            <w:r w:rsidRPr="0035793E">
              <w:rPr>
                <w:b/>
                <w:bCs/>
              </w:rPr>
              <w:t>Required For?</w:t>
            </w:r>
          </w:p>
        </w:tc>
        <w:tc>
          <w:tcPr>
            <w:tcW w:w="1440" w:type="dxa"/>
            <w:vAlign w:val="center"/>
          </w:tcPr>
          <w:p w14:paraId="58A76ACE" w14:textId="03F4522D" w:rsidR="00E40BE0" w:rsidRPr="0035793E" w:rsidRDefault="00E40BE0" w:rsidP="0035793E">
            <w:pPr>
              <w:jc w:val="center"/>
              <w:rPr>
                <w:b/>
                <w:bCs/>
              </w:rPr>
            </w:pPr>
            <w:r w:rsidRPr="0035793E">
              <w:rPr>
                <w:b/>
                <w:bCs/>
              </w:rPr>
              <w:t>Included?</w:t>
            </w:r>
          </w:p>
        </w:tc>
      </w:tr>
      <w:tr w:rsidR="00E40BE0" w14:paraId="59E1FE0C" w14:textId="77777777" w:rsidTr="00E26F64">
        <w:trPr>
          <w:trHeight w:val="576"/>
        </w:trPr>
        <w:tc>
          <w:tcPr>
            <w:tcW w:w="4680" w:type="dxa"/>
            <w:vAlign w:val="center"/>
          </w:tcPr>
          <w:p w14:paraId="433D82D0" w14:textId="5D2DC7B9" w:rsidR="00E40BE0" w:rsidRDefault="00E40BE0" w:rsidP="0035793E">
            <w:r>
              <w:t>UNIAP Part I — Project Information Summary Form</w:t>
            </w:r>
          </w:p>
        </w:tc>
        <w:tc>
          <w:tcPr>
            <w:tcW w:w="4680" w:type="dxa"/>
            <w:vAlign w:val="center"/>
          </w:tcPr>
          <w:p w14:paraId="29D0301E" w14:textId="43298813" w:rsidR="00E40BE0" w:rsidRDefault="00E40BE0" w:rsidP="0035793E">
            <w:r>
              <w:t>All projects</w:t>
            </w:r>
          </w:p>
        </w:tc>
        <w:tc>
          <w:tcPr>
            <w:tcW w:w="1440" w:type="dxa"/>
            <w:vAlign w:val="center"/>
          </w:tcPr>
          <w:p w14:paraId="32D2BE79" w14:textId="77777777" w:rsidR="00E40BE0" w:rsidRDefault="00E40BE0" w:rsidP="0035793E"/>
        </w:tc>
      </w:tr>
      <w:tr w:rsidR="00E40BE0" w14:paraId="64A6C9CB" w14:textId="77777777" w:rsidTr="00E26F64">
        <w:trPr>
          <w:trHeight w:val="576"/>
        </w:trPr>
        <w:tc>
          <w:tcPr>
            <w:tcW w:w="4680" w:type="dxa"/>
            <w:vAlign w:val="center"/>
          </w:tcPr>
          <w:p w14:paraId="4DDC073F" w14:textId="2741A64E" w:rsidR="00E40BE0" w:rsidRDefault="0035793E" w:rsidP="0035793E">
            <w:r>
              <w:t>Organizational Chart for the Final Ownership Entity</w:t>
            </w:r>
          </w:p>
        </w:tc>
        <w:tc>
          <w:tcPr>
            <w:tcW w:w="4680" w:type="dxa"/>
            <w:vAlign w:val="center"/>
          </w:tcPr>
          <w:p w14:paraId="0D0EE384" w14:textId="41573AB9" w:rsidR="00E40BE0" w:rsidRDefault="0035793E" w:rsidP="0035793E">
            <w:r>
              <w:t>All projects</w:t>
            </w:r>
          </w:p>
        </w:tc>
        <w:tc>
          <w:tcPr>
            <w:tcW w:w="1440" w:type="dxa"/>
            <w:vAlign w:val="center"/>
          </w:tcPr>
          <w:p w14:paraId="0F3AFA73" w14:textId="77777777" w:rsidR="00E40BE0" w:rsidRDefault="00E40BE0" w:rsidP="0035793E"/>
        </w:tc>
      </w:tr>
      <w:tr w:rsidR="00E40BE0" w14:paraId="387C03B4" w14:textId="77777777" w:rsidTr="00E26F64">
        <w:trPr>
          <w:trHeight w:val="576"/>
        </w:trPr>
        <w:tc>
          <w:tcPr>
            <w:tcW w:w="4680" w:type="dxa"/>
            <w:vAlign w:val="center"/>
          </w:tcPr>
          <w:p w14:paraId="6D985D8A" w14:textId="2772DA02" w:rsidR="00E40BE0" w:rsidRDefault="008837EB" w:rsidP="0035793E">
            <w:r>
              <w:t xml:space="preserve">Development Team </w:t>
            </w:r>
            <w:r w:rsidR="0035793E">
              <w:t>R</w:t>
            </w:r>
            <w:r w:rsidR="0035793E" w:rsidRPr="00456251">
              <w:t>ésumé</w:t>
            </w:r>
            <w:r w:rsidR="0035793E">
              <w:t>(s)</w:t>
            </w:r>
          </w:p>
        </w:tc>
        <w:tc>
          <w:tcPr>
            <w:tcW w:w="4680" w:type="dxa"/>
            <w:vAlign w:val="center"/>
          </w:tcPr>
          <w:p w14:paraId="5E0487DB" w14:textId="77777777" w:rsidR="008837EB" w:rsidRDefault="008837EB" w:rsidP="0035793E">
            <w:r>
              <w:t>Sponsor;</w:t>
            </w:r>
          </w:p>
          <w:p w14:paraId="2592DDA2" w14:textId="77777777" w:rsidR="008837EB" w:rsidRDefault="008837EB" w:rsidP="0035793E">
            <w:r>
              <w:t>Developer;</w:t>
            </w:r>
          </w:p>
          <w:p w14:paraId="390ED671" w14:textId="77777777" w:rsidR="008837EB" w:rsidRDefault="008837EB" w:rsidP="0035793E">
            <w:r>
              <w:t>General partner;</w:t>
            </w:r>
          </w:p>
          <w:p w14:paraId="07C4D73D" w14:textId="77777777" w:rsidR="008837EB" w:rsidRDefault="008837EB" w:rsidP="0035793E">
            <w:r>
              <w:t>Voting member(s); AND</w:t>
            </w:r>
          </w:p>
          <w:p w14:paraId="09496D73" w14:textId="6EE533A8" w:rsidR="00E40BE0" w:rsidRDefault="008837EB" w:rsidP="0035793E">
            <w:r>
              <w:t>Limited partner</w:t>
            </w:r>
          </w:p>
        </w:tc>
        <w:tc>
          <w:tcPr>
            <w:tcW w:w="1440" w:type="dxa"/>
            <w:vAlign w:val="center"/>
          </w:tcPr>
          <w:p w14:paraId="60F8810F" w14:textId="77777777" w:rsidR="00E40BE0" w:rsidRDefault="00E40BE0" w:rsidP="0035793E"/>
        </w:tc>
      </w:tr>
      <w:tr w:rsidR="0035793E" w14:paraId="717CB729" w14:textId="77777777" w:rsidTr="00E26F64">
        <w:trPr>
          <w:trHeight w:val="576"/>
        </w:trPr>
        <w:tc>
          <w:tcPr>
            <w:tcW w:w="4680" w:type="dxa"/>
            <w:vAlign w:val="center"/>
          </w:tcPr>
          <w:p w14:paraId="1E87C1E8" w14:textId="6C4000EF" w:rsidR="0035793E" w:rsidRDefault="0035793E" w:rsidP="0035793E">
            <w:r>
              <w:t>Municipal Resolution of Need (or equivalent)</w:t>
            </w:r>
          </w:p>
        </w:tc>
        <w:tc>
          <w:tcPr>
            <w:tcW w:w="4680" w:type="dxa"/>
            <w:vAlign w:val="center"/>
          </w:tcPr>
          <w:p w14:paraId="5926B44D" w14:textId="5C33E312" w:rsidR="0035793E" w:rsidRDefault="00E26F64" w:rsidP="0035793E">
            <w:r>
              <w:t>NJHMFA-financed projects</w:t>
            </w:r>
          </w:p>
        </w:tc>
        <w:tc>
          <w:tcPr>
            <w:tcW w:w="1440" w:type="dxa"/>
            <w:vAlign w:val="center"/>
          </w:tcPr>
          <w:p w14:paraId="3CDFD1B4" w14:textId="77777777" w:rsidR="0035793E" w:rsidRDefault="0035793E" w:rsidP="0035793E"/>
        </w:tc>
      </w:tr>
      <w:tr w:rsidR="0035793E" w14:paraId="07016E47" w14:textId="77777777" w:rsidTr="00E26F64">
        <w:trPr>
          <w:trHeight w:val="576"/>
        </w:trPr>
        <w:tc>
          <w:tcPr>
            <w:tcW w:w="4680" w:type="dxa"/>
            <w:vAlign w:val="center"/>
          </w:tcPr>
          <w:p w14:paraId="71A59A1B" w14:textId="499000D2" w:rsidR="0035793E" w:rsidRDefault="0035793E" w:rsidP="0035793E">
            <w:r>
              <w:t>Additional Buildings Sheet(s)</w:t>
            </w:r>
          </w:p>
        </w:tc>
        <w:tc>
          <w:tcPr>
            <w:tcW w:w="4680" w:type="dxa"/>
            <w:vAlign w:val="center"/>
          </w:tcPr>
          <w:p w14:paraId="7915F025" w14:textId="4F4A8A97" w:rsidR="0035793E" w:rsidRDefault="0035793E" w:rsidP="0035793E">
            <w:r>
              <w:t>If applicable</w:t>
            </w:r>
          </w:p>
        </w:tc>
        <w:tc>
          <w:tcPr>
            <w:tcW w:w="1440" w:type="dxa"/>
            <w:vAlign w:val="center"/>
          </w:tcPr>
          <w:p w14:paraId="59AAC2D6" w14:textId="77777777" w:rsidR="0035793E" w:rsidRDefault="0035793E" w:rsidP="0035793E"/>
        </w:tc>
      </w:tr>
      <w:tr w:rsidR="0035793E" w14:paraId="0600D8B6" w14:textId="77777777" w:rsidTr="00E26F64">
        <w:trPr>
          <w:trHeight w:val="576"/>
        </w:trPr>
        <w:tc>
          <w:tcPr>
            <w:tcW w:w="4680" w:type="dxa"/>
            <w:vAlign w:val="center"/>
          </w:tcPr>
          <w:p w14:paraId="5E58C725" w14:textId="585E587F" w:rsidR="0035793E" w:rsidRDefault="0035793E" w:rsidP="0035793E">
            <w:r>
              <w:t>Additional Unit Distribution Sheet(s)</w:t>
            </w:r>
          </w:p>
        </w:tc>
        <w:tc>
          <w:tcPr>
            <w:tcW w:w="4680" w:type="dxa"/>
            <w:vAlign w:val="center"/>
          </w:tcPr>
          <w:p w14:paraId="0EDCBD19" w14:textId="3E0BB6D2" w:rsidR="0035793E" w:rsidRDefault="0035793E" w:rsidP="0035793E">
            <w:r>
              <w:t>If applicable</w:t>
            </w:r>
          </w:p>
        </w:tc>
        <w:tc>
          <w:tcPr>
            <w:tcW w:w="1440" w:type="dxa"/>
            <w:vAlign w:val="center"/>
          </w:tcPr>
          <w:p w14:paraId="454F15B7" w14:textId="77777777" w:rsidR="0035793E" w:rsidRDefault="0035793E" w:rsidP="0035793E"/>
        </w:tc>
      </w:tr>
      <w:tr w:rsidR="0035793E" w14:paraId="5B44C02E" w14:textId="77777777" w:rsidTr="00E26F64">
        <w:trPr>
          <w:trHeight w:val="576"/>
        </w:trPr>
        <w:tc>
          <w:tcPr>
            <w:tcW w:w="4680" w:type="dxa"/>
            <w:vAlign w:val="center"/>
          </w:tcPr>
          <w:p w14:paraId="00687E8A" w14:textId="77A3AB12" w:rsidR="0035793E" w:rsidRDefault="0035793E" w:rsidP="0035793E">
            <w:r>
              <w:t xml:space="preserve">Evidence that </w:t>
            </w:r>
            <w:r w:rsidR="00201EC4">
              <w:t>P</w:t>
            </w:r>
            <w:r>
              <w:t xml:space="preserve">roject is </w:t>
            </w:r>
            <w:r w:rsidR="00201EC4">
              <w:t>D</w:t>
            </w:r>
            <w:r>
              <w:t xml:space="preserve">esignated by HUD </w:t>
            </w:r>
            <w:r w:rsidR="00201EC4">
              <w:t>S</w:t>
            </w:r>
            <w:r>
              <w:t xml:space="preserve">ecretary as </w:t>
            </w:r>
            <w:r w:rsidR="00201EC4">
              <w:t>H</w:t>
            </w:r>
            <w:r>
              <w:t xml:space="preserve">ousing for </w:t>
            </w:r>
            <w:r w:rsidR="00201EC4">
              <w:t>O</w:t>
            </w:r>
            <w:r>
              <w:t xml:space="preserve">lder </w:t>
            </w:r>
            <w:r w:rsidR="00201EC4">
              <w:t>P</w:t>
            </w:r>
            <w:r>
              <w:t>ersons</w:t>
            </w:r>
          </w:p>
        </w:tc>
        <w:tc>
          <w:tcPr>
            <w:tcW w:w="4680" w:type="dxa"/>
            <w:vAlign w:val="center"/>
          </w:tcPr>
          <w:p w14:paraId="43CB2283" w14:textId="185302BC" w:rsidR="0035793E" w:rsidRDefault="0035793E" w:rsidP="0035793E">
            <w:r>
              <w:t>If applicable</w:t>
            </w:r>
          </w:p>
        </w:tc>
        <w:tc>
          <w:tcPr>
            <w:tcW w:w="1440" w:type="dxa"/>
            <w:vAlign w:val="center"/>
          </w:tcPr>
          <w:p w14:paraId="62F7E623" w14:textId="77777777" w:rsidR="0035793E" w:rsidRDefault="0035793E" w:rsidP="0035793E"/>
        </w:tc>
      </w:tr>
      <w:tr w:rsidR="00201EC4" w14:paraId="450CA28A" w14:textId="77777777" w:rsidTr="00E26F64">
        <w:trPr>
          <w:trHeight w:val="576"/>
        </w:trPr>
        <w:tc>
          <w:tcPr>
            <w:tcW w:w="4680" w:type="dxa"/>
            <w:vAlign w:val="center"/>
          </w:tcPr>
          <w:p w14:paraId="04503114" w14:textId="4B8BB28A" w:rsidR="00201EC4" w:rsidRDefault="00201EC4" w:rsidP="0035793E">
            <w:r>
              <w:t>Site Control Documentation</w:t>
            </w:r>
          </w:p>
        </w:tc>
        <w:tc>
          <w:tcPr>
            <w:tcW w:w="4680" w:type="dxa"/>
            <w:vAlign w:val="center"/>
          </w:tcPr>
          <w:p w14:paraId="13778178" w14:textId="7D1C4F72" w:rsidR="00201EC4" w:rsidRDefault="00201EC4" w:rsidP="0035793E">
            <w:r>
              <w:t>All projects</w:t>
            </w:r>
          </w:p>
        </w:tc>
        <w:tc>
          <w:tcPr>
            <w:tcW w:w="1440" w:type="dxa"/>
            <w:vAlign w:val="center"/>
          </w:tcPr>
          <w:p w14:paraId="6AAE8AB8" w14:textId="5DBB1146" w:rsidR="00201EC4" w:rsidRDefault="00201EC4" w:rsidP="0035793E">
            <w:r>
              <w:t>See Part II</w:t>
            </w:r>
          </w:p>
        </w:tc>
      </w:tr>
      <w:tr w:rsidR="00201EC4" w14:paraId="48E61E5D" w14:textId="77777777" w:rsidTr="00E26F64">
        <w:trPr>
          <w:trHeight w:val="576"/>
        </w:trPr>
        <w:tc>
          <w:tcPr>
            <w:tcW w:w="4680" w:type="dxa"/>
            <w:vAlign w:val="center"/>
          </w:tcPr>
          <w:p w14:paraId="48FE8B28" w14:textId="3202BE2E" w:rsidR="00201EC4" w:rsidRDefault="00201EC4" w:rsidP="0035793E">
            <w:r>
              <w:t>Phase I Environmental Assessment</w:t>
            </w:r>
          </w:p>
        </w:tc>
        <w:tc>
          <w:tcPr>
            <w:tcW w:w="4680" w:type="dxa"/>
            <w:vAlign w:val="center"/>
          </w:tcPr>
          <w:p w14:paraId="682D65D4" w14:textId="01E2A30D" w:rsidR="00201EC4" w:rsidRDefault="00201EC4" w:rsidP="0035793E">
            <w:r>
              <w:t>If applicable</w:t>
            </w:r>
          </w:p>
        </w:tc>
        <w:tc>
          <w:tcPr>
            <w:tcW w:w="1440" w:type="dxa"/>
            <w:vAlign w:val="center"/>
          </w:tcPr>
          <w:p w14:paraId="30A8703A" w14:textId="14E0BE1C" w:rsidR="00201EC4" w:rsidRDefault="00201EC4" w:rsidP="0035793E">
            <w:r>
              <w:t>See Part II</w:t>
            </w:r>
          </w:p>
        </w:tc>
      </w:tr>
      <w:tr w:rsidR="00201EC4" w14:paraId="7378DE04" w14:textId="77777777" w:rsidTr="00E26F64">
        <w:trPr>
          <w:trHeight w:val="576"/>
        </w:trPr>
        <w:tc>
          <w:tcPr>
            <w:tcW w:w="4680" w:type="dxa"/>
            <w:vAlign w:val="center"/>
          </w:tcPr>
          <w:p w14:paraId="123D9E69" w14:textId="65D8C7A6" w:rsidR="00201EC4" w:rsidRDefault="00201EC4" w:rsidP="0035793E">
            <w:r>
              <w:t>Documentation of the Tax Abatement / Exemption / PILOT</w:t>
            </w:r>
          </w:p>
        </w:tc>
        <w:tc>
          <w:tcPr>
            <w:tcW w:w="4680" w:type="dxa"/>
            <w:vAlign w:val="center"/>
          </w:tcPr>
          <w:p w14:paraId="60F2E73A" w14:textId="0983CB98" w:rsidR="00201EC4" w:rsidRDefault="00201EC4" w:rsidP="0035793E">
            <w:r>
              <w:t>If applicable</w:t>
            </w:r>
          </w:p>
        </w:tc>
        <w:tc>
          <w:tcPr>
            <w:tcW w:w="1440" w:type="dxa"/>
            <w:vAlign w:val="center"/>
          </w:tcPr>
          <w:p w14:paraId="619D880A" w14:textId="67506FA1" w:rsidR="00201EC4" w:rsidRDefault="00201EC4" w:rsidP="0035793E">
            <w:r>
              <w:t>See Part III</w:t>
            </w:r>
          </w:p>
        </w:tc>
      </w:tr>
    </w:tbl>
    <w:p w14:paraId="655D48FB" w14:textId="77777777" w:rsidR="00E40BE0" w:rsidRPr="001600F3" w:rsidRDefault="00E40BE0" w:rsidP="001600F3"/>
    <w:p w14:paraId="5698E410" w14:textId="13A71AC5" w:rsidR="00B22112" w:rsidRDefault="00B22112" w:rsidP="00B22112">
      <w:pPr>
        <w:pStyle w:val="Heading1"/>
      </w:pPr>
      <w:bookmarkStart w:id="3" w:name="_Toc230012651"/>
      <w:bookmarkStart w:id="4" w:name="_Toc230074247"/>
      <w:r>
        <w:lastRenderedPageBreak/>
        <w:t>Part II — Eligibility Requirements</w:t>
      </w:r>
      <w:bookmarkEnd w:id="3"/>
      <w:bookmarkEnd w:id="4"/>
    </w:p>
    <w:p w14:paraId="0DED0C07" w14:textId="7AB90799" w:rsidR="003119C3" w:rsidRPr="00937A51" w:rsidRDefault="003119C3" w:rsidP="00937A51">
      <w:pPr>
        <w:rPr>
          <w:b/>
          <w:bCs/>
        </w:rPr>
      </w:pPr>
      <w:r w:rsidRPr="00937A51">
        <w:rPr>
          <w:b/>
          <w:bCs/>
        </w:rPr>
        <w:t>Checklist</w:t>
      </w:r>
      <w:r w:rsidR="00937A51" w:rsidRPr="00937A51">
        <w:rPr>
          <w:b/>
          <w:bCs/>
        </w:rPr>
        <w:t>:</w:t>
      </w:r>
    </w:p>
    <w:tbl>
      <w:tblPr>
        <w:tblStyle w:val="TableGrid"/>
        <w:tblW w:w="10800" w:type="dxa"/>
        <w:tblLook w:val="04A0" w:firstRow="1" w:lastRow="0" w:firstColumn="1" w:lastColumn="0" w:noHBand="0" w:noVBand="1"/>
      </w:tblPr>
      <w:tblGrid>
        <w:gridCol w:w="2880"/>
        <w:gridCol w:w="3600"/>
        <w:gridCol w:w="3168"/>
        <w:gridCol w:w="1152"/>
      </w:tblGrid>
      <w:tr w:rsidR="00EF3DC4" w14:paraId="4E3DA566" w14:textId="77777777" w:rsidTr="00FF77F0">
        <w:trPr>
          <w:cantSplit/>
          <w:trHeight w:val="432"/>
          <w:tblHeader/>
        </w:trPr>
        <w:tc>
          <w:tcPr>
            <w:tcW w:w="2880" w:type="dxa"/>
            <w:vAlign w:val="center"/>
          </w:tcPr>
          <w:p w14:paraId="51701CCE" w14:textId="0F3972CA" w:rsidR="00EF3DC4" w:rsidRDefault="00C016B7" w:rsidP="00C016B7">
            <w:pPr>
              <w:jc w:val="center"/>
              <w:rPr>
                <w:b/>
                <w:bCs/>
              </w:rPr>
            </w:pPr>
            <w:r w:rsidRPr="00C016B7">
              <w:rPr>
                <w:b/>
                <w:bCs/>
              </w:rPr>
              <w:t xml:space="preserve">QAP </w:t>
            </w:r>
            <w:r w:rsidR="00E40BE0">
              <w:rPr>
                <w:b/>
                <w:bCs/>
              </w:rPr>
              <w:t>Reference</w:t>
            </w:r>
          </w:p>
          <w:p w14:paraId="67BD9C58" w14:textId="4AFFC688" w:rsidR="00C016B7" w:rsidRPr="00C016B7" w:rsidRDefault="00C016B7" w:rsidP="00C016B7">
            <w:pPr>
              <w:jc w:val="center"/>
              <w:rPr>
                <w:b/>
                <w:bCs/>
              </w:rPr>
            </w:pPr>
            <w:r w:rsidRPr="00C016B7">
              <w:rPr>
                <w:b/>
                <w:bCs/>
              </w:rPr>
              <w:t>(N.J.A.C. 5:80-33. …)</w:t>
            </w:r>
          </w:p>
        </w:tc>
        <w:tc>
          <w:tcPr>
            <w:tcW w:w="3600" w:type="dxa"/>
            <w:vAlign w:val="center"/>
          </w:tcPr>
          <w:p w14:paraId="7925D5E7" w14:textId="7D0B89D7" w:rsidR="00C016B7" w:rsidRPr="00C016B7" w:rsidRDefault="00C016B7" w:rsidP="00C016B7">
            <w:pPr>
              <w:jc w:val="center"/>
              <w:rPr>
                <w:b/>
                <w:bCs/>
              </w:rPr>
            </w:pPr>
            <w:r>
              <w:rPr>
                <w:b/>
                <w:bCs/>
              </w:rPr>
              <w:t>Requirement</w:t>
            </w:r>
          </w:p>
        </w:tc>
        <w:tc>
          <w:tcPr>
            <w:tcW w:w="3168" w:type="dxa"/>
            <w:vAlign w:val="center"/>
          </w:tcPr>
          <w:p w14:paraId="262AAA8D" w14:textId="79846E60" w:rsidR="00C016B7" w:rsidRPr="00C016B7" w:rsidRDefault="00E40BE0" w:rsidP="00C016B7">
            <w:pPr>
              <w:jc w:val="center"/>
              <w:rPr>
                <w:b/>
                <w:bCs/>
              </w:rPr>
            </w:pPr>
            <w:r>
              <w:rPr>
                <w:b/>
                <w:bCs/>
              </w:rPr>
              <w:t>Required For?</w:t>
            </w:r>
          </w:p>
        </w:tc>
        <w:tc>
          <w:tcPr>
            <w:tcW w:w="1152" w:type="dxa"/>
            <w:vAlign w:val="center"/>
          </w:tcPr>
          <w:p w14:paraId="4DDDBA37" w14:textId="32997B68" w:rsidR="00C016B7" w:rsidRPr="00C016B7" w:rsidRDefault="00C016B7" w:rsidP="00C016B7">
            <w:pPr>
              <w:jc w:val="center"/>
              <w:rPr>
                <w:b/>
                <w:bCs/>
              </w:rPr>
            </w:pPr>
            <w:r>
              <w:rPr>
                <w:b/>
                <w:bCs/>
              </w:rPr>
              <w:t>Included?</w:t>
            </w:r>
          </w:p>
        </w:tc>
      </w:tr>
      <w:tr w:rsidR="00EF3DC4" w14:paraId="2452F8F1" w14:textId="77777777" w:rsidTr="00FF77F0">
        <w:trPr>
          <w:cantSplit/>
          <w:trHeight w:val="432"/>
        </w:trPr>
        <w:tc>
          <w:tcPr>
            <w:tcW w:w="2880" w:type="dxa"/>
            <w:vAlign w:val="center"/>
          </w:tcPr>
          <w:p w14:paraId="2DFF1698" w14:textId="204332D6" w:rsidR="00C016B7" w:rsidRDefault="00C016B7" w:rsidP="00C016B7">
            <w:pPr>
              <w:ind w:left="-23"/>
            </w:pPr>
            <w:r>
              <w:t xml:space="preserve">12(c)1. </w:t>
            </w:r>
            <w:r w:rsidRPr="000D7A4F">
              <w:t>Market Analysis</w:t>
            </w:r>
          </w:p>
        </w:tc>
        <w:tc>
          <w:tcPr>
            <w:tcW w:w="3600" w:type="dxa"/>
            <w:vAlign w:val="center"/>
          </w:tcPr>
          <w:p w14:paraId="0C543D42" w14:textId="517F1856" w:rsidR="00C016B7" w:rsidRDefault="000273C1" w:rsidP="00C016B7">
            <w:r>
              <w:t>Project Narrative</w:t>
            </w:r>
          </w:p>
        </w:tc>
        <w:tc>
          <w:tcPr>
            <w:tcW w:w="3168" w:type="dxa"/>
            <w:vAlign w:val="center"/>
          </w:tcPr>
          <w:p w14:paraId="178D20BE" w14:textId="605EF61E" w:rsidR="00C016B7" w:rsidRDefault="00C016B7" w:rsidP="00C016B7">
            <w:r>
              <w:t xml:space="preserve">All </w:t>
            </w:r>
            <w:r w:rsidR="0088296D">
              <w:t>p</w:t>
            </w:r>
            <w:r>
              <w:t>rojects</w:t>
            </w:r>
          </w:p>
        </w:tc>
        <w:tc>
          <w:tcPr>
            <w:tcW w:w="1152" w:type="dxa"/>
            <w:vAlign w:val="center"/>
          </w:tcPr>
          <w:p w14:paraId="1C2DCE60" w14:textId="77777777" w:rsidR="00C016B7" w:rsidRDefault="00C016B7" w:rsidP="00C016B7"/>
        </w:tc>
      </w:tr>
      <w:tr w:rsidR="002501BF" w14:paraId="50A3AF65" w14:textId="77777777" w:rsidTr="00FF77F0">
        <w:trPr>
          <w:cantSplit/>
          <w:trHeight w:val="432"/>
        </w:trPr>
        <w:tc>
          <w:tcPr>
            <w:tcW w:w="2880" w:type="dxa"/>
            <w:vAlign w:val="center"/>
          </w:tcPr>
          <w:p w14:paraId="046CA128" w14:textId="77777777" w:rsidR="002501BF" w:rsidRDefault="002501BF" w:rsidP="002501BF">
            <w:pPr>
              <w:ind w:left="-23"/>
            </w:pPr>
          </w:p>
        </w:tc>
        <w:tc>
          <w:tcPr>
            <w:tcW w:w="3600" w:type="dxa"/>
            <w:vAlign w:val="center"/>
          </w:tcPr>
          <w:p w14:paraId="566F3E11" w14:textId="69FBAE3D" w:rsidR="002501BF" w:rsidRDefault="002501BF" w:rsidP="002501BF">
            <w:r>
              <w:t>Market Study</w:t>
            </w:r>
          </w:p>
        </w:tc>
        <w:tc>
          <w:tcPr>
            <w:tcW w:w="3168" w:type="dxa"/>
            <w:vAlign w:val="center"/>
          </w:tcPr>
          <w:p w14:paraId="04ACF768" w14:textId="66E6E8FC" w:rsidR="002501BF" w:rsidRDefault="008837EB" w:rsidP="0088296D">
            <w:r>
              <w:t>All projects</w:t>
            </w:r>
          </w:p>
        </w:tc>
        <w:tc>
          <w:tcPr>
            <w:tcW w:w="1152" w:type="dxa"/>
            <w:vAlign w:val="center"/>
          </w:tcPr>
          <w:p w14:paraId="7A9C1377" w14:textId="77777777" w:rsidR="002501BF" w:rsidRDefault="002501BF" w:rsidP="002501BF"/>
        </w:tc>
      </w:tr>
      <w:tr w:rsidR="00EF3DC4" w14:paraId="65FAC49B" w14:textId="77777777" w:rsidTr="00FF77F0">
        <w:trPr>
          <w:cantSplit/>
          <w:trHeight w:val="432"/>
        </w:trPr>
        <w:tc>
          <w:tcPr>
            <w:tcW w:w="2880" w:type="dxa"/>
            <w:vAlign w:val="center"/>
          </w:tcPr>
          <w:p w14:paraId="1E24F4A5" w14:textId="5EE401C6" w:rsidR="00C016B7" w:rsidRDefault="00C016B7" w:rsidP="00C016B7">
            <w:pPr>
              <w:ind w:left="-23"/>
            </w:pPr>
            <w:r>
              <w:t xml:space="preserve">12(c)2. </w:t>
            </w:r>
            <w:r w:rsidRPr="000D7A4F">
              <w:t>Site Control</w:t>
            </w:r>
          </w:p>
        </w:tc>
        <w:tc>
          <w:tcPr>
            <w:tcW w:w="3600" w:type="dxa"/>
            <w:vAlign w:val="center"/>
          </w:tcPr>
          <w:p w14:paraId="323CCD88" w14:textId="517FC8DD" w:rsidR="00C016B7" w:rsidRDefault="002501BF" w:rsidP="00C016B7">
            <w:r>
              <w:t>Demonstration of Site Control</w:t>
            </w:r>
          </w:p>
        </w:tc>
        <w:tc>
          <w:tcPr>
            <w:tcW w:w="3168" w:type="dxa"/>
            <w:vAlign w:val="center"/>
          </w:tcPr>
          <w:p w14:paraId="04B4CB6D" w14:textId="482976FA" w:rsidR="00C016B7" w:rsidRDefault="00C016B7" w:rsidP="00C016B7">
            <w:r>
              <w:t xml:space="preserve">All </w:t>
            </w:r>
            <w:r w:rsidR="0088296D">
              <w:t>p</w:t>
            </w:r>
            <w:r>
              <w:t>rojects</w:t>
            </w:r>
          </w:p>
        </w:tc>
        <w:tc>
          <w:tcPr>
            <w:tcW w:w="1152" w:type="dxa"/>
            <w:vAlign w:val="center"/>
          </w:tcPr>
          <w:p w14:paraId="26ECD02B" w14:textId="77777777" w:rsidR="00C016B7" w:rsidRDefault="00C016B7" w:rsidP="00C016B7"/>
        </w:tc>
      </w:tr>
      <w:tr w:rsidR="000273C1" w14:paraId="54089B13" w14:textId="77777777" w:rsidTr="00FF77F0">
        <w:trPr>
          <w:cantSplit/>
          <w:trHeight w:val="432"/>
        </w:trPr>
        <w:tc>
          <w:tcPr>
            <w:tcW w:w="2880" w:type="dxa"/>
            <w:vAlign w:val="center"/>
          </w:tcPr>
          <w:p w14:paraId="134A3D1C" w14:textId="77777777" w:rsidR="000273C1" w:rsidRDefault="000273C1" w:rsidP="00C016B7">
            <w:pPr>
              <w:ind w:left="-23"/>
            </w:pPr>
          </w:p>
        </w:tc>
        <w:tc>
          <w:tcPr>
            <w:tcW w:w="3600" w:type="dxa"/>
            <w:vAlign w:val="center"/>
          </w:tcPr>
          <w:p w14:paraId="22172893" w14:textId="2F33DF57" w:rsidR="000273C1" w:rsidRDefault="002501BF" w:rsidP="00C016B7">
            <w:r>
              <w:t>Current Owner’s Recorded Deed(s) (</w:t>
            </w:r>
            <w:r w:rsidR="00EF3DC4">
              <w:t>o</w:t>
            </w:r>
            <w:r>
              <w:t xml:space="preserve">r </w:t>
            </w:r>
            <w:r w:rsidR="00EF3DC4">
              <w:t>e</w:t>
            </w:r>
            <w:r>
              <w:t>quivalent)</w:t>
            </w:r>
          </w:p>
        </w:tc>
        <w:tc>
          <w:tcPr>
            <w:tcW w:w="3168" w:type="dxa"/>
            <w:vAlign w:val="center"/>
          </w:tcPr>
          <w:p w14:paraId="6D7C5B3A" w14:textId="44ADC769" w:rsidR="000273C1" w:rsidRDefault="002501BF" w:rsidP="00C016B7">
            <w:r>
              <w:t xml:space="preserve">All </w:t>
            </w:r>
            <w:r w:rsidR="0088296D">
              <w:t>p</w:t>
            </w:r>
            <w:r>
              <w:t>rojects</w:t>
            </w:r>
          </w:p>
        </w:tc>
        <w:tc>
          <w:tcPr>
            <w:tcW w:w="1152" w:type="dxa"/>
            <w:vAlign w:val="center"/>
          </w:tcPr>
          <w:p w14:paraId="56C4B961" w14:textId="77777777" w:rsidR="000273C1" w:rsidRDefault="000273C1" w:rsidP="00C016B7"/>
        </w:tc>
      </w:tr>
      <w:tr w:rsidR="00EF3DC4" w14:paraId="5E2212C8" w14:textId="77777777" w:rsidTr="00FF77F0">
        <w:trPr>
          <w:cantSplit/>
          <w:trHeight w:val="432"/>
        </w:trPr>
        <w:tc>
          <w:tcPr>
            <w:tcW w:w="2880" w:type="dxa"/>
            <w:vAlign w:val="center"/>
          </w:tcPr>
          <w:p w14:paraId="605556FB" w14:textId="47DC3D69" w:rsidR="00C016B7" w:rsidRDefault="00C016B7" w:rsidP="00C016B7">
            <w:pPr>
              <w:ind w:left="-23"/>
            </w:pPr>
            <w:r>
              <w:t xml:space="preserve">12(c)3. </w:t>
            </w:r>
            <w:r w:rsidRPr="000D7A4F">
              <w:t>Site Plan Approval</w:t>
            </w:r>
          </w:p>
        </w:tc>
        <w:tc>
          <w:tcPr>
            <w:tcW w:w="3600" w:type="dxa"/>
            <w:vAlign w:val="center"/>
          </w:tcPr>
          <w:p w14:paraId="2E1A59E3" w14:textId="0CDE66F5" w:rsidR="00C016B7" w:rsidRDefault="0088296D" w:rsidP="00C016B7">
            <w:r>
              <w:t>Preliminary / Final Site Plan Resolution</w:t>
            </w:r>
          </w:p>
        </w:tc>
        <w:tc>
          <w:tcPr>
            <w:tcW w:w="3168" w:type="dxa"/>
            <w:vAlign w:val="center"/>
          </w:tcPr>
          <w:p w14:paraId="4BDE2710" w14:textId="7DD2D633" w:rsidR="00C016B7" w:rsidRDefault="00E40BE0" w:rsidP="00C016B7">
            <w:r>
              <w:t>Projects NOT submitting a Municipal Exemption Letter</w:t>
            </w:r>
          </w:p>
        </w:tc>
        <w:tc>
          <w:tcPr>
            <w:tcW w:w="1152" w:type="dxa"/>
            <w:vAlign w:val="center"/>
          </w:tcPr>
          <w:p w14:paraId="248D5C7E" w14:textId="77777777" w:rsidR="00C016B7" w:rsidRDefault="00C016B7" w:rsidP="00C016B7"/>
        </w:tc>
      </w:tr>
      <w:tr w:rsidR="002501BF" w14:paraId="34D28DED" w14:textId="77777777" w:rsidTr="00FF77F0">
        <w:trPr>
          <w:cantSplit/>
          <w:trHeight w:val="432"/>
        </w:trPr>
        <w:tc>
          <w:tcPr>
            <w:tcW w:w="2880" w:type="dxa"/>
            <w:vAlign w:val="center"/>
          </w:tcPr>
          <w:p w14:paraId="40EF9975" w14:textId="77777777" w:rsidR="002501BF" w:rsidRDefault="002501BF" w:rsidP="00C016B7">
            <w:pPr>
              <w:ind w:left="-23"/>
            </w:pPr>
          </w:p>
        </w:tc>
        <w:tc>
          <w:tcPr>
            <w:tcW w:w="3600" w:type="dxa"/>
            <w:vAlign w:val="center"/>
          </w:tcPr>
          <w:p w14:paraId="42DF0248" w14:textId="626786E2" w:rsidR="002501BF" w:rsidRDefault="002501BF" w:rsidP="00C016B7">
            <w:r>
              <w:t>Municipal Exemption Letter</w:t>
            </w:r>
          </w:p>
        </w:tc>
        <w:tc>
          <w:tcPr>
            <w:tcW w:w="3168" w:type="dxa"/>
            <w:vAlign w:val="center"/>
          </w:tcPr>
          <w:p w14:paraId="006769C3" w14:textId="0DEF2F2B" w:rsidR="002501BF" w:rsidRDefault="0088296D" w:rsidP="00C016B7">
            <w:r>
              <w:t>Rehab AND not required to obtain municipal site plan approval</w:t>
            </w:r>
          </w:p>
        </w:tc>
        <w:tc>
          <w:tcPr>
            <w:tcW w:w="1152" w:type="dxa"/>
            <w:vAlign w:val="center"/>
          </w:tcPr>
          <w:p w14:paraId="1A511D02" w14:textId="77777777" w:rsidR="002501BF" w:rsidRDefault="002501BF" w:rsidP="00C016B7"/>
        </w:tc>
      </w:tr>
      <w:tr w:rsidR="0088296D" w14:paraId="4CBEA8DA" w14:textId="77777777" w:rsidTr="00FF77F0">
        <w:trPr>
          <w:cantSplit/>
          <w:trHeight w:val="432"/>
        </w:trPr>
        <w:tc>
          <w:tcPr>
            <w:tcW w:w="2880" w:type="dxa"/>
            <w:vAlign w:val="center"/>
          </w:tcPr>
          <w:p w14:paraId="6D351A26" w14:textId="77777777" w:rsidR="0088296D" w:rsidRDefault="0088296D" w:rsidP="00C016B7">
            <w:pPr>
              <w:ind w:left="-23"/>
            </w:pPr>
          </w:p>
        </w:tc>
        <w:tc>
          <w:tcPr>
            <w:tcW w:w="3600" w:type="dxa"/>
            <w:vAlign w:val="center"/>
          </w:tcPr>
          <w:p w14:paraId="2939288B" w14:textId="5CD7240B" w:rsidR="0088296D" w:rsidRDefault="0088296D" w:rsidP="00C016B7">
            <w:r>
              <w:t>All Other Approvals</w:t>
            </w:r>
          </w:p>
        </w:tc>
        <w:tc>
          <w:tcPr>
            <w:tcW w:w="3168" w:type="dxa"/>
            <w:vAlign w:val="center"/>
          </w:tcPr>
          <w:p w14:paraId="10D51A9D" w14:textId="0E9117E6" w:rsidR="0088296D" w:rsidRDefault="0088296D" w:rsidP="00C016B7">
            <w:r>
              <w:t>All projects</w:t>
            </w:r>
          </w:p>
        </w:tc>
        <w:tc>
          <w:tcPr>
            <w:tcW w:w="1152" w:type="dxa"/>
            <w:vAlign w:val="center"/>
          </w:tcPr>
          <w:p w14:paraId="5A6AC2C3" w14:textId="77777777" w:rsidR="0088296D" w:rsidRDefault="0088296D" w:rsidP="00C016B7"/>
        </w:tc>
      </w:tr>
      <w:tr w:rsidR="00EF3DC4" w14:paraId="42BB455D" w14:textId="77777777" w:rsidTr="00FF77F0">
        <w:trPr>
          <w:cantSplit/>
          <w:trHeight w:val="432"/>
        </w:trPr>
        <w:tc>
          <w:tcPr>
            <w:tcW w:w="2880" w:type="dxa"/>
            <w:vAlign w:val="center"/>
          </w:tcPr>
          <w:p w14:paraId="5C3767A8" w14:textId="3A422E9C" w:rsidR="00C016B7" w:rsidRDefault="00C016B7" w:rsidP="00C016B7">
            <w:pPr>
              <w:ind w:left="-23"/>
            </w:pPr>
            <w:r>
              <w:t xml:space="preserve">12(c)4. </w:t>
            </w:r>
            <w:r w:rsidRPr="000D7A4F">
              <w:t>Environmental Certification</w:t>
            </w:r>
          </w:p>
        </w:tc>
        <w:tc>
          <w:tcPr>
            <w:tcW w:w="3600" w:type="dxa"/>
            <w:vAlign w:val="center"/>
          </w:tcPr>
          <w:p w14:paraId="7A5EACB3" w14:textId="66FDFEF5" w:rsidR="00C016B7" w:rsidRDefault="0088296D" w:rsidP="00C016B7">
            <w:r>
              <w:t>Disclosure of Known Environmental Conditions / Constraints</w:t>
            </w:r>
          </w:p>
        </w:tc>
        <w:tc>
          <w:tcPr>
            <w:tcW w:w="3168" w:type="dxa"/>
            <w:vAlign w:val="center"/>
          </w:tcPr>
          <w:p w14:paraId="4952914C" w14:textId="6EA1FA17" w:rsidR="00C016B7" w:rsidRDefault="0088296D" w:rsidP="00C016B7">
            <w:r>
              <w:t>All projects</w:t>
            </w:r>
          </w:p>
        </w:tc>
        <w:tc>
          <w:tcPr>
            <w:tcW w:w="1152" w:type="dxa"/>
            <w:vAlign w:val="center"/>
          </w:tcPr>
          <w:p w14:paraId="7F9CF04A" w14:textId="77777777" w:rsidR="00C016B7" w:rsidRDefault="00C016B7" w:rsidP="00C016B7"/>
        </w:tc>
      </w:tr>
      <w:tr w:rsidR="0088296D" w14:paraId="46305186" w14:textId="77777777" w:rsidTr="00FF77F0">
        <w:trPr>
          <w:cantSplit/>
          <w:trHeight w:val="432"/>
        </w:trPr>
        <w:tc>
          <w:tcPr>
            <w:tcW w:w="2880" w:type="dxa"/>
            <w:vAlign w:val="center"/>
          </w:tcPr>
          <w:p w14:paraId="752A2291" w14:textId="77777777" w:rsidR="0088296D" w:rsidRDefault="0088296D" w:rsidP="00C016B7">
            <w:pPr>
              <w:ind w:left="-23"/>
            </w:pPr>
          </w:p>
        </w:tc>
        <w:tc>
          <w:tcPr>
            <w:tcW w:w="3600" w:type="dxa"/>
            <w:vAlign w:val="center"/>
          </w:tcPr>
          <w:p w14:paraId="6C7D110E" w14:textId="70EA712F" w:rsidR="0088296D" w:rsidRDefault="0088296D" w:rsidP="00C016B7">
            <w:r>
              <w:t xml:space="preserve">Certification </w:t>
            </w:r>
            <w:r w:rsidR="003C0DFA">
              <w:t>t</w:t>
            </w:r>
            <w:r>
              <w:t>hat All Necessary Environmental Approvals Have Been Obtained / Applied For</w:t>
            </w:r>
          </w:p>
        </w:tc>
        <w:tc>
          <w:tcPr>
            <w:tcW w:w="3168" w:type="dxa"/>
            <w:vAlign w:val="center"/>
          </w:tcPr>
          <w:p w14:paraId="15043402" w14:textId="27BB4E96" w:rsidR="0088296D" w:rsidRDefault="0088296D" w:rsidP="00C016B7">
            <w:r>
              <w:t>All projects</w:t>
            </w:r>
          </w:p>
        </w:tc>
        <w:tc>
          <w:tcPr>
            <w:tcW w:w="1152" w:type="dxa"/>
            <w:vAlign w:val="center"/>
          </w:tcPr>
          <w:p w14:paraId="5D4BF62F" w14:textId="77777777" w:rsidR="0088296D" w:rsidRDefault="0088296D" w:rsidP="00C016B7"/>
        </w:tc>
      </w:tr>
      <w:tr w:rsidR="0088296D" w14:paraId="1564B1A4" w14:textId="77777777" w:rsidTr="00FF77F0">
        <w:trPr>
          <w:cantSplit/>
          <w:trHeight w:val="432"/>
        </w:trPr>
        <w:tc>
          <w:tcPr>
            <w:tcW w:w="2880" w:type="dxa"/>
            <w:vAlign w:val="center"/>
          </w:tcPr>
          <w:p w14:paraId="541EB664" w14:textId="77777777" w:rsidR="0088296D" w:rsidRDefault="0088296D" w:rsidP="00C016B7">
            <w:pPr>
              <w:ind w:left="-23"/>
            </w:pPr>
          </w:p>
        </w:tc>
        <w:tc>
          <w:tcPr>
            <w:tcW w:w="3600" w:type="dxa"/>
            <w:vAlign w:val="center"/>
          </w:tcPr>
          <w:p w14:paraId="39480F38" w14:textId="2E0A54F1" w:rsidR="0088296D" w:rsidRDefault="0088296D" w:rsidP="00C016B7">
            <w:r>
              <w:t>Phase I Environmental Study</w:t>
            </w:r>
          </w:p>
        </w:tc>
        <w:tc>
          <w:tcPr>
            <w:tcW w:w="3168" w:type="dxa"/>
            <w:vAlign w:val="center"/>
          </w:tcPr>
          <w:p w14:paraId="1C7C989C" w14:textId="2AAD6650" w:rsidR="0088296D" w:rsidRDefault="0088296D" w:rsidP="00C016B7">
            <w:r>
              <w:t>Projects that want to be eligible for hardship credits</w:t>
            </w:r>
          </w:p>
        </w:tc>
        <w:tc>
          <w:tcPr>
            <w:tcW w:w="1152" w:type="dxa"/>
            <w:vAlign w:val="center"/>
          </w:tcPr>
          <w:p w14:paraId="72F7542A" w14:textId="77777777" w:rsidR="0088296D" w:rsidRDefault="0088296D" w:rsidP="00C016B7"/>
        </w:tc>
      </w:tr>
      <w:tr w:rsidR="00EF3DC4" w14:paraId="12B4E987" w14:textId="77777777" w:rsidTr="00FF77F0">
        <w:trPr>
          <w:cantSplit/>
          <w:trHeight w:val="432"/>
        </w:trPr>
        <w:tc>
          <w:tcPr>
            <w:tcW w:w="2880" w:type="dxa"/>
            <w:vAlign w:val="center"/>
          </w:tcPr>
          <w:p w14:paraId="2560CBA4" w14:textId="435EA86F" w:rsidR="00C016B7" w:rsidRDefault="00C016B7" w:rsidP="00C016B7">
            <w:pPr>
              <w:ind w:left="-23"/>
            </w:pPr>
            <w:r>
              <w:t xml:space="preserve">12(c)5. </w:t>
            </w:r>
            <w:r w:rsidRPr="000D7A4F">
              <w:t>Disclosure of All Financing Information</w:t>
            </w:r>
          </w:p>
        </w:tc>
        <w:tc>
          <w:tcPr>
            <w:tcW w:w="3600" w:type="dxa"/>
            <w:vAlign w:val="center"/>
          </w:tcPr>
          <w:p w14:paraId="2D19B43D" w14:textId="75C3B177" w:rsidR="00C016B7" w:rsidRDefault="00EF3DC4" w:rsidP="00C016B7">
            <w:r>
              <w:t>All Financing Information, Including LOIs and Other Undertakings Not Identified as Funding Sources in the Application</w:t>
            </w:r>
          </w:p>
        </w:tc>
        <w:tc>
          <w:tcPr>
            <w:tcW w:w="3168" w:type="dxa"/>
            <w:vAlign w:val="center"/>
          </w:tcPr>
          <w:p w14:paraId="46A59A5E" w14:textId="53827D89" w:rsidR="00C016B7" w:rsidRDefault="00EF3DC4" w:rsidP="00C016B7">
            <w:r>
              <w:t>All projects</w:t>
            </w:r>
          </w:p>
        </w:tc>
        <w:tc>
          <w:tcPr>
            <w:tcW w:w="1152" w:type="dxa"/>
            <w:vAlign w:val="center"/>
          </w:tcPr>
          <w:p w14:paraId="5A1FD82C" w14:textId="77777777" w:rsidR="00C016B7" w:rsidRDefault="00C016B7" w:rsidP="00C016B7"/>
        </w:tc>
      </w:tr>
      <w:tr w:rsidR="00EF3DC4" w14:paraId="696055B7" w14:textId="77777777" w:rsidTr="00FF77F0">
        <w:trPr>
          <w:cantSplit/>
          <w:trHeight w:val="432"/>
        </w:trPr>
        <w:tc>
          <w:tcPr>
            <w:tcW w:w="2880" w:type="dxa"/>
            <w:vAlign w:val="center"/>
          </w:tcPr>
          <w:p w14:paraId="416F95D7" w14:textId="762EBE0C" w:rsidR="00C016B7" w:rsidRDefault="00C016B7" w:rsidP="00C016B7">
            <w:pPr>
              <w:ind w:left="-23"/>
            </w:pPr>
            <w:r>
              <w:t xml:space="preserve">12(c)6. </w:t>
            </w:r>
            <w:r w:rsidRPr="000D7A4F">
              <w:t>Financing Commitments</w:t>
            </w:r>
          </w:p>
        </w:tc>
        <w:tc>
          <w:tcPr>
            <w:tcW w:w="3600" w:type="dxa"/>
            <w:vAlign w:val="center"/>
          </w:tcPr>
          <w:p w14:paraId="5FEE03ED" w14:textId="5BDD6D5D" w:rsidR="00C016B7" w:rsidRDefault="00EF3DC4" w:rsidP="00C016B7">
            <w:r>
              <w:t>Firm Financial Commitments, Countersigned / Accepted in Writing by the Applicant</w:t>
            </w:r>
          </w:p>
        </w:tc>
        <w:tc>
          <w:tcPr>
            <w:tcW w:w="3168" w:type="dxa"/>
            <w:vAlign w:val="center"/>
          </w:tcPr>
          <w:p w14:paraId="1A1A63EA" w14:textId="06F51BD7" w:rsidR="00C016B7" w:rsidRDefault="00E40BE0" w:rsidP="00C016B7">
            <w:r>
              <w:t>All projects, for a</w:t>
            </w:r>
            <w:r w:rsidR="00EF3DC4">
              <w:t>ll non-HMFA funding sources planned for the project</w:t>
            </w:r>
          </w:p>
        </w:tc>
        <w:tc>
          <w:tcPr>
            <w:tcW w:w="1152" w:type="dxa"/>
            <w:vAlign w:val="center"/>
          </w:tcPr>
          <w:p w14:paraId="0177BB7D" w14:textId="77777777" w:rsidR="00C016B7" w:rsidRDefault="00C016B7" w:rsidP="00C016B7"/>
        </w:tc>
      </w:tr>
      <w:tr w:rsidR="00EF3DC4" w14:paraId="20355E7A" w14:textId="77777777" w:rsidTr="00FF77F0">
        <w:trPr>
          <w:cantSplit/>
          <w:trHeight w:val="432"/>
        </w:trPr>
        <w:tc>
          <w:tcPr>
            <w:tcW w:w="2880" w:type="dxa"/>
            <w:vAlign w:val="center"/>
          </w:tcPr>
          <w:p w14:paraId="415F9DA1" w14:textId="77777777" w:rsidR="00EF3DC4" w:rsidRDefault="00EF3DC4" w:rsidP="00C016B7">
            <w:pPr>
              <w:ind w:left="-23"/>
            </w:pPr>
          </w:p>
        </w:tc>
        <w:tc>
          <w:tcPr>
            <w:tcW w:w="3600" w:type="dxa"/>
            <w:vAlign w:val="center"/>
          </w:tcPr>
          <w:p w14:paraId="0C2F0428" w14:textId="645CE1E0" w:rsidR="00EF3DC4" w:rsidRDefault="00EF3DC4" w:rsidP="00C016B7">
            <w:r>
              <w:t>Preliminary Approval Letter</w:t>
            </w:r>
          </w:p>
        </w:tc>
        <w:tc>
          <w:tcPr>
            <w:tcW w:w="3168" w:type="dxa"/>
            <w:vAlign w:val="center"/>
          </w:tcPr>
          <w:p w14:paraId="02BF1DC5" w14:textId="2CD30219" w:rsidR="00EF3DC4" w:rsidRDefault="00E40BE0" w:rsidP="00C016B7">
            <w:r>
              <w:t xml:space="preserve">All projects, for any </w:t>
            </w:r>
            <w:r w:rsidR="00EF3DC4">
              <w:t>HMFA funding planned for the project</w:t>
            </w:r>
          </w:p>
        </w:tc>
        <w:tc>
          <w:tcPr>
            <w:tcW w:w="1152" w:type="dxa"/>
            <w:vAlign w:val="center"/>
          </w:tcPr>
          <w:p w14:paraId="78E5BA9F" w14:textId="77777777" w:rsidR="00EF3DC4" w:rsidRDefault="00EF3DC4" w:rsidP="00C016B7"/>
        </w:tc>
      </w:tr>
      <w:tr w:rsidR="00EF3DC4" w14:paraId="48E10661" w14:textId="77777777" w:rsidTr="00FF77F0">
        <w:trPr>
          <w:cantSplit/>
          <w:trHeight w:val="432"/>
        </w:trPr>
        <w:tc>
          <w:tcPr>
            <w:tcW w:w="2880" w:type="dxa"/>
            <w:vAlign w:val="center"/>
          </w:tcPr>
          <w:p w14:paraId="2FC54D3C" w14:textId="2CC45E1A" w:rsidR="00C016B7" w:rsidRDefault="00C016B7" w:rsidP="00C016B7">
            <w:pPr>
              <w:ind w:left="-23"/>
            </w:pPr>
            <w:r>
              <w:t xml:space="preserve">12(c)7. </w:t>
            </w:r>
            <w:r w:rsidRPr="000D7A4F">
              <w:t>Financial Feasibility</w:t>
            </w:r>
          </w:p>
        </w:tc>
        <w:tc>
          <w:tcPr>
            <w:tcW w:w="3600" w:type="dxa"/>
            <w:vAlign w:val="center"/>
          </w:tcPr>
          <w:p w14:paraId="74C6DD65" w14:textId="42F2C9CE" w:rsidR="00C016B7" w:rsidRDefault="00EF3DC4" w:rsidP="00C016B7">
            <w:r>
              <w:t>Rent Qualification Chart</w:t>
            </w:r>
          </w:p>
        </w:tc>
        <w:tc>
          <w:tcPr>
            <w:tcW w:w="3168" w:type="dxa"/>
            <w:vAlign w:val="center"/>
          </w:tcPr>
          <w:p w14:paraId="4EBB0F25" w14:textId="6FD29E95" w:rsidR="00C016B7" w:rsidRDefault="00EF3DC4" w:rsidP="00C016B7">
            <w:r>
              <w:t>All projects</w:t>
            </w:r>
          </w:p>
        </w:tc>
        <w:tc>
          <w:tcPr>
            <w:tcW w:w="1152" w:type="dxa"/>
            <w:vAlign w:val="center"/>
          </w:tcPr>
          <w:p w14:paraId="7940E012" w14:textId="77777777" w:rsidR="00C016B7" w:rsidRDefault="00C016B7" w:rsidP="00C016B7"/>
        </w:tc>
      </w:tr>
      <w:tr w:rsidR="00B971E6" w14:paraId="61A0BDC6" w14:textId="77777777" w:rsidTr="00FF77F0">
        <w:trPr>
          <w:cantSplit/>
          <w:trHeight w:val="432"/>
        </w:trPr>
        <w:tc>
          <w:tcPr>
            <w:tcW w:w="2880" w:type="dxa"/>
            <w:vAlign w:val="center"/>
          </w:tcPr>
          <w:p w14:paraId="792B6EA8" w14:textId="77777777" w:rsidR="00B971E6" w:rsidRDefault="00B971E6" w:rsidP="00C016B7">
            <w:pPr>
              <w:ind w:left="-23"/>
            </w:pPr>
          </w:p>
        </w:tc>
        <w:tc>
          <w:tcPr>
            <w:tcW w:w="3600" w:type="dxa"/>
            <w:vAlign w:val="center"/>
          </w:tcPr>
          <w:p w14:paraId="1241263C" w14:textId="24B772AB" w:rsidR="00B971E6" w:rsidRDefault="00B971E6" w:rsidP="00C016B7">
            <w:r>
              <w:t>Evidence for Utility Allowance Calculations</w:t>
            </w:r>
          </w:p>
        </w:tc>
        <w:tc>
          <w:tcPr>
            <w:tcW w:w="3168" w:type="dxa"/>
            <w:vAlign w:val="center"/>
          </w:tcPr>
          <w:p w14:paraId="6864815E" w14:textId="4839986E" w:rsidR="00B971E6" w:rsidRDefault="00B971E6" w:rsidP="00C016B7">
            <w:r>
              <w:t>All projects</w:t>
            </w:r>
          </w:p>
        </w:tc>
        <w:tc>
          <w:tcPr>
            <w:tcW w:w="1152" w:type="dxa"/>
            <w:vAlign w:val="center"/>
          </w:tcPr>
          <w:p w14:paraId="72C3EE7A" w14:textId="77777777" w:rsidR="00B971E6" w:rsidRDefault="00B971E6" w:rsidP="00C016B7"/>
        </w:tc>
      </w:tr>
      <w:tr w:rsidR="00EF3DC4" w14:paraId="50E23E2E" w14:textId="77777777" w:rsidTr="00FF77F0">
        <w:trPr>
          <w:cantSplit/>
          <w:trHeight w:val="432"/>
        </w:trPr>
        <w:tc>
          <w:tcPr>
            <w:tcW w:w="2880" w:type="dxa"/>
            <w:vAlign w:val="center"/>
          </w:tcPr>
          <w:p w14:paraId="55FBB9C0" w14:textId="77777777" w:rsidR="00EF3DC4" w:rsidRDefault="00EF3DC4" w:rsidP="00EF3DC4">
            <w:pPr>
              <w:ind w:left="-23"/>
            </w:pPr>
          </w:p>
        </w:tc>
        <w:tc>
          <w:tcPr>
            <w:tcW w:w="3600" w:type="dxa"/>
            <w:vAlign w:val="center"/>
          </w:tcPr>
          <w:p w14:paraId="3511D005" w14:textId="2B625E93" w:rsidR="00EF3DC4" w:rsidRDefault="00EF3DC4" w:rsidP="00EF3DC4">
            <w:r>
              <w:t>15-Year Cash Flow Pro Forma</w:t>
            </w:r>
          </w:p>
        </w:tc>
        <w:tc>
          <w:tcPr>
            <w:tcW w:w="3168" w:type="dxa"/>
            <w:vAlign w:val="center"/>
          </w:tcPr>
          <w:p w14:paraId="07661E6C" w14:textId="521032D0" w:rsidR="00EF3DC4" w:rsidRDefault="00EF3DC4" w:rsidP="00EF3DC4">
            <w:r>
              <w:t>All projects</w:t>
            </w:r>
          </w:p>
        </w:tc>
        <w:tc>
          <w:tcPr>
            <w:tcW w:w="1152" w:type="dxa"/>
            <w:vAlign w:val="center"/>
          </w:tcPr>
          <w:p w14:paraId="73A9B719" w14:textId="77777777" w:rsidR="00EF3DC4" w:rsidRDefault="00EF3DC4" w:rsidP="00EF3DC4"/>
        </w:tc>
      </w:tr>
      <w:tr w:rsidR="00EF3DC4" w14:paraId="7FCBC50E" w14:textId="77777777" w:rsidTr="00FF77F0">
        <w:trPr>
          <w:cantSplit/>
          <w:trHeight w:val="432"/>
        </w:trPr>
        <w:tc>
          <w:tcPr>
            <w:tcW w:w="2880" w:type="dxa"/>
            <w:vAlign w:val="center"/>
          </w:tcPr>
          <w:p w14:paraId="4004CFB8" w14:textId="77777777" w:rsidR="00EF3DC4" w:rsidRDefault="00EF3DC4" w:rsidP="00EF3DC4">
            <w:pPr>
              <w:ind w:left="-23"/>
            </w:pPr>
          </w:p>
        </w:tc>
        <w:tc>
          <w:tcPr>
            <w:tcW w:w="3600" w:type="dxa"/>
            <w:vAlign w:val="center"/>
          </w:tcPr>
          <w:p w14:paraId="38031C0D" w14:textId="77777777" w:rsidR="00EF3DC4" w:rsidRDefault="00EF3DC4" w:rsidP="00EF3DC4">
            <w:r>
              <w:t>NJHMFA Form 10 Signed by Asset Management; OR</w:t>
            </w:r>
          </w:p>
          <w:p w14:paraId="4AAE4315" w14:textId="77777777" w:rsidR="00EF3DC4" w:rsidRDefault="00EF3DC4" w:rsidP="00EF3DC4"/>
          <w:p w14:paraId="13A1A0CF" w14:textId="5C58A730" w:rsidR="00EF3DC4" w:rsidRDefault="00EF3DC4" w:rsidP="00EF3DC4">
            <w:r>
              <w:t>At Least Two Forms of Data Supporting Operating Expenses</w:t>
            </w:r>
            <w:r w:rsidR="0053459B">
              <w:t xml:space="preserve"> from Pro Forma</w:t>
            </w:r>
          </w:p>
        </w:tc>
        <w:tc>
          <w:tcPr>
            <w:tcW w:w="3168" w:type="dxa"/>
            <w:vAlign w:val="center"/>
          </w:tcPr>
          <w:p w14:paraId="3AA2EC4F" w14:textId="43584D07" w:rsidR="00EF3DC4" w:rsidRDefault="00EF3DC4" w:rsidP="00EF3DC4">
            <w:r>
              <w:t>All projects</w:t>
            </w:r>
          </w:p>
        </w:tc>
        <w:tc>
          <w:tcPr>
            <w:tcW w:w="1152" w:type="dxa"/>
            <w:vAlign w:val="center"/>
          </w:tcPr>
          <w:p w14:paraId="175054A4" w14:textId="77777777" w:rsidR="00EF3DC4" w:rsidRDefault="00EF3DC4" w:rsidP="00EF3DC4"/>
        </w:tc>
      </w:tr>
      <w:tr w:rsidR="003C0DFA" w14:paraId="7420DFC9" w14:textId="77777777" w:rsidTr="00FF77F0">
        <w:trPr>
          <w:cantSplit/>
          <w:trHeight w:val="432"/>
        </w:trPr>
        <w:tc>
          <w:tcPr>
            <w:tcW w:w="2880" w:type="dxa"/>
            <w:vAlign w:val="center"/>
          </w:tcPr>
          <w:p w14:paraId="3FA1E4E3" w14:textId="77777777" w:rsidR="003C0DFA" w:rsidRDefault="003C0DFA" w:rsidP="00EF3DC4">
            <w:pPr>
              <w:ind w:left="-23"/>
            </w:pPr>
          </w:p>
        </w:tc>
        <w:tc>
          <w:tcPr>
            <w:tcW w:w="3600" w:type="dxa"/>
            <w:vAlign w:val="center"/>
          </w:tcPr>
          <w:p w14:paraId="40D6A3C5" w14:textId="61C74D0E" w:rsidR="003C0DFA" w:rsidRDefault="003C0DFA" w:rsidP="00EF3DC4">
            <w:r>
              <w:t xml:space="preserve">Certification </w:t>
            </w:r>
            <w:r w:rsidR="00C72BDF">
              <w:t>of Equitable</w:t>
            </w:r>
            <w:r>
              <w:t xml:space="preserve"> LMI Bedroom Distribution </w:t>
            </w:r>
            <w:r w:rsidR="00C72BDF">
              <w:t>and Spatial Distribution</w:t>
            </w:r>
          </w:p>
        </w:tc>
        <w:tc>
          <w:tcPr>
            <w:tcW w:w="3168" w:type="dxa"/>
            <w:vAlign w:val="center"/>
          </w:tcPr>
          <w:p w14:paraId="0555851A" w14:textId="1E1530FE" w:rsidR="003C0DFA" w:rsidRDefault="003C0DFA" w:rsidP="00EF3DC4">
            <w:r>
              <w:t>Projects with market-rate units</w:t>
            </w:r>
          </w:p>
        </w:tc>
        <w:tc>
          <w:tcPr>
            <w:tcW w:w="1152" w:type="dxa"/>
            <w:vAlign w:val="center"/>
          </w:tcPr>
          <w:p w14:paraId="3CDFE354" w14:textId="77777777" w:rsidR="003C0DFA" w:rsidRDefault="003C0DFA" w:rsidP="00EF3DC4"/>
        </w:tc>
      </w:tr>
      <w:tr w:rsidR="00EF3DC4" w14:paraId="0611C2EF" w14:textId="77777777" w:rsidTr="00FF77F0">
        <w:trPr>
          <w:cantSplit/>
          <w:trHeight w:val="432"/>
        </w:trPr>
        <w:tc>
          <w:tcPr>
            <w:tcW w:w="2880" w:type="dxa"/>
            <w:vAlign w:val="center"/>
          </w:tcPr>
          <w:p w14:paraId="60620D9F" w14:textId="1B29C4AA" w:rsidR="00EF3DC4" w:rsidRDefault="00EF3DC4" w:rsidP="00EF3DC4">
            <w:pPr>
              <w:ind w:left="-23"/>
            </w:pPr>
            <w:r>
              <w:t xml:space="preserve">12(c)8. </w:t>
            </w:r>
            <w:r w:rsidR="003C0DFA">
              <w:t>Future Ready Design</w:t>
            </w:r>
            <w:r w:rsidRPr="000D7A4F">
              <w:t xml:space="preserve"> &amp; </w:t>
            </w:r>
            <w:r>
              <w:t xml:space="preserve">Energy </w:t>
            </w:r>
            <w:r w:rsidRPr="000D7A4F">
              <w:t>Benchmarking</w:t>
            </w:r>
          </w:p>
        </w:tc>
        <w:tc>
          <w:tcPr>
            <w:tcW w:w="3600" w:type="dxa"/>
            <w:vAlign w:val="center"/>
          </w:tcPr>
          <w:p w14:paraId="033EFEB5" w14:textId="328B9CBD" w:rsidR="00EF3DC4" w:rsidRDefault="00B94E1B" w:rsidP="00EF3DC4">
            <w:r>
              <w:t>Signed Contract with Home Energy Rating System (HERS) Rater</w:t>
            </w:r>
          </w:p>
        </w:tc>
        <w:tc>
          <w:tcPr>
            <w:tcW w:w="3168" w:type="dxa"/>
            <w:vAlign w:val="center"/>
          </w:tcPr>
          <w:p w14:paraId="2ED93B2D" w14:textId="29C2BF86" w:rsidR="00EF3DC4" w:rsidRDefault="000B45FB" w:rsidP="00EF3DC4">
            <w:r>
              <w:t>All projects</w:t>
            </w:r>
          </w:p>
        </w:tc>
        <w:tc>
          <w:tcPr>
            <w:tcW w:w="1152" w:type="dxa"/>
            <w:vAlign w:val="center"/>
          </w:tcPr>
          <w:p w14:paraId="5EBFFB1F" w14:textId="77777777" w:rsidR="00EF3DC4" w:rsidRDefault="00EF3DC4" w:rsidP="00EF3DC4"/>
        </w:tc>
      </w:tr>
      <w:tr w:rsidR="00CB2BC7" w14:paraId="455F83BD" w14:textId="77777777" w:rsidTr="00FF77F0">
        <w:trPr>
          <w:cantSplit/>
          <w:trHeight w:val="432"/>
        </w:trPr>
        <w:tc>
          <w:tcPr>
            <w:tcW w:w="2880" w:type="dxa"/>
            <w:vAlign w:val="center"/>
          </w:tcPr>
          <w:p w14:paraId="2BB76136" w14:textId="77777777" w:rsidR="00CB2BC7" w:rsidRDefault="00CB2BC7" w:rsidP="00EF3DC4">
            <w:pPr>
              <w:ind w:left="-23"/>
            </w:pPr>
          </w:p>
        </w:tc>
        <w:tc>
          <w:tcPr>
            <w:tcW w:w="3600" w:type="dxa"/>
            <w:vAlign w:val="center"/>
          </w:tcPr>
          <w:p w14:paraId="35191F9F" w14:textId="5877E879" w:rsidR="00CB2BC7" w:rsidRDefault="00B94E1B" w:rsidP="00EF3DC4">
            <w:r>
              <w:t>Signed Future Ready Design Letter of Intent</w:t>
            </w:r>
          </w:p>
        </w:tc>
        <w:tc>
          <w:tcPr>
            <w:tcW w:w="3168" w:type="dxa"/>
            <w:vAlign w:val="center"/>
          </w:tcPr>
          <w:p w14:paraId="1FDEE9C9" w14:textId="55B49C2A" w:rsidR="00CB2BC7" w:rsidRDefault="000B45FB" w:rsidP="00EF3DC4">
            <w:r>
              <w:t>All projects</w:t>
            </w:r>
          </w:p>
        </w:tc>
        <w:tc>
          <w:tcPr>
            <w:tcW w:w="1152" w:type="dxa"/>
            <w:vAlign w:val="center"/>
          </w:tcPr>
          <w:p w14:paraId="45BB8163" w14:textId="77777777" w:rsidR="00CB2BC7" w:rsidRDefault="00CB2BC7" w:rsidP="00EF3DC4"/>
        </w:tc>
      </w:tr>
      <w:tr w:rsidR="00CB2BC7" w14:paraId="69186E79" w14:textId="77777777" w:rsidTr="00FF77F0">
        <w:trPr>
          <w:cantSplit/>
          <w:trHeight w:val="432"/>
        </w:trPr>
        <w:tc>
          <w:tcPr>
            <w:tcW w:w="2880" w:type="dxa"/>
            <w:vAlign w:val="center"/>
          </w:tcPr>
          <w:p w14:paraId="0BE6F831" w14:textId="77777777" w:rsidR="00CB2BC7" w:rsidRDefault="00CB2BC7" w:rsidP="00EF3DC4">
            <w:pPr>
              <w:ind w:left="-23"/>
            </w:pPr>
          </w:p>
        </w:tc>
        <w:tc>
          <w:tcPr>
            <w:tcW w:w="3600" w:type="dxa"/>
            <w:vAlign w:val="center"/>
          </w:tcPr>
          <w:p w14:paraId="36CC156A" w14:textId="22F71B34" w:rsidR="00CB2BC7" w:rsidRDefault="000B45FB" w:rsidP="00EF3DC4">
            <w:r>
              <w:t>Signed Energy Star Partnership Agreement</w:t>
            </w:r>
          </w:p>
        </w:tc>
        <w:tc>
          <w:tcPr>
            <w:tcW w:w="3168" w:type="dxa"/>
            <w:vAlign w:val="center"/>
          </w:tcPr>
          <w:p w14:paraId="4E5E6464" w14:textId="397FFD00" w:rsidR="00CB2BC7" w:rsidRDefault="000B45FB" w:rsidP="00EF3DC4">
            <w:r>
              <w:t>All projects</w:t>
            </w:r>
          </w:p>
        </w:tc>
        <w:tc>
          <w:tcPr>
            <w:tcW w:w="1152" w:type="dxa"/>
            <w:vAlign w:val="center"/>
          </w:tcPr>
          <w:p w14:paraId="163E24DA" w14:textId="77777777" w:rsidR="00CB2BC7" w:rsidRDefault="00CB2BC7" w:rsidP="00EF3DC4"/>
        </w:tc>
      </w:tr>
      <w:tr w:rsidR="000B45FB" w14:paraId="6573CF0A" w14:textId="77777777" w:rsidTr="00FF77F0">
        <w:trPr>
          <w:cantSplit/>
          <w:trHeight w:val="432"/>
        </w:trPr>
        <w:tc>
          <w:tcPr>
            <w:tcW w:w="2880" w:type="dxa"/>
            <w:vAlign w:val="center"/>
          </w:tcPr>
          <w:p w14:paraId="63BDCB7A" w14:textId="77777777" w:rsidR="000B45FB" w:rsidRDefault="000B45FB" w:rsidP="000B45FB">
            <w:pPr>
              <w:ind w:left="-23"/>
            </w:pPr>
          </w:p>
        </w:tc>
        <w:tc>
          <w:tcPr>
            <w:tcW w:w="3600" w:type="dxa"/>
            <w:vAlign w:val="center"/>
          </w:tcPr>
          <w:p w14:paraId="0333F266" w14:textId="44C5C083" w:rsidR="000B45FB" w:rsidRDefault="000B45FB" w:rsidP="000B45FB">
            <w:r>
              <w:t>Signed Energy Benchmarking Initiative Letter of Intent</w:t>
            </w:r>
          </w:p>
        </w:tc>
        <w:tc>
          <w:tcPr>
            <w:tcW w:w="3168" w:type="dxa"/>
            <w:vAlign w:val="center"/>
          </w:tcPr>
          <w:p w14:paraId="7AE6D5D1" w14:textId="2892B102" w:rsidR="000B45FB" w:rsidRDefault="000B45FB" w:rsidP="000B45FB">
            <w:r>
              <w:t>All projects</w:t>
            </w:r>
          </w:p>
        </w:tc>
        <w:tc>
          <w:tcPr>
            <w:tcW w:w="1152" w:type="dxa"/>
            <w:vAlign w:val="center"/>
          </w:tcPr>
          <w:p w14:paraId="04A5BDED" w14:textId="77777777" w:rsidR="000B45FB" w:rsidRDefault="000B45FB" w:rsidP="000B45FB"/>
        </w:tc>
      </w:tr>
      <w:tr w:rsidR="000B45FB" w14:paraId="0DB25D36" w14:textId="77777777" w:rsidTr="00FF77F0">
        <w:trPr>
          <w:cantSplit/>
          <w:trHeight w:val="432"/>
        </w:trPr>
        <w:tc>
          <w:tcPr>
            <w:tcW w:w="2880" w:type="dxa"/>
            <w:vAlign w:val="center"/>
          </w:tcPr>
          <w:p w14:paraId="2BFFA8FD" w14:textId="77777777" w:rsidR="000B45FB" w:rsidRDefault="000B45FB" w:rsidP="000B45FB">
            <w:pPr>
              <w:ind w:left="-23"/>
            </w:pPr>
          </w:p>
        </w:tc>
        <w:tc>
          <w:tcPr>
            <w:tcW w:w="3600" w:type="dxa"/>
            <w:vAlign w:val="center"/>
          </w:tcPr>
          <w:p w14:paraId="0A02C276" w14:textId="71773E0C" w:rsidR="000B45FB" w:rsidRDefault="000B45FB" w:rsidP="000B45FB">
            <w:r>
              <w:t>Site and Risk Assessment Review Report</w:t>
            </w:r>
          </w:p>
        </w:tc>
        <w:tc>
          <w:tcPr>
            <w:tcW w:w="3168" w:type="dxa"/>
            <w:vAlign w:val="center"/>
          </w:tcPr>
          <w:p w14:paraId="26EAE676" w14:textId="61A42BE3" w:rsidR="000B45FB" w:rsidRDefault="000B45FB" w:rsidP="000B45FB">
            <w:r>
              <w:t>All projects</w:t>
            </w:r>
          </w:p>
        </w:tc>
        <w:tc>
          <w:tcPr>
            <w:tcW w:w="1152" w:type="dxa"/>
            <w:vAlign w:val="center"/>
          </w:tcPr>
          <w:p w14:paraId="1C97FC2F" w14:textId="77777777" w:rsidR="000B45FB" w:rsidRDefault="000B45FB" w:rsidP="000B45FB"/>
        </w:tc>
      </w:tr>
      <w:tr w:rsidR="000B45FB" w14:paraId="1E0955E7" w14:textId="77777777" w:rsidTr="00FF77F0">
        <w:trPr>
          <w:cantSplit/>
          <w:trHeight w:val="432"/>
        </w:trPr>
        <w:tc>
          <w:tcPr>
            <w:tcW w:w="2880" w:type="dxa"/>
            <w:vAlign w:val="center"/>
          </w:tcPr>
          <w:p w14:paraId="5E77993E" w14:textId="77777777" w:rsidR="000B45FB" w:rsidRDefault="000B45FB" w:rsidP="000B45FB">
            <w:pPr>
              <w:ind w:left="-23"/>
            </w:pPr>
          </w:p>
        </w:tc>
        <w:tc>
          <w:tcPr>
            <w:tcW w:w="3600" w:type="dxa"/>
            <w:vAlign w:val="center"/>
          </w:tcPr>
          <w:p w14:paraId="2D3EC67A" w14:textId="1394983E" w:rsidR="000B45FB" w:rsidRDefault="000B45FB" w:rsidP="000B45FB">
            <w:r>
              <w:t>Site Plan Delineating Measured Distances</w:t>
            </w:r>
          </w:p>
        </w:tc>
        <w:tc>
          <w:tcPr>
            <w:tcW w:w="3168" w:type="dxa"/>
            <w:vAlign w:val="center"/>
          </w:tcPr>
          <w:p w14:paraId="5C50FFD3" w14:textId="07D780AF" w:rsidR="000B45FB" w:rsidRDefault="000B45FB" w:rsidP="000B45FB">
            <w:r>
              <w:t>Projects with residential buildings within 1,000 feet of a large warehouse facility</w:t>
            </w:r>
          </w:p>
        </w:tc>
        <w:tc>
          <w:tcPr>
            <w:tcW w:w="1152" w:type="dxa"/>
            <w:vAlign w:val="center"/>
          </w:tcPr>
          <w:p w14:paraId="2A7322C3" w14:textId="77777777" w:rsidR="000B45FB" w:rsidRDefault="000B45FB" w:rsidP="000B45FB"/>
        </w:tc>
      </w:tr>
      <w:tr w:rsidR="00CB2BC7" w14:paraId="4836E51D" w14:textId="77777777" w:rsidTr="00FF77F0">
        <w:trPr>
          <w:cantSplit/>
          <w:trHeight w:val="432"/>
        </w:trPr>
        <w:tc>
          <w:tcPr>
            <w:tcW w:w="2880" w:type="dxa"/>
            <w:vAlign w:val="center"/>
          </w:tcPr>
          <w:p w14:paraId="2AB9E689" w14:textId="77777777" w:rsidR="00CB2BC7" w:rsidRDefault="00CB2BC7" w:rsidP="00EF3DC4">
            <w:pPr>
              <w:ind w:left="-23"/>
            </w:pPr>
          </w:p>
        </w:tc>
        <w:tc>
          <w:tcPr>
            <w:tcW w:w="3600" w:type="dxa"/>
            <w:vAlign w:val="center"/>
          </w:tcPr>
          <w:p w14:paraId="38CDD649" w14:textId="67BB26B6" w:rsidR="00CB2BC7" w:rsidRDefault="000B45FB" w:rsidP="00EF3DC4">
            <w:r>
              <w:t>Environmental Stressor Performance Standards Compliance Report</w:t>
            </w:r>
          </w:p>
        </w:tc>
        <w:tc>
          <w:tcPr>
            <w:tcW w:w="3168" w:type="dxa"/>
            <w:vAlign w:val="center"/>
          </w:tcPr>
          <w:p w14:paraId="4BA2710E" w14:textId="7EC43808" w:rsidR="00CB2BC7" w:rsidRDefault="000B45FB" w:rsidP="00EF3DC4">
            <w:r>
              <w:t>Projects with residential buildings within 1,000 feet of a large warehouse facility</w:t>
            </w:r>
          </w:p>
        </w:tc>
        <w:tc>
          <w:tcPr>
            <w:tcW w:w="1152" w:type="dxa"/>
            <w:vAlign w:val="center"/>
          </w:tcPr>
          <w:p w14:paraId="31D80B51" w14:textId="77777777" w:rsidR="00CB2BC7" w:rsidRDefault="00CB2BC7" w:rsidP="00EF3DC4"/>
        </w:tc>
      </w:tr>
      <w:tr w:rsidR="00EF3DC4" w14:paraId="6885738F" w14:textId="77777777" w:rsidTr="00FF77F0">
        <w:trPr>
          <w:cantSplit/>
          <w:trHeight w:val="432"/>
        </w:trPr>
        <w:tc>
          <w:tcPr>
            <w:tcW w:w="2880" w:type="dxa"/>
            <w:vAlign w:val="center"/>
          </w:tcPr>
          <w:p w14:paraId="74944CF4" w14:textId="78D1C131" w:rsidR="00EF3DC4" w:rsidRDefault="00EF3DC4" w:rsidP="00EF3DC4">
            <w:pPr>
              <w:ind w:left="-23"/>
            </w:pPr>
            <w:r>
              <w:t xml:space="preserve">12(c)9. </w:t>
            </w:r>
            <w:r w:rsidRPr="000D7A4F">
              <w:t>Certified Property Manager</w:t>
            </w:r>
          </w:p>
        </w:tc>
        <w:tc>
          <w:tcPr>
            <w:tcW w:w="3600" w:type="dxa"/>
            <w:vAlign w:val="center"/>
          </w:tcPr>
          <w:p w14:paraId="718761DB" w14:textId="3E8A5B49" w:rsidR="00EF3DC4" w:rsidRDefault="000B45FB" w:rsidP="00EF3DC4">
            <w:r>
              <w:t>Applicant Pledge</w:t>
            </w:r>
          </w:p>
        </w:tc>
        <w:tc>
          <w:tcPr>
            <w:tcW w:w="3168" w:type="dxa"/>
            <w:vAlign w:val="center"/>
          </w:tcPr>
          <w:p w14:paraId="0EC41B89" w14:textId="5FDCDF4A" w:rsidR="00EF3DC4" w:rsidRDefault="00CB2BC7" w:rsidP="00EF3DC4">
            <w:r>
              <w:t>All projects</w:t>
            </w:r>
          </w:p>
        </w:tc>
        <w:tc>
          <w:tcPr>
            <w:tcW w:w="1152" w:type="dxa"/>
            <w:vAlign w:val="center"/>
          </w:tcPr>
          <w:p w14:paraId="1461018E" w14:textId="77777777" w:rsidR="00EF3DC4" w:rsidRDefault="00EF3DC4" w:rsidP="00EF3DC4"/>
        </w:tc>
      </w:tr>
      <w:tr w:rsidR="00EF3DC4" w14:paraId="78B439DE" w14:textId="77777777" w:rsidTr="00FF77F0">
        <w:trPr>
          <w:cantSplit/>
          <w:trHeight w:val="432"/>
        </w:trPr>
        <w:tc>
          <w:tcPr>
            <w:tcW w:w="2880" w:type="dxa"/>
            <w:vAlign w:val="center"/>
          </w:tcPr>
          <w:p w14:paraId="42F7065A" w14:textId="2EAB6DBB" w:rsidR="00EF3DC4" w:rsidRDefault="00EF3DC4" w:rsidP="00EF3DC4">
            <w:pPr>
              <w:ind w:left="-23"/>
            </w:pPr>
            <w:r>
              <w:t xml:space="preserve">12(c)10. </w:t>
            </w:r>
            <w:r w:rsidRPr="000D7A4F">
              <w:t>Acquisition Credits</w:t>
            </w:r>
          </w:p>
        </w:tc>
        <w:tc>
          <w:tcPr>
            <w:tcW w:w="3600" w:type="dxa"/>
            <w:vAlign w:val="center"/>
          </w:tcPr>
          <w:p w14:paraId="3B08343F" w14:textId="3FB8E0CC" w:rsidR="00EF3DC4" w:rsidRDefault="000B45FB" w:rsidP="00EF3DC4">
            <w:r>
              <w:t>Attorney Opinion Letter</w:t>
            </w:r>
          </w:p>
        </w:tc>
        <w:tc>
          <w:tcPr>
            <w:tcW w:w="3168" w:type="dxa"/>
            <w:vAlign w:val="center"/>
          </w:tcPr>
          <w:p w14:paraId="49D28DB3" w14:textId="72C92F41" w:rsidR="00EF3DC4" w:rsidRDefault="00CB2BC7" w:rsidP="00EF3DC4">
            <w:r>
              <w:t>Projects seeking acquisition credits</w:t>
            </w:r>
          </w:p>
        </w:tc>
        <w:tc>
          <w:tcPr>
            <w:tcW w:w="1152" w:type="dxa"/>
            <w:vAlign w:val="center"/>
          </w:tcPr>
          <w:p w14:paraId="2D92EDA9" w14:textId="77777777" w:rsidR="00EF3DC4" w:rsidRDefault="00EF3DC4" w:rsidP="00EF3DC4"/>
        </w:tc>
      </w:tr>
      <w:tr w:rsidR="000B45FB" w14:paraId="1E2F1040" w14:textId="77777777" w:rsidTr="00FF77F0">
        <w:trPr>
          <w:cantSplit/>
          <w:trHeight w:val="432"/>
        </w:trPr>
        <w:tc>
          <w:tcPr>
            <w:tcW w:w="2880" w:type="dxa"/>
            <w:vAlign w:val="center"/>
          </w:tcPr>
          <w:p w14:paraId="09BD9517" w14:textId="77777777" w:rsidR="000B45FB" w:rsidRDefault="000B45FB" w:rsidP="00EF3DC4">
            <w:pPr>
              <w:ind w:left="-23"/>
            </w:pPr>
          </w:p>
        </w:tc>
        <w:tc>
          <w:tcPr>
            <w:tcW w:w="3600" w:type="dxa"/>
            <w:vAlign w:val="center"/>
          </w:tcPr>
          <w:p w14:paraId="490D38F8" w14:textId="6C2EE6B4" w:rsidR="000B45FB" w:rsidRDefault="000B45FB" w:rsidP="00EF3DC4">
            <w:r>
              <w:t>Recent Appraisal</w:t>
            </w:r>
          </w:p>
        </w:tc>
        <w:tc>
          <w:tcPr>
            <w:tcW w:w="3168" w:type="dxa"/>
            <w:vAlign w:val="center"/>
          </w:tcPr>
          <w:p w14:paraId="1B4F62FB" w14:textId="5606E905" w:rsidR="000B45FB" w:rsidRDefault="000B45FB" w:rsidP="00EF3DC4">
            <w:r>
              <w:t>Projects seeking acquisition credits</w:t>
            </w:r>
          </w:p>
        </w:tc>
        <w:tc>
          <w:tcPr>
            <w:tcW w:w="1152" w:type="dxa"/>
            <w:vAlign w:val="center"/>
          </w:tcPr>
          <w:p w14:paraId="4F94E557" w14:textId="77777777" w:rsidR="000B45FB" w:rsidRDefault="000B45FB" w:rsidP="00EF3DC4"/>
        </w:tc>
      </w:tr>
      <w:tr w:rsidR="00EF3DC4" w14:paraId="63D12274" w14:textId="77777777" w:rsidTr="00FF77F0">
        <w:trPr>
          <w:cantSplit/>
          <w:trHeight w:val="432"/>
        </w:trPr>
        <w:tc>
          <w:tcPr>
            <w:tcW w:w="2880" w:type="dxa"/>
            <w:vAlign w:val="center"/>
          </w:tcPr>
          <w:p w14:paraId="52003B31" w14:textId="0F8E485B" w:rsidR="00EF3DC4" w:rsidRDefault="00EF3DC4" w:rsidP="00EF3DC4">
            <w:pPr>
              <w:ind w:left="-23"/>
            </w:pPr>
            <w:r>
              <w:t xml:space="preserve">12(c)11. </w:t>
            </w:r>
            <w:r w:rsidRPr="000D7A4F">
              <w:t>Step-in-the-Shoes Basis</w:t>
            </w:r>
          </w:p>
        </w:tc>
        <w:tc>
          <w:tcPr>
            <w:tcW w:w="3600" w:type="dxa"/>
            <w:vAlign w:val="center"/>
          </w:tcPr>
          <w:p w14:paraId="72328859" w14:textId="3CAEDD2B" w:rsidR="00EF3DC4" w:rsidRDefault="000B45FB" w:rsidP="00EF3DC4">
            <w:r>
              <w:t>Itemized Breakdown of Step-in-the-Shoes Costs</w:t>
            </w:r>
          </w:p>
        </w:tc>
        <w:tc>
          <w:tcPr>
            <w:tcW w:w="3168" w:type="dxa"/>
            <w:vAlign w:val="center"/>
          </w:tcPr>
          <w:p w14:paraId="03B242ED" w14:textId="2C9C50C6" w:rsidR="00EF3DC4" w:rsidRDefault="00063364" w:rsidP="00EF3DC4">
            <w:r>
              <w:t>Projects claiming a prior owner’s expenditures in basis</w:t>
            </w:r>
          </w:p>
        </w:tc>
        <w:tc>
          <w:tcPr>
            <w:tcW w:w="1152" w:type="dxa"/>
            <w:vAlign w:val="center"/>
          </w:tcPr>
          <w:p w14:paraId="68BE33AB" w14:textId="77777777" w:rsidR="00EF3DC4" w:rsidRDefault="00EF3DC4" w:rsidP="00EF3DC4"/>
        </w:tc>
      </w:tr>
      <w:tr w:rsidR="000B45FB" w14:paraId="46C53D55" w14:textId="77777777" w:rsidTr="00FF77F0">
        <w:trPr>
          <w:cantSplit/>
          <w:trHeight w:val="432"/>
        </w:trPr>
        <w:tc>
          <w:tcPr>
            <w:tcW w:w="2880" w:type="dxa"/>
            <w:vAlign w:val="center"/>
          </w:tcPr>
          <w:p w14:paraId="03290367" w14:textId="77777777" w:rsidR="000B45FB" w:rsidRDefault="000B45FB" w:rsidP="00EF3DC4">
            <w:pPr>
              <w:ind w:left="-23"/>
            </w:pPr>
          </w:p>
        </w:tc>
        <w:tc>
          <w:tcPr>
            <w:tcW w:w="3600" w:type="dxa"/>
            <w:vAlign w:val="center"/>
          </w:tcPr>
          <w:p w14:paraId="57742E0E" w14:textId="38D45EB7" w:rsidR="000B45FB" w:rsidRDefault="000B45FB" w:rsidP="00EF3DC4">
            <w:r>
              <w:t>CPA Certification</w:t>
            </w:r>
          </w:p>
        </w:tc>
        <w:tc>
          <w:tcPr>
            <w:tcW w:w="3168" w:type="dxa"/>
            <w:vAlign w:val="center"/>
          </w:tcPr>
          <w:p w14:paraId="1F17AC4D" w14:textId="31436D7D" w:rsidR="000B45FB" w:rsidRDefault="000B45FB" w:rsidP="00EF3DC4">
            <w:r>
              <w:t>Projects claiming a prior owner’s expenditures in basis</w:t>
            </w:r>
          </w:p>
        </w:tc>
        <w:tc>
          <w:tcPr>
            <w:tcW w:w="1152" w:type="dxa"/>
            <w:vAlign w:val="center"/>
          </w:tcPr>
          <w:p w14:paraId="6A39CEF3" w14:textId="77777777" w:rsidR="000B45FB" w:rsidRDefault="000B45FB" w:rsidP="00EF3DC4"/>
        </w:tc>
      </w:tr>
      <w:tr w:rsidR="00EF3DC4" w14:paraId="2CE63595" w14:textId="77777777" w:rsidTr="00FF77F0">
        <w:trPr>
          <w:cantSplit/>
          <w:trHeight w:val="432"/>
        </w:trPr>
        <w:tc>
          <w:tcPr>
            <w:tcW w:w="2880" w:type="dxa"/>
            <w:vAlign w:val="center"/>
          </w:tcPr>
          <w:p w14:paraId="4A5153ED" w14:textId="5993E591" w:rsidR="00EF3DC4" w:rsidRDefault="00EF3DC4" w:rsidP="00EF3DC4">
            <w:pPr>
              <w:ind w:left="-23"/>
            </w:pPr>
            <w:r>
              <w:t xml:space="preserve">12(c)12. </w:t>
            </w:r>
            <w:r w:rsidRPr="000D7A4F">
              <w:t>USDA Rural Development</w:t>
            </w:r>
          </w:p>
        </w:tc>
        <w:tc>
          <w:tcPr>
            <w:tcW w:w="3600" w:type="dxa"/>
            <w:vAlign w:val="center"/>
          </w:tcPr>
          <w:p w14:paraId="499A4166" w14:textId="7A40F9DB" w:rsidR="00EF3DC4" w:rsidRDefault="000B45FB" w:rsidP="00EF3DC4">
            <w:r>
              <w:t>Letter from State Director Approving the Loan and Stating that the Funds Have Been Obligated</w:t>
            </w:r>
          </w:p>
        </w:tc>
        <w:tc>
          <w:tcPr>
            <w:tcW w:w="3168" w:type="dxa"/>
            <w:vAlign w:val="center"/>
          </w:tcPr>
          <w:p w14:paraId="7AC2FC15" w14:textId="3A414075" w:rsidR="00EF3DC4" w:rsidRDefault="00063364" w:rsidP="00EF3DC4">
            <w:r>
              <w:t>Projects funded by USDA Rural Development</w:t>
            </w:r>
          </w:p>
        </w:tc>
        <w:tc>
          <w:tcPr>
            <w:tcW w:w="1152" w:type="dxa"/>
            <w:vAlign w:val="center"/>
          </w:tcPr>
          <w:p w14:paraId="254D98A8" w14:textId="77777777" w:rsidR="00EF3DC4" w:rsidRDefault="00EF3DC4" w:rsidP="00EF3DC4"/>
        </w:tc>
      </w:tr>
      <w:tr w:rsidR="00EF3DC4" w14:paraId="733D649C" w14:textId="77777777" w:rsidTr="00FF77F0">
        <w:trPr>
          <w:cantSplit/>
          <w:trHeight w:val="432"/>
        </w:trPr>
        <w:tc>
          <w:tcPr>
            <w:tcW w:w="2880" w:type="dxa"/>
            <w:vAlign w:val="center"/>
          </w:tcPr>
          <w:p w14:paraId="4DB9850E" w14:textId="7AB83506" w:rsidR="00EF3DC4" w:rsidRDefault="00EF3DC4" w:rsidP="00EF3DC4">
            <w:pPr>
              <w:ind w:left="-23"/>
            </w:pPr>
            <w:r>
              <w:t xml:space="preserve">12(c)13. </w:t>
            </w:r>
            <w:r w:rsidRPr="000D7A4F">
              <w:t>Rental Assistance</w:t>
            </w:r>
          </w:p>
        </w:tc>
        <w:tc>
          <w:tcPr>
            <w:tcW w:w="3600" w:type="dxa"/>
            <w:vAlign w:val="center"/>
          </w:tcPr>
          <w:p w14:paraId="42B9FD16" w14:textId="247BD184" w:rsidR="00EF3DC4" w:rsidRDefault="000B45FB" w:rsidP="00EF3DC4">
            <w:r>
              <w:t>PHA Letter / Commitment; OR</w:t>
            </w:r>
          </w:p>
          <w:p w14:paraId="7B37CBFE" w14:textId="77777777" w:rsidR="000B45FB" w:rsidRDefault="000B45FB" w:rsidP="00EF3DC4"/>
          <w:p w14:paraId="20178982" w14:textId="77777777" w:rsidR="000B45FB" w:rsidRDefault="000B45FB" w:rsidP="00EF3DC4">
            <w:r>
              <w:t>AFL-CIO Preliminary Commitment; OR</w:t>
            </w:r>
          </w:p>
          <w:p w14:paraId="730D2BD8" w14:textId="77777777" w:rsidR="000B45FB" w:rsidRDefault="000B45FB" w:rsidP="00EF3DC4"/>
          <w:p w14:paraId="1A3AEBA7" w14:textId="77777777" w:rsidR="000B45FB" w:rsidRDefault="000B45FB" w:rsidP="00EF3DC4">
            <w:r>
              <w:t>Division of Asset Management Commitment Letter; OR</w:t>
            </w:r>
          </w:p>
          <w:p w14:paraId="5827729D" w14:textId="77777777" w:rsidR="000B45FB" w:rsidRDefault="000B45FB" w:rsidP="00EF3DC4"/>
          <w:p w14:paraId="4E5C510B" w14:textId="43F88C51" w:rsidR="000B45FB" w:rsidRDefault="000B45FB" w:rsidP="00EF3DC4">
            <w:r>
              <w:t>Executed Rental Assistance Contract Specifying Source and Terms of the Subsidy</w:t>
            </w:r>
          </w:p>
        </w:tc>
        <w:tc>
          <w:tcPr>
            <w:tcW w:w="3168" w:type="dxa"/>
            <w:vAlign w:val="center"/>
          </w:tcPr>
          <w:p w14:paraId="6122643B" w14:textId="6FD6D88B" w:rsidR="00EF3DC4" w:rsidRDefault="00063364" w:rsidP="00EF3DC4">
            <w:r>
              <w:t>Projects receiving rental subsidy from government or private source(s)</w:t>
            </w:r>
          </w:p>
        </w:tc>
        <w:tc>
          <w:tcPr>
            <w:tcW w:w="1152" w:type="dxa"/>
            <w:vAlign w:val="center"/>
          </w:tcPr>
          <w:p w14:paraId="7F6C27BC" w14:textId="77777777" w:rsidR="00EF3DC4" w:rsidRDefault="00EF3DC4" w:rsidP="00EF3DC4"/>
        </w:tc>
      </w:tr>
      <w:tr w:rsidR="00EF3DC4" w14:paraId="40960DA2" w14:textId="77777777" w:rsidTr="00FF77F0">
        <w:trPr>
          <w:cantSplit/>
          <w:trHeight w:val="432"/>
        </w:trPr>
        <w:tc>
          <w:tcPr>
            <w:tcW w:w="2880" w:type="dxa"/>
            <w:vAlign w:val="center"/>
          </w:tcPr>
          <w:p w14:paraId="20DDB213" w14:textId="6456890A" w:rsidR="00EF3DC4" w:rsidRDefault="00EF3DC4" w:rsidP="00EF3DC4">
            <w:pPr>
              <w:ind w:left="-23"/>
            </w:pPr>
            <w:r>
              <w:t xml:space="preserve">12(c)14. </w:t>
            </w:r>
            <w:r w:rsidRPr="000D7A4F">
              <w:t>Projects with Supportive Housing Units</w:t>
            </w:r>
          </w:p>
        </w:tc>
        <w:tc>
          <w:tcPr>
            <w:tcW w:w="3600" w:type="dxa"/>
            <w:vAlign w:val="center"/>
          </w:tcPr>
          <w:p w14:paraId="31D053B8" w14:textId="7161E853" w:rsidR="00EF3DC4" w:rsidRDefault="00DA0FDE" w:rsidP="00EF3DC4">
            <w:r>
              <w:t>Supportive Housing Population Needs Analysis</w:t>
            </w:r>
          </w:p>
        </w:tc>
        <w:tc>
          <w:tcPr>
            <w:tcW w:w="3168" w:type="dxa"/>
            <w:vAlign w:val="center"/>
          </w:tcPr>
          <w:p w14:paraId="75FA5F19" w14:textId="77777777" w:rsidR="00EF3DC4" w:rsidRDefault="00063364" w:rsidP="00EF3DC4">
            <w:r>
              <w:t>Supportive housing projects; OR</w:t>
            </w:r>
          </w:p>
          <w:p w14:paraId="0A3FD3AB" w14:textId="0DFE1F63" w:rsidR="00063364" w:rsidRDefault="00063364" w:rsidP="00EF3DC4">
            <w:r>
              <w:t>Projects containing supportive housing units</w:t>
            </w:r>
          </w:p>
        </w:tc>
        <w:tc>
          <w:tcPr>
            <w:tcW w:w="1152" w:type="dxa"/>
            <w:vAlign w:val="center"/>
          </w:tcPr>
          <w:p w14:paraId="4DA7FCB2" w14:textId="77777777" w:rsidR="00EF3DC4" w:rsidRDefault="00EF3DC4" w:rsidP="00EF3DC4"/>
        </w:tc>
      </w:tr>
      <w:tr w:rsidR="00DA0FDE" w14:paraId="3732BFF6" w14:textId="77777777" w:rsidTr="00FF77F0">
        <w:trPr>
          <w:cantSplit/>
          <w:trHeight w:val="432"/>
        </w:trPr>
        <w:tc>
          <w:tcPr>
            <w:tcW w:w="2880" w:type="dxa"/>
            <w:vAlign w:val="center"/>
          </w:tcPr>
          <w:p w14:paraId="137DD64C" w14:textId="77777777" w:rsidR="00DA0FDE" w:rsidRDefault="00DA0FDE" w:rsidP="00DA0FDE">
            <w:pPr>
              <w:ind w:left="-23"/>
            </w:pPr>
          </w:p>
        </w:tc>
        <w:tc>
          <w:tcPr>
            <w:tcW w:w="3600" w:type="dxa"/>
            <w:vAlign w:val="center"/>
          </w:tcPr>
          <w:p w14:paraId="5D92D336" w14:textId="56228EB4" w:rsidR="00DA0FDE" w:rsidRDefault="00DA0FDE" w:rsidP="00DA0FDE">
            <w:r>
              <w:t>Supportive Housing Marketing Plan</w:t>
            </w:r>
          </w:p>
        </w:tc>
        <w:tc>
          <w:tcPr>
            <w:tcW w:w="3168" w:type="dxa"/>
            <w:vAlign w:val="center"/>
          </w:tcPr>
          <w:p w14:paraId="61B429CD" w14:textId="77777777" w:rsidR="00DA0FDE" w:rsidRDefault="00DA0FDE" w:rsidP="00DA0FDE">
            <w:r>
              <w:t>Supportive housing projects; OR</w:t>
            </w:r>
          </w:p>
          <w:p w14:paraId="64BDA1E5" w14:textId="57B48373" w:rsidR="00DA0FDE" w:rsidRDefault="00DA0FDE" w:rsidP="00DA0FDE">
            <w:r>
              <w:t>Projects containing supportive housing units</w:t>
            </w:r>
          </w:p>
        </w:tc>
        <w:tc>
          <w:tcPr>
            <w:tcW w:w="1152" w:type="dxa"/>
            <w:vAlign w:val="center"/>
          </w:tcPr>
          <w:p w14:paraId="59F8C1E1" w14:textId="77777777" w:rsidR="00DA0FDE" w:rsidRDefault="00DA0FDE" w:rsidP="00DA0FDE"/>
        </w:tc>
      </w:tr>
      <w:tr w:rsidR="00DA0FDE" w14:paraId="1C12C13D" w14:textId="77777777" w:rsidTr="00FF77F0">
        <w:trPr>
          <w:cantSplit/>
          <w:trHeight w:val="432"/>
        </w:trPr>
        <w:tc>
          <w:tcPr>
            <w:tcW w:w="2880" w:type="dxa"/>
            <w:vAlign w:val="center"/>
          </w:tcPr>
          <w:p w14:paraId="08C0E651" w14:textId="77777777" w:rsidR="00DA0FDE" w:rsidRDefault="00DA0FDE" w:rsidP="00DA0FDE">
            <w:pPr>
              <w:ind w:left="-23"/>
            </w:pPr>
          </w:p>
        </w:tc>
        <w:tc>
          <w:tcPr>
            <w:tcW w:w="3600" w:type="dxa"/>
            <w:vAlign w:val="center"/>
          </w:tcPr>
          <w:p w14:paraId="6B507888" w14:textId="2EE4962D" w:rsidR="00DA0FDE" w:rsidRDefault="00DA0FDE" w:rsidP="00DA0FDE">
            <w:r>
              <w:t>Evidence of Supportive Housing Development/Management/Supportive Services Experience</w:t>
            </w:r>
          </w:p>
        </w:tc>
        <w:tc>
          <w:tcPr>
            <w:tcW w:w="3168" w:type="dxa"/>
            <w:vAlign w:val="center"/>
          </w:tcPr>
          <w:p w14:paraId="4323B4C9" w14:textId="77777777" w:rsidR="00DA0FDE" w:rsidRDefault="00DA0FDE" w:rsidP="00DA0FDE">
            <w:r>
              <w:t>Supportive housing projects; OR</w:t>
            </w:r>
          </w:p>
          <w:p w14:paraId="092CE1B6" w14:textId="4BDB4CF9" w:rsidR="00DA0FDE" w:rsidRDefault="00DA0FDE" w:rsidP="00DA0FDE">
            <w:r>
              <w:t>Projects containing supportive housing units</w:t>
            </w:r>
          </w:p>
        </w:tc>
        <w:tc>
          <w:tcPr>
            <w:tcW w:w="1152" w:type="dxa"/>
            <w:vAlign w:val="center"/>
          </w:tcPr>
          <w:p w14:paraId="19DBB09A" w14:textId="77777777" w:rsidR="00DA0FDE" w:rsidRDefault="00DA0FDE" w:rsidP="00DA0FDE"/>
        </w:tc>
      </w:tr>
      <w:tr w:rsidR="00DA0FDE" w14:paraId="658C354C" w14:textId="77777777" w:rsidTr="00FF77F0">
        <w:trPr>
          <w:cantSplit/>
          <w:trHeight w:val="432"/>
        </w:trPr>
        <w:tc>
          <w:tcPr>
            <w:tcW w:w="2880" w:type="dxa"/>
            <w:vAlign w:val="center"/>
          </w:tcPr>
          <w:p w14:paraId="3D1F50E2" w14:textId="77777777" w:rsidR="00DA0FDE" w:rsidRDefault="00DA0FDE" w:rsidP="00DA0FDE">
            <w:pPr>
              <w:ind w:left="-23"/>
            </w:pPr>
          </w:p>
        </w:tc>
        <w:tc>
          <w:tcPr>
            <w:tcW w:w="3600" w:type="dxa"/>
            <w:vAlign w:val="center"/>
          </w:tcPr>
          <w:p w14:paraId="756EC5C4" w14:textId="1BD44E83" w:rsidR="00DA0FDE" w:rsidRDefault="00DA0FDE" w:rsidP="00DA0FDE">
            <w:r>
              <w:t xml:space="preserve">Sources of Funding and Social Services Plan </w:t>
            </w:r>
            <w:r w:rsidR="005C65F9">
              <w:t>with</w:t>
            </w:r>
            <w:r>
              <w:t xml:space="preserve"> Detailed Description of Scope of Services to be Provided</w:t>
            </w:r>
          </w:p>
        </w:tc>
        <w:tc>
          <w:tcPr>
            <w:tcW w:w="3168" w:type="dxa"/>
            <w:vAlign w:val="center"/>
          </w:tcPr>
          <w:p w14:paraId="4967E37B" w14:textId="77777777" w:rsidR="00DA0FDE" w:rsidRDefault="00DA0FDE" w:rsidP="00DA0FDE">
            <w:r>
              <w:t>Supportive housing projects; OR</w:t>
            </w:r>
          </w:p>
          <w:p w14:paraId="35A5DDF9" w14:textId="318EB7E2" w:rsidR="00DA0FDE" w:rsidRDefault="00DA0FDE" w:rsidP="00DA0FDE">
            <w:r>
              <w:t>Projects containing supportive housing units</w:t>
            </w:r>
          </w:p>
        </w:tc>
        <w:tc>
          <w:tcPr>
            <w:tcW w:w="1152" w:type="dxa"/>
            <w:vAlign w:val="center"/>
          </w:tcPr>
          <w:p w14:paraId="37417758" w14:textId="77777777" w:rsidR="00DA0FDE" w:rsidRDefault="00DA0FDE" w:rsidP="00DA0FDE"/>
        </w:tc>
      </w:tr>
      <w:tr w:rsidR="00DA0FDE" w14:paraId="34E17F57" w14:textId="77777777" w:rsidTr="00FF77F0">
        <w:trPr>
          <w:cantSplit/>
          <w:trHeight w:val="432"/>
        </w:trPr>
        <w:tc>
          <w:tcPr>
            <w:tcW w:w="2880" w:type="dxa"/>
            <w:vAlign w:val="center"/>
          </w:tcPr>
          <w:p w14:paraId="2BC19302" w14:textId="77777777" w:rsidR="00DA0FDE" w:rsidRDefault="00DA0FDE" w:rsidP="00DA0FDE">
            <w:pPr>
              <w:ind w:left="-23"/>
            </w:pPr>
          </w:p>
        </w:tc>
        <w:tc>
          <w:tcPr>
            <w:tcW w:w="3600" w:type="dxa"/>
            <w:vAlign w:val="center"/>
          </w:tcPr>
          <w:p w14:paraId="3C31907D" w14:textId="48EB0339" w:rsidR="00DA0FDE" w:rsidRDefault="00DA0FDE" w:rsidP="00DA0FDE">
            <w:r>
              <w:t>Executed Supportive Services Agreement</w:t>
            </w:r>
          </w:p>
        </w:tc>
        <w:tc>
          <w:tcPr>
            <w:tcW w:w="3168" w:type="dxa"/>
            <w:vAlign w:val="center"/>
          </w:tcPr>
          <w:p w14:paraId="502380E9" w14:textId="77777777" w:rsidR="00DA0FDE" w:rsidRDefault="00DA0FDE" w:rsidP="00DA0FDE">
            <w:r>
              <w:t>Supportive housing projects; OR</w:t>
            </w:r>
          </w:p>
          <w:p w14:paraId="5480E04E" w14:textId="7D154814" w:rsidR="00DA0FDE" w:rsidRDefault="00DA0FDE" w:rsidP="00DA0FDE">
            <w:r>
              <w:t>Projects containing supportive housing units</w:t>
            </w:r>
          </w:p>
        </w:tc>
        <w:tc>
          <w:tcPr>
            <w:tcW w:w="1152" w:type="dxa"/>
            <w:vAlign w:val="center"/>
          </w:tcPr>
          <w:p w14:paraId="6F29E274" w14:textId="77777777" w:rsidR="00DA0FDE" w:rsidRDefault="00DA0FDE" w:rsidP="00DA0FDE"/>
        </w:tc>
      </w:tr>
      <w:tr w:rsidR="00DA0FDE" w14:paraId="77179E6B" w14:textId="77777777" w:rsidTr="00FF77F0">
        <w:trPr>
          <w:cantSplit/>
          <w:trHeight w:val="432"/>
        </w:trPr>
        <w:tc>
          <w:tcPr>
            <w:tcW w:w="2880" w:type="dxa"/>
            <w:vAlign w:val="center"/>
          </w:tcPr>
          <w:p w14:paraId="557BD5F0" w14:textId="77777777" w:rsidR="00DA0FDE" w:rsidRDefault="00DA0FDE" w:rsidP="00DA0FDE">
            <w:pPr>
              <w:ind w:left="-23"/>
            </w:pPr>
          </w:p>
        </w:tc>
        <w:tc>
          <w:tcPr>
            <w:tcW w:w="3600" w:type="dxa"/>
            <w:vAlign w:val="center"/>
          </w:tcPr>
          <w:p w14:paraId="6ADA85FE" w14:textId="0DBE084D" w:rsidR="00B971E6" w:rsidRDefault="00DA0FDE" w:rsidP="00DA0FDE">
            <w:r>
              <w:t>Evidence of Rental Assistance / Operating Subsidy Commitment(s)</w:t>
            </w:r>
            <w:r w:rsidR="00B971E6">
              <w:t xml:space="preserve"> </w:t>
            </w:r>
            <w:r>
              <w:t>AND/OR;</w:t>
            </w:r>
          </w:p>
          <w:p w14:paraId="0ACB49EF" w14:textId="5AF101AF" w:rsidR="00DA0FDE" w:rsidRDefault="00DA0FDE" w:rsidP="00DA0FDE">
            <w:r>
              <w:t>Evidence that Supportive Housing Units Are Affordable to the Target Population</w:t>
            </w:r>
          </w:p>
        </w:tc>
        <w:tc>
          <w:tcPr>
            <w:tcW w:w="3168" w:type="dxa"/>
            <w:vAlign w:val="center"/>
          </w:tcPr>
          <w:p w14:paraId="3CBA0C94" w14:textId="77777777" w:rsidR="00DA0FDE" w:rsidRDefault="00DA0FDE" w:rsidP="00DA0FDE">
            <w:r>
              <w:t>Supportive housing projects; OR</w:t>
            </w:r>
          </w:p>
          <w:p w14:paraId="33DFFEF6" w14:textId="48815751" w:rsidR="00DA0FDE" w:rsidRDefault="00DA0FDE" w:rsidP="00DA0FDE">
            <w:r>
              <w:t>Projects containing supportive housing units</w:t>
            </w:r>
          </w:p>
        </w:tc>
        <w:tc>
          <w:tcPr>
            <w:tcW w:w="1152" w:type="dxa"/>
            <w:vAlign w:val="center"/>
          </w:tcPr>
          <w:p w14:paraId="3344F27E" w14:textId="77777777" w:rsidR="00DA0FDE" w:rsidRDefault="00DA0FDE" w:rsidP="00DA0FDE"/>
        </w:tc>
      </w:tr>
      <w:tr w:rsidR="00FD2DEB" w14:paraId="76328066" w14:textId="77777777" w:rsidTr="00B971E6">
        <w:trPr>
          <w:cantSplit/>
          <w:trHeight w:val="432"/>
        </w:trPr>
        <w:tc>
          <w:tcPr>
            <w:tcW w:w="2880" w:type="dxa"/>
            <w:vAlign w:val="center"/>
          </w:tcPr>
          <w:p w14:paraId="7EFD3C52" w14:textId="77777777" w:rsidR="00FD2DEB" w:rsidRDefault="00FD2DEB" w:rsidP="00DA0FDE">
            <w:pPr>
              <w:ind w:left="-23"/>
            </w:pPr>
          </w:p>
        </w:tc>
        <w:tc>
          <w:tcPr>
            <w:tcW w:w="3600" w:type="dxa"/>
            <w:vAlign w:val="center"/>
          </w:tcPr>
          <w:p w14:paraId="540006C8" w14:textId="686A4E1F" w:rsidR="00FD2DEB" w:rsidRDefault="00FD2DEB" w:rsidP="00DA0FDE">
            <w:r>
              <w:t>Evidence of Bilingual/Cultural/Other Capacity</w:t>
            </w:r>
          </w:p>
        </w:tc>
        <w:tc>
          <w:tcPr>
            <w:tcW w:w="3168" w:type="dxa"/>
            <w:vAlign w:val="center"/>
          </w:tcPr>
          <w:p w14:paraId="2A5BF034" w14:textId="77777777" w:rsidR="00FD2DEB" w:rsidRDefault="00FD2DEB" w:rsidP="00FD2DEB">
            <w:r>
              <w:t>Supportive housing projects; OR</w:t>
            </w:r>
          </w:p>
          <w:p w14:paraId="2010FD33" w14:textId="241AB8EF" w:rsidR="00FD2DEB" w:rsidRDefault="00FD2DEB" w:rsidP="00FD2DEB">
            <w:r>
              <w:t>Projects containing supportive housing units</w:t>
            </w:r>
          </w:p>
        </w:tc>
        <w:tc>
          <w:tcPr>
            <w:tcW w:w="1152" w:type="dxa"/>
            <w:vAlign w:val="center"/>
          </w:tcPr>
          <w:p w14:paraId="46CE5F80" w14:textId="77777777" w:rsidR="00FD2DEB" w:rsidRDefault="00FD2DEB" w:rsidP="00DA0FDE"/>
        </w:tc>
      </w:tr>
      <w:tr w:rsidR="00FD2DEB" w14:paraId="49B83BD3" w14:textId="77777777" w:rsidTr="00B971E6">
        <w:trPr>
          <w:cantSplit/>
          <w:trHeight w:val="432"/>
        </w:trPr>
        <w:tc>
          <w:tcPr>
            <w:tcW w:w="2880" w:type="dxa"/>
            <w:vAlign w:val="center"/>
          </w:tcPr>
          <w:p w14:paraId="01309FC5" w14:textId="77777777" w:rsidR="00FD2DEB" w:rsidRDefault="00FD2DEB" w:rsidP="00DA0FDE">
            <w:pPr>
              <w:ind w:left="-23"/>
            </w:pPr>
          </w:p>
        </w:tc>
        <w:tc>
          <w:tcPr>
            <w:tcW w:w="3600" w:type="dxa"/>
            <w:vAlign w:val="center"/>
          </w:tcPr>
          <w:p w14:paraId="416DFBF8" w14:textId="2E9B20FF" w:rsidR="00FD2DEB" w:rsidRDefault="00FD2DEB" w:rsidP="00DA0FDE">
            <w:r>
              <w:t>Evidence for Supportive Housing Points</w:t>
            </w:r>
          </w:p>
        </w:tc>
        <w:tc>
          <w:tcPr>
            <w:tcW w:w="3168" w:type="dxa"/>
            <w:vAlign w:val="center"/>
          </w:tcPr>
          <w:p w14:paraId="336823CD" w14:textId="7354410C" w:rsidR="00FD2DEB" w:rsidRDefault="00FD2DEB" w:rsidP="00DA0FDE">
            <w:r>
              <w:t>Projects seeking point option(s)</w:t>
            </w:r>
            <w:r w:rsidR="009600CF">
              <w:t xml:space="preserve"> for supportive housing</w:t>
            </w:r>
          </w:p>
        </w:tc>
        <w:tc>
          <w:tcPr>
            <w:tcW w:w="1152" w:type="dxa"/>
            <w:vAlign w:val="center"/>
          </w:tcPr>
          <w:p w14:paraId="3D323216" w14:textId="77777777" w:rsidR="00FD2DEB" w:rsidRDefault="00FD2DEB" w:rsidP="00DA0FDE"/>
        </w:tc>
      </w:tr>
      <w:tr w:rsidR="00DA0FDE" w14:paraId="1CDE0AC4" w14:textId="77777777" w:rsidTr="00FF77F0">
        <w:trPr>
          <w:cantSplit/>
          <w:trHeight w:val="432"/>
        </w:trPr>
        <w:tc>
          <w:tcPr>
            <w:tcW w:w="2880" w:type="dxa"/>
            <w:vAlign w:val="center"/>
          </w:tcPr>
          <w:p w14:paraId="5098D583" w14:textId="745F6595" w:rsidR="00DA0FDE" w:rsidRDefault="00DA0FDE" w:rsidP="00DA0FDE">
            <w:pPr>
              <w:ind w:left="-23"/>
            </w:pPr>
            <w:r>
              <w:t xml:space="preserve">12(c)15. </w:t>
            </w:r>
            <w:r w:rsidRPr="000D7A4F">
              <w:t>Affirmative Fair Housing Marketing Plan</w:t>
            </w:r>
          </w:p>
        </w:tc>
        <w:tc>
          <w:tcPr>
            <w:tcW w:w="3600" w:type="dxa"/>
            <w:vAlign w:val="center"/>
          </w:tcPr>
          <w:p w14:paraId="4EDEDBF2" w14:textId="6669E267" w:rsidR="00DA0FDE" w:rsidRDefault="00882A67" w:rsidP="00DA0FDE">
            <w:r>
              <w:t>UHAC-Compliant Affirmative Marketing Plan (see N.J.A.C. 5:80-26.16)</w:t>
            </w:r>
          </w:p>
        </w:tc>
        <w:tc>
          <w:tcPr>
            <w:tcW w:w="3168" w:type="dxa"/>
            <w:vAlign w:val="center"/>
          </w:tcPr>
          <w:p w14:paraId="507A98FC" w14:textId="5E2545AC" w:rsidR="00DA0FDE" w:rsidRDefault="00882A67" w:rsidP="00DA0FDE">
            <w:r>
              <w:t xml:space="preserve">New Construction projects receiving </w:t>
            </w:r>
            <w:r w:rsidRPr="00882A67">
              <w:rPr>
                <w:i/>
                <w:iCs/>
              </w:rPr>
              <w:t>Mount Laurel</w:t>
            </w:r>
            <w:r>
              <w:t xml:space="preserve"> credit</w:t>
            </w:r>
          </w:p>
        </w:tc>
        <w:tc>
          <w:tcPr>
            <w:tcW w:w="1152" w:type="dxa"/>
            <w:vAlign w:val="center"/>
          </w:tcPr>
          <w:p w14:paraId="0A4BE6B3" w14:textId="77777777" w:rsidR="00DA0FDE" w:rsidRDefault="00DA0FDE" w:rsidP="00DA0FDE"/>
        </w:tc>
      </w:tr>
      <w:tr w:rsidR="00882A67" w14:paraId="4F5FCAB0" w14:textId="77777777" w:rsidTr="00FF77F0">
        <w:trPr>
          <w:cantSplit/>
          <w:trHeight w:val="432"/>
        </w:trPr>
        <w:tc>
          <w:tcPr>
            <w:tcW w:w="2880" w:type="dxa"/>
            <w:vAlign w:val="center"/>
          </w:tcPr>
          <w:p w14:paraId="48ED649F" w14:textId="77777777" w:rsidR="00882A67" w:rsidRDefault="00882A67" w:rsidP="00882A67">
            <w:pPr>
              <w:ind w:left="-23"/>
            </w:pPr>
          </w:p>
        </w:tc>
        <w:tc>
          <w:tcPr>
            <w:tcW w:w="3600" w:type="dxa"/>
            <w:vAlign w:val="center"/>
          </w:tcPr>
          <w:p w14:paraId="5639FE4E" w14:textId="61E64ECF" w:rsidR="00882A67" w:rsidRDefault="00882A67" w:rsidP="00882A67">
            <w:r>
              <w:t>Affirmative Fair Housing Marketing Plan</w:t>
            </w:r>
          </w:p>
        </w:tc>
        <w:tc>
          <w:tcPr>
            <w:tcW w:w="3168" w:type="dxa"/>
            <w:vAlign w:val="center"/>
          </w:tcPr>
          <w:p w14:paraId="09DDC850" w14:textId="62CDAE5B" w:rsidR="00882A67" w:rsidRDefault="00882A67" w:rsidP="00882A67">
            <w:r>
              <w:t>Other projects with 25+ units</w:t>
            </w:r>
          </w:p>
        </w:tc>
        <w:tc>
          <w:tcPr>
            <w:tcW w:w="1152" w:type="dxa"/>
            <w:vAlign w:val="center"/>
          </w:tcPr>
          <w:p w14:paraId="1C5A4D9A" w14:textId="77777777" w:rsidR="00882A67" w:rsidRDefault="00882A67" w:rsidP="00882A67"/>
        </w:tc>
      </w:tr>
      <w:tr w:rsidR="00DA0FDE" w14:paraId="686819DC" w14:textId="77777777" w:rsidTr="00FF77F0">
        <w:trPr>
          <w:cantSplit/>
          <w:trHeight w:val="432"/>
        </w:trPr>
        <w:tc>
          <w:tcPr>
            <w:tcW w:w="2880" w:type="dxa"/>
            <w:vAlign w:val="center"/>
          </w:tcPr>
          <w:p w14:paraId="1AC3B299" w14:textId="590FEB64" w:rsidR="00DA0FDE" w:rsidRDefault="00DA0FDE" w:rsidP="00DA0FDE">
            <w:pPr>
              <w:ind w:left="-23"/>
            </w:pPr>
            <w:r>
              <w:t xml:space="preserve">12(c)16. </w:t>
            </w:r>
            <w:r w:rsidRPr="000D7A4F">
              <w:t>HOPE VI</w:t>
            </w:r>
            <w:r>
              <w:t xml:space="preserve"> </w:t>
            </w:r>
            <w:r w:rsidRPr="000D7A4F">
              <w:t>/</w:t>
            </w:r>
            <w:r>
              <w:t xml:space="preserve"> </w:t>
            </w:r>
            <w:r w:rsidRPr="000D7A4F">
              <w:t>Replacement Housing /</w:t>
            </w:r>
            <w:r>
              <w:t xml:space="preserve"> </w:t>
            </w:r>
            <w:r w:rsidRPr="000D7A4F">
              <w:t>C</w:t>
            </w:r>
            <w:r>
              <w:t xml:space="preserve">hoice </w:t>
            </w:r>
            <w:r w:rsidRPr="000D7A4F">
              <w:t>Neighborhood</w:t>
            </w:r>
            <w:r>
              <w:t>s</w:t>
            </w:r>
            <w:r w:rsidRPr="000D7A4F">
              <w:t xml:space="preserve"> Projects</w:t>
            </w:r>
          </w:p>
        </w:tc>
        <w:tc>
          <w:tcPr>
            <w:tcW w:w="3600" w:type="dxa"/>
            <w:vAlign w:val="center"/>
          </w:tcPr>
          <w:p w14:paraId="203A56D0" w14:textId="62D29BDC" w:rsidR="00DA0FDE" w:rsidRDefault="00882A67" w:rsidP="00DA0FDE">
            <w:r>
              <w:t>Copy of Commitment Letter from HUD to PHA, Including Terms and Conditions</w:t>
            </w:r>
          </w:p>
        </w:tc>
        <w:tc>
          <w:tcPr>
            <w:tcW w:w="3168" w:type="dxa"/>
            <w:vAlign w:val="center"/>
          </w:tcPr>
          <w:p w14:paraId="0C05DAFD" w14:textId="3B4183E2" w:rsidR="00DA0FDE" w:rsidRDefault="00DA0FDE" w:rsidP="00DA0FDE">
            <w:r>
              <w:t>Projects with funding from HOPE VI / Replacement Housing / Choice Neighborhoods Implementation Grant</w:t>
            </w:r>
          </w:p>
        </w:tc>
        <w:tc>
          <w:tcPr>
            <w:tcW w:w="1152" w:type="dxa"/>
            <w:vAlign w:val="center"/>
          </w:tcPr>
          <w:p w14:paraId="57AECFD6" w14:textId="77777777" w:rsidR="00DA0FDE" w:rsidRDefault="00DA0FDE" w:rsidP="00DA0FDE"/>
        </w:tc>
      </w:tr>
      <w:tr w:rsidR="00882A67" w14:paraId="5CEE8FE7" w14:textId="77777777" w:rsidTr="00FF77F0">
        <w:trPr>
          <w:cantSplit/>
          <w:trHeight w:val="432"/>
        </w:trPr>
        <w:tc>
          <w:tcPr>
            <w:tcW w:w="2880" w:type="dxa"/>
            <w:vAlign w:val="center"/>
          </w:tcPr>
          <w:p w14:paraId="739D7D98" w14:textId="77777777" w:rsidR="00882A67" w:rsidRDefault="00882A67" w:rsidP="00882A67">
            <w:pPr>
              <w:ind w:left="-23"/>
            </w:pPr>
          </w:p>
        </w:tc>
        <w:tc>
          <w:tcPr>
            <w:tcW w:w="3600" w:type="dxa"/>
            <w:vAlign w:val="center"/>
          </w:tcPr>
          <w:p w14:paraId="7BE8240E" w14:textId="2ACE2B2B" w:rsidR="00882A67" w:rsidRDefault="00882A67" w:rsidP="00882A67">
            <w:r>
              <w:t>Opinion of Tax Counsel</w:t>
            </w:r>
          </w:p>
        </w:tc>
        <w:tc>
          <w:tcPr>
            <w:tcW w:w="3168" w:type="dxa"/>
            <w:vAlign w:val="center"/>
          </w:tcPr>
          <w:p w14:paraId="13BC2666" w14:textId="006DE624" w:rsidR="00882A67" w:rsidRDefault="00882A67" w:rsidP="00882A67">
            <w:r>
              <w:t>Projects with funding from HOPE VI / Replacement Housing / Choice Neighborhoods Implementation Grant</w:t>
            </w:r>
          </w:p>
        </w:tc>
        <w:tc>
          <w:tcPr>
            <w:tcW w:w="1152" w:type="dxa"/>
            <w:vAlign w:val="center"/>
          </w:tcPr>
          <w:p w14:paraId="3419CD87" w14:textId="77777777" w:rsidR="00882A67" w:rsidRDefault="00882A67" w:rsidP="00882A67"/>
        </w:tc>
      </w:tr>
      <w:tr w:rsidR="00882A67" w14:paraId="4F3C5CDD" w14:textId="77777777" w:rsidTr="00FF77F0">
        <w:trPr>
          <w:cantSplit/>
          <w:trHeight w:val="432"/>
        </w:trPr>
        <w:tc>
          <w:tcPr>
            <w:tcW w:w="2880" w:type="dxa"/>
            <w:vAlign w:val="center"/>
          </w:tcPr>
          <w:p w14:paraId="0ACC55B5" w14:textId="77777777" w:rsidR="00882A67" w:rsidRDefault="00882A67" w:rsidP="00882A67">
            <w:pPr>
              <w:ind w:left="-23"/>
            </w:pPr>
          </w:p>
        </w:tc>
        <w:tc>
          <w:tcPr>
            <w:tcW w:w="3600" w:type="dxa"/>
            <w:vAlign w:val="center"/>
          </w:tcPr>
          <w:p w14:paraId="5C00C77C" w14:textId="7E4B1359" w:rsidR="00882A67" w:rsidRDefault="00882A67" w:rsidP="00882A67">
            <w:r>
              <w:t>Analysis of Project Cash Flow and Residual Value Conducted by Independent Auditor</w:t>
            </w:r>
          </w:p>
        </w:tc>
        <w:tc>
          <w:tcPr>
            <w:tcW w:w="3168" w:type="dxa"/>
            <w:vAlign w:val="center"/>
          </w:tcPr>
          <w:p w14:paraId="24F1CBDF" w14:textId="1322A475" w:rsidR="00882A67" w:rsidRDefault="00882A67" w:rsidP="00882A67">
            <w:r>
              <w:t>Projects with funding from HOPE VI / Replacement Housing / Choice Neighborhoods Implementation Grant</w:t>
            </w:r>
          </w:p>
        </w:tc>
        <w:tc>
          <w:tcPr>
            <w:tcW w:w="1152" w:type="dxa"/>
            <w:vAlign w:val="center"/>
          </w:tcPr>
          <w:p w14:paraId="6B26EC19" w14:textId="77777777" w:rsidR="00882A67" w:rsidRDefault="00882A67" w:rsidP="00882A67"/>
        </w:tc>
      </w:tr>
      <w:tr w:rsidR="00882A67" w14:paraId="05837C1B" w14:textId="77777777" w:rsidTr="00FF77F0">
        <w:trPr>
          <w:cantSplit/>
          <w:trHeight w:val="432"/>
        </w:trPr>
        <w:tc>
          <w:tcPr>
            <w:tcW w:w="2880" w:type="dxa"/>
            <w:vAlign w:val="center"/>
          </w:tcPr>
          <w:p w14:paraId="2BF46EF1" w14:textId="77777777" w:rsidR="00882A67" w:rsidRDefault="00882A67" w:rsidP="00882A67">
            <w:pPr>
              <w:ind w:left="-23"/>
            </w:pPr>
          </w:p>
        </w:tc>
        <w:tc>
          <w:tcPr>
            <w:tcW w:w="3600" w:type="dxa"/>
            <w:vAlign w:val="center"/>
          </w:tcPr>
          <w:p w14:paraId="5B50E692" w14:textId="2753A5CF" w:rsidR="00882A67" w:rsidRDefault="00882A67" w:rsidP="00882A67">
            <w:r>
              <w:t>Demonstration that Contractual Financing Provisions Constitute Lawful Basis</w:t>
            </w:r>
          </w:p>
        </w:tc>
        <w:tc>
          <w:tcPr>
            <w:tcW w:w="3168" w:type="dxa"/>
            <w:vAlign w:val="center"/>
          </w:tcPr>
          <w:p w14:paraId="49AA52C5" w14:textId="330BEAE2" w:rsidR="00882A67" w:rsidRDefault="00882A67" w:rsidP="00882A67">
            <w:r>
              <w:t>Projects with funding from HOPE VI / Replacement Housing / Choice Neighborhoods Implementation Grant</w:t>
            </w:r>
          </w:p>
        </w:tc>
        <w:tc>
          <w:tcPr>
            <w:tcW w:w="1152" w:type="dxa"/>
            <w:vAlign w:val="center"/>
          </w:tcPr>
          <w:p w14:paraId="26362057" w14:textId="77777777" w:rsidR="00882A67" w:rsidRDefault="00882A67" w:rsidP="00882A67"/>
        </w:tc>
      </w:tr>
      <w:tr w:rsidR="00DA0FDE" w14:paraId="0B56E9CB" w14:textId="77777777" w:rsidTr="00FF77F0">
        <w:trPr>
          <w:cantSplit/>
          <w:trHeight w:val="432"/>
        </w:trPr>
        <w:tc>
          <w:tcPr>
            <w:tcW w:w="2880" w:type="dxa"/>
            <w:vAlign w:val="center"/>
          </w:tcPr>
          <w:p w14:paraId="25DE0DA0" w14:textId="1B458986" w:rsidR="00DA0FDE" w:rsidRDefault="00DA0FDE" w:rsidP="00DA0FDE">
            <w:pPr>
              <w:ind w:left="-23"/>
            </w:pPr>
            <w:r>
              <w:t xml:space="preserve">12(c)17. </w:t>
            </w:r>
            <w:r w:rsidRPr="000D7A4F">
              <w:t>High Concentration of LIHTC Units</w:t>
            </w:r>
          </w:p>
        </w:tc>
        <w:tc>
          <w:tcPr>
            <w:tcW w:w="3600" w:type="dxa"/>
            <w:vAlign w:val="center"/>
          </w:tcPr>
          <w:p w14:paraId="095D9809" w14:textId="53A91B77" w:rsidR="00DA0FDE" w:rsidRDefault="00882A67" w:rsidP="00DA0FDE">
            <w:r>
              <w:t>Municipal Resolution Referencing N.J.A.C. 5:80-33.12(c)17 and Supporting Allocation of LIHTC for the Development</w:t>
            </w:r>
          </w:p>
        </w:tc>
        <w:tc>
          <w:tcPr>
            <w:tcW w:w="3168" w:type="dxa"/>
            <w:vAlign w:val="center"/>
          </w:tcPr>
          <w:p w14:paraId="47D0CB36" w14:textId="58E89650" w:rsidR="00DA0FDE" w:rsidRDefault="00DA0FDE" w:rsidP="00DA0FDE">
            <w:r>
              <w:t>Non-preservation projects located in census tracts where at least 30% of the housing stock is LIHTC</w:t>
            </w:r>
          </w:p>
        </w:tc>
        <w:tc>
          <w:tcPr>
            <w:tcW w:w="1152" w:type="dxa"/>
            <w:vAlign w:val="center"/>
          </w:tcPr>
          <w:p w14:paraId="3010B0AF" w14:textId="77777777" w:rsidR="00DA0FDE" w:rsidRDefault="00DA0FDE" w:rsidP="00DA0FDE"/>
        </w:tc>
      </w:tr>
      <w:tr w:rsidR="00DA0FDE" w14:paraId="53F7D5D0" w14:textId="77777777" w:rsidTr="00FF77F0">
        <w:trPr>
          <w:cantSplit/>
          <w:trHeight w:val="432"/>
        </w:trPr>
        <w:tc>
          <w:tcPr>
            <w:tcW w:w="2880" w:type="dxa"/>
            <w:vAlign w:val="center"/>
          </w:tcPr>
          <w:p w14:paraId="607C43CF" w14:textId="09EDD1A4" w:rsidR="00DA0FDE" w:rsidRDefault="00DA0FDE" w:rsidP="00DA0FDE">
            <w:pPr>
              <w:ind w:left="-23"/>
            </w:pPr>
            <w:r>
              <w:t>12(c)18. Foreclosure / Uncorrected Noncompliance</w:t>
            </w:r>
          </w:p>
        </w:tc>
        <w:tc>
          <w:tcPr>
            <w:tcW w:w="3600" w:type="dxa"/>
            <w:vAlign w:val="center"/>
          </w:tcPr>
          <w:p w14:paraId="63C28266" w14:textId="1CD0FF07" w:rsidR="00DA0FDE" w:rsidRDefault="00882A67" w:rsidP="00DA0FDE">
            <w:r>
              <w:t xml:space="preserve">Certification of No Foreclosure in Last </w:t>
            </w:r>
            <w:r w:rsidR="00FD2DEB">
              <w:t>7</w:t>
            </w:r>
            <w:r>
              <w:t xml:space="preserve"> Years and No Pattern of Uncorrected Noncompliance in Last </w:t>
            </w:r>
            <w:r w:rsidR="00FD2DEB">
              <w:t>3</w:t>
            </w:r>
            <w:r>
              <w:t xml:space="preserve"> Years</w:t>
            </w:r>
          </w:p>
        </w:tc>
        <w:tc>
          <w:tcPr>
            <w:tcW w:w="3168" w:type="dxa"/>
            <w:vAlign w:val="center"/>
          </w:tcPr>
          <w:p w14:paraId="78E671E3" w14:textId="53B093A2" w:rsidR="00DA0FDE" w:rsidRDefault="00DA0FDE" w:rsidP="00DA0FDE">
            <w:r>
              <w:t>All projects</w:t>
            </w:r>
          </w:p>
        </w:tc>
        <w:tc>
          <w:tcPr>
            <w:tcW w:w="1152" w:type="dxa"/>
            <w:vAlign w:val="center"/>
          </w:tcPr>
          <w:p w14:paraId="3BAC16EA" w14:textId="77777777" w:rsidR="00DA0FDE" w:rsidRDefault="00DA0FDE" w:rsidP="00DA0FDE"/>
        </w:tc>
      </w:tr>
      <w:tr w:rsidR="00DA0FDE" w14:paraId="490CC4D8" w14:textId="77777777" w:rsidTr="00FF77F0">
        <w:trPr>
          <w:cantSplit/>
          <w:trHeight w:val="432"/>
        </w:trPr>
        <w:tc>
          <w:tcPr>
            <w:tcW w:w="2880" w:type="dxa"/>
            <w:vAlign w:val="center"/>
          </w:tcPr>
          <w:p w14:paraId="46DA9422" w14:textId="4EBBB769" w:rsidR="00DA0FDE" w:rsidRDefault="00DA0FDE" w:rsidP="00DA0FDE">
            <w:pPr>
              <w:ind w:left="-23"/>
            </w:pPr>
            <w:r>
              <w:t>12(c)19. Minimum Design Standards</w:t>
            </w:r>
          </w:p>
        </w:tc>
        <w:tc>
          <w:tcPr>
            <w:tcW w:w="3600" w:type="dxa"/>
            <w:vAlign w:val="center"/>
          </w:tcPr>
          <w:p w14:paraId="0E4AC1AD" w14:textId="5ED01F62" w:rsidR="00DA0FDE" w:rsidRDefault="00882A67" w:rsidP="00DA0FDE">
            <w:r>
              <w:t>Pledge to Provide High-Speed Internet</w:t>
            </w:r>
          </w:p>
        </w:tc>
        <w:tc>
          <w:tcPr>
            <w:tcW w:w="3168" w:type="dxa"/>
            <w:vAlign w:val="center"/>
          </w:tcPr>
          <w:p w14:paraId="0A302767" w14:textId="5CCD3DBD" w:rsidR="00DA0FDE" w:rsidRDefault="00DA0FDE" w:rsidP="00DA0FDE">
            <w:r>
              <w:t>All projects</w:t>
            </w:r>
          </w:p>
        </w:tc>
        <w:tc>
          <w:tcPr>
            <w:tcW w:w="1152" w:type="dxa"/>
            <w:vAlign w:val="center"/>
          </w:tcPr>
          <w:p w14:paraId="74645B3A" w14:textId="77777777" w:rsidR="00DA0FDE" w:rsidRDefault="00DA0FDE" w:rsidP="00DA0FDE"/>
        </w:tc>
      </w:tr>
      <w:tr w:rsidR="00DA0FDE" w14:paraId="15988402" w14:textId="77777777" w:rsidTr="00FF77F0">
        <w:trPr>
          <w:cantSplit/>
          <w:trHeight w:val="432"/>
        </w:trPr>
        <w:tc>
          <w:tcPr>
            <w:tcW w:w="2880" w:type="dxa"/>
            <w:vAlign w:val="center"/>
          </w:tcPr>
          <w:p w14:paraId="249F760B" w14:textId="77777777" w:rsidR="00DA0FDE" w:rsidRDefault="00DA0FDE" w:rsidP="00DA0FDE">
            <w:pPr>
              <w:ind w:left="-23"/>
            </w:pPr>
          </w:p>
        </w:tc>
        <w:tc>
          <w:tcPr>
            <w:tcW w:w="3600" w:type="dxa"/>
            <w:vAlign w:val="center"/>
          </w:tcPr>
          <w:p w14:paraId="1480591E" w14:textId="12109E52" w:rsidR="00DA0FDE" w:rsidRDefault="00882A67" w:rsidP="00DA0FDE">
            <w:r>
              <w:t>Pledge to Provide Air Conditioning</w:t>
            </w:r>
          </w:p>
        </w:tc>
        <w:tc>
          <w:tcPr>
            <w:tcW w:w="3168" w:type="dxa"/>
            <w:vAlign w:val="center"/>
          </w:tcPr>
          <w:p w14:paraId="1AE79490" w14:textId="4028D995" w:rsidR="00DA0FDE" w:rsidRDefault="00882A67" w:rsidP="00DA0FDE">
            <w:r>
              <w:t>All projects</w:t>
            </w:r>
          </w:p>
        </w:tc>
        <w:tc>
          <w:tcPr>
            <w:tcW w:w="1152" w:type="dxa"/>
            <w:vAlign w:val="center"/>
          </w:tcPr>
          <w:p w14:paraId="413B28C9" w14:textId="77777777" w:rsidR="00DA0FDE" w:rsidRDefault="00DA0FDE" w:rsidP="00DA0FDE"/>
        </w:tc>
      </w:tr>
      <w:tr w:rsidR="00DA0FDE" w14:paraId="3A94CFB6" w14:textId="77777777" w:rsidTr="00FF77F0">
        <w:trPr>
          <w:cantSplit/>
          <w:trHeight w:val="432"/>
        </w:trPr>
        <w:tc>
          <w:tcPr>
            <w:tcW w:w="2880" w:type="dxa"/>
            <w:vAlign w:val="center"/>
          </w:tcPr>
          <w:p w14:paraId="5297AFEE" w14:textId="77777777" w:rsidR="00DA0FDE" w:rsidRDefault="00DA0FDE" w:rsidP="00DA0FDE">
            <w:pPr>
              <w:ind w:left="-23"/>
            </w:pPr>
          </w:p>
        </w:tc>
        <w:tc>
          <w:tcPr>
            <w:tcW w:w="3600" w:type="dxa"/>
            <w:vAlign w:val="center"/>
          </w:tcPr>
          <w:p w14:paraId="20452158" w14:textId="26AD5CED" w:rsidR="00DA0FDE" w:rsidRDefault="00882A67" w:rsidP="00DA0FDE">
            <w:r>
              <w:t>Pledge to Provide Windows in Bedrooms</w:t>
            </w:r>
          </w:p>
        </w:tc>
        <w:tc>
          <w:tcPr>
            <w:tcW w:w="3168" w:type="dxa"/>
            <w:vAlign w:val="center"/>
          </w:tcPr>
          <w:p w14:paraId="171CFC52" w14:textId="29D4C6AA" w:rsidR="00DA0FDE" w:rsidRDefault="00882A67" w:rsidP="00DA0FDE">
            <w:r>
              <w:t>All projects, except for adaptive reuse projects with prior approval from NJHMFA</w:t>
            </w:r>
          </w:p>
        </w:tc>
        <w:tc>
          <w:tcPr>
            <w:tcW w:w="1152" w:type="dxa"/>
            <w:vAlign w:val="center"/>
          </w:tcPr>
          <w:p w14:paraId="4E0896FA" w14:textId="77777777" w:rsidR="00DA0FDE" w:rsidRDefault="00DA0FDE" w:rsidP="00DA0FDE"/>
        </w:tc>
      </w:tr>
      <w:tr w:rsidR="00DA0FDE" w14:paraId="04637FDD" w14:textId="77777777" w:rsidTr="00FF77F0">
        <w:trPr>
          <w:cantSplit/>
          <w:trHeight w:val="432"/>
        </w:trPr>
        <w:tc>
          <w:tcPr>
            <w:tcW w:w="2880" w:type="dxa"/>
            <w:vAlign w:val="center"/>
          </w:tcPr>
          <w:p w14:paraId="114F4F1B" w14:textId="7579A27C" w:rsidR="00DA0FDE" w:rsidRDefault="00DA0FDE" w:rsidP="00DA0FDE">
            <w:pPr>
              <w:ind w:left="-23"/>
            </w:pPr>
            <w:r>
              <w:t xml:space="preserve">12(c)20. </w:t>
            </w:r>
            <w:r w:rsidRPr="000D7A4F">
              <w:t>Waiver of Qualified Contract Process</w:t>
            </w:r>
          </w:p>
        </w:tc>
        <w:tc>
          <w:tcPr>
            <w:tcW w:w="3600" w:type="dxa"/>
            <w:vAlign w:val="center"/>
          </w:tcPr>
          <w:p w14:paraId="1C3DE8C2" w14:textId="32703CDC" w:rsidR="00DA0FDE" w:rsidRDefault="00882A67" w:rsidP="00DA0FDE">
            <w:r>
              <w:t>Waiver of Qualified Contract Process</w:t>
            </w:r>
          </w:p>
        </w:tc>
        <w:tc>
          <w:tcPr>
            <w:tcW w:w="3168" w:type="dxa"/>
            <w:vAlign w:val="center"/>
          </w:tcPr>
          <w:p w14:paraId="030DC176" w14:textId="67FA650C" w:rsidR="00DA0FDE" w:rsidRDefault="00DA0FDE" w:rsidP="00DA0FDE">
            <w:r>
              <w:t>All projects</w:t>
            </w:r>
          </w:p>
        </w:tc>
        <w:tc>
          <w:tcPr>
            <w:tcW w:w="1152" w:type="dxa"/>
            <w:vAlign w:val="center"/>
          </w:tcPr>
          <w:p w14:paraId="41C3821E" w14:textId="77777777" w:rsidR="00DA0FDE" w:rsidRDefault="00DA0FDE" w:rsidP="00DA0FDE"/>
        </w:tc>
      </w:tr>
      <w:tr w:rsidR="00DA0FDE" w14:paraId="22345919" w14:textId="77777777" w:rsidTr="00FF77F0">
        <w:trPr>
          <w:cantSplit/>
          <w:trHeight w:val="432"/>
        </w:trPr>
        <w:tc>
          <w:tcPr>
            <w:tcW w:w="2880" w:type="dxa"/>
            <w:vAlign w:val="center"/>
          </w:tcPr>
          <w:p w14:paraId="1E47FA8C" w14:textId="28A64709" w:rsidR="00DA0FDE" w:rsidRPr="000D7A4F" w:rsidRDefault="00DA0FDE" w:rsidP="00DA0FDE">
            <w:pPr>
              <w:ind w:left="-23"/>
            </w:pPr>
            <w:r>
              <w:t>12(c)21. Preserving the Right of First Refusal</w:t>
            </w:r>
          </w:p>
        </w:tc>
        <w:tc>
          <w:tcPr>
            <w:tcW w:w="3600" w:type="dxa"/>
            <w:vAlign w:val="center"/>
          </w:tcPr>
          <w:p w14:paraId="270BC978" w14:textId="1D6DAB9B" w:rsidR="00DA0FDE" w:rsidRDefault="00882A67" w:rsidP="00DA0FDE">
            <w:r>
              <w:t>Ac</w:t>
            </w:r>
            <w:r w:rsidR="00D8263E">
              <w:t>knowledgement of ROFR Policy</w:t>
            </w:r>
          </w:p>
        </w:tc>
        <w:tc>
          <w:tcPr>
            <w:tcW w:w="3168" w:type="dxa"/>
            <w:vAlign w:val="center"/>
          </w:tcPr>
          <w:p w14:paraId="698F2EC3" w14:textId="2D9EEBC4" w:rsidR="00DA0FDE" w:rsidRDefault="00DA0FDE" w:rsidP="00DA0FDE">
            <w:r>
              <w:t>All projects</w:t>
            </w:r>
          </w:p>
        </w:tc>
        <w:tc>
          <w:tcPr>
            <w:tcW w:w="1152" w:type="dxa"/>
            <w:vAlign w:val="center"/>
          </w:tcPr>
          <w:p w14:paraId="3501D425" w14:textId="77777777" w:rsidR="00DA0FDE" w:rsidRDefault="00DA0FDE" w:rsidP="00DA0FDE"/>
        </w:tc>
      </w:tr>
      <w:tr w:rsidR="00DA0FDE" w14:paraId="5F3B6A50" w14:textId="77777777" w:rsidTr="00FF77F0">
        <w:trPr>
          <w:cantSplit/>
          <w:trHeight w:val="432"/>
        </w:trPr>
        <w:tc>
          <w:tcPr>
            <w:tcW w:w="2880" w:type="dxa"/>
            <w:vAlign w:val="center"/>
          </w:tcPr>
          <w:p w14:paraId="67A75C02" w14:textId="07FF7AAF" w:rsidR="00DA0FDE" w:rsidRDefault="00DA0FDE" w:rsidP="00DA0FDE">
            <w:pPr>
              <w:ind w:left="-23"/>
            </w:pPr>
            <w:r>
              <w:t xml:space="preserve">12(a). </w:t>
            </w:r>
            <w:r w:rsidRPr="000D7A4F">
              <w:t>Inclusionary Review</w:t>
            </w:r>
          </w:p>
        </w:tc>
        <w:tc>
          <w:tcPr>
            <w:tcW w:w="3600" w:type="dxa"/>
            <w:vAlign w:val="center"/>
          </w:tcPr>
          <w:p w14:paraId="1A81ADD8" w14:textId="6F124677" w:rsidR="00DA0FDE" w:rsidRDefault="00DA0FDE" w:rsidP="00DA0FDE">
            <w:r>
              <w:t>Inclusionary Review Submission / Determination</w:t>
            </w:r>
          </w:p>
        </w:tc>
        <w:tc>
          <w:tcPr>
            <w:tcW w:w="3168" w:type="dxa"/>
            <w:vAlign w:val="center"/>
          </w:tcPr>
          <w:p w14:paraId="7BF6E745" w14:textId="797A9B4D" w:rsidR="00DA0FDE" w:rsidRDefault="00DA0FDE" w:rsidP="00DA0FDE">
            <w:r>
              <w:t>New Construction projects</w:t>
            </w:r>
          </w:p>
        </w:tc>
        <w:tc>
          <w:tcPr>
            <w:tcW w:w="1152" w:type="dxa"/>
            <w:vAlign w:val="center"/>
          </w:tcPr>
          <w:p w14:paraId="4A133DEC" w14:textId="77777777" w:rsidR="00DA0FDE" w:rsidRDefault="00DA0FDE" w:rsidP="00DA0FDE"/>
        </w:tc>
      </w:tr>
    </w:tbl>
    <w:p w14:paraId="637CBE91" w14:textId="77777777" w:rsidR="00326E7B" w:rsidRDefault="00326E7B">
      <w:r>
        <w:br w:type="page"/>
      </w:r>
    </w:p>
    <w:p w14:paraId="48A7BEA7" w14:textId="063400A5" w:rsidR="00B22112" w:rsidRDefault="0066737A" w:rsidP="0066737A">
      <w:pPr>
        <w:pStyle w:val="Heading2"/>
        <w:numPr>
          <w:ilvl w:val="0"/>
          <w:numId w:val="0"/>
        </w:numPr>
        <w:ind w:left="360" w:hanging="360"/>
      </w:pPr>
      <w:bookmarkStart w:id="5" w:name="_Toc230012655"/>
      <w:bookmarkStart w:id="6" w:name="_Toc230074248"/>
      <w:r>
        <w:lastRenderedPageBreak/>
        <w:t xml:space="preserve">4. </w:t>
      </w:r>
      <w:r w:rsidR="00B22112">
        <w:t>Environmental Certification</w:t>
      </w:r>
      <w:bookmarkEnd w:id="5"/>
      <w:bookmarkEnd w:id="6"/>
    </w:p>
    <w:p w14:paraId="6672D990" w14:textId="5B507BC2" w:rsidR="00214533" w:rsidRDefault="00214533" w:rsidP="00214533">
      <w:r>
        <w:t xml:space="preserve">Please list all </w:t>
      </w:r>
      <w:r w:rsidRPr="00214533">
        <w:t>environmental conditions/constraints exist</w:t>
      </w:r>
      <w:r>
        <w:t>ing</w:t>
      </w:r>
      <w:r w:rsidRPr="00214533">
        <w:t xml:space="preserve"> on the property that require remediation for the construction/rehabilitation </w:t>
      </w:r>
      <w:r>
        <w:t>and</w:t>
      </w:r>
      <w:r w:rsidRPr="00214533">
        <w:t xml:space="preserve"> occupancy of the housing project and may impact development on the project site. Examples of such conditions include, but are not limited to, wetlands, stream encroachment, and steep slope grading. If none exist,</w:t>
      </w:r>
      <w:r>
        <w:t xml:space="preserve"> </w:t>
      </w:r>
      <w:r w:rsidRPr="00214533">
        <w:t xml:space="preserve">write </w:t>
      </w:r>
      <w:r>
        <w:t>“none.”</w:t>
      </w:r>
    </w:p>
    <w:tbl>
      <w:tblPr>
        <w:tblStyle w:val="TableGrid"/>
        <w:tblW w:w="10800" w:type="dxa"/>
        <w:tblLook w:val="04A0" w:firstRow="1" w:lastRow="0" w:firstColumn="1" w:lastColumn="0" w:noHBand="0" w:noVBand="1"/>
      </w:tblPr>
      <w:tblGrid>
        <w:gridCol w:w="4320"/>
        <w:gridCol w:w="4320"/>
        <w:gridCol w:w="2160"/>
      </w:tblGrid>
      <w:tr w:rsidR="00B32312" w14:paraId="5E5BBC7B" w14:textId="77777777" w:rsidTr="00B32312">
        <w:tc>
          <w:tcPr>
            <w:tcW w:w="4320" w:type="dxa"/>
          </w:tcPr>
          <w:p w14:paraId="72C021B0" w14:textId="498ADE3E" w:rsidR="00B32312" w:rsidRPr="00B32312" w:rsidRDefault="00B32312" w:rsidP="00B32312">
            <w:pPr>
              <w:jc w:val="center"/>
              <w:rPr>
                <w:b/>
                <w:bCs/>
              </w:rPr>
            </w:pPr>
            <w:r w:rsidRPr="00B32312">
              <w:rPr>
                <w:b/>
                <w:bCs/>
              </w:rPr>
              <w:t>Environmental Condition/Constraint</w:t>
            </w:r>
          </w:p>
        </w:tc>
        <w:tc>
          <w:tcPr>
            <w:tcW w:w="4320" w:type="dxa"/>
          </w:tcPr>
          <w:p w14:paraId="74176F0C" w14:textId="3071A013" w:rsidR="00B32312" w:rsidRPr="00B32312" w:rsidRDefault="00B32312" w:rsidP="00B32312">
            <w:pPr>
              <w:jc w:val="center"/>
              <w:rPr>
                <w:b/>
                <w:bCs/>
              </w:rPr>
            </w:pPr>
            <w:r>
              <w:rPr>
                <w:b/>
                <w:bCs/>
              </w:rPr>
              <w:t>Remediation Action(s)</w:t>
            </w:r>
          </w:p>
        </w:tc>
        <w:tc>
          <w:tcPr>
            <w:tcW w:w="2160" w:type="dxa"/>
          </w:tcPr>
          <w:p w14:paraId="4FD94C94" w14:textId="08B71E70" w:rsidR="00B32312" w:rsidRPr="00B32312" w:rsidRDefault="00B32312" w:rsidP="00B32312">
            <w:pPr>
              <w:jc w:val="center"/>
              <w:rPr>
                <w:b/>
                <w:bCs/>
              </w:rPr>
            </w:pPr>
            <w:r w:rsidRPr="00B32312">
              <w:rPr>
                <w:b/>
                <w:bCs/>
              </w:rPr>
              <w:t>Included in Capital Budget (Y/N)</w:t>
            </w:r>
          </w:p>
        </w:tc>
      </w:tr>
      <w:tr w:rsidR="00B32312" w14:paraId="24F00520" w14:textId="77777777" w:rsidTr="00B32312">
        <w:trPr>
          <w:trHeight w:val="490"/>
        </w:trPr>
        <w:tc>
          <w:tcPr>
            <w:tcW w:w="4320" w:type="dxa"/>
          </w:tcPr>
          <w:p w14:paraId="5101D799" w14:textId="77777777" w:rsidR="00B32312" w:rsidRDefault="00B32312" w:rsidP="00214533"/>
        </w:tc>
        <w:tc>
          <w:tcPr>
            <w:tcW w:w="4320" w:type="dxa"/>
          </w:tcPr>
          <w:p w14:paraId="38E56799" w14:textId="77777777" w:rsidR="00B32312" w:rsidRDefault="00B32312" w:rsidP="00214533"/>
        </w:tc>
        <w:tc>
          <w:tcPr>
            <w:tcW w:w="2160" w:type="dxa"/>
          </w:tcPr>
          <w:p w14:paraId="4EB8DC80" w14:textId="10F24247" w:rsidR="00B32312" w:rsidRDefault="00B32312" w:rsidP="00214533"/>
        </w:tc>
      </w:tr>
      <w:tr w:rsidR="00B32312" w14:paraId="603C26B8" w14:textId="77777777" w:rsidTr="00B32312">
        <w:trPr>
          <w:trHeight w:val="490"/>
        </w:trPr>
        <w:tc>
          <w:tcPr>
            <w:tcW w:w="4320" w:type="dxa"/>
          </w:tcPr>
          <w:p w14:paraId="2701624F" w14:textId="77777777" w:rsidR="00B32312" w:rsidRDefault="00B32312" w:rsidP="00214533"/>
        </w:tc>
        <w:tc>
          <w:tcPr>
            <w:tcW w:w="4320" w:type="dxa"/>
          </w:tcPr>
          <w:p w14:paraId="28539078" w14:textId="77777777" w:rsidR="00B32312" w:rsidRDefault="00B32312" w:rsidP="00214533"/>
        </w:tc>
        <w:tc>
          <w:tcPr>
            <w:tcW w:w="2160" w:type="dxa"/>
          </w:tcPr>
          <w:p w14:paraId="7B2547B0" w14:textId="53C42F33" w:rsidR="00B32312" w:rsidRDefault="00B32312" w:rsidP="00214533"/>
        </w:tc>
      </w:tr>
      <w:tr w:rsidR="00B32312" w14:paraId="3523B77E" w14:textId="77777777" w:rsidTr="00B32312">
        <w:trPr>
          <w:trHeight w:val="490"/>
        </w:trPr>
        <w:tc>
          <w:tcPr>
            <w:tcW w:w="4320" w:type="dxa"/>
          </w:tcPr>
          <w:p w14:paraId="7EA63D60" w14:textId="77777777" w:rsidR="00B32312" w:rsidRDefault="00B32312" w:rsidP="00214533"/>
        </w:tc>
        <w:tc>
          <w:tcPr>
            <w:tcW w:w="4320" w:type="dxa"/>
          </w:tcPr>
          <w:p w14:paraId="51991EFD" w14:textId="77777777" w:rsidR="00B32312" w:rsidRDefault="00B32312" w:rsidP="00214533"/>
        </w:tc>
        <w:tc>
          <w:tcPr>
            <w:tcW w:w="2160" w:type="dxa"/>
          </w:tcPr>
          <w:p w14:paraId="4A8D9897" w14:textId="28DA1660" w:rsidR="00B32312" w:rsidRDefault="00B32312" w:rsidP="00214533"/>
        </w:tc>
      </w:tr>
      <w:tr w:rsidR="00B32312" w14:paraId="3744D60E" w14:textId="77777777" w:rsidTr="00B32312">
        <w:trPr>
          <w:trHeight w:val="490"/>
        </w:trPr>
        <w:tc>
          <w:tcPr>
            <w:tcW w:w="4320" w:type="dxa"/>
          </w:tcPr>
          <w:p w14:paraId="3643200F" w14:textId="77777777" w:rsidR="00B32312" w:rsidRDefault="00B32312" w:rsidP="00214533"/>
        </w:tc>
        <w:tc>
          <w:tcPr>
            <w:tcW w:w="4320" w:type="dxa"/>
          </w:tcPr>
          <w:p w14:paraId="0740B604" w14:textId="77777777" w:rsidR="00B32312" w:rsidRDefault="00B32312" w:rsidP="00214533"/>
        </w:tc>
        <w:tc>
          <w:tcPr>
            <w:tcW w:w="2160" w:type="dxa"/>
          </w:tcPr>
          <w:p w14:paraId="4831BDA2" w14:textId="7A46C000" w:rsidR="00B32312" w:rsidRDefault="00B32312" w:rsidP="00214533"/>
        </w:tc>
      </w:tr>
      <w:tr w:rsidR="00B32312" w14:paraId="512A2583" w14:textId="77777777" w:rsidTr="00B32312">
        <w:trPr>
          <w:trHeight w:val="490"/>
        </w:trPr>
        <w:tc>
          <w:tcPr>
            <w:tcW w:w="4320" w:type="dxa"/>
          </w:tcPr>
          <w:p w14:paraId="66D4A7A2" w14:textId="77777777" w:rsidR="00B32312" w:rsidRDefault="00B32312" w:rsidP="00214533"/>
        </w:tc>
        <w:tc>
          <w:tcPr>
            <w:tcW w:w="4320" w:type="dxa"/>
          </w:tcPr>
          <w:p w14:paraId="2AF87872" w14:textId="77777777" w:rsidR="00B32312" w:rsidRDefault="00B32312" w:rsidP="00214533"/>
        </w:tc>
        <w:tc>
          <w:tcPr>
            <w:tcW w:w="2160" w:type="dxa"/>
          </w:tcPr>
          <w:p w14:paraId="072FD5CF" w14:textId="58936E39" w:rsidR="00B32312" w:rsidRDefault="00B32312" w:rsidP="00214533"/>
        </w:tc>
      </w:tr>
    </w:tbl>
    <w:p w14:paraId="32CB3110" w14:textId="2239C876" w:rsidR="00B32312" w:rsidRDefault="00B32312" w:rsidP="00214533"/>
    <w:p w14:paraId="50DEC901" w14:textId="4A4156DE" w:rsidR="00B32312" w:rsidRDefault="00B32312">
      <w:r>
        <w:t xml:space="preserve">Please list all permits, </w:t>
      </w:r>
      <w:r w:rsidRPr="00B32312">
        <w:t>approvals</w:t>
      </w:r>
      <w:r>
        <w:t>,</w:t>
      </w:r>
      <w:r w:rsidRPr="00B32312">
        <w:t xml:space="preserve"> or clearances required under state or federal laws (e.g.</w:t>
      </w:r>
      <w:r>
        <w:t>,</w:t>
      </w:r>
      <w:r w:rsidRPr="00B32312">
        <w:t xml:space="preserve"> ECRA, CAFRA, Wetlands Protection, Stream Encroachment, etc.) for the construction/rehabilitation of this housing project </w:t>
      </w:r>
      <w:r>
        <w:t xml:space="preserve">that </w:t>
      </w:r>
      <w:r w:rsidRPr="00B32312">
        <w:t>have been obtained or applied for</w:t>
      </w:r>
      <w:r>
        <w:t xml:space="preserve"> (</w:t>
      </w:r>
      <w:r w:rsidRPr="00B32312">
        <w:t>includ</w:t>
      </w:r>
      <w:r>
        <w:t>ing</w:t>
      </w:r>
      <w:r w:rsidRPr="00B32312">
        <w:t xml:space="preserve"> the status of any pending applications)</w:t>
      </w:r>
      <w:r>
        <w:t>.</w:t>
      </w:r>
      <w:r w:rsidRPr="00B32312">
        <w:t xml:space="preserve"> If none are required, write </w:t>
      </w:r>
      <w:r>
        <w:t>“</w:t>
      </w:r>
      <w:r w:rsidRPr="00B32312">
        <w:t>none.</w:t>
      </w:r>
      <w:r>
        <w:t>”</w:t>
      </w:r>
    </w:p>
    <w:tbl>
      <w:tblPr>
        <w:tblStyle w:val="TableGrid"/>
        <w:tblW w:w="10800" w:type="dxa"/>
        <w:tblLook w:val="04A0" w:firstRow="1" w:lastRow="0" w:firstColumn="1" w:lastColumn="0" w:noHBand="0" w:noVBand="1"/>
      </w:tblPr>
      <w:tblGrid>
        <w:gridCol w:w="6480"/>
        <w:gridCol w:w="4320"/>
      </w:tblGrid>
      <w:tr w:rsidR="00A8683E" w14:paraId="3C9802E1" w14:textId="77777777" w:rsidTr="00A8683E">
        <w:tc>
          <w:tcPr>
            <w:tcW w:w="6480" w:type="dxa"/>
          </w:tcPr>
          <w:p w14:paraId="2C0C014A" w14:textId="5CDC335D" w:rsidR="00A8683E" w:rsidRPr="00B32312" w:rsidRDefault="00A8683E" w:rsidP="00B031C2">
            <w:pPr>
              <w:jc w:val="center"/>
              <w:rPr>
                <w:b/>
                <w:bCs/>
              </w:rPr>
            </w:pPr>
            <w:r>
              <w:rPr>
                <w:b/>
                <w:bCs/>
              </w:rPr>
              <w:t>Permit/Approval/Clearance</w:t>
            </w:r>
          </w:p>
        </w:tc>
        <w:tc>
          <w:tcPr>
            <w:tcW w:w="4320" w:type="dxa"/>
          </w:tcPr>
          <w:p w14:paraId="639A5151" w14:textId="7661A50D" w:rsidR="00A8683E" w:rsidRPr="00B32312" w:rsidRDefault="00A8683E" w:rsidP="00B031C2">
            <w:pPr>
              <w:jc w:val="center"/>
              <w:rPr>
                <w:b/>
                <w:bCs/>
              </w:rPr>
            </w:pPr>
            <w:r>
              <w:rPr>
                <w:b/>
                <w:bCs/>
              </w:rPr>
              <w:t>Status</w:t>
            </w:r>
          </w:p>
        </w:tc>
      </w:tr>
      <w:tr w:rsidR="00A8683E" w14:paraId="255375CE" w14:textId="77777777" w:rsidTr="00A8683E">
        <w:trPr>
          <w:trHeight w:val="490"/>
        </w:trPr>
        <w:tc>
          <w:tcPr>
            <w:tcW w:w="6480" w:type="dxa"/>
          </w:tcPr>
          <w:p w14:paraId="5DDE7964" w14:textId="77777777" w:rsidR="00A8683E" w:rsidRDefault="00A8683E" w:rsidP="00B031C2"/>
        </w:tc>
        <w:tc>
          <w:tcPr>
            <w:tcW w:w="4320" w:type="dxa"/>
          </w:tcPr>
          <w:p w14:paraId="3AE3E04C" w14:textId="77777777" w:rsidR="00A8683E" w:rsidRDefault="00A8683E" w:rsidP="00B031C2"/>
        </w:tc>
      </w:tr>
      <w:tr w:rsidR="00A8683E" w14:paraId="67577B00" w14:textId="77777777" w:rsidTr="00A8683E">
        <w:trPr>
          <w:trHeight w:val="490"/>
        </w:trPr>
        <w:tc>
          <w:tcPr>
            <w:tcW w:w="6480" w:type="dxa"/>
          </w:tcPr>
          <w:p w14:paraId="0DDB24A0" w14:textId="77777777" w:rsidR="00A8683E" w:rsidRDefault="00A8683E" w:rsidP="00B031C2"/>
        </w:tc>
        <w:tc>
          <w:tcPr>
            <w:tcW w:w="4320" w:type="dxa"/>
          </w:tcPr>
          <w:p w14:paraId="2B18B7DD" w14:textId="77777777" w:rsidR="00A8683E" w:rsidRDefault="00A8683E" w:rsidP="00B031C2"/>
        </w:tc>
      </w:tr>
      <w:tr w:rsidR="00A8683E" w14:paraId="4E4FCC68" w14:textId="77777777" w:rsidTr="00A8683E">
        <w:trPr>
          <w:trHeight w:val="490"/>
        </w:trPr>
        <w:tc>
          <w:tcPr>
            <w:tcW w:w="6480" w:type="dxa"/>
          </w:tcPr>
          <w:p w14:paraId="22169953" w14:textId="77777777" w:rsidR="00A8683E" w:rsidRDefault="00A8683E" w:rsidP="00B031C2"/>
        </w:tc>
        <w:tc>
          <w:tcPr>
            <w:tcW w:w="4320" w:type="dxa"/>
          </w:tcPr>
          <w:p w14:paraId="5804D553" w14:textId="77777777" w:rsidR="00A8683E" w:rsidRDefault="00A8683E" w:rsidP="00B031C2"/>
        </w:tc>
      </w:tr>
      <w:tr w:rsidR="00A8683E" w14:paraId="75FC5B1F" w14:textId="77777777" w:rsidTr="00A8683E">
        <w:trPr>
          <w:trHeight w:val="490"/>
        </w:trPr>
        <w:tc>
          <w:tcPr>
            <w:tcW w:w="6480" w:type="dxa"/>
          </w:tcPr>
          <w:p w14:paraId="66619C67" w14:textId="77777777" w:rsidR="00A8683E" w:rsidRDefault="00A8683E" w:rsidP="00B031C2"/>
        </w:tc>
        <w:tc>
          <w:tcPr>
            <w:tcW w:w="4320" w:type="dxa"/>
          </w:tcPr>
          <w:p w14:paraId="49BA0777" w14:textId="77777777" w:rsidR="00A8683E" w:rsidRDefault="00A8683E" w:rsidP="00B031C2"/>
        </w:tc>
      </w:tr>
      <w:tr w:rsidR="00A8683E" w14:paraId="12E2FE27" w14:textId="77777777" w:rsidTr="00A8683E">
        <w:trPr>
          <w:trHeight w:val="490"/>
        </w:trPr>
        <w:tc>
          <w:tcPr>
            <w:tcW w:w="6480" w:type="dxa"/>
          </w:tcPr>
          <w:p w14:paraId="6D40B729" w14:textId="77777777" w:rsidR="00A8683E" w:rsidRDefault="00A8683E" w:rsidP="00B031C2"/>
        </w:tc>
        <w:tc>
          <w:tcPr>
            <w:tcW w:w="4320" w:type="dxa"/>
          </w:tcPr>
          <w:p w14:paraId="66BF91DC" w14:textId="77777777" w:rsidR="00A8683E" w:rsidRDefault="00A8683E" w:rsidP="00B031C2"/>
        </w:tc>
      </w:tr>
    </w:tbl>
    <w:p w14:paraId="4D100E35" w14:textId="77777777" w:rsidR="00B32312" w:rsidRDefault="00B32312"/>
    <w:p w14:paraId="1BBC8A34" w14:textId="554F9116" w:rsidR="00B32312" w:rsidRDefault="00B32312">
      <w:r>
        <w:t>Submit</w:t>
      </w:r>
      <w:r w:rsidRPr="00B32312">
        <w:t xml:space="preserve"> a</w:t>
      </w:r>
      <w:r>
        <w:t>ny</w:t>
      </w:r>
      <w:r w:rsidRPr="00B32312">
        <w:t xml:space="preserve"> Phase I environmental study conducted in accordance with the American Society for Testing and Materials (ASTM) E1527-21 (or most recent standards adopted by the State), Standard and Poor’s Enhanced Protocol (which includes testing for lead, asbestos, and radon) </w:t>
      </w:r>
      <w:r>
        <w:t xml:space="preserve">that </w:t>
      </w:r>
      <w:r w:rsidRPr="00B32312">
        <w:t>has been completed for the project</w:t>
      </w:r>
      <w:r>
        <w:t>.</w:t>
      </w:r>
    </w:p>
    <w:p w14:paraId="3ED45E21" w14:textId="0C7A0E75" w:rsidR="00B32312" w:rsidRDefault="00B32312">
      <w:r w:rsidRPr="00B32312">
        <w:t xml:space="preserve">NOTE: A Phase I is not required; however, if a project is awarded credits and </w:t>
      </w:r>
      <w:r>
        <w:t>the application did not include a</w:t>
      </w:r>
      <w:r w:rsidRPr="00B32312">
        <w:t xml:space="preserve"> Phase I conducted in accordance with A.S.T.M. E1527-97, Standard and Poor’s Enhanced Protocol, the project </w:t>
      </w:r>
      <w:r>
        <w:t>may</w:t>
      </w:r>
      <w:r w:rsidRPr="00B32312">
        <w:t xml:space="preserve"> not</w:t>
      </w:r>
      <w:r>
        <w:t xml:space="preserve"> </w:t>
      </w:r>
      <w:r w:rsidRPr="00B32312">
        <w:t>apply for Hardship credits for unforeseen environmental issues.</w:t>
      </w:r>
    </w:p>
    <w:p w14:paraId="4B5968ED" w14:textId="39E60C64" w:rsidR="0066737A" w:rsidRDefault="006308D3" w:rsidP="0066737A">
      <w:r>
        <w:br w:type="page"/>
      </w:r>
    </w:p>
    <w:p w14:paraId="4F550910" w14:textId="25924A6E" w:rsidR="00B22112" w:rsidRDefault="0066737A" w:rsidP="0066737A">
      <w:pPr>
        <w:pStyle w:val="Heading2"/>
        <w:numPr>
          <w:ilvl w:val="0"/>
          <w:numId w:val="0"/>
        </w:numPr>
        <w:ind w:left="360" w:hanging="360"/>
      </w:pPr>
      <w:bookmarkStart w:id="7" w:name="_Toc230012658"/>
      <w:bookmarkStart w:id="8" w:name="_Toc230074249"/>
      <w:r>
        <w:lastRenderedPageBreak/>
        <w:t xml:space="preserve">7. </w:t>
      </w:r>
      <w:r w:rsidR="00B22112">
        <w:t>Financial Feasibility</w:t>
      </w:r>
      <w:bookmarkEnd w:id="7"/>
      <w:bookmarkEnd w:id="8"/>
    </w:p>
    <w:p w14:paraId="7DCCD55F" w14:textId="70CDFD5A" w:rsidR="005328BE" w:rsidRDefault="005328BE" w:rsidP="007A6842">
      <w:r>
        <w:t>If the project contains market-rate units, the applicant must certify the following:</w:t>
      </w:r>
    </w:p>
    <w:p w14:paraId="7C738B4C" w14:textId="5E7473FA" w:rsidR="007A6842" w:rsidRDefault="005328BE" w:rsidP="00FF77F0">
      <w:pPr>
        <w:ind w:left="720" w:hanging="720"/>
      </w:pPr>
      <w:r>
        <w:fldChar w:fldCharType="begin">
          <w:ffData>
            <w:name w:val="Check36"/>
            <w:enabled/>
            <w:calcOnExit w:val="0"/>
            <w:checkBox>
              <w:sizeAuto/>
              <w:default w:val="0"/>
            </w:checkBox>
          </w:ffData>
        </w:fldChar>
      </w:r>
      <w:bookmarkStart w:id="9" w:name="Check36"/>
      <w:r>
        <w:instrText xml:space="preserve"> FORMCHECKBOX </w:instrText>
      </w:r>
      <w:r w:rsidR="00EA05A4">
        <w:fldChar w:fldCharType="separate"/>
      </w:r>
      <w:r>
        <w:fldChar w:fldCharType="end"/>
      </w:r>
      <w:bookmarkEnd w:id="9"/>
      <w:r>
        <w:tab/>
        <w:t>By checking this box, the applicant certifies that</w:t>
      </w:r>
      <w:r w:rsidR="007A6842">
        <w:t xml:space="preserve"> the low- and moderate-income units </w:t>
      </w:r>
      <w:r>
        <w:t xml:space="preserve">will be distributed </w:t>
      </w:r>
      <w:r w:rsidR="007A6842">
        <w:t>among the different-sized units to reflect the same percentage distribution as the number of different-sized units bears to the total number of units</w:t>
      </w:r>
      <w:r>
        <w:t>, though</w:t>
      </w:r>
      <w:r w:rsidR="007A6842">
        <w:t xml:space="preserve"> </w:t>
      </w:r>
      <w:r>
        <w:t>a</w:t>
      </w:r>
      <w:r w:rsidR="007A6842">
        <w:t xml:space="preserve"> greater percentage of the low- and moderate-income units may be allocated to the larger units. </w:t>
      </w:r>
      <w:r>
        <w:t>L</w:t>
      </w:r>
      <w:r w:rsidR="007A6842">
        <w:t xml:space="preserve">ow- and moderate-income units </w:t>
      </w:r>
      <w:r>
        <w:t>wi</w:t>
      </w:r>
      <w:r w:rsidR="007A6842">
        <w:t>ll be distributed throughout the project such that the tenants of such units have equal access to, and enjoyment of, all common facilities of the project. (See N.J.A.C. 5:80-8.3.)</w:t>
      </w:r>
    </w:p>
    <w:p w14:paraId="59BB217A" w14:textId="0C42DF0C" w:rsidR="00A6114F" w:rsidRDefault="00A6114F">
      <w:r>
        <w:br w:type="page"/>
      </w:r>
    </w:p>
    <w:p w14:paraId="0D3D0351" w14:textId="7C74BCCD" w:rsidR="00B22112" w:rsidRDefault="0066737A" w:rsidP="0066737A">
      <w:pPr>
        <w:pStyle w:val="Heading2"/>
        <w:numPr>
          <w:ilvl w:val="0"/>
          <w:numId w:val="0"/>
        </w:numPr>
        <w:ind w:left="360" w:hanging="360"/>
      </w:pPr>
      <w:bookmarkStart w:id="10" w:name="_Toc230012660"/>
      <w:bookmarkStart w:id="11" w:name="_Toc230074250"/>
      <w:r>
        <w:lastRenderedPageBreak/>
        <w:t xml:space="preserve">9. </w:t>
      </w:r>
      <w:r w:rsidR="00B22112">
        <w:t>Certified Property Manager</w:t>
      </w:r>
      <w:bookmarkEnd w:id="10"/>
      <w:bookmarkEnd w:id="11"/>
    </w:p>
    <w:p w14:paraId="38C4425A" w14:textId="391FF006" w:rsidR="00A6114F" w:rsidRDefault="00C4693F" w:rsidP="00C4693F">
      <w:pPr>
        <w:ind w:left="720" w:hanging="720"/>
      </w:pPr>
      <w:r>
        <w:fldChar w:fldCharType="begin">
          <w:ffData>
            <w:name w:val="Check26"/>
            <w:enabled/>
            <w:calcOnExit w:val="0"/>
            <w:checkBox>
              <w:sizeAuto/>
              <w:default w:val="0"/>
            </w:checkBox>
          </w:ffData>
        </w:fldChar>
      </w:r>
      <w:bookmarkStart w:id="12" w:name="Check26"/>
      <w:r>
        <w:instrText xml:space="preserve"> FORMCHECKBOX </w:instrText>
      </w:r>
      <w:r w:rsidR="00EA05A4">
        <w:fldChar w:fldCharType="separate"/>
      </w:r>
      <w:r>
        <w:fldChar w:fldCharType="end"/>
      </w:r>
      <w:bookmarkEnd w:id="12"/>
      <w:r>
        <w:tab/>
        <w:t>By checking this section, t</w:t>
      </w:r>
      <w:r w:rsidR="00A6114F">
        <w:t>he applicant pledge</w:t>
      </w:r>
      <w:r>
        <w:t>s</w:t>
      </w:r>
      <w:r w:rsidR="00A6114F">
        <w:t xml:space="preserve"> that the </w:t>
      </w:r>
      <w:r w:rsidR="00A6114F" w:rsidRPr="00A6114F">
        <w:t>staff person responsible for verification of tenant income will have successfully completed an NJHMFA</w:t>
      </w:r>
      <w:r w:rsidR="00A6114F">
        <w:t>-</w:t>
      </w:r>
      <w:r w:rsidR="00A6114F" w:rsidRPr="00A6114F">
        <w:t>approved tax credit certification program prior to the project being placed in service and will meet the continuing education requirement of at least 6 hours annually for the term of the compliance and extended use periods.</w:t>
      </w:r>
    </w:p>
    <w:p w14:paraId="25768DF9" w14:textId="5841C949" w:rsidR="00A6114F" w:rsidRDefault="00A6114F" w:rsidP="00A6114F">
      <w:r w:rsidRPr="00A6114F">
        <w:t>For the list of approved tax credit certification programs, please visit the NJHMFA website at</w:t>
      </w:r>
      <w:r>
        <w:t xml:space="preserve">: </w:t>
      </w:r>
      <w:hyperlink r:id="rId8" w:history="1">
        <w:r w:rsidRPr="000C5D46">
          <w:rPr>
            <w:rStyle w:val="Hyperlink"/>
          </w:rPr>
          <w:t>https://www.nj.gov/dca/hmfa/developers/docs/lihtc/compliance/ApprovedTaxCreditCertifications.pdf</w:t>
        </w:r>
      </w:hyperlink>
    </w:p>
    <w:p w14:paraId="398171BF" w14:textId="4658EDEC" w:rsidR="005C616C" w:rsidRDefault="005C616C">
      <w:r>
        <w:br w:type="page"/>
      </w:r>
    </w:p>
    <w:p w14:paraId="4502C109" w14:textId="5BD041F8" w:rsidR="00B22112" w:rsidRDefault="0066737A" w:rsidP="0066737A">
      <w:pPr>
        <w:pStyle w:val="Heading2"/>
        <w:numPr>
          <w:ilvl w:val="0"/>
          <w:numId w:val="0"/>
        </w:numPr>
        <w:ind w:left="360" w:hanging="360"/>
      </w:pPr>
      <w:bookmarkStart w:id="13" w:name="_Toc230012665"/>
      <w:bookmarkStart w:id="14" w:name="_Toc230074251"/>
      <w:r>
        <w:lastRenderedPageBreak/>
        <w:t xml:space="preserve">14. </w:t>
      </w:r>
      <w:r w:rsidR="00B22112">
        <w:t>Projects with Supportive Housing Units</w:t>
      </w:r>
      <w:r w:rsidR="00FF0E29">
        <w:t xml:space="preserve"> (if applicable)</w:t>
      </w:r>
      <w:bookmarkEnd w:id="13"/>
      <w:bookmarkEnd w:id="14"/>
    </w:p>
    <w:p w14:paraId="083C967C" w14:textId="293D7A21" w:rsidR="00701C7E" w:rsidRDefault="00701C7E" w:rsidP="00701C7E">
      <w:r>
        <w:t>If the project will contain supportive housing units</w:t>
      </w:r>
      <w:r w:rsidR="0069402F">
        <w:t>,</w:t>
      </w:r>
      <w:r>
        <w:t xml:space="preserve"> </w:t>
      </w:r>
      <w:r w:rsidR="00356A65">
        <w:t>complete the following:</w:t>
      </w:r>
    </w:p>
    <w:p w14:paraId="0B4C536C" w14:textId="77777777" w:rsidR="00652176" w:rsidRDefault="001317A1" w:rsidP="00652176">
      <w:pPr>
        <w:ind w:left="720"/>
      </w:pPr>
      <w:r>
        <w:t>Project Type:</w:t>
      </w:r>
    </w:p>
    <w:p w14:paraId="52DEF7C2" w14:textId="1CB2D476" w:rsidR="001317A1" w:rsidRDefault="001317A1" w:rsidP="00652176">
      <w:pPr>
        <w:ind w:left="720"/>
        <w:rPr>
          <w:u w:val="single"/>
        </w:rPr>
      </w:pPr>
      <w:r>
        <w:fldChar w:fldCharType="begin">
          <w:ffData>
            <w:name w:val="Check1"/>
            <w:enabled/>
            <w:calcOnExit w:val="0"/>
            <w:checkBox>
              <w:sizeAuto/>
              <w:default w:val="0"/>
            </w:checkBox>
          </w:ffData>
        </w:fldChar>
      </w:r>
      <w:r>
        <w:instrText xml:space="preserve"> FORMCHECKBOX </w:instrText>
      </w:r>
      <w:r w:rsidR="00EA05A4">
        <w:fldChar w:fldCharType="separate"/>
      </w:r>
      <w:r>
        <w:fldChar w:fldCharType="end"/>
      </w:r>
      <w:r>
        <w:t xml:space="preserve"> Supportive Housing Cycle: At least 25 percent of the total project units are rented for occupancy by one or more individuals with special needs</w:t>
      </w:r>
      <w:r w:rsidR="00652176">
        <w:t>.</w:t>
      </w:r>
      <w:r>
        <w:br/>
      </w:r>
      <w:r w:rsidR="00652176">
        <w:br/>
        <w:t>OR</w:t>
      </w:r>
      <w:r w:rsidR="00652176">
        <w:br/>
      </w:r>
      <w:r>
        <w:br/>
      </w:r>
      <w:r w:rsidR="00652176">
        <w:fldChar w:fldCharType="begin">
          <w:ffData>
            <w:name w:val="Check2"/>
            <w:enabled/>
            <w:calcOnExit w:val="0"/>
            <w:checkBox>
              <w:sizeAuto/>
              <w:default w:val="0"/>
            </w:checkBox>
          </w:ffData>
        </w:fldChar>
      </w:r>
      <w:r w:rsidR="00652176">
        <w:instrText xml:space="preserve"> FORMCHECKBOX </w:instrText>
      </w:r>
      <w:r w:rsidR="00EA05A4">
        <w:fldChar w:fldCharType="separate"/>
      </w:r>
      <w:r w:rsidR="00652176">
        <w:fldChar w:fldCharType="end"/>
      </w:r>
      <w:r w:rsidR="00652176">
        <w:t xml:space="preserve"> Family or Age-Friendly Senior Cycle: To receive points, at least 5 units or 5 percent of the total project units (whichever is greater) must be rented for occupancy by one or more individuals who are either homeless (3 points) OR disabled and covered by the </w:t>
      </w:r>
      <w:r w:rsidR="00652176" w:rsidRPr="002270E4">
        <w:rPr>
          <w:i/>
          <w:iCs/>
        </w:rPr>
        <w:t>Olmstead</w:t>
      </w:r>
      <w:r w:rsidR="00652176">
        <w:t xml:space="preserve"> decision (2 points). For the Family Cycle, a proportionate unit mix is required (2+ 2BR units and 2+ 3BR units).</w:t>
      </w:r>
      <w:r w:rsidR="00652176">
        <w:br/>
      </w:r>
      <w:r w:rsidR="00652176">
        <w:br/>
        <w:t>OR</w:t>
      </w:r>
      <w:r w:rsidR="00652176">
        <w:br/>
      </w:r>
      <w:r w:rsidR="00652176">
        <w:br/>
      </w:r>
      <w:r w:rsidR="00652176">
        <w:fldChar w:fldCharType="begin">
          <w:ffData>
            <w:name w:val="Check3"/>
            <w:enabled/>
            <w:calcOnExit w:val="0"/>
            <w:checkBox>
              <w:sizeAuto/>
              <w:default w:val="0"/>
            </w:checkBox>
          </w:ffData>
        </w:fldChar>
      </w:r>
      <w:r w:rsidR="00652176">
        <w:instrText xml:space="preserve"> FORMCHECKBOX </w:instrText>
      </w:r>
      <w:r w:rsidR="00EA05A4">
        <w:fldChar w:fldCharType="separate"/>
      </w:r>
      <w:r w:rsidR="00652176">
        <w:fldChar w:fldCharType="end"/>
      </w:r>
      <w:r w:rsidR="00652176">
        <w:t xml:space="preserve"> Other: Explain. </w:t>
      </w:r>
      <w:r w:rsidR="00652176" w:rsidRPr="0069402F">
        <w:rPr>
          <w:u w:val="single"/>
        </w:rPr>
        <w:fldChar w:fldCharType="begin">
          <w:ffData>
            <w:name w:val="Text1"/>
            <w:enabled/>
            <w:calcOnExit w:val="0"/>
            <w:textInput/>
          </w:ffData>
        </w:fldChar>
      </w:r>
      <w:r w:rsidR="00652176" w:rsidRPr="0069402F">
        <w:rPr>
          <w:u w:val="single"/>
        </w:rPr>
        <w:instrText xml:space="preserve"> FORMTEXT </w:instrText>
      </w:r>
      <w:r w:rsidR="00652176" w:rsidRPr="0069402F">
        <w:rPr>
          <w:u w:val="single"/>
        </w:rPr>
      </w:r>
      <w:r w:rsidR="00652176" w:rsidRPr="0069402F">
        <w:rPr>
          <w:u w:val="single"/>
        </w:rPr>
        <w:fldChar w:fldCharType="separate"/>
      </w:r>
      <w:r w:rsidR="00652176" w:rsidRPr="0069402F">
        <w:rPr>
          <w:noProof/>
          <w:u w:val="single"/>
        </w:rPr>
        <w:t> </w:t>
      </w:r>
      <w:r w:rsidR="00652176" w:rsidRPr="0069402F">
        <w:rPr>
          <w:noProof/>
          <w:u w:val="single"/>
        </w:rPr>
        <w:t> </w:t>
      </w:r>
      <w:r w:rsidR="00652176" w:rsidRPr="0069402F">
        <w:rPr>
          <w:noProof/>
          <w:u w:val="single"/>
        </w:rPr>
        <w:t> </w:t>
      </w:r>
      <w:r w:rsidR="00652176" w:rsidRPr="0069402F">
        <w:rPr>
          <w:noProof/>
          <w:u w:val="single"/>
        </w:rPr>
        <w:t> </w:t>
      </w:r>
      <w:r w:rsidR="00652176" w:rsidRPr="0069402F">
        <w:rPr>
          <w:noProof/>
          <w:u w:val="single"/>
        </w:rPr>
        <w:t> </w:t>
      </w:r>
      <w:r w:rsidR="00652176" w:rsidRPr="0069402F">
        <w:rPr>
          <w:noProof/>
          <w:u w:val="single"/>
        </w:rPr>
        <w:t> </w:t>
      </w:r>
      <w:r w:rsidR="00652176" w:rsidRPr="0069402F">
        <w:rPr>
          <w:noProof/>
          <w:u w:val="single"/>
        </w:rPr>
        <w:t> </w:t>
      </w:r>
      <w:r w:rsidR="00652176" w:rsidRPr="0069402F">
        <w:rPr>
          <w:noProof/>
          <w:u w:val="single"/>
        </w:rPr>
        <w:t> </w:t>
      </w:r>
      <w:r w:rsidR="00652176" w:rsidRPr="0069402F">
        <w:rPr>
          <w:noProof/>
          <w:u w:val="single"/>
        </w:rPr>
        <w:t> </w:t>
      </w:r>
      <w:r w:rsidR="00652176" w:rsidRPr="0069402F">
        <w:rPr>
          <w:noProof/>
          <w:u w:val="single"/>
        </w:rPr>
        <w:t> </w:t>
      </w:r>
      <w:r w:rsidR="00652176" w:rsidRPr="0069402F">
        <w:rPr>
          <w:noProof/>
          <w:u w:val="single"/>
        </w:rPr>
        <w:t> </w:t>
      </w:r>
      <w:r w:rsidR="00652176" w:rsidRPr="0069402F">
        <w:rPr>
          <w:noProof/>
          <w:u w:val="single"/>
        </w:rPr>
        <w:t> </w:t>
      </w:r>
      <w:r w:rsidR="00652176" w:rsidRPr="0069402F">
        <w:rPr>
          <w:noProof/>
          <w:u w:val="single"/>
        </w:rPr>
        <w:t> </w:t>
      </w:r>
      <w:r w:rsidR="00652176" w:rsidRPr="0069402F">
        <w:rPr>
          <w:noProof/>
          <w:u w:val="single"/>
        </w:rPr>
        <w:t> </w:t>
      </w:r>
      <w:r w:rsidR="00652176" w:rsidRPr="0069402F">
        <w:rPr>
          <w:noProof/>
          <w:u w:val="single"/>
        </w:rPr>
        <w:t> </w:t>
      </w:r>
      <w:r w:rsidR="00652176" w:rsidRPr="0069402F">
        <w:rPr>
          <w:noProof/>
          <w:u w:val="single"/>
        </w:rPr>
        <w:t> </w:t>
      </w:r>
      <w:r w:rsidR="00652176" w:rsidRPr="0069402F">
        <w:rPr>
          <w:noProof/>
          <w:u w:val="single"/>
        </w:rPr>
        <w:t> </w:t>
      </w:r>
      <w:r w:rsidR="00652176" w:rsidRPr="0069402F">
        <w:rPr>
          <w:noProof/>
          <w:u w:val="single"/>
        </w:rPr>
        <w:t> </w:t>
      </w:r>
      <w:r w:rsidR="00652176" w:rsidRPr="0069402F">
        <w:rPr>
          <w:noProof/>
          <w:u w:val="single"/>
        </w:rPr>
        <w:t> </w:t>
      </w:r>
      <w:r w:rsidR="00652176" w:rsidRPr="0069402F">
        <w:rPr>
          <w:noProof/>
          <w:u w:val="single"/>
        </w:rPr>
        <w:t> </w:t>
      </w:r>
      <w:r w:rsidR="00652176" w:rsidRPr="0069402F">
        <w:rPr>
          <w:noProof/>
          <w:u w:val="single"/>
        </w:rPr>
        <w:t> </w:t>
      </w:r>
      <w:r w:rsidR="00652176" w:rsidRPr="0069402F">
        <w:rPr>
          <w:noProof/>
          <w:u w:val="single"/>
        </w:rPr>
        <w:t> </w:t>
      </w:r>
      <w:r w:rsidR="00652176" w:rsidRPr="0069402F">
        <w:rPr>
          <w:noProof/>
          <w:u w:val="single"/>
        </w:rPr>
        <w:t> </w:t>
      </w:r>
      <w:r w:rsidR="00652176" w:rsidRPr="0069402F">
        <w:rPr>
          <w:noProof/>
          <w:u w:val="single"/>
        </w:rPr>
        <w:t> </w:t>
      </w:r>
      <w:r w:rsidR="00652176" w:rsidRPr="0069402F">
        <w:rPr>
          <w:noProof/>
          <w:u w:val="single"/>
        </w:rPr>
        <w:t> </w:t>
      </w:r>
      <w:r w:rsidR="00652176" w:rsidRPr="0069402F">
        <w:rPr>
          <w:noProof/>
          <w:u w:val="single"/>
        </w:rPr>
        <w:t> </w:t>
      </w:r>
      <w:r w:rsidR="00652176" w:rsidRPr="0069402F">
        <w:rPr>
          <w:noProof/>
          <w:u w:val="single"/>
        </w:rPr>
        <w:t> </w:t>
      </w:r>
      <w:r w:rsidR="00652176" w:rsidRPr="0069402F">
        <w:rPr>
          <w:noProof/>
          <w:u w:val="single"/>
        </w:rPr>
        <w:t> </w:t>
      </w:r>
      <w:r w:rsidR="00652176" w:rsidRPr="0069402F">
        <w:rPr>
          <w:noProof/>
          <w:u w:val="single"/>
        </w:rPr>
        <w:t> </w:t>
      </w:r>
      <w:r w:rsidR="00652176" w:rsidRPr="0069402F">
        <w:rPr>
          <w:noProof/>
          <w:u w:val="single"/>
        </w:rPr>
        <w:t> </w:t>
      </w:r>
      <w:r w:rsidR="00652176" w:rsidRPr="0069402F">
        <w:rPr>
          <w:noProof/>
          <w:u w:val="single"/>
        </w:rPr>
        <w:t> </w:t>
      </w:r>
      <w:r w:rsidR="00652176" w:rsidRPr="0069402F">
        <w:rPr>
          <w:noProof/>
          <w:u w:val="single"/>
        </w:rPr>
        <w:t> </w:t>
      </w:r>
      <w:r w:rsidR="00652176" w:rsidRPr="0069402F">
        <w:rPr>
          <w:noProof/>
          <w:u w:val="single"/>
        </w:rPr>
        <w:t> </w:t>
      </w:r>
      <w:r w:rsidR="00652176" w:rsidRPr="0069402F">
        <w:rPr>
          <w:noProof/>
          <w:u w:val="single"/>
        </w:rPr>
        <w:t> </w:t>
      </w:r>
      <w:r w:rsidR="00652176" w:rsidRPr="0069402F">
        <w:rPr>
          <w:noProof/>
          <w:u w:val="single"/>
        </w:rPr>
        <w:t> </w:t>
      </w:r>
      <w:r w:rsidR="00652176" w:rsidRPr="0069402F">
        <w:rPr>
          <w:noProof/>
          <w:u w:val="single"/>
        </w:rPr>
        <w:t> </w:t>
      </w:r>
      <w:r w:rsidR="00652176" w:rsidRPr="0069402F">
        <w:rPr>
          <w:noProof/>
          <w:u w:val="single"/>
        </w:rPr>
        <w:t> </w:t>
      </w:r>
      <w:r w:rsidR="00652176" w:rsidRPr="0069402F">
        <w:rPr>
          <w:noProof/>
          <w:u w:val="single"/>
        </w:rPr>
        <w:t> </w:t>
      </w:r>
      <w:r w:rsidR="00652176" w:rsidRPr="0069402F">
        <w:rPr>
          <w:noProof/>
          <w:u w:val="single"/>
        </w:rPr>
        <w:t> </w:t>
      </w:r>
      <w:r w:rsidR="00652176" w:rsidRPr="0069402F">
        <w:rPr>
          <w:noProof/>
          <w:u w:val="single"/>
        </w:rPr>
        <w:t> </w:t>
      </w:r>
      <w:r w:rsidR="00652176" w:rsidRPr="0069402F">
        <w:rPr>
          <w:noProof/>
          <w:u w:val="single"/>
        </w:rPr>
        <w:t> </w:t>
      </w:r>
      <w:r w:rsidR="00652176" w:rsidRPr="0069402F">
        <w:rPr>
          <w:noProof/>
          <w:u w:val="single"/>
        </w:rPr>
        <w:t> </w:t>
      </w:r>
      <w:r w:rsidR="00652176" w:rsidRPr="0069402F">
        <w:rPr>
          <w:noProof/>
          <w:u w:val="single"/>
        </w:rPr>
        <w:t> </w:t>
      </w:r>
      <w:r w:rsidR="00652176" w:rsidRPr="0069402F">
        <w:rPr>
          <w:noProof/>
          <w:u w:val="single"/>
        </w:rPr>
        <w:t> </w:t>
      </w:r>
      <w:r w:rsidR="00652176" w:rsidRPr="0069402F">
        <w:rPr>
          <w:noProof/>
          <w:u w:val="single"/>
        </w:rPr>
        <w:t> </w:t>
      </w:r>
      <w:r w:rsidR="00652176" w:rsidRPr="0069402F">
        <w:rPr>
          <w:noProof/>
          <w:u w:val="single"/>
        </w:rPr>
        <w:t> </w:t>
      </w:r>
      <w:r w:rsidR="00652176" w:rsidRPr="0069402F">
        <w:rPr>
          <w:noProof/>
          <w:u w:val="single"/>
        </w:rPr>
        <w:t> </w:t>
      </w:r>
      <w:r w:rsidR="00652176" w:rsidRPr="0069402F">
        <w:rPr>
          <w:noProof/>
          <w:u w:val="single"/>
        </w:rPr>
        <w:t> </w:t>
      </w:r>
      <w:r w:rsidR="00652176" w:rsidRPr="0069402F">
        <w:rPr>
          <w:noProof/>
          <w:u w:val="single"/>
        </w:rPr>
        <w:t> </w:t>
      </w:r>
      <w:r w:rsidR="00652176" w:rsidRPr="0069402F">
        <w:rPr>
          <w:noProof/>
          <w:u w:val="single"/>
        </w:rPr>
        <w:t> </w:t>
      </w:r>
      <w:r w:rsidR="00652176" w:rsidRPr="0069402F">
        <w:rPr>
          <w:noProof/>
          <w:u w:val="single"/>
        </w:rPr>
        <w:t> </w:t>
      </w:r>
      <w:r w:rsidR="00652176" w:rsidRPr="0069402F">
        <w:rPr>
          <w:noProof/>
          <w:u w:val="single"/>
        </w:rPr>
        <w:t> </w:t>
      </w:r>
      <w:r w:rsidR="00652176" w:rsidRPr="0069402F">
        <w:rPr>
          <w:noProof/>
          <w:u w:val="single"/>
        </w:rPr>
        <w:t> </w:t>
      </w:r>
      <w:r w:rsidR="00652176" w:rsidRPr="0069402F">
        <w:rPr>
          <w:noProof/>
          <w:u w:val="single"/>
        </w:rPr>
        <w:t> </w:t>
      </w:r>
      <w:r w:rsidR="00652176" w:rsidRPr="0069402F">
        <w:rPr>
          <w:noProof/>
          <w:u w:val="single"/>
        </w:rPr>
        <w:t> </w:t>
      </w:r>
      <w:r w:rsidR="00652176" w:rsidRPr="0069402F">
        <w:rPr>
          <w:noProof/>
          <w:u w:val="single"/>
        </w:rPr>
        <w:t> </w:t>
      </w:r>
      <w:r w:rsidR="00652176" w:rsidRPr="0069402F">
        <w:rPr>
          <w:noProof/>
          <w:u w:val="single"/>
        </w:rPr>
        <w:t> </w:t>
      </w:r>
      <w:r w:rsidR="00652176" w:rsidRPr="0069402F">
        <w:rPr>
          <w:noProof/>
          <w:u w:val="single"/>
        </w:rPr>
        <w:t> </w:t>
      </w:r>
      <w:r w:rsidR="00652176" w:rsidRPr="0069402F">
        <w:rPr>
          <w:noProof/>
          <w:u w:val="single"/>
        </w:rPr>
        <w:t> </w:t>
      </w:r>
      <w:r w:rsidR="00652176" w:rsidRPr="0069402F">
        <w:rPr>
          <w:noProof/>
          <w:u w:val="single"/>
        </w:rPr>
        <w:t> </w:t>
      </w:r>
      <w:r w:rsidR="00652176" w:rsidRPr="0069402F">
        <w:rPr>
          <w:noProof/>
          <w:u w:val="single"/>
        </w:rPr>
        <w:t> </w:t>
      </w:r>
      <w:r w:rsidR="00652176" w:rsidRPr="0069402F">
        <w:rPr>
          <w:noProof/>
          <w:u w:val="single"/>
        </w:rPr>
        <w:t> </w:t>
      </w:r>
      <w:r w:rsidR="00652176" w:rsidRPr="0069402F">
        <w:rPr>
          <w:noProof/>
          <w:u w:val="single"/>
        </w:rPr>
        <w:t> </w:t>
      </w:r>
      <w:r w:rsidR="00652176" w:rsidRPr="0069402F">
        <w:rPr>
          <w:noProof/>
          <w:u w:val="single"/>
        </w:rPr>
        <w:t> </w:t>
      </w:r>
      <w:r w:rsidR="00652176" w:rsidRPr="0069402F">
        <w:rPr>
          <w:noProof/>
          <w:u w:val="single"/>
        </w:rPr>
        <w:t> </w:t>
      </w:r>
      <w:r w:rsidR="00652176" w:rsidRPr="0069402F">
        <w:rPr>
          <w:u w:val="single"/>
        </w:rPr>
        <w:fldChar w:fldCharType="end"/>
      </w:r>
    </w:p>
    <w:p w14:paraId="75199EC8" w14:textId="0D581731" w:rsidR="00652176" w:rsidRDefault="00652176" w:rsidP="00652176">
      <w:pPr>
        <w:tabs>
          <w:tab w:val="left" w:pos="4320"/>
        </w:tabs>
        <w:ind w:left="720"/>
      </w:pPr>
      <w:r>
        <w:t>Supportive Housing Population</w:t>
      </w:r>
      <w:r w:rsidR="00784AAE">
        <w:t>(s)</w:t>
      </w:r>
      <w:r>
        <w:t>:</w:t>
      </w:r>
      <w:r>
        <w:tab/>
      </w:r>
      <w:r w:rsidRPr="00652176">
        <w:rPr>
          <w:u w:val="single"/>
        </w:rPr>
        <w:fldChar w:fldCharType="begin">
          <w:ffData>
            <w:name w:val="Text6"/>
            <w:enabled/>
            <w:calcOnExit w:val="0"/>
            <w:textInput/>
          </w:ffData>
        </w:fldChar>
      </w:r>
      <w:bookmarkStart w:id="15" w:name="Text6"/>
      <w:r w:rsidRPr="00652176">
        <w:rPr>
          <w:u w:val="single"/>
        </w:rPr>
        <w:instrText xml:space="preserve"> FORMTEXT </w:instrText>
      </w:r>
      <w:r w:rsidRPr="00652176">
        <w:rPr>
          <w:u w:val="single"/>
        </w:rPr>
      </w:r>
      <w:r w:rsidRPr="00652176">
        <w:rPr>
          <w:u w:val="single"/>
        </w:rPr>
        <w:fldChar w:fldCharType="separate"/>
      </w:r>
      <w:r w:rsidRPr="00652176">
        <w:rPr>
          <w:noProof/>
          <w:u w:val="single"/>
        </w:rPr>
        <w:t> </w:t>
      </w:r>
      <w:r w:rsidRPr="00652176">
        <w:rPr>
          <w:noProof/>
          <w:u w:val="single"/>
        </w:rPr>
        <w:t> </w:t>
      </w:r>
      <w:r w:rsidRPr="00652176">
        <w:rPr>
          <w:noProof/>
          <w:u w:val="single"/>
        </w:rPr>
        <w:t> </w:t>
      </w:r>
      <w:r w:rsidRPr="00652176">
        <w:rPr>
          <w:noProof/>
          <w:u w:val="single"/>
        </w:rPr>
        <w:t> </w:t>
      </w:r>
      <w:r w:rsidRPr="00652176">
        <w:rPr>
          <w:noProof/>
          <w:u w:val="single"/>
        </w:rPr>
        <w:t> </w:t>
      </w:r>
      <w:r w:rsidRPr="00652176">
        <w:rPr>
          <w:noProof/>
          <w:u w:val="single"/>
        </w:rPr>
        <w:t> </w:t>
      </w:r>
      <w:r w:rsidRPr="00652176">
        <w:rPr>
          <w:noProof/>
          <w:u w:val="single"/>
        </w:rPr>
        <w:t> </w:t>
      </w:r>
      <w:r w:rsidRPr="00652176">
        <w:rPr>
          <w:noProof/>
          <w:u w:val="single"/>
        </w:rPr>
        <w:t> </w:t>
      </w:r>
      <w:r w:rsidRPr="00652176">
        <w:rPr>
          <w:noProof/>
          <w:u w:val="single"/>
        </w:rPr>
        <w:t> </w:t>
      </w:r>
      <w:r w:rsidRPr="00652176">
        <w:rPr>
          <w:noProof/>
          <w:u w:val="single"/>
        </w:rPr>
        <w:t> </w:t>
      </w:r>
      <w:r w:rsidRPr="00652176">
        <w:rPr>
          <w:noProof/>
          <w:u w:val="single"/>
        </w:rPr>
        <w:t> </w:t>
      </w:r>
      <w:r w:rsidRPr="00652176">
        <w:rPr>
          <w:noProof/>
          <w:u w:val="single"/>
        </w:rPr>
        <w:t> </w:t>
      </w:r>
      <w:r w:rsidRPr="00652176">
        <w:rPr>
          <w:noProof/>
          <w:u w:val="single"/>
        </w:rPr>
        <w:t> </w:t>
      </w:r>
      <w:r w:rsidRPr="00652176">
        <w:rPr>
          <w:noProof/>
          <w:u w:val="single"/>
        </w:rPr>
        <w:t> </w:t>
      </w:r>
      <w:r w:rsidRPr="00652176">
        <w:rPr>
          <w:noProof/>
          <w:u w:val="single"/>
        </w:rPr>
        <w:t> </w:t>
      </w:r>
      <w:r w:rsidRPr="00652176">
        <w:rPr>
          <w:noProof/>
          <w:u w:val="single"/>
        </w:rPr>
        <w:t> </w:t>
      </w:r>
      <w:r w:rsidRPr="00652176">
        <w:rPr>
          <w:noProof/>
          <w:u w:val="single"/>
        </w:rPr>
        <w:t> </w:t>
      </w:r>
      <w:r w:rsidRPr="00652176">
        <w:rPr>
          <w:noProof/>
          <w:u w:val="single"/>
        </w:rPr>
        <w:t> </w:t>
      </w:r>
      <w:r w:rsidRPr="00652176">
        <w:rPr>
          <w:noProof/>
          <w:u w:val="single"/>
        </w:rPr>
        <w:t> </w:t>
      </w:r>
      <w:r w:rsidRPr="00652176">
        <w:rPr>
          <w:noProof/>
          <w:u w:val="single"/>
        </w:rPr>
        <w:t> </w:t>
      </w:r>
      <w:r w:rsidRPr="00652176">
        <w:rPr>
          <w:noProof/>
          <w:u w:val="single"/>
        </w:rPr>
        <w:t> </w:t>
      </w:r>
      <w:r w:rsidRPr="00652176">
        <w:rPr>
          <w:noProof/>
          <w:u w:val="single"/>
        </w:rPr>
        <w:t> </w:t>
      </w:r>
      <w:r w:rsidRPr="00652176">
        <w:rPr>
          <w:noProof/>
          <w:u w:val="single"/>
        </w:rPr>
        <w:t> </w:t>
      </w:r>
      <w:r w:rsidRPr="00652176">
        <w:rPr>
          <w:noProof/>
          <w:u w:val="single"/>
        </w:rPr>
        <w:t> </w:t>
      </w:r>
      <w:r w:rsidRPr="00652176">
        <w:rPr>
          <w:noProof/>
          <w:u w:val="single"/>
        </w:rPr>
        <w:t> </w:t>
      </w:r>
      <w:r w:rsidRPr="00652176">
        <w:rPr>
          <w:noProof/>
          <w:u w:val="single"/>
        </w:rPr>
        <w:t> </w:t>
      </w:r>
      <w:r w:rsidRPr="00652176">
        <w:rPr>
          <w:noProof/>
          <w:u w:val="single"/>
        </w:rPr>
        <w:t> </w:t>
      </w:r>
      <w:r w:rsidRPr="00652176">
        <w:rPr>
          <w:noProof/>
          <w:u w:val="single"/>
        </w:rPr>
        <w:t> </w:t>
      </w:r>
      <w:r w:rsidRPr="00652176">
        <w:rPr>
          <w:noProof/>
          <w:u w:val="single"/>
        </w:rPr>
        <w:t> </w:t>
      </w:r>
      <w:r w:rsidRPr="00652176">
        <w:rPr>
          <w:noProof/>
          <w:u w:val="single"/>
        </w:rPr>
        <w:t> </w:t>
      </w:r>
      <w:r w:rsidRPr="00652176">
        <w:rPr>
          <w:noProof/>
          <w:u w:val="single"/>
        </w:rPr>
        <w:t> </w:t>
      </w:r>
      <w:r w:rsidRPr="00652176">
        <w:rPr>
          <w:noProof/>
          <w:u w:val="single"/>
        </w:rPr>
        <w:t> </w:t>
      </w:r>
      <w:r w:rsidRPr="00652176">
        <w:rPr>
          <w:noProof/>
          <w:u w:val="single"/>
        </w:rPr>
        <w:t> </w:t>
      </w:r>
      <w:r w:rsidRPr="00652176">
        <w:rPr>
          <w:noProof/>
          <w:u w:val="single"/>
        </w:rPr>
        <w:t> </w:t>
      </w:r>
      <w:r w:rsidRPr="00652176">
        <w:rPr>
          <w:noProof/>
          <w:u w:val="single"/>
        </w:rPr>
        <w:t> </w:t>
      </w:r>
      <w:r w:rsidRPr="00652176">
        <w:rPr>
          <w:noProof/>
          <w:u w:val="single"/>
        </w:rPr>
        <w:t> </w:t>
      </w:r>
      <w:r w:rsidRPr="00652176">
        <w:rPr>
          <w:noProof/>
          <w:u w:val="single"/>
        </w:rPr>
        <w:t> </w:t>
      </w:r>
      <w:r w:rsidRPr="00652176">
        <w:rPr>
          <w:noProof/>
          <w:u w:val="single"/>
        </w:rPr>
        <w:t> </w:t>
      </w:r>
      <w:r w:rsidRPr="00652176">
        <w:rPr>
          <w:noProof/>
          <w:u w:val="single"/>
        </w:rPr>
        <w:t> </w:t>
      </w:r>
      <w:r w:rsidRPr="00652176">
        <w:rPr>
          <w:noProof/>
          <w:u w:val="single"/>
        </w:rPr>
        <w:t> </w:t>
      </w:r>
      <w:r w:rsidRPr="00652176">
        <w:rPr>
          <w:noProof/>
          <w:u w:val="single"/>
        </w:rPr>
        <w:t> </w:t>
      </w:r>
      <w:r w:rsidRPr="00652176">
        <w:rPr>
          <w:noProof/>
          <w:u w:val="single"/>
        </w:rPr>
        <w:t> </w:t>
      </w:r>
      <w:r w:rsidRPr="00652176">
        <w:rPr>
          <w:noProof/>
          <w:u w:val="single"/>
        </w:rPr>
        <w:t> </w:t>
      </w:r>
      <w:r w:rsidRPr="00652176">
        <w:rPr>
          <w:noProof/>
          <w:u w:val="single"/>
        </w:rPr>
        <w:t> </w:t>
      </w:r>
      <w:r w:rsidRPr="00652176">
        <w:rPr>
          <w:noProof/>
          <w:u w:val="single"/>
        </w:rPr>
        <w:t> </w:t>
      </w:r>
      <w:r w:rsidRPr="00652176">
        <w:rPr>
          <w:noProof/>
          <w:u w:val="single"/>
        </w:rPr>
        <w:t> </w:t>
      </w:r>
      <w:r w:rsidRPr="00652176">
        <w:rPr>
          <w:noProof/>
          <w:u w:val="single"/>
        </w:rPr>
        <w:t> </w:t>
      </w:r>
      <w:r w:rsidRPr="00652176">
        <w:rPr>
          <w:noProof/>
          <w:u w:val="single"/>
        </w:rPr>
        <w:t> </w:t>
      </w:r>
      <w:r w:rsidRPr="00652176">
        <w:rPr>
          <w:noProof/>
          <w:u w:val="single"/>
        </w:rPr>
        <w:t> </w:t>
      </w:r>
      <w:r w:rsidRPr="00652176">
        <w:rPr>
          <w:noProof/>
          <w:u w:val="single"/>
        </w:rPr>
        <w:t> </w:t>
      </w:r>
      <w:r w:rsidRPr="00652176">
        <w:rPr>
          <w:noProof/>
          <w:u w:val="single"/>
        </w:rPr>
        <w:t> </w:t>
      </w:r>
      <w:r w:rsidRPr="00652176">
        <w:rPr>
          <w:noProof/>
          <w:u w:val="single"/>
        </w:rPr>
        <w:t> </w:t>
      </w:r>
      <w:r w:rsidRPr="00652176">
        <w:rPr>
          <w:noProof/>
          <w:u w:val="single"/>
        </w:rPr>
        <w:t> </w:t>
      </w:r>
      <w:r w:rsidRPr="00652176">
        <w:rPr>
          <w:noProof/>
          <w:u w:val="single"/>
        </w:rPr>
        <w:t> </w:t>
      </w:r>
      <w:r w:rsidRPr="00652176">
        <w:rPr>
          <w:noProof/>
          <w:u w:val="single"/>
        </w:rPr>
        <w:t> </w:t>
      </w:r>
      <w:r w:rsidRPr="00652176">
        <w:rPr>
          <w:noProof/>
          <w:u w:val="single"/>
        </w:rPr>
        <w:t> </w:t>
      </w:r>
      <w:r w:rsidRPr="00652176">
        <w:rPr>
          <w:noProof/>
          <w:u w:val="single"/>
        </w:rPr>
        <w:t> </w:t>
      </w:r>
      <w:r w:rsidRPr="00652176">
        <w:rPr>
          <w:noProof/>
          <w:u w:val="single"/>
        </w:rPr>
        <w:t> </w:t>
      </w:r>
      <w:r w:rsidRPr="00652176">
        <w:rPr>
          <w:noProof/>
          <w:u w:val="single"/>
        </w:rPr>
        <w:t> </w:t>
      </w:r>
      <w:r w:rsidRPr="00652176">
        <w:rPr>
          <w:noProof/>
          <w:u w:val="single"/>
        </w:rPr>
        <w:t> </w:t>
      </w:r>
      <w:r w:rsidRPr="00652176">
        <w:rPr>
          <w:noProof/>
          <w:u w:val="single"/>
        </w:rPr>
        <w:t> </w:t>
      </w:r>
      <w:r w:rsidRPr="00652176">
        <w:rPr>
          <w:noProof/>
          <w:u w:val="single"/>
        </w:rPr>
        <w:t> </w:t>
      </w:r>
      <w:r w:rsidRPr="00652176">
        <w:rPr>
          <w:noProof/>
          <w:u w:val="single"/>
        </w:rPr>
        <w:t> </w:t>
      </w:r>
      <w:r w:rsidRPr="00652176">
        <w:rPr>
          <w:noProof/>
          <w:u w:val="single"/>
        </w:rPr>
        <w:t> </w:t>
      </w:r>
      <w:r w:rsidRPr="00652176">
        <w:rPr>
          <w:noProof/>
          <w:u w:val="single"/>
        </w:rPr>
        <w:t> </w:t>
      </w:r>
      <w:r w:rsidRPr="00652176">
        <w:rPr>
          <w:u w:val="single"/>
        </w:rPr>
        <w:fldChar w:fldCharType="end"/>
      </w:r>
      <w:bookmarkEnd w:id="15"/>
    </w:p>
    <w:p w14:paraId="3BE0E893" w14:textId="6D2EEFCC" w:rsidR="00652176" w:rsidRDefault="00652176" w:rsidP="00652176">
      <w:pPr>
        <w:tabs>
          <w:tab w:val="left" w:pos="4320"/>
        </w:tabs>
        <w:ind w:left="720"/>
      </w:pPr>
      <w:r>
        <w:t># of Supportive Housing Units:</w:t>
      </w:r>
      <w:r>
        <w:tab/>
      </w:r>
      <w:r w:rsidRPr="00652176">
        <w:rPr>
          <w:u w:val="single"/>
        </w:rPr>
        <w:fldChar w:fldCharType="begin">
          <w:ffData>
            <w:name w:val="Text8"/>
            <w:enabled/>
            <w:calcOnExit w:val="0"/>
            <w:textInput/>
          </w:ffData>
        </w:fldChar>
      </w:r>
      <w:bookmarkStart w:id="16" w:name="Text8"/>
      <w:r w:rsidRPr="00652176">
        <w:rPr>
          <w:u w:val="single"/>
        </w:rPr>
        <w:instrText xml:space="preserve"> FORMTEXT </w:instrText>
      </w:r>
      <w:r w:rsidRPr="00652176">
        <w:rPr>
          <w:u w:val="single"/>
        </w:rPr>
      </w:r>
      <w:r w:rsidRPr="00652176">
        <w:rPr>
          <w:u w:val="single"/>
        </w:rPr>
        <w:fldChar w:fldCharType="separate"/>
      </w:r>
      <w:r w:rsidRPr="00652176">
        <w:rPr>
          <w:noProof/>
          <w:u w:val="single"/>
        </w:rPr>
        <w:t> </w:t>
      </w:r>
      <w:r w:rsidRPr="00652176">
        <w:rPr>
          <w:noProof/>
          <w:u w:val="single"/>
        </w:rPr>
        <w:t> </w:t>
      </w:r>
      <w:r w:rsidRPr="00652176">
        <w:rPr>
          <w:noProof/>
          <w:u w:val="single"/>
        </w:rPr>
        <w:t> </w:t>
      </w:r>
      <w:r w:rsidRPr="00652176">
        <w:rPr>
          <w:noProof/>
          <w:u w:val="single"/>
        </w:rPr>
        <w:t> </w:t>
      </w:r>
      <w:r w:rsidRPr="00652176">
        <w:rPr>
          <w:noProof/>
          <w:u w:val="single"/>
        </w:rPr>
        <w:t> </w:t>
      </w:r>
      <w:r w:rsidRPr="00652176">
        <w:rPr>
          <w:noProof/>
          <w:u w:val="single"/>
        </w:rPr>
        <w:t> </w:t>
      </w:r>
      <w:r w:rsidRPr="00652176">
        <w:rPr>
          <w:noProof/>
          <w:u w:val="single"/>
        </w:rPr>
        <w:t> </w:t>
      </w:r>
      <w:r w:rsidRPr="00652176">
        <w:rPr>
          <w:noProof/>
          <w:u w:val="single"/>
        </w:rPr>
        <w:t> </w:t>
      </w:r>
      <w:r w:rsidRPr="00652176">
        <w:rPr>
          <w:noProof/>
          <w:u w:val="single"/>
        </w:rPr>
        <w:t> </w:t>
      </w:r>
      <w:r w:rsidRPr="00652176">
        <w:rPr>
          <w:noProof/>
          <w:u w:val="single"/>
        </w:rPr>
        <w:t> </w:t>
      </w:r>
      <w:r w:rsidRPr="00652176">
        <w:rPr>
          <w:u w:val="single"/>
        </w:rPr>
        <w:fldChar w:fldCharType="end"/>
      </w:r>
      <w:bookmarkEnd w:id="16"/>
      <w:r>
        <w:br/>
        <w:t># of Total Units:</w:t>
      </w:r>
      <w:r>
        <w:tab/>
      </w:r>
      <w:r w:rsidRPr="00652176">
        <w:rPr>
          <w:u w:val="single"/>
        </w:rPr>
        <w:fldChar w:fldCharType="begin">
          <w:ffData>
            <w:name w:val="Text9"/>
            <w:enabled/>
            <w:calcOnExit w:val="0"/>
            <w:textInput/>
          </w:ffData>
        </w:fldChar>
      </w:r>
      <w:bookmarkStart w:id="17" w:name="Text9"/>
      <w:r w:rsidRPr="00652176">
        <w:rPr>
          <w:u w:val="single"/>
        </w:rPr>
        <w:instrText xml:space="preserve"> FORMTEXT </w:instrText>
      </w:r>
      <w:r w:rsidRPr="00652176">
        <w:rPr>
          <w:u w:val="single"/>
        </w:rPr>
      </w:r>
      <w:r w:rsidRPr="00652176">
        <w:rPr>
          <w:u w:val="single"/>
        </w:rPr>
        <w:fldChar w:fldCharType="separate"/>
      </w:r>
      <w:r w:rsidRPr="00652176">
        <w:rPr>
          <w:noProof/>
          <w:u w:val="single"/>
        </w:rPr>
        <w:t> </w:t>
      </w:r>
      <w:r w:rsidRPr="00652176">
        <w:rPr>
          <w:noProof/>
          <w:u w:val="single"/>
        </w:rPr>
        <w:t> </w:t>
      </w:r>
      <w:r w:rsidRPr="00652176">
        <w:rPr>
          <w:noProof/>
          <w:u w:val="single"/>
        </w:rPr>
        <w:t> </w:t>
      </w:r>
      <w:r w:rsidRPr="00652176">
        <w:rPr>
          <w:noProof/>
          <w:u w:val="single"/>
        </w:rPr>
        <w:t> </w:t>
      </w:r>
      <w:r w:rsidRPr="00652176">
        <w:rPr>
          <w:noProof/>
          <w:u w:val="single"/>
        </w:rPr>
        <w:t> </w:t>
      </w:r>
      <w:r w:rsidRPr="00652176">
        <w:rPr>
          <w:noProof/>
          <w:u w:val="single"/>
        </w:rPr>
        <w:t> </w:t>
      </w:r>
      <w:r w:rsidRPr="00652176">
        <w:rPr>
          <w:noProof/>
          <w:u w:val="single"/>
        </w:rPr>
        <w:t> </w:t>
      </w:r>
      <w:r w:rsidRPr="00652176">
        <w:rPr>
          <w:noProof/>
          <w:u w:val="single"/>
        </w:rPr>
        <w:t> </w:t>
      </w:r>
      <w:r w:rsidRPr="00652176">
        <w:rPr>
          <w:noProof/>
          <w:u w:val="single"/>
        </w:rPr>
        <w:t> </w:t>
      </w:r>
      <w:r w:rsidRPr="00652176">
        <w:rPr>
          <w:noProof/>
          <w:u w:val="single"/>
        </w:rPr>
        <w:t> </w:t>
      </w:r>
      <w:r w:rsidRPr="00652176">
        <w:rPr>
          <w:u w:val="single"/>
        </w:rPr>
        <w:fldChar w:fldCharType="end"/>
      </w:r>
      <w:bookmarkEnd w:id="17"/>
      <w:r>
        <w:br/>
        <w:t>Supportive Housing Unit Percentage:</w:t>
      </w:r>
      <w:r>
        <w:tab/>
      </w:r>
      <w:r w:rsidRPr="00652176">
        <w:rPr>
          <w:u w:val="single"/>
        </w:rPr>
        <w:fldChar w:fldCharType="begin">
          <w:ffData>
            <w:name w:val="Text7"/>
            <w:enabled/>
            <w:calcOnExit w:val="0"/>
            <w:textInput/>
          </w:ffData>
        </w:fldChar>
      </w:r>
      <w:bookmarkStart w:id="18" w:name="Text7"/>
      <w:r w:rsidRPr="00652176">
        <w:rPr>
          <w:u w:val="single"/>
        </w:rPr>
        <w:instrText xml:space="preserve"> FORMTEXT </w:instrText>
      </w:r>
      <w:r w:rsidRPr="00652176">
        <w:rPr>
          <w:u w:val="single"/>
        </w:rPr>
      </w:r>
      <w:r w:rsidRPr="00652176">
        <w:rPr>
          <w:u w:val="single"/>
        </w:rPr>
        <w:fldChar w:fldCharType="separate"/>
      </w:r>
      <w:r w:rsidRPr="00652176">
        <w:rPr>
          <w:noProof/>
          <w:u w:val="single"/>
        </w:rPr>
        <w:t> </w:t>
      </w:r>
      <w:r w:rsidRPr="00652176">
        <w:rPr>
          <w:noProof/>
          <w:u w:val="single"/>
        </w:rPr>
        <w:t> </w:t>
      </w:r>
      <w:r w:rsidRPr="00652176">
        <w:rPr>
          <w:noProof/>
          <w:u w:val="single"/>
        </w:rPr>
        <w:t> </w:t>
      </w:r>
      <w:r w:rsidRPr="00652176">
        <w:rPr>
          <w:noProof/>
          <w:u w:val="single"/>
        </w:rPr>
        <w:t> </w:t>
      </w:r>
      <w:r w:rsidRPr="00652176">
        <w:rPr>
          <w:noProof/>
          <w:u w:val="single"/>
        </w:rPr>
        <w:t> </w:t>
      </w:r>
      <w:r w:rsidRPr="00652176">
        <w:rPr>
          <w:noProof/>
          <w:u w:val="single"/>
        </w:rPr>
        <w:t> </w:t>
      </w:r>
      <w:r w:rsidRPr="00652176">
        <w:rPr>
          <w:noProof/>
          <w:u w:val="single"/>
        </w:rPr>
        <w:t> </w:t>
      </w:r>
      <w:r w:rsidRPr="00652176">
        <w:rPr>
          <w:noProof/>
          <w:u w:val="single"/>
        </w:rPr>
        <w:t> </w:t>
      </w:r>
      <w:r w:rsidRPr="00652176">
        <w:rPr>
          <w:noProof/>
          <w:u w:val="single"/>
        </w:rPr>
        <w:t> </w:t>
      </w:r>
      <w:r w:rsidRPr="00652176">
        <w:rPr>
          <w:noProof/>
          <w:u w:val="single"/>
        </w:rPr>
        <w:t> </w:t>
      </w:r>
      <w:r w:rsidRPr="00652176">
        <w:rPr>
          <w:u w:val="single"/>
        </w:rPr>
        <w:fldChar w:fldCharType="end"/>
      </w:r>
      <w:bookmarkEnd w:id="18"/>
      <w:r>
        <w:t xml:space="preserve"> %</w:t>
      </w:r>
    </w:p>
    <w:p w14:paraId="3BAAE06C" w14:textId="77777777" w:rsidR="00652176" w:rsidRDefault="00652176" w:rsidP="00652176">
      <w:pPr>
        <w:ind w:left="720"/>
      </w:pPr>
      <w:r>
        <w:t>Permanent Housing:</w:t>
      </w:r>
      <w:r>
        <w:tab/>
      </w:r>
      <w:r>
        <w:fldChar w:fldCharType="begin">
          <w:ffData>
            <w:name w:val="Check6"/>
            <w:enabled/>
            <w:calcOnExit w:val="0"/>
            <w:checkBox>
              <w:sizeAuto/>
              <w:default w:val="0"/>
            </w:checkBox>
          </w:ffData>
        </w:fldChar>
      </w:r>
      <w:bookmarkStart w:id="19" w:name="Check6"/>
      <w:r>
        <w:instrText xml:space="preserve"> FORMCHECKBOX </w:instrText>
      </w:r>
      <w:r w:rsidR="00EA05A4">
        <w:fldChar w:fldCharType="separate"/>
      </w:r>
      <w:r>
        <w:fldChar w:fldCharType="end"/>
      </w:r>
      <w:bookmarkEnd w:id="19"/>
      <w:r>
        <w:t xml:space="preserve"> Yes</w:t>
      </w:r>
      <w:r>
        <w:tab/>
      </w:r>
      <w:r>
        <w:fldChar w:fldCharType="begin">
          <w:ffData>
            <w:name w:val="Check7"/>
            <w:enabled/>
            <w:calcOnExit w:val="0"/>
            <w:checkBox>
              <w:sizeAuto/>
              <w:default w:val="0"/>
            </w:checkBox>
          </w:ffData>
        </w:fldChar>
      </w:r>
      <w:bookmarkStart w:id="20" w:name="Check7"/>
      <w:r>
        <w:instrText xml:space="preserve"> FORMCHECKBOX </w:instrText>
      </w:r>
      <w:r w:rsidR="00EA05A4">
        <w:fldChar w:fldCharType="separate"/>
      </w:r>
      <w:r>
        <w:fldChar w:fldCharType="end"/>
      </w:r>
      <w:bookmarkEnd w:id="20"/>
      <w:r>
        <w:t xml:space="preserve"> No</w:t>
      </w:r>
    </w:p>
    <w:p w14:paraId="7B890E9E" w14:textId="6F9D5304" w:rsidR="00652176" w:rsidRPr="00652176" w:rsidRDefault="00652176" w:rsidP="00652176">
      <w:pPr>
        <w:pBdr>
          <w:bottom w:val="single" w:sz="4" w:space="1" w:color="auto"/>
        </w:pBdr>
        <w:ind w:left="720"/>
      </w:pPr>
      <w:r>
        <w:t>Mixed-Income / Mixed Supportive Housing Project:</w:t>
      </w:r>
      <w:r>
        <w:tab/>
      </w:r>
      <w:r>
        <w:fldChar w:fldCharType="begin">
          <w:ffData>
            <w:name w:val="Check8"/>
            <w:enabled/>
            <w:calcOnExit w:val="0"/>
            <w:checkBox>
              <w:sizeAuto/>
              <w:default w:val="0"/>
            </w:checkBox>
          </w:ffData>
        </w:fldChar>
      </w:r>
      <w:bookmarkStart w:id="21" w:name="Check8"/>
      <w:r>
        <w:instrText xml:space="preserve"> FORMCHECKBOX </w:instrText>
      </w:r>
      <w:r w:rsidR="00EA05A4">
        <w:fldChar w:fldCharType="separate"/>
      </w:r>
      <w:r>
        <w:fldChar w:fldCharType="end"/>
      </w:r>
      <w:bookmarkEnd w:id="21"/>
      <w:r>
        <w:t xml:space="preserve"> Yes</w:t>
      </w:r>
      <w:r>
        <w:tab/>
      </w:r>
      <w:r>
        <w:fldChar w:fldCharType="begin">
          <w:ffData>
            <w:name w:val="Check9"/>
            <w:enabled/>
            <w:calcOnExit w:val="0"/>
            <w:checkBox>
              <w:sizeAuto/>
              <w:default w:val="0"/>
            </w:checkBox>
          </w:ffData>
        </w:fldChar>
      </w:r>
      <w:bookmarkStart w:id="22" w:name="Check9"/>
      <w:r>
        <w:instrText xml:space="preserve"> FORMCHECKBOX </w:instrText>
      </w:r>
      <w:r w:rsidR="00EA05A4">
        <w:fldChar w:fldCharType="separate"/>
      </w:r>
      <w:r>
        <w:fldChar w:fldCharType="end"/>
      </w:r>
      <w:bookmarkEnd w:id="22"/>
      <w:r>
        <w:t xml:space="preserve"> No</w:t>
      </w:r>
    </w:p>
    <w:p w14:paraId="37D45114" w14:textId="34E26305" w:rsidR="00ED26C9" w:rsidRDefault="00ED26C9">
      <w:r>
        <w:br w:type="page"/>
      </w:r>
    </w:p>
    <w:p w14:paraId="73BC0425" w14:textId="4FCAE365" w:rsidR="006C1814" w:rsidRDefault="0066737A" w:rsidP="0066737A">
      <w:pPr>
        <w:pStyle w:val="Heading2"/>
        <w:numPr>
          <w:ilvl w:val="0"/>
          <w:numId w:val="0"/>
        </w:numPr>
        <w:ind w:left="360" w:hanging="360"/>
      </w:pPr>
      <w:bookmarkStart w:id="23" w:name="_Toc230012669"/>
      <w:bookmarkStart w:id="24" w:name="_Toc230074252"/>
      <w:r>
        <w:lastRenderedPageBreak/>
        <w:t xml:space="preserve">18. </w:t>
      </w:r>
      <w:r w:rsidR="006C1814">
        <w:t>Foreclosure / Uncorrected Noncompliance</w:t>
      </w:r>
      <w:bookmarkEnd w:id="23"/>
      <w:bookmarkEnd w:id="24"/>
    </w:p>
    <w:p w14:paraId="0023499A" w14:textId="626A15D4" w:rsidR="006C1814" w:rsidRDefault="006C1814" w:rsidP="006C1814">
      <w:r>
        <w:t xml:space="preserve">The applicant must certify </w:t>
      </w:r>
      <w:r w:rsidR="00C4693F">
        <w:t xml:space="preserve">all of </w:t>
      </w:r>
      <w:r>
        <w:t>the following:</w:t>
      </w:r>
    </w:p>
    <w:p w14:paraId="05E6495A" w14:textId="657E18D3" w:rsidR="00C4693F" w:rsidRDefault="00C4693F" w:rsidP="00C4693F">
      <w:pPr>
        <w:ind w:left="720" w:hanging="720"/>
      </w:pPr>
      <w:r>
        <w:fldChar w:fldCharType="begin">
          <w:ffData>
            <w:name w:val="Check27"/>
            <w:enabled/>
            <w:calcOnExit w:val="0"/>
            <w:checkBox>
              <w:sizeAuto/>
              <w:default w:val="0"/>
            </w:checkBox>
          </w:ffData>
        </w:fldChar>
      </w:r>
      <w:bookmarkStart w:id="25" w:name="Check27"/>
      <w:r>
        <w:instrText xml:space="preserve"> FORMCHECKBOX </w:instrText>
      </w:r>
      <w:r w:rsidR="00EA05A4">
        <w:fldChar w:fldCharType="separate"/>
      </w:r>
      <w:r>
        <w:fldChar w:fldCharType="end"/>
      </w:r>
      <w:bookmarkEnd w:id="25"/>
      <w:r>
        <w:tab/>
        <w:t>By checking this box, the applicant certifies t</w:t>
      </w:r>
      <w:r w:rsidR="006C1814">
        <w:t>hat no general partner, voting member, property manager, developer, principal, or related party of any of the foregoing has owned or managed any interest in a LIHTC project wh</w:t>
      </w:r>
      <w:r w:rsidR="00B0496E">
        <w:t>en</w:t>
      </w:r>
      <w:r w:rsidR="006C1814">
        <w:t xml:space="preserve"> title was foreclosed thereon by entry of judgment or deed in lieu of foreclosure within the past seven years, measured from the earlier of the date of entry </w:t>
      </w:r>
      <w:r w:rsidR="00B0496E">
        <w:t>of the judgment of foreclosure or the deed in lieu of foreclosure</w:t>
      </w:r>
      <w:r w:rsidR="006C1814">
        <w:t>; and</w:t>
      </w:r>
    </w:p>
    <w:p w14:paraId="5AA45CF6" w14:textId="4C55E484" w:rsidR="006C1814" w:rsidRDefault="00C4693F" w:rsidP="00C4693F">
      <w:pPr>
        <w:ind w:left="720" w:hanging="720"/>
      </w:pPr>
      <w:r>
        <w:fldChar w:fldCharType="begin">
          <w:ffData>
            <w:name w:val="Check28"/>
            <w:enabled/>
            <w:calcOnExit w:val="0"/>
            <w:checkBox>
              <w:sizeAuto/>
              <w:default w:val="0"/>
            </w:checkBox>
          </w:ffData>
        </w:fldChar>
      </w:r>
      <w:bookmarkStart w:id="26" w:name="Check28"/>
      <w:r>
        <w:instrText xml:space="preserve"> FORMCHECKBOX </w:instrText>
      </w:r>
      <w:r w:rsidR="00EA05A4">
        <w:fldChar w:fldCharType="separate"/>
      </w:r>
      <w:r>
        <w:fldChar w:fldCharType="end"/>
      </w:r>
      <w:bookmarkEnd w:id="26"/>
      <w:r>
        <w:tab/>
        <w:t>By checking this box, the applicant certifies t</w:t>
      </w:r>
      <w:r w:rsidR="00B0496E">
        <w:t xml:space="preserve">hat no general partner, voting member, property manager, developer, principal, or related party of any of the foregoing owned or managed any interest in a LIHTC project when the project was determined by the Tax Credit Committee (Committee) to have exhibited a pattern of uncorrected </w:t>
      </w:r>
      <w:r w:rsidR="00CD6E55">
        <w:t>non</w:t>
      </w:r>
      <w:r w:rsidR="00B0496E">
        <w:t>compliance within the past three years, measured from the date that all issues of noncompliance were deemed corrected by the Committee.</w:t>
      </w:r>
    </w:p>
    <w:p w14:paraId="462CE232" w14:textId="5D9E86E7" w:rsidR="0066737A" w:rsidRDefault="0066737A">
      <w:r>
        <w:br w:type="page"/>
      </w:r>
    </w:p>
    <w:p w14:paraId="06AB6CC5" w14:textId="1AB21D33" w:rsidR="00B22112" w:rsidRDefault="0066737A" w:rsidP="0066737A">
      <w:pPr>
        <w:pStyle w:val="Heading2"/>
        <w:numPr>
          <w:ilvl w:val="0"/>
          <w:numId w:val="0"/>
        </w:numPr>
        <w:ind w:left="360" w:hanging="360"/>
      </w:pPr>
      <w:bookmarkStart w:id="27" w:name="_Toc230012670"/>
      <w:bookmarkStart w:id="28" w:name="_Toc230074253"/>
      <w:r>
        <w:lastRenderedPageBreak/>
        <w:t xml:space="preserve">19. </w:t>
      </w:r>
      <w:r w:rsidR="00F04F5D">
        <w:t>Minimum Design Standards</w:t>
      </w:r>
      <w:bookmarkEnd w:id="27"/>
      <w:bookmarkEnd w:id="28"/>
    </w:p>
    <w:p w14:paraId="6F80D99D" w14:textId="7F08AFD4" w:rsidR="00B67ADB" w:rsidRDefault="0092471C" w:rsidP="00B67ADB">
      <w:r>
        <w:t xml:space="preserve">The applicant must pledge that the project will satisfy </w:t>
      </w:r>
      <w:r w:rsidR="00E20BA2">
        <w:t xml:space="preserve">all of </w:t>
      </w:r>
      <w:r>
        <w:t>the following minimum design standards:</w:t>
      </w:r>
    </w:p>
    <w:p w14:paraId="15C19CEF" w14:textId="0E9A6DCF" w:rsidR="0092471C" w:rsidRDefault="00C4693F" w:rsidP="00C4693F">
      <w:pPr>
        <w:ind w:left="720" w:hanging="720"/>
      </w:pPr>
      <w:r>
        <w:fldChar w:fldCharType="begin">
          <w:ffData>
            <w:name w:val="Check29"/>
            <w:enabled/>
            <w:calcOnExit w:val="0"/>
            <w:checkBox>
              <w:sizeAuto/>
              <w:default w:val="0"/>
            </w:checkBox>
          </w:ffData>
        </w:fldChar>
      </w:r>
      <w:bookmarkStart w:id="29" w:name="Check29"/>
      <w:r>
        <w:instrText xml:space="preserve"> FORMCHECKBOX </w:instrText>
      </w:r>
      <w:r w:rsidR="00EA05A4">
        <w:fldChar w:fldCharType="separate"/>
      </w:r>
      <w:r>
        <w:fldChar w:fldCharType="end"/>
      </w:r>
      <w:bookmarkEnd w:id="29"/>
      <w:r>
        <w:tab/>
        <w:t>By checking this box, the applicant commits to providing h</w:t>
      </w:r>
      <w:r w:rsidR="0092471C" w:rsidRPr="0092471C">
        <w:t xml:space="preserve">igh-speed internet in all common areas at no charge to tenants and </w:t>
      </w:r>
      <w:r>
        <w:t xml:space="preserve">to installing </w:t>
      </w:r>
      <w:r w:rsidR="0092471C" w:rsidRPr="0092471C">
        <w:t>high-speed internet hookup capability in all units;</w:t>
      </w:r>
    </w:p>
    <w:p w14:paraId="14BF0F2C" w14:textId="4295D057" w:rsidR="0092471C" w:rsidRDefault="00C4693F" w:rsidP="00C4693F">
      <w:pPr>
        <w:ind w:left="720" w:hanging="720"/>
      </w:pPr>
      <w:r>
        <w:fldChar w:fldCharType="begin">
          <w:ffData>
            <w:name w:val="Check30"/>
            <w:enabled/>
            <w:calcOnExit w:val="0"/>
            <w:checkBox>
              <w:sizeAuto/>
              <w:default w:val="0"/>
            </w:checkBox>
          </w:ffData>
        </w:fldChar>
      </w:r>
      <w:bookmarkStart w:id="30" w:name="Check30"/>
      <w:r>
        <w:instrText xml:space="preserve"> FORMCHECKBOX </w:instrText>
      </w:r>
      <w:r w:rsidR="00EA05A4">
        <w:fldChar w:fldCharType="separate"/>
      </w:r>
      <w:r>
        <w:fldChar w:fldCharType="end"/>
      </w:r>
      <w:bookmarkEnd w:id="30"/>
      <w:r>
        <w:tab/>
        <w:t>By checking this box, the applicant pledges that a</w:t>
      </w:r>
      <w:r w:rsidR="0092471C" w:rsidRPr="0092471C">
        <w:t xml:space="preserve">ll units </w:t>
      </w:r>
      <w:r w:rsidR="0092471C">
        <w:t>will</w:t>
      </w:r>
      <w:r w:rsidR="0092471C" w:rsidRPr="0092471C">
        <w:t xml:space="preserve"> have air conditioning. </w:t>
      </w:r>
      <w:r w:rsidR="0092471C">
        <w:t>For New Construction projects, i</w:t>
      </w:r>
      <w:r w:rsidR="0092471C" w:rsidRPr="0092471C">
        <w:t xml:space="preserve">ndividual window units </w:t>
      </w:r>
      <w:r w:rsidR="0092471C">
        <w:t>will</w:t>
      </w:r>
      <w:r w:rsidR="0092471C" w:rsidRPr="0092471C">
        <w:t xml:space="preserve"> not be used to satisfy this requirement. For </w:t>
      </w:r>
      <w:r w:rsidR="0092471C">
        <w:t>P</w:t>
      </w:r>
      <w:r w:rsidR="0092471C" w:rsidRPr="0092471C">
        <w:t xml:space="preserve">reservation projects, individual window units </w:t>
      </w:r>
      <w:r w:rsidR="0092471C">
        <w:t>will</w:t>
      </w:r>
      <w:r w:rsidR="0092471C" w:rsidRPr="0092471C">
        <w:t xml:space="preserve"> be installed only if they are ENERGY STAR-labeled. Packaged terminal heat pumps </w:t>
      </w:r>
      <w:r w:rsidR="0092471C">
        <w:t>will</w:t>
      </w:r>
      <w:r w:rsidR="0092471C" w:rsidRPr="0092471C">
        <w:t xml:space="preserve"> be inverter-driven and designed to meet an ambient winter design temperature of 10 degrees Fahrenheit without electric resistance backup; and</w:t>
      </w:r>
    </w:p>
    <w:p w14:paraId="1E13C2BF" w14:textId="72AACCD2" w:rsidR="0092471C" w:rsidRDefault="00C4693F" w:rsidP="00C4693F">
      <w:pPr>
        <w:ind w:left="720" w:hanging="720"/>
      </w:pPr>
      <w:r>
        <w:fldChar w:fldCharType="begin">
          <w:ffData>
            <w:name w:val="Check31"/>
            <w:enabled/>
            <w:calcOnExit w:val="0"/>
            <w:checkBox>
              <w:sizeAuto/>
              <w:default w:val="0"/>
            </w:checkBox>
          </w:ffData>
        </w:fldChar>
      </w:r>
      <w:bookmarkStart w:id="31" w:name="Check31"/>
      <w:r>
        <w:instrText xml:space="preserve"> FORMCHECKBOX </w:instrText>
      </w:r>
      <w:r w:rsidR="00EA05A4">
        <w:fldChar w:fldCharType="separate"/>
      </w:r>
      <w:r>
        <w:fldChar w:fldCharType="end"/>
      </w:r>
      <w:bookmarkEnd w:id="31"/>
      <w:r>
        <w:tab/>
        <w:t>By checking this box, the applicant pledges that a</w:t>
      </w:r>
      <w:r w:rsidR="0092471C" w:rsidRPr="0092471C">
        <w:t xml:space="preserve">ll bedrooms </w:t>
      </w:r>
      <w:r w:rsidR="0092471C">
        <w:t>will</w:t>
      </w:r>
      <w:r w:rsidR="0092471C" w:rsidRPr="0092471C">
        <w:t xml:space="preserve"> have at least one window with access to natural light</w:t>
      </w:r>
      <w:r w:rsidR="0092471C">
        <w:t>.</w:t>
      </w:r>
      <w:r w:rsidR="0092471C" w:rsidRPr="0092471C">
        <w:t xml:space="preserve"> Bedroom window sizes </w:t>
      </w:r>
      <w:r w:rsidR="0092471C">
        <w:t>will</w:t>
      </w:r>
      <w:r w:rsidR="0092471C" w:rsidRPr="0092471C">
        <w:t xml:space="preserve"> meet all code requirements. Adaptive reuse projects may be exempted from this requirement only with prior approval from NJHMFA.</w:t>
      </w:r>
    </w:p>
    <w:p w14:paraId="2F6506D6" w14:textId="1EC86047" w:rsidR="0066737A" w:rsidRDefault="0066737A">
      <w:r>
        <w:br w:type="page"/>
      </w:r>
    </w:p>
    <w:p w14:paraId="75478821" w14:textId="58E686A5" w:rsidR="00B22112" w:rsidRDefault="0066737A" w:rsidP="0066737A">
      <w:pPr>
        <w:pStyle w:val="Heading2"/>
        <w:numPr>
          <w:ilvl w:val="0"/>
          <w:numId w:val="0"/>
        </w:numPr>
        <w:ind w:left="360" w:hanging="360"/>
      </w:pPr>
      <w:bookmarkStart w:id="32" w:name="_Toc230012671"/>
      <w:bookmarkStart w:id="33" w:name="_Toc230074254"/>
      <w:r>
        <w:lastRenderedPageBreak/>
        <w:t xml:space="preserve">20. </w:t>
      </w:r>
      <w:r w:rsidR="00B22112">
        <w:t>Waiver of Qualified Contract Process</w:t>
      </w:r>
      <w:bookmarkEnd w:id="32"/>
      <w:bookmarkEnd w:id="33"/>
    </w:p>
    <w:p w14:paraId="7340AA75" w14:textId="671432A0" w:rsidR="00B67ADB" w:rsidRDefault="00A52BAF" w:rsidP="00A52BAF">
      <w:pPr>
        <w:ind w:left="720" w:hanging="720"/>
      </w:pPr>
      <w:r>
        <w:fldChar w:fldCharType="begin">
          <w:ffData>
            <w:name w:val="Check32"/>
            <w:enabled/>
            <w:calcOnExit w:val="0"/>
            <w:checkBox>
              <w:sizeAuto/>
              <w:default w:val="0"/>
            </w:checkBox>
          </w:ffData>
        </w:fldChar>
      </w:r>
      <w:bookmarkStart w:id="34" w:name="Check32"/>
      <w:r>
        <w:instrText xml:space="preserve"> FORMCHECKBOX </w:instrText>
      </w:r>
      <w:r w:rsidR="00EA05A4">
        <w:fldChar w:fldCharType="separate"/>
      </w:r>
      <w:r>
        <w:fldChar w:fldCharType="end"/>
      </w:r>
      <w:bookmarkEnd w:id="34"/>
      <w:r>
        <w:tab/>
        <w:t>By checking this box, t</w:t>
      </w:r>
      <w:r w:rsidR="0092471C">
        <w:t>he applicant</w:t>
      </w:r>
      <w:r>
        <w:t xml:space="preserve"> </w:t>
      </w:r>
      <w:r w:rsidR="0092471C">
        <w:t>acknowledge</w:t>
      </w:r>
      <w:r>
        <w:t>s</w:t>
      </w:r>
      <w:r w:rsidR="0092471C">
        <w:t xml:space="preserve"> that submi</w:t>
      </w:r>
      <w:r w:rsidR="00654C10">
        <w:t>ssion of</w:t>
      </w:r>
      <w:r w:rsidR="0092471C">
        <w:t xml:space="preserve"> the application waive</w:t>
      </w:r>
      <w:r w:rsidR="00654C10">
        <w:t>s</w:t>
      </w:r>
      <w:r w:rsidR="0092471C">
        <w:t xml:space="preserve"> the right</w:t>
      </w:r>
      <w:r w:rsidR="00654C10">
        <w:t xml:space="preserve"> of the applicant</w:t>
      </w:r>
      <w:r w:rsidR="0092471C">
        <w:t xml:space="preserve"> to </w:t>
      </w:r>
      <w:r w:rsidR="0092471C" w:rsidRPr="0092471C">
        <w:t>request to terminate the extended use period through the qualified contract (QC) process pursuant to Sections 42(h)(6)(E), (F), and (I) of the Code. This waiver will be included in the extended use agreement described at N.J.A.C. 5:80-33.29.</w:t>
      </w:r>
    </w:p>
    <w:p w14:paraId="6D6B83C3" w14:textId="0E64C25D" w:rsidR="00654C10" w:rsidRDefault="00654C10">
      <w:r>
        <w:br w:type="page"/>
      </w:r>
    </w:p>
    <w:p w14:paraId="678A3988" w14:textId="05941A16" w:rsidR="006C1814" w:rsidRDefault="0066737A" w:rsidP="0066737A">
      <w:pPr>
        <w:pStyle w:val="Heading2"/>
        <w:numPr>
          <w:ilvl w:val="0"/>
          <w:numId w:val="0"/>
        </w:numPr>
        <w:ind w:left="360" w:hanging="360"/>
      </w:pPr>
      <w:bookmarkStart w:id="35" w:name="_Toc230012672"/>
      <w:bookmarkStart w:id="36" w:name="_Toc230074255"/>
      <w:r>
        <w:lastRenderedPageBreak/>
        <w:t xml:space="preserve">21. </w:t>
      </w:r>
      <w:r w:rsidR="006C1814">
        <w:t>Preserving the Right of First Refusal</w:t>
      </w:r>
      <w:bookmarkEnd w:id="35"/>
      <w:bookmarkEnd w:id="36"/>
    </w:p>
    <w:p w14:paraId="064481CD" w14:textId="435488FD" w:rsidR="006C1814" w:rsidRDefault="00654C10" w:rsidP="006C1814">
      <w:r>
        <w:t>By checking all of the following boxes, t</w:t>
      </w:r>
      <w:r w:rsidR="00E6483C">
        <w:t xml:space="preserve">he applicant </w:t>
      </w:r>
      <w:r>
        <w:t>a</w:t>
      </w:r>
      <w:r w:rsidR="00E6483C">
        <w:t>cknowledge</w:t>
      </w:r>
      <w:r>
        <w:t>s</w:t>
      </w:r>
      <w:r w:rsidR="00E6483C">
        <w:t xml:space="preserve"> that:</w:t>
      </w:r>
    </w:p>
    <w:p w14:paraId="4B462F39" w14:textId="472AFF22" w:rsidR="00E6483C" w:rsidRDefault="00654C10" w:rsidP="00654C10">
      <w:pPr>
        <w:ind w:left="720" w:hanging="720"/>
      </w:pPr>
      <w:r>
        <w:fldChar w:fldCharType="begin">
          <w:ffData>
            <w:name w:val="Check33"/>
            <w:enabled/>
            <w:calcOnExit w:val="0"/>
            <w:checkBox>
              <w:sizeAuto/>
              <w:default w:val="0"/>
            </w:checkBox>
          </w:ffData>
        </w:fldChar>
      </w:r>
      <w:bookmarkStart w:id="37" w:name="Check33"/>
      <w:r>
        <w:instrText xml:space="preserve"> FORMCHECKBOX </w:instrText>
      </w:r>
      <w:r w:rsidR="00EA05A4">
        <w:fldChar w:fldCharType="separate"/>
      </w:r>
      <w:r>
        <w:fldChar w:fldCharType="end"/>
      </w:r>
      <w:bookmarkEnd w:id="37"/>
      <w:r>
        <w:tab/>
      </w:r>
      <w:r w:rsidR="00E6483C">
        <w:t xml:space="preserve">NJHMFA is </w:t>
      </w:r>
      <w:r w:rsidR="00E6483C" w:rsidRPr="00E6483C">
        <w:t>committed to the long-term affordability of developments for the benefit of tenants and full compliance by applicants and principals with the provisions of the Code, the extended use agreement, and other program requirements</w:t>
      </w:r>
      <w:r w:rsidR="00E6483C">
        <w:t>;</w:t>
      </w:r>
    </w:p>
    <w:p w14:paraId="66BE2CC1" w14:textId="0710C43F" w:rsidR="00E6483C" w:rsidRDefault="00654C10" w:rsidP="00654C10">
      <w:pPr>
        <w:ind w:left="720" w:hanging="720"/>
      </w:pPr>
      <w:r>
        <w:fldChar w:fldCharType="begin">
          <w:ffData>
            <w:name w:val="Check34"/>
            <w:enabled/>
            <w:calcOnExit w:val="0"/>
            <w:checkBox>
              <w:sizeAuto/>
              <w:default w:val="0"/>
            </w:checkBox>
          </w:ffData>
        </w:fldChar>
      </w:r>
      <w:bookmarkStart w:id="38" w:name="Check34"/>
      <w:r>
        <w:instrText xml:space="preserve"> FORMCHECKBOX </w:instrText>
      </w:r>
      <w:r w:rsidR="00EA05A4">
        <w:fldChar w:fldCharType="separate"/>
      </w:r>
      <w:r>
        <w:fldChar w:fldCharType="end"/>
      </w:r>
      <w:bookmarkEnd w:id="38"/>
      <w:r>
        <w:tab/>
      </w:r>
      <w:r w:rsidR="00E6483C" w:rsidRPr="00E6483C">
        <w:t>NJHMFA similarly has an interest in preserving the right of first refusal (ROFR) by a qualified nonprofit organization at the close of the compliance period, as authorized at Section 42(</w:t>
      </w:r>
      <w:proofErr w:type="spellStart"/>
      <w:r w:rsidR="00E6483C" w:rsidRPr="00E6483C">
        <w:t>i</w:t>
      </w:r>
      <w:proofErr w:type="spellEnd"/>
      <w:r w:rsidR="00E6483C" w:rsidRPr="00E6483C">
        <w:t>)(7) of the Code</w:t>
      </w:r>
      <w:r w:rsidR="00E6483C">
        <w:t>; and</w:t>
      </w:r>
    </w:p>
    <w:p w14:paraId="21883EC1" w14:textId="5D9A8047" w:rsidR="00E6483C" w:rsidRDefault="00654C10" w:rsidP="00654C10">
      <w:pPr>
        <w:ind w:left="720" w:hanging="720"/>
      </w:pPr>
      <w:r>
        <w:fldChar w:fldCharType="begin">
          <w:ffData>
            <w:name w:val="Check35"/>
            <w:enabled/>
            <w:calcOnExit w:val="0"/>
            <w:checkBox>
              <w:sizeAuto/>
              <w:default w:val="0"/>
            </w:checkBox>
          </w:ffData>
        </w:fldChar>
      </w:r>
      <w:bookmarkStart w:id="39" w:name="Check35"/>
      <w:r>
        <w:instrText xml:space="preserve"> FORMCHECKBOX </w:instrText>
      </w:r>
      <w:r w:rsidR="00EA05A4">
        <w:fldChar w:fldCharType="separate"/>
      </w:r>
      <w:r>
        <w:fldChar w:fldCharType="end"/>
      </w:r>
      <w:bookmarkEnd w:id="39"/>
      <w:r>
        <w:tab/>
      </w:r>
      <w:r w:rsidR="00E6483C" w:rsidRPr="00E6483C">
        <w:t xml:space="preserve">NJHMFA reserves the right to require any or all of the following from </w:t>
      </w:r>
      <w:r w:rsidR="00245E17">
        <w:t xml:space="preserve">the </w:t>
      </w:r>
      <w:r w:rsidR="00E6483C" w:rsidRPr="00E6483C">
        <w:t>applicant, as applicable:</w:t>
      </w:r>
    </w:p>
    <w:p w14:paraId="080CF069" w14:textId="7A55C37C" w:rsidR="00E6483C" w:rsidRDefault="00245E17" w:rsidP="00E20BA2">
      <w:pPr>
        <w:pStyle w:val="ListParagraph"/>
        <w:numPr>
          <w:ilvl w:val="0"/>
          <w:numId w:val="77"/>
        </w:numPr>
      </w:pPr>
      <w:r w:rsidRPr="00245E17">
        <w:t>Provisions to be included in the applicant’s organizational documents limiting transfers of partnership or member interests or other actions detrimental to the continued provision of affordable housing;</w:t>
      </w:r>
    </w:p>
    <w:p w14:paraId="2E741A10" w14:textId="7F8AB58C" w:rsidR="00245E17" w:rsidRDefault="00245E17" w:rsidP="00E20BA2">
      <w:pPr>
        <w:pStyle w:val="ListParagraph"/>
        <w:numPr>
          <w:ilvl w:val="0"/>
          <w:numId w:val="77"/>
        </w:numPr>
      </w:pPr>
      <w:r w:rsidRPr="00245E17">
        <w:t>Terms in the extended use agreement requiring notice and approval by NJHMFA of transfers of partnership or member interests;</w:t>
      </w:r>
    </w:p>
    <w:p w14:paraId="336CF85C" w14:textId="17BCA8F0" w:rsidR="00245E17" w:rsidRDefault="00245E17" w:rsidP="00E20BA2">
      <w:pPr>
        <w:pStyle w:val="ListParagraph"/>
        <w:numPr>
          <w:ilvl w:val="0"/>
          <w:numId w:val="77"/>
        </w:numPr>
      </w:pPr>
      <w:r w:rsidRPr="00245E17">
        <w:t>A designated form of ROFR document as produced by NJHMFA;</w:t>
      </w:r>
    </w:p>
    <w:p w14:paraId="505A4E76" w14:textId="7C906361" w:rsidR="00245E17" w:rsidRDefault="00245E17" w:rsidP="00E20BA2">
      <w:pPr>
        <w:pStyle w:val="ListParagraph"/>
        <w:numPr>
          <w:ilvl w:val="0"/>
          <w:numId w:val="77"/>
        </w:numPr>
      </w:pPr>
      <w:r w:rsidRPr="00245E17">
        <w:t>An ROFR agreement, including specific language that acknowledges the right of the qualified nonprofit organization to exercise the ROFR, provides that consent to execution of the ROFR may not be unreasonably withheld by the investor, and provides that the ROFR is not conditioned upon receipt by the owner of a bona fide offer from any party, to be reviewed by NJHMFA prior to issuance of IRS Form 8609;</w:t>
      </w:r>
    </w:p>
    <w:p w14:paraId="6B5A4689" w14:textId="4A8DC764" w:rsidR="00245E17" w:rsidRDefault="00245E17" w:rsidP="00E20BA2">
      <w:pPr>
        <w:pStyle w:val="ListParagraph"/>
        <w:numPr>
          <w:ilvl w:val="0"/>
          <w:numId w:val="77"/>
        </w:numPr>
      </w:pPr>
      <w:r w:rsidRPr="00245E17">
        <w:t>A letter of intent from a tax credit investor that clearly grants to a qualified nonprofit organization a right of first refusal to purchase the project for not less than the minimum purchase price as set forth at Section 42(</w:t>
      </w:r>
      <w:proofErr w:type="spellStart"/>
      <w:r w:rsidRPr="00245E17">
        <w:t>i</w:t>
      </w:r>
      <w:proofErr w:type="spellEnd"/>
      <w:r w:rsidRPr="00245E17">
        <w:t>)(7)(B) of the Code following the expiration of the tax credit compliance period;</w:t>
      </w:r>
    </w:p>
    <w:p w14:paraId="34634B89" w14:textId="44CE592E" w:rsidR="00245E17" w:rsidRDefault="00245E17" w:rsidP="00E20BA2">
      <w:pPr>
        <w:pStyle w:val="ListParagraph"/>
        <w:numPr>
          <w:ilvl w:val="0"/>
          <w:numId w:val="77"/>
        </w:numPr>
      </w:pPr>
      <w:r w:rsidRPr="00245E17">
        <w:t>Written acknowledgement from any or all potential investors or syndicators that they have never sought to undermine the exercise of a right of first refusal or option to purchase in prior transactions, that they understand that return on investment is primarily in the form of tax benefits and not dependent on the project’s appreciation in value, and that the ROFR as authorized at Section 42 of the Code is distinct from a right of first refusal pursuant to state statutory, court-interpreted, or common law;</w:t>
      </w:r>
    </w:p>
    <w:p w14:paraId="5134182C" w14:textId="24B0B498" w:rsidR="00245E17" w:rsidRDefault="00245E17" w:rsidP="00E20BA2">
      <w:pPr>
        <w:pStyle w:val="ListParagraph"/>
        <w:numPr>
          <w:ilvl w:val="0"/>
          <w:numId w:val="77"/>
        </w:numPr>
      </w:pPr>
      <w:r w:rsidRPr="00245E17">
        <w:t>Negative points for applications involving sponsors, investors, syndicators, or lenders that, in NJHMFA’s determination, have demonstrated a history of conduct detrimental to long-term compliance with extended use agreements, whether in New Jersey or another jurisdiction, and the provision of affordable tax credit units;</w:t>
      </w:r>
    </w:p>
    <w:p w14:paraId="0AF8BE0D" w14:textId="4E239DAB" w:rsidR="00245E17" w:rsidRDefault="00245E17" w:rsidP="00E20BA2">
      <w:pPr>
        <w:pStyle w:val="ListParagraph"/>
        <w:numPr>
          <w:ilvl w:val="0"/>
          <w:numId w:val="77"/>
        </w:numPr>
      </w:pPr>
      <w:r w:rsidRPr="00245E17">
        <w:t>Provisions to implement any amendments to the Code or any future Federal or State legislation, rules, or administrative guidance; and</w:t>
      </w:r>
    </w:p>
    <w:p w14:paraId="5665F2EE" w14:textId="754051B3" w:rsidR="00245E17" w:rsidRDefault="00245E17" w:rsidP="00E20BA2">
      <w:pPr>
        <w:pStyle w:val="ListParagraph"/>
        <w:numPr>
          <w:ilvl w:val="0"/>
          <w:numId w:val="77"/>
        </w:numPr>
      </w:pPr>
      <w:r w:rsidRPr="00245E17">
        <w:t xml:space="preserve">The decision whether to institute, and the terms of any such requirements shall be made by NJHMFA as reasonably determined to be necessary or appropriate to achieve the goals stated at </w:t>
      </w:r>
      <w:r>
        <w:t>N.J.A.C. 5:80-33.12(c)21</w:t>
      </w:r>
      <w:r w:rsidRPr="00245E17">
        <w:t xml:space="preserve"> and in the best interests of the QAP.</w:t>
      </w:r>
    </w:p>
    <w:p w14:paraId="530EF2D3" w14:textId="4B68E0E7" w:rsidR="00761BEF" w:rsidRDefault="00761BEF" w:rsidP="003E76F3">
      <w:r>
        <w:br w:type="page"/>
      </w:r>
    </w:p>
    <w:p w14:paraId="2D75232F" w14:textId="7666EA29" w:rsidR="00B22112" w:rsidRDefault="00B22112" w:rsidP="00B22112">
      <w:pPr>
        <w:pStyle w:val="Heading1"/>
      </w:pPr>
      <w:bookmarkStart w:id="40" w:name="_Toc230012674"/>
      <w:bookmarkStart w:id="41" w:name="_Toc230074256"/>
      <w:r>
        <w:lastRenderedPageBreak/>
        <w:t>Part III — Point System and Set-Asides</w:t>
      </w:r>
      <w:bookmarkEnd w:id="40"/>
      <w:bookmarkEnd w:id="41"/>
    </w:p>
    <w:p w14:paraId="271125B2" w14:textId="0E1E7318" w:rsidR="000333E7" w:rsidRPr="00937A51" w:rsidRDefault="000333E7" w:rsidP="00937A51">
      <w:pPr>
        <w:rPr>
          <w:b/>
          <w:bCs/>
        </w:rPr>
      </w:pPr>
      <w:r w:rsidRPr="00937A51">
        <w:rPr>
          <w:b/>
          <w:bCs/>
        </w:rPr>
        <w:t>Checklist</w:t>
      </w:r>
      <w:r w:rsidR="00937A51">
        <w:rPr>
          <w:b/>
          <w:bCs/>
        </w:rPr>
        <w:t>:</w:t>
      </w:r>
    </w:p>
    <w:tbl>
      <w:tblPr>
        <w:tblStyle w:val="TableGrid"/>
        <w:tblW w:w="10800" w:type="dxa"/>
        <w:tblLook w:val="04A0" w:firstRow="1" w:lastRow="0" w:firstColumn="1" w:lastColumn="0" w:noHBand="0" w:noVBand="1"/>
      </w:tblPr>
      <w:tblGrid>
        <w:gridCol w:w="8640"/>
        <w:gridCol w:w="2160"/>
      </w:tblGrid>
      <w:tr w:rsidR="000333E7" w14:paraId="76331613" w14:textId="77777777" w:rsidTr="0091381C">
        <w:trPr>
          <w:trHeight w:val="432"/>
        </w:trPr>
        <w:tc>
          <w:tcPr>
            <w:tcW w:w="8640" w:type="dxa"/>
            <w:vAlign w:val="center"/>
          </w:tcPr>
          <w:p w14:paraId="0D559E46" w14:textId="1B543B4F" w:rsidR="000333E7" w:rsidRPr="000333E7" w:rsidRDefault="004B4E72" w:rsidP="004B4E72">
            <w:pPr>
              <w:jc w:val="center"/>
              <w:rPr>
                <w:b/>
                <w:bCs/>
              </w:rPr>
            </w:pPr>
            <w:r>
              <w:rPr>
                <w:b/>
                <w:bCs/>
              </w:rPr>
              <w:t xml:space="preserve">Section A. </w:t>
            </w:r>
            <w:r w:rsidR="000333E7">
              <w:rPr>
                <w:b/>
                <w:bCs/>
              </w:rPr>
              <w:t>Point Worksheets</w:t>
            </w:r>
          </w:p>
        </w:tc>
        <w:tc>
          <w:tcPr>
            <w:tcW w:w="2160" w:type="dxa"/>
            <w:vAlign w:val="center"/>
          </w:tcPr>
          <w:p w14:paraId="28A5A837" w14:textId="74BC01AD" w:rsidR="000333E7" w:rsidRDefault="000333E7" w:rsidP="004B4E72">
            <w:pPr>
              <w:jc w:val="center"/>
              <w:rPr>
                <w:b/>
                <w:bCs/>
              </w:rPr>
            </w:pPr>
            <w:r>
              <w:rPr>
                <w:b/>
                <w:bCs/>
              </w:rPr>
              <w:t>Check one.</w:t>
            </w:r>
          </w:p>
        </w:tc>
      </w:tr>
      <w:tr w:rsidR="000333E7" w14:paraId="0445A691" w14:textId="77777777" w:rsidTr="002F20EF">
        <w:trPr>
          <w:trHeight w:val="245"/>
        </w:trPr>
        <w:tc>
          <w:tcPr>
            <w:tcW w:w="8640" w:type="dxa"/>
          </w:tcPr>
          <w:p w14:paraId="7B4AA6DA" w14:textId="5AF9170C" w:rsidR="000333E7" w:rsidRPr="000333E7" w:rsidRDefault="000333E7" w:rsidP="000333E7">
            <w:r>
              <w:t>1. Family Cycle</w:t>
            </w:r>
          </w:p>
        </w:tc>
        <w:tc>
          <w:tcPr>
            <w:tcW w:w="2160" w:type="dxa"/>
          </w:tcPr>
          <w:p w14:paraId="79EFEC35" w14:textId="77777777" w:rsidR="000333E7" w:rsidRPr="000333E7" w:rsidRDefault="000333E7" w:rsidP="000333E7">
            <w:pPr>
              <w:jc w:val="center"/>
            </w:pPr>
          </w:p>
        </w:tc>
      </w:tr>
      <w:tr w:rsidR="000333E7" w14:paraId="7B270E06" w14:textId="77777777" w:rsidTr="002F20EF">
        <w:trPr>
          <w:trHeight w:val="245"/>
        </w:trPr>
        <w:tc>
          <w:tcPr>
            <w:tcW w:w="8640" w:type="dxa"/>
          </w:tcPr>
          <w:p w14:paraId="4D3DADC3" w14:textId="7B41FA6C" w:rsidR="000333E7" w:rsidRPr="000333E7" w:rsidRDefault="000333E7" w:rsidP="000333E7">
            <w:r>
              <w:t>2. Age-Friendly Senior Cycle</w:t>
            </w:r>
          </w:p>
        </w:tc>
        <w:tc>
          <w:tcPr>
            <w:tcW w:w="2160" w:type="dxa"/>
          </w:tcPr>
          <w:p w14:paraId="523FF857" w14:textId="77777777" w:rsidR="000333E7" w:rsidRPr="000333E7" w:rsidRDefault="000333E7" w:rsidP="000333E7">
            <w:pPr>
              <w:jc w:val="center"/>
            </w:pPr>
          </w:p>
        </w:tc>
      </w:tr>
      <w:tr w:rsidR="000333E7" w14:paraId="450FAA8E" w14:textId="77777777" w:rsidTr="002F20EF">
        <w:trPr>
          <w:trHeight w:val="245"/>
        </w:trPr>
        <w:tc>
          <w:tcPr>
            <w:tcW w:w="8640" w:type="dxa"/>
          </w:tcPr>
          <w:p w14:paraId="45CEB92B" w14:textId="6585182E" w:rsidR="000333E7" w:rsidRPr="000333E7" w:rsidRDefault="000333E7" w:rsidP="000333E7">
            <w:r>
              <w:t>3. Supportive Housing Cycle</w:t>
            </w:r>
          </w:p>
        </w:tc>
        <w:tc>
          <w:tcPr>
            <w:tcW w:w="2160" w:type="dxa"/>
          </w:tcPr>
          <w:p w14:paraId="26A28D33" w14:textId="77777777" w:rsidR="000333E7" w:rsidRPr="000333E7" w:rsidRDefault="000333E7" w:rsidP="000333E7">
            <w:pPr>
              <w:jc w:val="center"/>
            </w:pPr>
          </w:p>
        </w:tc>
      </w:tr>
      <w:tr w:rsidR="004B4E72" w14:paraId="75069332" w14:textId="77777777" w:rsidTr="002F20EF">
        <w:trPr>
          <w:trHeight w:val="245"/>
        </w:trPr>
        <w:tc>
          <w:tcPr>
            <w:tcW w:w="8640" w:type="dxa"/>
          </w:tcPr>
          <w:p w14:paraId="5B2EA2FF" w14:textId="3AF782A8" w:rsidR="004B4E72" w:rsidRDefault="004B4E72" w:rsidP="000333E7">
            <w:r>
              <w:t>4. Volume Cap Part III Requirements</w:t>
            </w:r>
          </w:p>
        </w:tc>
        <w:tc>
          <w:tcPr>
            <w:tcW w:w="2160" w:type="dxa"/>
          </w:tcPr>
          <w:p w14:paraId="272FEF93" w14:textId="77777777" w:rsidR="004B4E72" w:rsidRPr="000333E7" w:rsidRDefault="004B4E72" w:rsidP="000333E7">
            <w:pPr>
              <w:jc w:val="center"/>
            </w:pPr>
          </w:p>
        </w:tc>
      </w:tr>
      <w:tr w:rsidR="000333E7" w14:paraId="23596CD6" w14:textId="77777777" w:rsidTr="0091381C">
        <w:trPr>
          <w:trHeight w:val="432"/>
        </w:trPr>
        <w:tc>
          <w:tcPr>
            <w:tcW w:w="8640" w:type="dxa"/>
            <w:vAlign w:val="center"/>
          </w:tcPr>
          <w:p w14:paraId="0915ED34" w14:textId="74399955" w:rsidR="000333E7" w:rsidRPr="004B4E72" w:rsidRDefault="004B4E72" w:rsidP="004B4E72">
            <w:pPr>
              <w:jc w:val="center"/>
              <w:rPr>
                <w:b/>
                <w:bCs/>
              </w:rPr>
            </w:pPr>
            <w:r>
              <w:rPr>
                <w:b/>
                <w:bCs/>
              </w:rPr>
              <w:t xml:space="preserve">Section B. </w:t>
            </w:r>
            <w:r w:rsidRPr="004B4E72">
              <w:rPr>
                <w:b/>
                <w:bCs/>
              </w:rPr>
              <w:t>Set-Aside Documentation</w:t>
            </w:r>
          </w:p>
        </w:tc>
        <w:tc>
          <w:tcPr>
            <w:tcW w:w="2160" w:type="dxa"/>
            <w:vAlign w:val="center"/>
          </w:tcPr>
          <w:p w14:paraId="2939A41B" w14:textId="5FBA024C" w:rsidR="000333E7" w:rsidRPr="004B4E72" w:rsidRDefault="004B4E72" w:rsidP="004B4E72">
            <w:pPr>
              <w:jc w:val="center"/>
              <w:rPr>
                <w:b/>
                <w:bCs/>
              </w:rPr>
            </w:pPr>
            <w:r w:rsidRPr="004B4E72">
              <w:rPr>
                <w:b/>
                <w:bCs/>
              </w:rPr>
              <w:t>Check all that apply.</w:t>
            </w:r>
          </w:p>
        </w:tc>
      </w:tr>
      <w:tr w:rsidR="000333E7" w14:paraId="1B2A5821" w14:textId="77777777" w:rsidTr="002F20EF">
        <w:trPr>
          <w:trHeight w:val="245"/>
        </w:trPr>
        <w:tc>
          <w:tcPr>
            <w:tcW w:w="8640" w:type="dxa"/>
          </w:tcPr>
          <w:p w14:paraId="36F9A2DC" w14:textId="6CE51158" w:rsidR="000333E7" w:rsidRPr="000333E7" w:rsidRDefault="004B4E72" w:rsidP="000333E7">
            <w:r>
              <w:t>1. Mixed-Income Set-Aside</w:t>
            </w:r>
          </w:p>
        </w:tc>
        <w:tc>
          <w:tcPr>
            <w:tcW w:w="2160" w:type="dxa"/>
          </w:tcPr>
          <w:p w14:paraId="21E9A34C" w14:textId="77777777" w:rsidR="000333E7" w:rsidRPr="000333E7" w:rsidRDefault="000333E7" w:rsidP="000333E7">
            <w:pPr>
              <w:jc w:val="center"/>
            </w:pPr>
          </w:p>
        </w:tc>
      </w:tr>
      <w:tr w:rsidR="004B4E72" w14:paraId="60DBFBAF" w14:textId="77777777" w:rsidTr="002F20EF">
        <w:trPr>
          <w:trHeight w:val="245"/>
        </w:trPr>
        <w:tc>
          <w:tcPr>
            <w:tcW w:w="8640" w:type="dxa"/>
          </w:tcPr>
          <w:p w14:paraId="0C3D8EB5" w14:textId="2B0D0EE5" w:rsidR="004B4E72" w:rsidRPr="000333E7" w:rsidRDefault="004B4E72" w:rsidP="000333E7">
            <w:r>
              <w:t>2. Preservation Set-Aside</w:t>
            </w:r>
          </w:p>
        </w:tc>
        <w:tc>
          <w:tcPr>
            <w:tcW w:w="2160" w:type="dxa"/>
          </w:tcPr>
          <w:p w14:paraId="3098615D" w14:textId="77777777" w:rsidR="004B4E72" w:rsidRPr="000333E7" w:rsidRDefault="004B4E72" w:rsidP="000333E7">
            <w:pPr>
              <w:jc w:val="center"/>
            </w:pPr>
          </w:p>
        </w:tc>
      </w:tr>
      <w:tr w:rsidR="000333E7" w14:paraId="5742DA2E" w14:textId="77777777" w:rsidTr="002F20EF">
        <w:trPr>
          <w:trHeight w:val="245"/>
        </w:trPr>
        <w:tc>
          <w:tcPr>
            <w:tcW w:w="8640" w:type="dxa"/>
          </w:tcPr>
          <w:p w14:paraId="280B270B" w14:textId="2B65CA0C" w:rsidR="000333E7" w:rsidRPr="000333E7" w:rsidRDefault="004B4E72" w:rsidP="000333E7">
            <w:r>
              <w:t>3. Emerging Developer Set-Aside</w:t>
            </w:r>
          </w:p>
        </w:tc>
        <w:tc>
          <w:tcPr>
            <w:tcW w:w="2160" w:type="dxa"/>
          </w:tcPr>
          <w:p w14:paraId="4EE58C44" w14:textId="77777777" w:rsidR="000333E7" w:rsidRPr="000333E7" w:rsidRDefault="000333E7" w:rsidP="000333E7">
            <w:pPr>
              <w:jc w:val="center"/>
            </w:pPr>
          </w:p>
        </w:tc>
      </w:tr>
      <w:tr w:rsidR="000333E7" w14:paraId="66AF1C7F" w14:textId="77777777" w:rsidTr="0091381C">
        <w:trPr>
          <w:trHeight w:val="432"/>
        </w:trPr>
        <w:tc>
          <w:tcPr>
            <w:tcW w:w="8640" w:type="dxa"/>
            <w:vAlign w:val="center"/>
          </w:tcPr>
          <w:p w14:paraId="4B733FFF" w14:textId="05579B0A" w:rsidR="000333E7" w:rsidRPr="000333E7" w:rsidRDefault="004B4E72" w:rsidP="004B4E72">
            <w:pPr>
              <w:jc w:val="center"/>
              <w:rPr>
                <w:b/>
                <w:bCs/>
              </w:rPr>
            </w:pPr>
            <w:r>
              <w:rPr>
                <w:b/>
                <w:bCs/>
              </w:rPr>
              <w:t xml:space="preserve">Section C. </w:t>
            </w:r>
            <w:r w:rsidR="000333E7" w:rsidRPr="000333E7">
              <w:rPr>
                <w:b/>
                <w:bCs/>
              </w:rPr>
              <w:t>Point</w:t>
            </w:r>
            <w:r>
              <w:rPr>
                <w:b/>
                <w:bCs/>
              </w:rPr>
              <w:t>s Documentation</w:t>
            </w:r>
          </w:p>
        </w:tc>
        <w:tc>
          <w:tcPr>
            <w:tcW w:w="2160" w:type="dxa"/>
            <w:vAlign w:val="center"/>
          </w:tcPr>
          <w:p w14:paraId="1F6AFE6B" w14:textId="6B9952AA" w:rsidR="000333E7" w:rsidRPr="000333E7" w:rsidRDefault="000333E7" w:rsidP="004B4E72">
            <w:pPr>
              <w:jc w:val="center"/>
              <w:rPr>
                <w:b/>
                <w:bCs/>
              </w:rPr>
            </w:pPr>
            <w:r>
              <w:rPr>
                <w:b/>
                <w:bCs/>
              </w:rPr>
              <w:t>Check all that apply.</w:t>
            </w:r>
          </w:p>
        </w:tc>
      </w:tr>
      <w:tr w:rsidR="000333E7" w14:paraId="2BD2261B" w14:textId="77777777" w:rsidTr="002F20EF">
        <w:trPr>
          <w:trHeight w:val="245"/>
        </w:trPr>
        <w:tc>
          <w:tcPr>
            <w:tcW w:w="8640" w:type="dxa"/>
          </w:tcPr>
          <w:p w14:paraId="66E514DE" w14:textId="77777777" w:rsidR="000333E7" w:rsidRDefault="000333E7" w:rsidP="00B00D6C">
            <w:r w:rsidRPr="00903322">
              <w:t>1. Compliance Period/Tenant Ownership</w:t>
            </w:r>
          </w:p>
        </w:tc>
        <w:tc>
          <w:tcPr>
            <w:tcW w:w="2160" w:type="dxa"/>
          </w:tcPr>
          <w:p w14:paraId="7D5E7597" w14:textId="77777777" w:rsidR="000333E7" w:rsidRDefault="000333E7" w:rsidP="000333E7">
            <w:pPr>
              <w:jc w:val="center"/>
            </w:pPr>
          </w:p>
        </w:tc>
      </w:tr>
      <w:tr w:rsidR="000333E7" w14:paraId="429FF2BC" w14:textId="77777777" w:rsidTr="002F20EF">
        <w:trPr>
          <w:trHeight w:val="245"/>
        </w:trPr>
        <w:tc>
          <w:tcPr>
            <w:tcW w:w="8640" w:type="dxa"/>
          </w:tcPr>
          <w:p w14:paraId="380CA437" w14:textId="77777777" w:rsidR="000333E7" w:rsidRDefault="000333E7" w:rsidP="00B00D6C">
            <w:r w:rsidRPr="00903322">
              <w:t>2. Public Housing Waiting Lists</w:t>
            </w:r>
          </w:p>
        </w:tc>
        <w:tc>
          <w:tcPr>
            <w:tcW w:w="2160" w:type="dxa"/>
          </w:tcPr>
          <w:p w14:paraId="5804939E" w14:textId="77777777" w:rsidR="000333E7" w:rsidRDefault="000333E7" w:rsidP="000333E7">
            <w:pPr>
              <w:jc w:val="center"/>
            </w:pPr>
          </w:p>
        </w:tc>
      </w:tr>
      <w:tr w:rsidR="000333E7" w14:paraId="139656F6" w14:textId="77777777" w:rsidTr="002F20EF">
        <w:trPr>
          <w:trHeight w:val="245"/>
        </w:trPr>
        <w:tc>
          <w:tcPr>
            <w:tcW w:w="8640" w:type="dxa"/>
          </w:tcPr>
          <w:p w14:paraId="0D2FE413" w14:textId="77777777" w:rsidR="000333E7" w:rsidRDefault="000333E7" w:rsidP="00B00D6C">
            <w:r w:rsidRPr="00903322">
              <w:t>3. Large-Family Units (Family Cycle Only)</w:t>
            </w:r>
          </w:p>
        </w:tc>
        <w:tc>
          <w:tcPr>
            <w:tcW w:w="2160" w:type="dxa"/>
          </w:tcPr>
          <w:p w14:paraId="014D7536" w14:textId="77777777" w:rsidR="000333E7" w:rsidRDefault="000333E7" w:rsidP="000333E7">
            <w:pPr>
              <w:jc w:val="center"/>
            </w:pPr>
          </w:p>
        </w:tc>
      </w:tr>
      <w:tr w:rsidR="000333E7" w14:paraId="5B4A219E" w14:textId="77777777" w:rsidTr="002F20EF">
        <w:trPr>
          <w:trHeight w:val="245"/>
        </w:trPr>
        <w:tc>
          <w:tcPr>
            <w:tcW w:w="8640" w:type="dxa"/>
          </w:tcPr>
          <w:p w14:paraId="0992D3A5" w14:textId="77777777" w:rsidR="000333E7" w:rsidRDefault="000333E7" w:rsidP="00B00D6C">
            <w:r w:rsidRPr="00903322">
              <w:t>4. Municipal Support</w:t>
            </w:r>
          </w:p>
        </w:tc>
        <w:tc>
          <w:tcPr>
            <w:tcW w:w="2160" w:type="dxa"/>
          </w:tcPr>
          <w:p w14:paraId="60CE095D" w14:textId="77777777" w:rsidR="000333E7" w:rsidRDefault="000333E7" w:rsidP="000333E7">
            <w:pPr>
              <w:jc w:val="center"/>
            </w:pPr>
          </w:p>
        </w:tc>
      </w:tr>
      <w:tr w:rsidR="000333E7" w14:paraId="43212512" w14:textId="77777777" w:rsidTr="002F20EF">
        <w:trPr>
          <w:trHeight w:val="245"/>
        </w:trPr>
        <w:tc>
          <w:tcPr>
            <w:tcW w:w="8640" w:type="dxa"/>
          </w:tcPr>
          <w:p w14:paraId="45F8910D" w14:textId="77777777" w:rsidR="000333E7" w:rsidRDefault="000333E7" w:rsidP="00B00D6C">
            <w:r w:rsidRPr="00903322">
              <w:t>5. Social Services (Family Cycle Only)</w:t>
            </w:r>
          </w:p>
        </w:tc>
        <w:tc>
          <w:tcPr>
            <w:tcW w:w="2160" w:type="dxa"/>
          </w:tcPr>
          <w:p w14:paraId="6BE173B7" w14:textId="77777777" w:rsidR="000333E7" w:rsidRDefault="000333E7" w:rsidP="000333E7">
            <w:pPr>
              <w:jc w:val="center"/>
            </w:pPr>
          </w:p>
        </w:tc>
      </w:tr>
      <w:tr w:rsidR="000333E7" w14:paraId="604FDE7A" w14:textId="77777777" w:rsidTr="002F20EF">
        <w:trPr>
          <w:trHeight w:val="245"/>
        </w:trPr>
        <w:tc>
          <w:tcPr>
            <w:tcW w:w="8640" w:type="dxa"/>
          </w:tcPr>
          <w:p w14:paraId="69980B76" w14:textId="77777777" w:rsidR="000333E7" w:rsidRDefault="000333E7" w:rsidP="00B00D6C">
            <w:r w:rsidRPr="00903322">
              <w:t>6. Certified Minority and/or Women Business Enterprises (M/WBEs)</w:t>
            </w:r>
          </w:p>
        </w:tc>
        <w:tc>
          <w:tcPr>
            <w:tcW w:w="2160" w:type="dxa"/>
          </w:tcPr>
          <w:p w14:paraId="08FCAB9A" w14:textId="77777777" w:rsidR="000333E7" w:rsidRDefault="000333E7" w:rsidP="000333E7">
            <w:pPr>
              <w:jc w:val="center"/>
            </w:pPr>
          </w:p>
        </w:tc>
      </w:tr>
      <w:tr w:rsidR="000333E7" w14:paraId="412BE64B" w14:textId="77777777" w:rsidTr="002F20EF">
        <w:trPr>
          <w:trHeight w:val="245"/>
        </w:trPr>
        <w:tc>
          <w:tcPr>
            <w:tcW w:w="8640" w:type="dxa"/>
          </w:tcPr>
          <w:p w14:paraId="7316DC9D" w14:textId="77777777" w:rsidR="000333E7" w:rsidRDefault="000333E7" w:rsidP="00B00D6C">
            <w:r w:rsidRPr="00903322">
              <w:t>7. Ready to Grow Areas</w:t>
            </w:r>
          </w:p>
        </w:tc>
        <w:tc>
          <w:tcPr>
            <w:tcW w:w="2160" w:type="dxa"/>
          </w:tcPr>
          <w:p w14:paraId="4F1A5B43" w14:textId="77777777" w:rsidR="000333E7" w:rsidRDefault="000333E7" w:rsidP="000333E7">
            <w:pPr>
              <w:jc w:val="center"/>
            </w:pPr>
          </w:p>
        </w:tc>
      </w:tr>
      <w:tr w:rsidR="000333E7" w14:paraId="51A9089F" w14:textId="77777777" w:rsidTr="002F20EF">
        <w:trPr>
          <w:trHeight w:val="245"/>
        </w:trPr>
        <w:tc>
          <w:tcPr>
            <w:tcW w:w="8640" w:type="dxa"/>
          </w:tcPr>
          <w:p w14:paraId="4C2E93A0" w14:textId="77777777" w:rsidR="000333E7" w:rsidRDefault="000333E7" w:rsidP="00B00D6C">
            <w:r w:rsidRPr="00903322">
              <w:t>8. Unit Amenities</w:t>
            </w:r>
          </w:p>
        </w:tc>
        <w:tc>
          <w:tcPr>
            <w:tcW w:w="2160" w:type="dxa"/>
          </w:tcPr>
          <w:p w14:paraId="31E24CCC" w14:textId="77777777" w:rsidR="000333E7" w:rsidRDefault="000333E7" w:rsidP="000333E7">
            <w:pPr>
              <w:jc w:val="center"/>
            </w:pPr>
          </w:p>
        </w:tc>
      </w:tr>
      <w:tr w:rsidR="000333E7" w14:paraId="0BA80D2D" w14:textId="77777777" w:rsidTr="002F20EF">
        <w:trPr>
          <w:trHeight w:val="245"/>
        </w:trPr>
        <w:tc>
          <w:tcPr>
            <w:tcW w:w="8640" w:type="dxa"/>
          </w:tcPr>
          <w:p w14:paraId="5CBCA5C9" w14:textId="77777777" w:rsidR="000333E7" w:rsidRDefault="000333E7" w:rsidP="00B00D6C">
            <w:r w:rsidRPr="00903322">
              <w:t>9. Project Amenities</w:t>
            </w:r>
          </w:p>
        </w:tc>
        <w:tc>
          <w:tcPr>
            <w:tcW w:w="2160" w:type="dxa"/>
          </w:tcPr>
          <w:p w14:paraId="4C30EAAF" w14:textId="77777777" w:rsidR="000333E7" w:rsidRDefault="000333E7" w:rsidP="000333E7">
            <w:pPr>
              <w:jc w:val="center"/>
            </w:pPr>
          </w:p>
        </w:tc>
      </w:tr>
      <w:tr w:rsidR="000333E7" w14:paraId="14C4005E" w14:textId="77777777" w:rsidTr="002F20EF">
        <w:trPr>
          <w:trHeight w:val="245"/>
        </w:trPr>
        <w:tc>
          <w:tcPr>
            <w:tcW w:w="8640" w:type="dxa"/>
          </w:tcPr>
          <w:p w14:paraId="490E2368" w14:textId="77777777" w:rsidR="000333E7" w:rsidRDefault="000333E7" w:rsidP="00B00D6C">
            <w:r w:rsidRPr="00903322">
              <w:t>10. Community Policing/Public Safety Enhancements</w:t>
            </w:r>
          </w:p>
        </w:tc>
        <w:tc>
          <w:tcPr>
            <w:tcW w:w="2160" w:type="dxa"/>
          </w:tcPr>
          <w:p w14:paraId="3E711F21" w14:textId="77777777" w:rsidR="000333E7" w:rsidRDefault="000333E7" w:rsidP="000333E7">
            <w:pPr>
              <w:jc w:val="center"/>
            </w:pPr>
          </w:p>
        </w:tc>
      </w:tr>
      <w:tr w:rsidR="000333E7" w14:paraId="15CAAE9C" w14:textId="77777777" w:rsidTr="002F20EF">
        <w:trPr>
          <w:trHeight w:val="245"/>
        </w:trPr>
        <w:tc>
          <w:tcPr>
            <w:tcW w:w="8640" w:type="dxa"/>
          </w:tcPr>
          <w:p w14:paraId="3E4EE5A6" w14:textId="77777777" w:rsidR="000333E7" w:rsidRDefault="000333E7" w:rsidP="00B00D6C">
            <w:r w:rsidRPr="00903322">
              <w:t>11. Site Selection</w:t>
            </w:r>
          </w:p>
        </w:tc>
        <w:tc>
          <w:tcPr>
            <w:tcW w:w="2160" w:type="dxa"/>
          </w:tcPr>
          <w:p w14:paraId="73CCE06D" w14:textId="77777777" w:rsidR="000333E7" w:rsidRDefault="000333E7" w:rsidP="000333E7">
            <w:pPr>
              <w:jc w:val="center"/>
            </w:pPr>
          </w:p>
        </w:tc>
      </w:tr>
      <w:tr w:rsidR="000333E7" w14:paraId="46CA4707" w14:textId="77777777" w:rsidTr="002F20EF">
        <w:trPr>
          <w:trHeight w:val="245"/>
        </w:trPr>
        <w:tc>
          <w:tcPr>
            <w:tcW w:w="8640" w:type="dxa"/>
          </w:tcPr>
          <w:p w14:paraId="1B9957A3" w14:textId="77777777" w:rsidR="000333E7" w:rsidRDefault="000333E7" w:rsidP="00B00D6C">
            <w:r w:rsidRPr="00903322">
              <w:t>12. Syndicator/Investor Commitment</w:t>
            </w:r>
          </w:p>
        </w:tc>
        <w:tc>
          <w:tcPr>
            <w:tcW w:w="2160" w:type="dxa"/>
          </w:tcPr>
          <w:p w14:paraId="64C3CE32" w14:textId="77777777" w:rsidR="000333E7" w:rsidRDefault="000333E7" w:rsidP="000333E7">
            <w:pPr>
              <w:jc w:val="center"/>
            </w:pPr>
          </w:p>
        </w:tc>
      </w:tr>
      <w:tr w:rsidR="000333E7" w14:paraId="70748D57" w14:textId="77777777" w:rsidTr="002F20EF">
        <w:trPr>
          <w:trHeight w:val="245"/>
        </w:trPr>
        <w:tc>
          <w:tcPr>
            <w:tcW w:w="8640" w:type="dxa"/>
          </w:tcPr>
          <w:p w14:paraId="5913C2D7" w14:textId="77777777" w:rsidR="000333E7" w:rsidRDefault="000333E7" w:rsidP="00B00D6C">
            <w:r w:rsidRPr="00903322">
              <w:t>13. Future-Ready Design</w:t>
            </w:r>
          </w:p>
        </w:tc>
        <w:tc>
          <w:tcPr>
            <w:tcW w:w="2160" w:type="dxa"/>
          </w:tcPr>
          <w:p w14:paraId="66269023" w14:textId="77777777" w:rsidR="000333E7" w:rsidRDefault="000333E7" w:rsidP="000333E7">
            <w:pPr>
              <w:jc w:val="center"/>
            </w:pPr>
          </w:p>
        </w:tc>
      </w:tr>
      <w:tr w:rsidR="000333E7" w14:paraId="228CE9CE" w14:textId="77777777" w:rsidTr="002F20EF">
        <w:trPr>
          <w:trHeight w:val="245"/>
        </w:trPr>
        <w:tc>
          <w:tcPr>
            <w:tcW w:w="8640" w:type="dxa"/>
          </w:tcPr>
          <w:p w14:paraId="425F41C2" w14:textId="77777777" w:rsidR="000333E7" w:rsidRDefault="000333E7" w:rsidP="00B00D6C">
            <w:r w:rsidRPr="00903322">
              <w:t>14. High Opportunity Areas</w:t>
            </w:r>
          </w:p>
        </w:tc>
        <w:tc>
          <w:tcPr>
            <w:tcW w:w="2160" w:type="dxa"/>
          </w:tcPr>
          <w:p w14:paraId="5B6A92C1" w14:textId="77777777" w:rsidR="000333E7" w:rsidRDefault="000333E7" w:rsidP="000333E7">
            <w:pPr>
              <w:jc w:val="center"/>
            </w:pPr>
          </w:p>
        </w:tc>
      </w:tr>
      <w:tr w:rsidR="000333E7" w14:paraId="4D580152" w14:textId="77777777" w:rsidTr="002F20EF">
        <w:trPr>
          <w:trHeight w:val="245"/>
        </w:trPr>
        <w:tc>
          <w:tcPr>
            <w:tcW w:w="8640" w:type="dxa"/>
          </w:tcPr>
          <w:p w14:paraId="12F248B3" w14:textId="77777777" w:rsidR="000333E7" w:rsidRDefault="000333E7" w:rsidP="00B00D6C">
            <w:r w:rsidRPr="00903322">
              <w:t>15. Successful Development Experience</w:t>
            </w:r>
          </w:p>
        </w:tc>
        <w:tc>
          <w:tcPr>
            <w:tcW w:w="2160" w:type="dxa"/>
          </w:tcPr>
          <w:p w14:paraId="73DBABBA" w14:textId="77777777" w:rsidR="000333E7" w:rsidRDefault="000333E7" w:rsidP="000333E7">
            <w:pPr>
              <w:jc w:val="center"/>
            </w:pPr>
          </w:p>
        </w:tc>
      </w:tr>
      <w:tr w:rsidR="000333E7" w14:paraId="3B8AF641" w14:textId="77777777" w:rsidTr="002F20EF">
        <w:trPr>
          <w:trHeight w:val="245"/>
        </w:trPr>
        <w:tc>
          <w:tcPr>
            <w:tcW w:w="8640" w:type="dxa"/>
          </w:tcPr>
          <w:p w14:paraId="44377F48" w14:textId="77777777" w:rsidR="000333E7" w:rsidRDefault="000333E7" w:rsidP="00B00D6C">
            <w:r w:rsidRPr="00903322">
              <w:t>16. Units Reserved for Homeless/Disabled Individuals</w:t>
            </w:r>
          </w:p>
        </w:tc>
        <w:tc>
          <w:tcPr>
            <w:tcW w:w="2160" w:type="dxa"/>
          </w:tcPr>
          <w:p w14:paraId="201AB47E" w14:textId="77777777" w:rsidR="000333E7" w:rsidRDefault="000333E7" w:rsidP="000333E7">
            <w:pPr>
              <w:jc w:val="center"/>
            </w:pPr>
          </w:p>
        </w:tc>
      </w:tr>
      <w:tr w:rsidR="000333E7" w14:paraId="7E7191BC" w14:textId="77777777" w:rsidTr="002F20EF">
        <w:trPr>
          <w:trHeight w:val="245"/>
        </w:trPr>
        <w:tc>
          <w:tcPr>
            <w:tcW w:w="8640" w:type="dxa"/>
          </w:tcPr>
          <w:p w14:paraId="5D15E318" w14:textId="77777777" w:rsidR="000333E7" w:rsidRDefault="000333E7" w:rsidP="00B00D6C">
            <w:r w:rsidRPr="00903322">
              <w:t>17. Affordability</w:t>
            </w:r>
          </w:p>
        </w:tc>
        <w:tc>
          <w:tcPr>
            <w:tcW w:w="2160" w:type="dxa"/>
          </w:tcPr>
          <w:p w14:paraId="2BB5F480" w14:textId="77777777" w:rsidR="000333E7" w:rsidRDefault="000333E7" w:rsidP="000333E7">
            <w:pPr>
              <w:jc w:val="center"/>
            </w:pPr>
          </w:p>
        </w:tc>
      </w:tr>
      <w:tr w:rsidR="000333E7" w14:paraId="29EE3931" w14:textId="77777777" w:rsidTr="002F20EF">
        <w:trPr>
          <w:trHeight w:val="245"/>
        </w:trPr>
        <w:tc>
          <w:tcPr>
            <w:tcW w:w="8640" w:type="dxa"/>
          </w:tcPr>
          <w:p w14:paraId="65F0E530" w14:textId="77777777" w:rsidR="000333E7" w:rsidRDefault="000333E7" w:rsidP="00B00D6C">
            <w:r w:rsidRPr="00903322">
              <w:t>18. Age-Friendly Senior Cycle Points</w:t>
            </w:r>
          </w:p>
        </w:tc>
        <w:tc>
          <w:tcPr>
            <w:tcW w:w="2160" w:type="dxa"/>
          </w:tcPr>
          <w:p w14:paraId="65954112" w14:textId="77777777" w:rsidR="000333E7" w:rsidRDefault="000333E7" w:rsidP="000333E7">
            <w:pPr>
              <w:jc w:val="center"/>
            </w:pPr>
          </w:p>
        </w:tc>
      </w:tr>
      <w:tr w:rsidR="000333E7" w14:paraId="1700ED48" w14:textId="77777777" w:rsidTr="002F20EF">
        <w:trPr>
          <w:trHeight w:val="245"/>
        </w:trPr>
        <w:tc>
          <w:tcPr>
            <w:tcW w:w="8640" w:type="dxa"/>
          </w:tcPr>
          <w:p w14:paraId="3314C4A0" w14:textId="77777777" w:rsidR="000333E7" w:rsidRDefault="000333E7" w:rsidP="00B00D6C">
            <w:r w:rsidRPr="00903322">
              <w:t>19. Supportive Housing Cycle Points</w:t>
            </w:r>
          </w:p>
        </w:tc>
        <w:tc>
          <w:tcPr>
            <w:tcW w:w="2160" w:type="dxa"/>
          </w:tcPr>
          <w:p w14:paraId="3EC7EDF7" w14:textId="77777777" w:rsidR="000333E7" w:rsidRDefault="000333E7" w:rsidP="000333E7">
            <w:pPr>
              <w:jc w:val="center"/>
            </w:pPr>
          </w:p>
        </w:tc>
      </w:tr>
      <w:tr w:rsidR="000333E7" w14:paraId="03334350" w14:textId="77777777" w:rsidTr="002F20EF">
        <w:trPr>
          <w:trHeight w:val="245"/>
        </w:trPr>
        <w:tc>
          <w:tcPr>
            <w:tcW w:w="8640" w:type="dxa"/>
          </w:tcPr>
          <w:p w14:paraId="199BA0C0" w14:textId="0A559121" w:rsidR="000333E7" w:rsidRDefault="000333E7" w:rsidP="00B00D6C">
            <w:r w:rsidRPr="00903322">
              <w:t xml:space="preserve">20. </w:t>
            </w:r>
            <w:r w:rsidR="003E76F3">
              <w:t>Qualified Nonprofit Sponsor</w:t>
            </w:r>
          </w:p>
        </w:tc>
        <w:tc>
          <w:tcPr>
            <w:tcW w:w="2160" w:type="dxa"/>
          </w:tcPr>
          <w:p w14:paraId="0272A512" w14:textId="77777777" w:rsidR="000333E7" w:rsidRDefault="000333E7" w:rsidP="000333E7">
            <w:pPr>
              <w:jc w:val="center"/>
            </w:pPr>
          </w:p>
        </w:tc>
      </w:tr>
      <w:tr w:rsidR="003E76F3" w14:paraId="0DAE82F6" w14:textId="77777777" w:rsidTr="002F20EF">
        <w:trPr>
          <w:trHeight w:val="245"/>
        </w:trPr>
        <w:tc>
          <w:tcPr>
            <w:tcW w:w="8640" w:type="dxa"/>
          </w:tcPr>
          <w:p w14:paraId="1601D0F2" w14:textId="33820E24" w:rsidR="003E76F3" w:rsidRPr="00903322" w:rsidRDefault="003E76F3" w:rsidP="00B00D6C">
            <w:r>
              <w:t>21. Bonus Point</w:t>
            </w:r>
          </w:p>
        </w:tc>
        <w:tc>
          <w:tcPr>
            <w:tcW w:w="2160" w:type="dxa"/>
          </w:tcPr>
          <w:p w14:paraId="5EB9819E" w14:textId="77777777" w:rsidR="003E76F3" w:rsidRDefault="003E76F3" w:rsidP="000333E7">
            <w:pPr>
              <w:jc w:val="center"/>
            </w:pPr>
          </w:p>
        </w:tc>
      </w:tr>
      <w:tr w:rsidR="000333E7" w14:paraId="0A80F3A5" w14:textId="77777777" w:rsidTr="002F20EF">
        <w:trPr>
          <w:trHeight w:val="245"/>
        </w:trPr>
        <w:tc>
          <w:tcPr>
            <w:tcW w:w="8640" w:type="dxa"/>
          </w:tcPr>
          <w:p w14:paraId="60AA0823" w14:textId="6B0AE0F0" w:rsidR="000333E7" w:rsidRDefault="000333E7" w:rsidP="00B00D6C">
            <w:r w:rsidRPr="00903322">
              <w:t>2</w:t>
            </w:r>
            <w:r w:rsidR="003E76F3">
              <w:t>2</w:t>
            </w:r>
            <w:r w:rsidRPr="00903322">
              <w:t>. Negative Points</w:t>
            </w:r>
          </w:p>
        </w:tc>
        <w:tc>
          <w:tcPr>
            <w:tcW w:w="2160" w:type="dxa"/>
          </w:tcPr>
          <w:p w14:paraId="760720C4" w14:textId="77777777" w:rsidR="000333E7" w:rsidRDefault="000333E7" w:rsidP="000333E7">
            <w:pPr>
              <w:jc w:val="center"/>
            </w:pPr>
          </w:p>
        </w:tc>
      </w:tr>
    </w:tbl>
    <w:p w14:paraId="27B71C8B" w14:textId="3DE15A7E" w:rsidR="0091381C" w:rsidRDefault="0091381C" w:rsidP="000333E7"/>
    <w:p w14:paraId="09596659" w14:textId="77777777" w:rsidR="0091381C" w:rsidRDefault="0091381C">
      <w:r>
        <w:br w:type="page"/>
      </w:r>
    </w:p>
    <w:p w14:paraId="76578CBD" w14:textId="74AF4404" w:rsidR="00B22112" w:rsidRDefault="00B22112" w:rsidP="00C17BFE">
      <w:pPr>
        <w:pStyle w:val="Heading2"/>
        <w:numPr>
          <w:ilvl w:val="0"/>
          <w:numId w:val="0"/>
        </w:numPr>
        <w:ind w:left="360" w:hanging="360"/>
        <w:jc w:val="center"/>
      </w:pPr>
      <w:bookmarkStart w:id="42" w:name="_Toc230012680"/>
      <w:bookmarkStart w:id="43" w:name="_Toc230074257"/>
      <w:r>
        <w:lastRenderedPageBreak/>
        <w:t>Section C. Points Documentation</w:t>
      </w:r>
      <w:bookmarkEnd w:id="42"/>
      <w:bookmarkEnd w:id="43"/>
    </w:p>
    <w:p w14:paraId="0F121A92" w14:textId="6E4B4E38" w:rsidR="00B22112" w:rsidRDefault="0066737A" w:rsidP="0066737A">
      <w:pPr>
        <w:pStyle w:val="Heading3"/>
        <w:numPr>
          <w:ilvl w:val="0"/>
          <w:numId w:val="0"/>
        </w:numPr>
        <w:ind w:left="360" w:hanging="360"/>
      </w:pPr>
      <w:bookmarkStart w:id="44" w:name="_Toc230012681"/>
      <w:bookmarkStart w:id="45" w:name="_Toc230074258"/>
      <w:r>
        <w:t xml:space="preserve">1. </w:t>
      </w:r>
      <w:r w:rsidR="00713F77">
        <w:t>Compliance Period/Tenant Ownership</w:t>
      </w:r>
      <w:bookmarkEnd w:id="44"/>
      <w:bookmarkEnd w:id="45"/>
    </w:p>
    <w:p w14:paraId="06DBF0D2" w14:textId="3EB24EA7" w:rsidR="00834741" w:rsidRPr="00834741" w:rsidRDefault="00834741" w:rsidP="00834741">
      <w:r>
        <w:t>The minimum term of the low-income occupancy commitment required by the Code is 30 years: a 15-year compliance period plus a 15-year extended use period. This restriction will be enforceable by NJHMFA and future tenants via a Deed of Easement and Restrictive Covenant which will be recorded by NJHMFA pursuant to State law.</w:t>
      </w:r>
    </w:p>
    <w:p w14:paraId="16CEEE54" w14:textId="73C78D9E" w:rsidR="008C1407" w:rsidRPr="008C1407" w:rsidRDefault="008C1407" w:rsidP="008C1407">
      <w:pPr>
        <w:rPr>
          <w:b/>
          <w:bCs/>
        </w:rPr>
      </w:pPr>
      <w:r w:rsidRPr="008C1407">
        <w:rPr>
          <w:b/>
          <w:bCs/>
        </w:rPr>
        <w:t>Point Options:</w:t>
      </w:r>
    </w:p>
    <w:p w14:paraId="55BAC166" w14:textId="47647B03" w:rsidR="008C1407" w:rsidRDefault="008C1407" w:rsidP="009647BF">
      <w:pPr>
        <w:pStyle w:val="ListParagraph"/>
        <w:numPr>
          <w:ilvl w:val="0"/>
          <w:numId w:val="39"/>
        </w:numPr>
      </w:pPr>
      <w:r w:rsidRPr="00E84F60">
        <w:rPr>
          <w:b/>
          <w:bCs/>
        </w:rPr>
        <w:t>Increase in compliance period</w:t>
      </w:r>
      <w:r w:rsidR="00834741">
        <w:rPr>
          <w:b/>
          <w:bCs/>
        </w:rPr>
        <w:t xml:space="preserve"> by 15 years</w:t>
      </w:r>
      <w:r w:rsidRPr="00E84F60">
        <w:rPr>
          <w:b/>
          <w:bCs/>
        </w:rPr>
        <w:t xml:space="preserve"> (non-TUM projects) — 20 points</w:t>
      </w:r>
      <w:r w:rsidR="00E84F60">
        <w:br/>
      </w:r>
      <w:r w:rsidR="00E84F60">
        <w:br/>
        <w:t>A sponsor electing to extend the compliance period for 15 years will be restricting its property for 45 years—a 30-year compliance period and a 15-year extended use period.</w:t>
      </w:r>
      <w:r w:rsidR="00E84F60">
        <w:br/>
      </w:r>
      <w:r w:rsidR="00E84F60">
        <w:br/>
        <w:t>NOTE: Extension of the compliance period bars the utilization of section 42(h)(6)(I) of the Code until the beginning of the last year of the extended compliance period (i.e.</w:t>
      </w:r>
      <w:r w:rsidR="00834741">
        <w:t>,</w:t>
      </w:r>
      <w:r w:rsidR="00E84F60">
        <w:t xml:space="preserve"> until year 30 in the preceding example).</w:t>
      </w:r>
    </w:p>
    <w:p w14:paraId="58696165" w14:textId="74D00F55" w:rsidR="008C1407" w:rsidRPr="00E84F60" w:rsidRDefault="008C1407" w:rsidP="009647BF">
      <w:pPr>
        <w:pStyle w:val="ListParagraph"/>
        <w:numPr>
          <w:ilvl w:val="0"/>
          <w:numId w:val="39"/>
        </w:numPr>
        <w:rPr>
          <w:b/>
          <w:bCs/>
        </w:rPr>
      </w:pPr>
      <w:r w:rsidRPr="00E84F60">
        <w:rPr>
          <w:b/>
          <w:bCs/>
        </w:rPr>
        <w:t xml:space="preserve">Increase in compliance period </w:t>
      </w:r>
      <w:r w:rsidR="00834741">
        <w:rPr>
          <w:b/>
          <w:bCs/>
        </w:rPr>
        <w:t xml:space="preserve">by 15 years </w:t>
      </w:r>
      <w:r w:rsidRPr="00E84F60">
        <w:rPr>
          <w:b/>
          <w:bCs/>
        </w:rPr>
        <w:t>(TUM projects) — 15 points</w:t>
      </w:r>
      <w:r w:rsidR="00E84F60" w:rsidRPr="00E84F60">
        <w:rPr>
          <w:b/>
          <w:bCs/>
        </w:rPr>
        <w:br/>
      </w:r>
      <w:r w:rsidR="00E84F60" w:rsidRPr="00E84F60">
        <w:br/>
        <w:t>Refer to the 202</w:t>
      </w:r>
      <w:r w:rsidR="00E84F60">
        <w:t>6</w:t>
      </w:r>
      <w:r w:rsidR="00E84F60" w:rsidRPr="00E84F60">
        <w:t xml:space="preserve"> TUM list for municipalities that are eligible.</w:t>
      </w:r>
    </w:p>
    <w:p w14:paraId="1C6004F6" w14:textId="325D9818" w:rsidR="008C1407" w:rsidRPr="00E84F60" w:rsidRDefault="008C1407" w:rsidP="009647BF">
      <w:pPr>
        <w:pStyle w:val="ListParagraph"/>
        <w:numPr>
          <w:ilvl w:val="0"/>
          <w:numId w:val="39"/>
        </w:numPr>
        <w:rPr>
          <w:b/>
          <w:bCs/>
        </w:rPr>
      </w:pPr>
      <w:r w:rsidRPr="00E84F60">
        <w:rPr>
          <w:b/>
          <w:bCs/>
        </w:rPr>
        <w:t>Conversion to tenant ownership (</w:t>
      </w:r>
      <w:r w:rsidR="00E84F60" w:rsidRPr="00E84F60">
        <w:rPr>
          <w:b/>
          <w:bCs/>
        </w:rPr>
        <w:t>single-family/duplex housing only) — 10 points</w:t>
      </w:r>
      <w:r w:rsidR="00E84F60" w:rsidRPr="00E84F60">
        <w:rPr>
          <w:b/>
          <w:bCs/>
        </w:rPr>
        <w:br/>
      </w:r>
      <w:r w:rsidR="00E84F60" w:rsidRPr="00E84F60">
        <w:br/>
      </w:r>
      <w:r w:rsidR="00E84F60">
        <w:t xml:space="preserve">Single-family and duplex projects which are structured to convert to home ownership at the expiration of the compliance period will earn 10 points. The anticipated conversion must be reflected in the syndication documents. The Deed of Easement and Restrictive Covenant filed by NJHMFA </w:t>
      </w:r>
      <w:r w:rsidR="00834741">
        <w:t>sha</w:t>
      </w:r>
      <w:r w:rsidR="00E84F60">
        <w:t>ll reflect a right of first refusal by the owner to the tenants.</w:t>
      </w:r>
    </w:p>
    <w:p w14:paraId="5C770221" w14:textId="16784F26" w:rsidR="00C65B69" w:rsidRPr="008C1407" w:rsidRDefault="00334840" w:rsidP="00C65B69">
      <w:pPr>
        <w:rPr>
          <w:b/>
          <w:bCs/>
        </w:rPr>
      </w:pPr>
      <w:r w:rsidRPr="008C1407">
        <w:rPr>
          <w:b/>
          <w:bCs/>
        </w:rPr>
        <w:t>Required Information</w:t>
      </w:r>
      <w:r w:rsidR="008C1407">
        <w:rPr>
          <w:b/>
          <w:bCs/>
        </w:rPr>
        <w:t>:</w:t>
      </w:r>
    </w:p>
    <w:p w14:paraId="05BF60C1" w14:textId="18B1B099" w:rsidR="00334840" w:rsidRDefault="00334840" w:rsidP="00334840">
      <w:pPr>
        <w:tabs>
          <w:tab w:val="left" w:pos="720"/>
          <w:tab w:val="left" w:pos="5040"/>
          <w:tab w:val="left" w:pos="5760"/>
          <w:tab w:val="left" w:pos="6480"/>
        </w:tabs>
      </w:pPr>
      <w:r>
        <w:tab/>
        <w:t>Length of Compliance Period (min. 15):</w:t>
      </w:r>
      <w:r>
        <w:tab/>
      </w:r>
      <w:r>
        <w:tab/>
        <w:t>_____</w:t>
      </w:r>
      <w:r>
        <w:tab/>
        <w:t>years</w:t>
      </w:r>
      <w:r>
        <w:br/>
        <w:t xml:space="preserve">plus </w:t>
      </w:r>
      <w:r>
        <w:tab/>
        <w:t>Length of Extended Use Period:</w:t>
      </w:r>
      <w:r>
        <w:tab/>
        <w:t>+</w:t>
      </w:r>
      <w:r>
        <w:tab/>
        <w:t>15</w:t>
      </w:r>
      <w:r>
        <w:tab/>
        <w:t>years</w:t>
      </w:r>
    </w:p>
    <w:p w14:paraId="25426823" w14:textId="6F84E403" w:rsidR="00334840" w:rsidRDefault="00334840" w:rsidP="00334840">
      <w:pPr>
        <w:tabs>
          <w:tab w:val="left" w:pos="720"/>
          <w:tab w:val="left" w:pos="5040"/>
          <w:tab w:val="left" w:pos="5760"/>
          <w:tab w:val="left" w:pos="6480"/>
        </w:tabs>
      </w:pPr>
      <w:r>
        <w:t>equals</w:t>
      </w:r>
      <w:r>
        <w:tab/>
        <w:t>Total Term of Low-Income Occupancy:</w:t>
      </w:r>
      <w:r>
        <w:tab/>
        <w:t>=</w:t>
      </w:r>
      <w:r>
        <w:tab/>
        <w:t>_____</w:t>
      </w:r>
      <w:r>
        <w:tab/>
        <w:t>years</w:t>
      </w:r>
    </w:p>
    <w:p w14:paraId="0DCBF501" w14:textId="19B76334" w:rsidR="00834741" w:rsidRDefault="00834741">
      <w:r>
        <w:br w:type="page"/>
      </w:r>
    </w:p>
    <w:p w14:paraId="40E25A09" w14:textId="63E17632" w:rsidR="00713F77" w:rsidRDefault="0066737A" w:rsidP="005E18C9">
      <w:pPr>
        <w:pStyle w:val="Heading3"/>
        <w:numPr>
          <w:ilvl w:val="0"/>
          <w:numId w:val="0"/>
        </w:numPr>
        <w:ind w:left="360" w:hanging="360"/>
      </w:pPr>
      <w:bookmarkStart w:id="46" w:name="_Toc230012683"/>
      <w:bookmarkStart w:id="47" w:name="_Toc230074259"/>
      <w:r>
        <w:lastRenderedPageBreak/>
        <w:t xml:space="preserve">3. </w:t>
      </w:r>
      <w:r w:rsidR="00713F77">
        <w:t>Large-Family Units</w:t>
      </w:r>
      <w:r w:rsidR="00334840">
        <w:t xml:space="preserve"> (Family Cycle Only)</w:t>
      </w:r>
      <w:bookmarkEnd w:id="46"/>
      <w:bookmarkEnd w:id="47"/>
    </w:p>
    <w:p w14:paraId="01EF349D" w14:textId="611737F3" w:rsidR="00E84F60" w:rsidRDefault="00E84F60" w:rsidP="00E84F60">
      <w:r w:rsidRPr="00E84F60">
        <w:rPr>
          <w:b/>
          <w:bCs/>
        </w:rPr>
        <w:t>Point Option:</w:t>
      </w:r>
      <w:r>
        <w:t xml:space="preserve"> Project consists of low-density buildings where large-family units (i.e., </w:t>
      </w:r>
      <w:r w:rsidR="00277681">
        <w:t>3BR or larger) compose at least 25% of the LIHTC units (based on unit count, not on square footage) — 5 points</w:t>
      </w:r>
    </w:p>
    <w:p w14:paraId="367F1591" w14:textId="446B3810" w:rsidR="00277681" w:rsidRDefault="00E84F60" w:rsidP="00E84F60">
      <w:r w:rsidRPr="00E84F60">
        <w:rPr>
          <w:b/>
          <w:bCs/>
        </w:rPr>
        <w:t>Required Information:</w:t>
      </w:r>
    </w:p>
    <w:p w14:paraId="50C2124C" w14:textId="5395AFF7" w:rsidR="00E84F60" w:rsidRDefault="00277681" w:rsidP="00277681">
      <w:pPr>
        <w:tabs>
          <w:tab w:val="left" w:pos="1440"/>
          <w:tab w:val="left" w:pos="4320"/>
          <w:tab w:val="left" w:pos="5040"/>
          <w:tab w:val="left" w:pos="5760"/>
        </w:tabs>
      </w:pPr>
      <w:r>
        <w:tab/>
        <w:t>Large-Family Units:</w:t>
      </w:r>
      <w:r>
        <w:tab/>
      </w:r>
      <w:r>
        <w:tab/>
        <w:t>_____</w:t>
      </w:r>
      <w:r>
        <w:tab/>
        <w:t>units</w:t>
      </w:r>
      <w:r>
        <w:br/>
        <w:t>divided by</w:t>
      </w:r>
      <w:r>
        <w:tab/>
        <w:t>Total Units:</w:t>
      </w:r>
      <w:r>
        <w:tab/>
        <w:t>÷</w:t>
      </w:r>
      <w:r>
        <w:tab/>
        <w:t>_____</w:t>
      </w:r>
      <w:r>
        <w:tab/>
        <w:t>units</w:t>
      </w:r>
    </w:p>
    <w:p w14:paraId="19384F21" w14:textId="18A76D1E" w:rsidR="00277681" w:rsidRDefault="00277681" w:rsidP="00277681">
      <w:pPr>
        <w:tabs>
          <w:tab w:val="left" w:pos="1440"/>
          <w:tab w:val="left" w:pos="4320"/>
          <w:tab w:val="left" w:pos="5040"/>
          <w:tab w:val="left" w:pos="5760"/>
        </w:tabs>
      </w:pPr>
      <w:r>
        <w:t>Equals</w:t>
      </w:r>
      <w:r>
        <w:tab/>
        <w:t>Large-Family Unit Percentage:</w:t>
      </w:r>
      <w:r>
        <w:tab/>
        <w:t>=</w:t>
      </w:r>
      <w:r>
        <w:tab/>
        <w:t>_____</w:t>
      </w:r>
      <w:r>
        <w:tab/>
        <w:t>%</w:t>
      </w:r>
    </w:p>
    <w:p w14:paraId="15875ACF" w14:textId="72A15749" w:rsidR="00834741" w:rsidRDefault="00834741">
      <w:r>
        <w:br w:type="page"/>
      </w:r>
    </w:p>
    <w:p w14:paraId="7CBFE266" w14:textId="185F1F98" w:rsidR="00713F77" w:rsidRDefault="0066737A" w:rsidP="005E18C9">
      <w:pPr>
        <w:pStyle w:val="Heading3"/>
        <w:numPr>
          <w:ilvl w:val="0"/>
          <w:numId w:val="0"/>
        </w:numPr>
        <w:ind w:left="360" w:hanging="360"/>
      </w:pPr>
      <w:bookmarkStart w:id="48" w:name="_Toc230012684"/>
      <w:bookmarkStart w:id="49" w:name="_Toc230074260"/>
      <w:r>
        <w:lastRenderedPageBreak/>
        <w:t xml:space="preserve">4. </w:t>
      </w:r>
      <w:r w:rsidR="00713F77">
        <w:t>Municipal Support</w:t>
      </w:r>
      <w:bookmarkEnd w:id="48"/>
      <w:bookmarkEnd w:id="49"/>
    </w:p>
    <w:p w14:paraId="52CDB896" w14:textId="392F41C3" w:rsidR="00277681" w:rsidRDefault="00E84F60" w:rsidP="00E84F60">
      <w:r w:rsidRPr="00E84F60">
        <w:rPr>
          <w:b/>
          <w:bCs/>
        </w:rPr>
        <w:t>Point Options:</w:t>
      </w:r>
    </w:p>
    <w:p w14:paraId="2AACE38E" w14:textId="76AC237D" w:rsidR="00E84F60" w:rsidRPr="00666CD2" w:rsidRDefault="00666CD2" w:rsidP="009647BF">
      <w:pPr>
        <w:pStyle w:val="ListParagraph"/>
        <w:numPr>
          <w:ilvl w:val="0"/>
          <w:numId w:val="40"/>
        </w:numPr>
      </w:pPr>
      <w:r>
        <w:t>F</w:t>
      </w:r>
      <w:r w:rsidR="00277681" w:rsidRPr="00666CD2">
        <w:t xml:space="preserve">ixed-rate tax abatement </w:t>
      </w:r>
      <w:r>
        <w:t xml:space="preserve">for a 15-year term </w:t>
      </w:r>
      <w:r w:rsidR="00277681" w:rsidRPr="00666CD2">
        <w:t xml:space="preserve">with </w:t>
      </w:r>
      <w:r w:rsidRPr="00666CD2">
        <w:t xml:space="preserve">a </w:t>
      </w:r>
      <w:r w:rsidR="00277681" w:rsidRPr="00666CD2">
        <w:t xml:space="preserve">rate of 6.28% or less on the residential component </w:t>
      </w:r>
      <w:r>
        <w:t xml:space="preserve">(inclusive of all fees) </w:t>
      </w:r>
      <w:r w:rsidR="00277681" w:rsidRPr="00666CD2">
        <w:t>— 5 points</w:t>
      </w:r>
    </w:p>
    <w:p w14:paraId="17EF6984" w14:textId="323C0000" w:rsidR="00666CD2" w:rsidRDefault="00666CD2" w:rsidP="009647BF">
      <w:pPr>
        <w:pStyle w:val="ListParagraph"/>
        <w:numPr>
          <w:ilvl w:val="0"/>
          <w:numId w:val="40"/>
        </w:numPr>
      </w:pPr>
      <w:r>
        <w:t>F</w:t>
      </w:r>
      <w:r w:rsidR="00277681" w:rsidRPr="00666CD2">
        <w:t xml:space="preserve">ixed-rate tax abatement </w:t>
      </w:r>
      <w:r>
        <w:t xml:space="preserve">for a 15-year term </w:t>
      </w:r>
      <w:r w:rsidR="00277681" w:rsidRPr="00666CD2">
        <w:t xml:space="preserve">with a rate </w:t>
      </w:r>
      <w:r w:rsidRPr="00666CD2">
        <w:t xml:space="preserve">of more than 6.28% </w:t>
      </w:r>
      <w:r w:rsidR="00277681" w:rsidRPr="00666CD2">
        <w:t>on the residential component — 3 points</w:t>
      </w:r>
    </w:p>
    <w:p w14:paraId="1207B75A" w14:textId="4D11BA75" w:rsidR="00666CD2" w:rsidRDefault="00E84F60" w:rsidP="00E84F60">
      <w:r w:rsidRPr="00E84F60">
        <w:rPr>
          <w:b/>
          <w:bCs/>
        </w:rPr>
        <w:t>Required Information:</w:t>
      </w:r>
    </w:p>
    <w:p w14:paraId="45A29368" w14:textId="277FCBAD" w:rsidR="00E84F60" w:rsidRDefault="00666CD2" w:rsidP="00F863C2">
      <w:pPr>
        <w:tabs>
          <w:tab w:val="left" w:pos="720"/>
          <w:tab w:val="left" w:pos="5040"/>
          <w:tab w:val="left" w:pos="5760"/>
        </w:tabs>
      </w:pPr>
      <w:r>
        <w:t xml:space="preserve">For tax abatements granted </w:t>
      </w:r>
      <w:r w:rsidR="00F863C2">
        <w:t>pursuant to the</w:t>
      </w:r>
      <w:r>
        <w:t xml:space="preserve"> NJHMFA statute at N.J.S.A. 55:14K-37(b)</w:t>
      </w:r>
      <w:r w:rsidR="00BC0AF7">
        <w:t xml:space="preserve"> or pursuant to the New Jersey Fair Housing Act</w:t>
      </w:r>
      <w:r w:rsidR="001A1119">
        <w:t xml:space="preserve"> </w:t>
      </w:r>
      <w:r w:rsidR="00BC0AF7">
        <w:t>at N.J.S.A. 52:27D-329.2(a)(5)</w:t>
      </w:r>
      <w:r>
        <w:t>:</w:t>
      </w:r>
    </w:p>
    <w:p w14:paraId="7EEFBD15" w14:textId="0D28D56F" w:rsidR="00666CD2" w:rsidRDefault="00F863C2" w:rsidP="00F863C2">
      <w:pPr>
        <w:tabs>
          <w:tab w:val="left" w:pos="720"/>
          <w:tab w:val="left" w:pos="5040"/>
          <w:tab w:val="left" w:pos="5760"/>
        </w:tabs>
      </w:pPr>
      <w:r>
        <w:tab/>
      </w:r>
      <w:r w:rsidR="00666CD2">
        <w:t>Term of the Fixed Portion of the Tax Abatement:</w:t>
      </w:r>
      <w:r w:rsidR="00666CD2">
        <w:tab/>
        <w:t>_____</w:t>
      </w:r>
      <w:r w:rsidR="00666CD2">
        <w:tab/>
        <w:t>years</w:t>
      </w:r>
    </w:p>
    <w:p w14:paraId="34D00780" w14:textId="1DACEB82" w:rsidR="00F863C2" w:rsidRDefault="00F863C2" w:rsidP="00F863C2">
      <w:pPr>
        <w:tabs>
          <w:tab w:val="left" w:pos="720"/>
          <w:tab w:val="left" w:pos="5040"/>
          <w:tab w:val="left" w:pos="5760"/>
        </w:tabs>
      </w:pPr>
      <w:r>
        <w:tab/>
        <w:t>Fixed Rate on the Residential Component:</w:t>
      </w:r>
      <w:r>
        <w:tab/>
        <w:t>_____</w:t>
      </w:r>
      <w:r>
        <w:tab/>
        <w:t>%</w:t>
      </w:r>
    </w:p>
    <w:p w14:paraId="61FCFC2B" w14:textId="0621EA87" w:rsidR="00666CD2" w:rsidRPr="00B47A08" w:rsidRDefault="00B47A08" w:rsidP="00F863C2">
      <w:pPr>
        <w:tabs>
          <w:tab w:val="left" w:pos="720"/>
          <w:tab w:val="left" w:pos="5040"/>
          <w:tab w:val="left" w:pos="5760"/>
        </w:tabs>
        <w:rPr>
          <w:b/>
          <w:bCs/>
        </w:rPr>
      </w:pPr>
      <w:r w:rsidRPr="00B47A08">
        <w:rPr>
          <w:b/>
          <w:bCs/>
        </w:rPr>
        <w:t>OR</w:t>
      </w:r>
    </w:p>
    <w:p w14:paraId="4AA5864A" w14:textId="29E8F425" w:rsidR="00B47A08" w:rsidRDefault="00B47A08" w:rsidP="00F863C2">
      <w:pPr>
        <w:tabs>
          <w:tab w:val="left" w:pos="720"/>
          <w:tab w:val="left" w:pos="5040"/>
          <w:tab w:val="left" w:pos="5760"/>
        </w:tabs>
      </w:pPr>
      <w:r>
        <w:t>For tax abatements granted pursuant to the New Jersey Long Term Tax Exemption Law</w:t>
      </w:r>
      <w:r w:rsidR="001A1119">
        <w:t xml:space="preserve"> (LTTE)</w:t>
      </w:r>
      <w:r>
        <w:t>, N.J.S.A. 40A:20-1 et seq.:</w:t>
      </w:r>
    </w:p>
    <w:p w14:paraId="041C6808" w14:textId="585D9D03" w:rsidR="00B47A08" w:rsidRDefault="00F863C2" w:rsidP="00F863C2">
      <w:pPr>
        <w:tabs>
          <w:tab w:val="left" w:pos="720"/>
          <w:tab w:val="left" w:pos="5040"/>
          <w:tab w:val="left" w:pos="5760"/>
        </w:tabs>
      </w:pPr>
      <w:r>
        <w:tab/>
      </w:r>
      <w:r w:rsidR="00B47A08">
        <w:t>Term of the First Stage of the Exemption Period:</w:t>
      </w:r>
      <w:r w:rsidR="00B47A08">
        <w:tab/>
        <w:t>_____</w:t>
      </w:r>
      <w:r w:rsidR="00B47A08">
        <w:tab/>
        <w:t>years</w:t>
      </w:r>
    </w:p>
    <w:p w14:paraId="4FCC51BD" w14:textId="1A5D6CEF" w:rsidR="00B47A08" w:rsidRDefault="00F863C2" w:rsidP="00F863C2">
      <w:pPr>
        <w:tabs>
          <w:tab w:val="left" w:pos="720"/>
          <w:tab w:val="left" w:pos="5040"/>
          <w:tab w:val="left" w:pos="5760"/>
        </w:tabs>
      </w:pPr>
      <w:r>
        <w:tab/>
      </w:r>
      <w:r w:rsidR="00B47A08">
        <w:t>Fixed Rate on the Residential Component:</w:t>
      </w:r>
      <w:r w:rsidR="00B47A08">
        <w:tab/>
        <w:t>_____</w:t>
      </w:r>
      <w:r w:rsidR="00B47A08">
        <w:tab/>
        <w:t>%</w:t>
      </w:r>
    </w:p>
    <w:p w14:paraId="2607643D" w14:textId="00C1BFD9" w:rsidR="00D20F50" w:rsidRDefault="00D20F50">
      <w:r>
        <w:br w:type="page"/>
      </w:r>
    </w:p>
    <w:p w14:paraId="3FE3C65A" w14:textId="3FF39882" w:rsidR="00713F77" w:rsidRDefault="0066737A" w:rsidP="005E18C9">
      <w:pPr>
        <w:pStyle w:val="Heading3"/>
        <w:numPr>
          <w:ilvl w:val="0"/>
          <w:numId w:val="0"/>
        </w:numPr>
        <w:ind w:left="360" w:hanging="360"/>
      </w:pPr>
      <w:bookmarkStart w:id="50" w:name="_Toc230012686"/>
      <w:bookmarkStart w:id="51" w:name="_Toc230074261"/>
      <w:r>
        <w:lastRenderedPageBreak/>
        <w:t xml:space="preserve">6. </w:t>
      </w:r>
      <w:r w:rsidR="00713F77">
        <w:t>Certified Minority and/or Women Business Enterprises</w:t>
      </w:r>
      <w:r w:rsidR="00A45C01">
        <w:t xml:space="preserve"> (M/WBEs)</w:t>
      </w:r>
      <w:bookmarkEnd w:id="50"/>
      <w:bookmarkEnd w:id="51"/>
    </w:p>
    <w:p w14:paraId="1E3D682B" w14:textId="624AE724" w:rsidR="00596A0E" w:rsidRDefault="00277681" w:rsidP="00277681">
      <w:r w:rsidRPr="00E84F60">
        <w:rPr>
          <w:b/>
          <w:bCs/>
        </w:rPr>
        <w:t>Point Options:</w:t>
      </w:r>
    </w:p>
    <w:p w14:paraId="226F73E2" w14:textId="6D0F3C72" w:rsidR="00A45C01" w:rsidRDefault="0091381C" w:rsidP="00A45C01">
      <w:r>
        <w:t>U</w:t>
      </w:r>
      <w:r w:rsidR="00A45C01">
        <w:t xml:space="preserve">p to 5 points </w:t>
      </w:r>
      <w:r>
        <w:t>for:</w:t>
      </w:r>
    </w:p>
    <w:p w14:paraId="6E316DD0" w14:textId="029728CF" w:rsidR="00277681" w:rsidRDefault="00596A0E" w:rsidP="00596A0E">
      <w:pPr>
        <w:pStyle w:val="ListParagraph"/>
        <w:numPr>
          <w:ilvl w:val="0"/>
          <w:numId w:val="45"/>
        </w:numPr>
      </w:pPr>
      <w:r>
        <w:t>Ownership</w:t>
      </w:r>
      <w:r w:rsidR="00A45C01">
        <w:t xml:space="preserve"> Interest — up to 5 points:</w:t>
      </w:r>
    </w:p>
    <w:p w14:paraId="4E0503D8" w14:textId="701A125A" w:rsidR="00596A0E" w:rsidRDefault="00A45C01" w:rsidP="00596A0E">
      <w:pPr>
        <w:pStyle w:val="ListParagraph"/>
        <w:numPr>
          <w:ilvl w:val="1"/>
          <w:numId w:val="45"/>
        </w:numPr>
      </w:pPr>
      <w:r>
        <w:t xml:space="preserve">Certified M/WBE has </w:t>
      </w:r>
      <w:r w:rsidR="004503F0">
        <w:t xml:space="preserve">a </w:t>
      </w:r>
      <w:r>
        <w:t>100% interest in general partner/managing member — 5 points</w:t>
      </w:r>
    </w:p>
    <w:p w14:paraId="4E80D7A9" w14:textId="38C73141" w:rsidR="00A45C01" w:rsidRDefault="00A45C01" w:rsidP="00596A0E">
      <w:pPr>
        <w:pStyle w:val="ListParagraph"/>
        <w:numPr>
          <w:ilvl w:val="1"/>
          <w:numId w:val="45"/>
        </w:numPr>
      </w:pPr>
      <w:r>
        <w:t>Certified M/WBE has a</w:t>
      </w:r>
      <w:r w:rsidR="004503F0">
        <w:t xml:space="preserve"> </w:t>
      </w:r>
      <w:r>
        <w:t>50%</w:t>
      </w:r>
      <w:r w:rsidR="004503F0">
        <w:t xml:space="preserve"> or greater</w:t>
      </w:r>
      <w:r>
        <w:t xml:space="preserve">, but less than 100% interest in </w:t>
      </w:r>
      <w:r w:rsidR="004503F0">
        <w:t>the general partner</w:t>
      </w:r>
      <w:r>
        <w:t>/managing member — 3 points</w:t>
      </w:r>
    </w:p>
    <w:p w14:paraId="115F325D" w14:textId="283462B4" w:rsidR="00A45C01" w:rsidRDefault="00A45C01" w:rsidP="00596A0E">
      <w:pPr>
        <w:pStyle w:val="ListParagraph"/>
        <w:numPr>
          <w:ilvl w:val="1"/>
          <w:numId w:val="45"/>
        </w:numPr>
      </w:pPr>
      <w:r>
        <w:t xml:space="preserve">Certified M/WBE has </w:t>
      </w:r>
      <w:r w:rsidR="004503F0">
        <w:t xml:space="preserve">a </w:t>
      </w:r>
      <w:r>
        <w:t>20%</w:t>
      </w:r>
      <w:r w:rsidR="004503F0">
        <w:t xml:space="preserve"> or greater</w:t>
      </w:r>
      <w:r>
        <w:t xml:space="preserve">, but less than 50% interest in </w:t>
      </w:r>
      <w:r w:rsidR="004503F0">
        <w:t>the general partner</w:t>
      </w:r>
      <w:r>
        <w:t>/managing member — 1 point</w:t>
      </w:r>
    </w:p>
    <w:p w14:paraId="7A6FD63E" w14:textId="0B84C069" w:rsidR="00596A0E" w:rsidRDefault="00596A0E" w:rsidP="00596A0E">
      <w:pPr>
        <w:pStyle w:val="ListParagraph"/>
        <w:numPr>
          <w:ilvl w:val="0"/>
          <w:numId w:val="45"/>
        </w:numPr>
      </w:pPr>
      <w:r>
        <w:t xml:space="preserve">Construction </w:t>
      </w:r>
      <w:r w:rsidR="00A45C01">
        <w:t>C</w:t>
      </w:r>
      <w:r>
        <w:t>osts</w:t>
      </w:r>
      <w:r w:rsidR="00A45C01">
        <w:t xml:space="preserve"> — up to 5 points:</w:t>
      </w:r>
    </w:p>
    <w:p w14:paraId="661E574A" w14:textId="0AA01B26" w:rsidR="00596A0E" w:rsidRDefault="00A45C01" w:rsidP="00596A0E">
      <w:pPr>
        <w:pStyle w:val="ListParagraph"/>
        <w:numPr>
          <w:ilvl w:val="1"/>
          <w:numId w:val="45"/>
        </w:numPr>
      </w:pPr>
      <w:r>
        <w:t>Applicant pledges to expend at least 20% of construction costs on certified M/WBE contractors, subcontractors, and material suppliers</w:t>
      </w:r>
      <w:r w:rsidR="004503F0">
        <w:t xml:space="preserve"> that are not related to or controlled by any entity with an interest in the general partner/managing member</w:t>
      </w:r>
      <w:r>
        <w:t xml:space="preserve"> — 5 points</w:t>
      </w:r>
    </w:p>
    <w:p w14:paraId="37D55F89" w14:textId="2425A0EB" w:rsidR="00A45C01" w:rsidRDefault="00A45C01" w:rsidP="00596A0E">
      <w:pPr>
        <w:pStyle w:val="ListParagraph"/>
        <w:numPr>
          <w:ilvl w:val="1"/>
          <w:numId w:val="45"/>
        </w:numPr>
      </w:pPr>
      <w:r>
        <w:t>Applicant pledges to expend at least 15%, but less than 20% of construction costs on certified M/WBE contractors, subcontractors, and material suppliers</w:t>
      </w:r>
      <w:r w:rsidR="004503F0">
        <w:t xml:space="preserve"> that are not related to or controlled by any entity with an interest in the general partner/managing member</w:t>
      </w:r>
      <w:r>
        <w:t xml:space="preserve"> — 3 points</w:t>
      </w:r>
    </w:p>
    <w:p w14:paraId="509D9D0F" w14:textId="499F371E" w:rsidR="00A45C01" w:rsidRDefault="00277681" w:rsidP="00277681">
      <w:r w:rsidRPr="00E84F60">
        <w:rPr>
          <w:b/>
          <w:bCs/>
        </w:rPr>
        <w:t>Required Information:</w:t>
      </w:r>
    </w:p>
    <w:p w14:paraId="794EB94C" w14:textId="4CBED135" w:rsidR="00277681" w:rsidRDefault="00A45C01" w:rsidP="00A45C01">
      <w:r>
        <w:t>Ownership Interest:</w:t>
      </w:r>
    </w:p>
    <w:p w14:paraId="192CDEE7" w14:textId="2B9416FA" w:rsidR="00A45C01" w:rsidRDefault="00A45C01" w:rsidP="00A45C01">
      <w:pPr>
        <w:ind w:left="720" w:hanging="720"/>
      </w:pPr>
      <w:r>
        <w:fldChar w:fldCharType="begin">
          <w:ffData>
            <w:name w:val="Check12"/>
            <w:enabled/>
            <w:calcOnExit w:val="0"/>
            <w:checkBox>
              <w:sizeAuto/>
              <w:default w:val="0"/>
            </w:checkBox>
          </w:ffData>
        </w:fldChar>
      </w:r>
      <w:bookmarkStart w:id="52" w:name="Check12"/>
      <w:r>
        <w:instrText xml:space="preserve"> FORMCHECKBOX </w:instrText>
      </w:r>
      <w:r w:rsidR="00EA05A4">
        <w:fldChar w:fldCharType="separate"/>
      </w:r>
      <w:r>
        <w:fldChar w:fldCharType="end"/>
      </w:r>
      <w:bookmarkEnd w:id="52"/>
      <w:r>
        <w:tab/>
        <w:t>By checking this section, the applicant verifies their certification as a</w:t>
      </w:r>
      <w:r w:rsidR="006D6DE4" w:rsidRPr="006D6DE4">
        <w:t xml:space="preserve"> </w:t>
      </w:r>
      <w:r w:rsidR="006D6DE4" w:rsidRPr="00A45C01">
        <w:t>minority business enterprise (MBE) and/or woman business enterprise (WBE)</w:t>
      </w:r>
      <w:r w:rsidR="006D6DE4">
        <w:t xml:space="preserve"> and that they hold at least a 20% interest in the general partner/managing member.</w:t>
      </w:r>
    </w:p>
    <w:p w14:paraId="651371A4" w14:textId="33B935D4" w:rsidR="006D6DE4" w:rsidRDefault="006D6DE4" w:rsidP="006D6DE4">
      <w:pPr>
        <w:tabs>
          <w:tab w:val="left" w:pos="5040"/>
        </w:tabs>
        <w:ind w:left="720" w:hanging="720"/>
      </w:pPr>
      <w:r>
        <w:tab/>
        <w:t>Applicant Ownership Interest Percentage:</w:t>
      </w:r>
      <w:r>
        <w:tab/>
        <w:t>_____ %</w:t>
      </w:r>
    </w:p>
    <w:p w14:paraId="649003EB" w14:textId="17002ACC" w:rsidR="00A45C01" w:rsidRDefault="00A45C01" w:rsidP="00A45C01">
      <w:r>
        <w:t>Construction Costs:</w:t>
      </w:r>
    </w:p>
    <w:p w14:paraId="6CAEFAF8" w14:textId="2A7865A5" w:rsidR="00A45C01" w:rsidRDefault="00A45C01" w:rsidP="00A45C01">
      <w:pPr>
        <w:ind w:left="720" w:hanging="720"/>
      </w:pPr>
      <w:r>
        <w:fldChar w:fldCharType="begin">
          <w:ffData>
            <w:name w:val="Check10"/>
            <w:enabled/>
            <w:calcOnExit w:val="0"/>
            <w:checkBox>
              <w:sizeAuto/>
              <w:default w:val="0"/>
            </w:checkBox>
          </w:ffData>
        </w:fldChar>
      </w:r>
      <w:bookmarkStart w:id="53" w:name="Check10"/>
      <w:r>
        <w:instrText xml:space="preserve"> FORMCHECKBOX </w:instrText>
      </w:r>
      <w:r w:rsidR="00EA05A4">
        <w:fldChar w:fldCharType="separate"/>
      </w:r>
      <w:r>
        <w:fldChar w:fldCharType="end"/>
      </w:r>
      <w:bookmarkEnd w:id="53"/>
      <w:r>
        <w:t xml:space="preserve"> </w:t>
      </w:r>
      <w:r>
        <w:tab/>
      </w:r>
      <w:r w:rsidRPr="00A45C01">
        <w:t>By checking this section, the applicant pledges to expend a sum equaling at least 20% of the construction cost (unadjusted for change orders) on services performed by contractors, subcontractors</w:t>
      </w:r>
      <w:r>
        <w:t>,</w:t>
      </w:r>
      <w:r w:rsidRPr="00A45C01">
        <w:t xml:space="preserve"> and material suppliers which are certified as minority business enterprises (MBE) and/or woman business enterprises (WBE) by the NJ Department of Treasury, Division of Minority and Woman Business Development (“certified”).</w:t>
      </w:r>
    </w:p>
    <w:p w14:paraId="1D6169FB" w14:textId="4A5B82E4" w:rsidR="006D6DE4" w:rsidRPr="00FF77F0" w:rsidRDefault="006D6DE4" w:rsidP="00A45C01">
      <w:pPr>
        <w:ind w:left="720" w:hanging="720"/>
      </w:pPr>
      <w:r w:rsidRPr="00FF77F0">
        <w:t>OR</w:t>
      </w:r>
    </w:p>
    <w:p w14:paraId="1E2F2733" w14:textId="06196D82" w:rsidR="00A45C01" w:rsidRDefault="00A45C01" w:rsidP="00A45C01">
      <w:pPr>
        <w:ind w:left="720" w:hanging="720"/>
      </w:pPr>
      <w:r>
        <w:fldChar w:fldCharType="begin">
          <w:ffData>
            <w:name w:val="Check11"/>
            <w:enabled/>
            <w:calcOnExit w:val="0"/>
            <w:checkBox>
              <w:sizeAuto/>
              <w:default w:val="0"/>
            </w:checkBox>
          </w:ffData>
        </w:fldChar>
      </w:r>
      <w:bookmarkStart w:id="54" w:name="Check11"/>
      <w:r>
        <w:instrText xml:space="preserve"> FORMCHECKBOX </w:instrText>
      </w:r>
      <w:r w:rsidR="00EA05A4">
        <w:fldChar w:fldCharType="separate"/>
      </w:r>
      <w:r>
        <w:fldChar w:fldCharType="end"/>
      </w:r>
      <w:bookmarkEnd w:id="54"/>
      <w:r>
        <w:tab/>
        <w:t xml:space="preserve">By checking this section, the applicant </w:t>
      </w:r>
      <w:r w:rsidR="006D6DE4">
        <w:t xml:space="preserve">pledges </w:t>
      </w:r>
      <w:r w:rsidR="006D6DE4" w:rsidRPr="00A45C01">
        <w:t xml:space="preserve">to expend a sum equaling at least </w:t>
      </w:r>
      <w:r w:rsidR="006D6DE4">
        <w:t>15</w:t>
      </w:r>
      <w:r w:rsidR="006D6DE4" w:rsidRPr="00A45C01">
        <w:t>% of the construction cost (unadjusted for change orders) on services performed by contractors, subcontractors</w:t>
      </w:r>
      <w:r w:rsidR="006D6DE4">
        <w:t>,</w:t>
      </w:r>
      <w:r w:rsidR="006D6DE4" w:rsidRPr="00A45C01">
        <w:t xml:space="preserve"> and material suppliers which are certified as minority business enterprises (MBE) and/or woman business enterprises (WBE) by the NJ Department of Treasury, Division of Minority and Woman Business Development (“certified”).</w:t>
      </w:r>
    </w:p>
    <w:p w14:paraId="03AD3232" w14:textId="2C2B2F74" w:rsidR="009F5B84" w:rsidRDefault="009F5B84">
      <w:r>
        <w:br w:type="page"/>
      </w:r>
    </w:p>
    <w:p w14:paraId="3B4A16B9" w14:textId="2493339E" w:rsidR="00713F77" w:rsidRDefault="0066737A" w:rsidP="005E18C9">
      <w:pPr>
        <w:pStyle w:val="Heading3"/>
        <w:numPr>
          <w:ilvl w:val="0"/>
          <w:numId w:val="0"/>
        </w:numPr>
        <w:ind w:left="360" w:hanging="360"/>
      </w:pPr>
      <w:bookmarkStart w:id="55" w:name="_Toc230012689"/>
      <w:bookmarkStart w:id="56" w:name="_Toc230074262"/>
      <w:r>
        <w:lastRenderedPageBreak/>
        <w:t xml:space="preserve">9. </w:t>
      </w:r>
      <w:r w:rsidR="00713F77">
        <w:t>Project Amenities</w:t>
      </w:r>
      <w:bookmarkEnd w:id="55"/>
      <w:bookmarkEnd w:id="56"/>
    </w:p>
    <w:p w14:paraId="758414D9" w14:textId="59515713" w:rsidR="00EC66DA" w:rsidRDefault="00EC66DA" w:rsidP="00EC66DA">
      <w:r w:rsidRPr="00E84F60">
        <w:rPr>
          <w:b/>
          <w:bCs/>
        </w:rPr>
        <w:t>Point Option</w:t>
      </w:r>
      <w:r>
        <w:rPr>
          <w:b/>
          <w:bCs/>
        </w:rPr>
        <w:t>s</w:t>
      </w:r>
      <w:r w:rsidRPr="00E84F60">
        <w:rPr>
          <w:b/>
          <w:bCs/>
        </w:rPr>
        <w:t>:</w:t>
      </w:r>
      <w:r>
        <w:t xml:space="preserve"> </w:t>
      </w:r>
      <w:r w:rsidR="00645B5D">
        <w:t>Project amenities — 2 points each, up to 4 points total</w:t>
      </w:r>
    </w:p>
    <w:p w14:paraId="2F467E32" w14:textId="77777777" w:rsidR="00645B5D" w:rsidRDefault="00645B5D" w:rsidP="00101909">
      <w:pPr>
        <w:pStyle w:val="ListParagraph"/>
        <w:numPr>
          <w:ilvl w:val="0"/>
          <w:numId w:val="51"/>
        </w:numPr>
      </w:pPr>
      <w:r>
        <w:t>Playground (family projects only)</w:t>
      </w:r>
    </w:p>
    <w:p w14:paraId="3E63FEE9" w14:textId="77777777" w:rsidR="00645B5D" w:rsidRDefault="00645B5D" w:rsidP="00101909">
      <w:pPr>
        <w:pStyle w:val="ListParagraph"/>
        <w:numPr>
          <w:ilvl w:val="0"/>
          <w:numId w:val="51"/>
        </w:numPr>
      </w:pPr>
      <w:r>
        <w:t>Community room/building of at least 1,600 sq. ft.</w:t>
      </w:r>
    </w:p>
    <w:p w14:paraId="1D36F3B5" w14:textId="79E7245C" w:rsidR="00645B5D" w:rsidRDefault="00645B5D" w:rsidP="00101909">
      <w:pPr>
        <w:pStyle w:val="ListParagraph"/>
        <w:numPr>
          <w:ilvl w:val="0"/>
          <w:numId w:val="51"/>
        </w:numPr>
      </w:pPr>
      <w:r>
        <w:t>On-site laundry facilities using Energy Star-labeled commercial equipment</w:t>
      </w:r>
    </w:p>
    <w:p w14:paraId="60303008" w14:textId="17401122" w:rsidR="00645B5D" w:rsidRDefault="00645B5D" w:rsidP="00101909">
      <w:pPr>
        <w:pStyle w:val="ListParagraph"/>
        <w:numPr>
          <w:ilvl w:val="0"/>
          <w:numId w:val="51"/>
        </w:numPr>
      </w:pPr>
      <w:r>
        <w:t>Open space set aside for use by all</w:t>
      </w:r>
      <w:r w:rsidRPr="00645B5D">
        <w:t xml:space="preserve"> residents, comprising at least 25 percent of the project’s permanent open space, of which at least 80 percent is unpaved (rooftop gardens can be included in open space calculations if the roof area is accessible to and can be used by all residents)</w:t>
      </w:r>
    </w:p>
    <w:p w14:paraId="33AF9579" w14:textId="19C8E7B6" w:rsidR="00645B5D" w:rsidRDefault="00645B5D" w:rsidP="00101909">
      <w:pPr>
        <w:pStyle w:val="ListParagraph"/>
        <w:numPr>
          <w:ilvl w:val="0"/>
          <w:numId w:val="51"/>
        </w:numPr>
      </w:pPr>
      <w:r w:rsidRPr="00645B5D">
        <w:t>Average interior unit sizes of 550 square ft</w:t>
      </w:r>
      <w:r w:rsidR="00444B3F">
        <w:t>.</w:t>
      </w:r>
      <w:r w:rsidRPr="00645B5D">
        <w:t xml:space="preserve"> for </w:t>
      </w:r>
      <w:r>
        <w:t>0BRs</w:t>
      </w:r>
      <w:r w:rsidRPr="00645B5D">
        <w:t>, 650 square ft</w:t>
      </w:r>
      <w:r w:rsidR="00444B3F">
        <w:t>.</w:t>
      </w:r>
      <w:r w:rsidRPr="00645B5D">
        <w:t xml:space="preserve"> for </w:t>
      </w:r>
      <w:r>
        <w:t>1BRs</w:t>
      </w:r>
      <w:r w:rsidRPr="00645B5D">
        <w:t>, 875 square ft</w:t>
      </w:r>
      <w:r w:rsidR="00444B3F">
        <w:t>.</w:t>
      </w:r>
      <w:r w:rsidRPr="00645B5D">
        <w:t xml:space="preserve"> for </w:t>
      </w:r>
      <w:r>
        <w:t>2BRs</w:t>
      </w:r>
      <w:r w:rsidRPr="00645B5D">
        <w:t>, 1,150 square ft</w:t>
      </w:r>
      <w:r w:rsidR="00444B3F">
        <w:t>.</w:t>
      </w:r>
      <w:r w:rsidRPr="00645B5D">
        <w:t xml:space="preserve"> for </w:t>
      </w:r>
      <w:r>
        <w:t>3BR</w:t>
      </w:r>
      <w:r w:rsidRPr="00645B5D">
        <w:t>s, and 1,250 square ft</w:t>
      </w:r>
      <w:r w:rsidR="00444B3F">
        <w:t>.</w:t>
      </w:r>
      <w:r w:rsidRPr="00645B5D">
        <w:t xml:space="preserve"> for </w:t>
      </w:r>
      <w:r>
        <w:t>4BRs</w:t>
      </w:r>
    </w:p>
    <w:p w14:paraId="72061261" w14:textId="2EBE62B7" w:rsidR="00645B5D" w:rsidRDefault="001E6EBC" w:rsidP="00101909">
      <w:pPr>
        <w:pStyle w:val="ListParagraph"/>
        <w:numPr>
          <w:ilvl w:val="0"/>
          <w:numId w:val="51"/>
        </w:numPr>
      </w:pPr>
      <w:r w:rsidRPr="001E6EBC">
        <w:t>Free parking (at least one parking space per tax-credit unit) and free covered, secured bicycle storage (at least 0.5 bicycle spaces per tax-credit unit for family projects; at least 0.2 bicycle spaces per tax-credit unit for senior projects) for LIHTC tenants</w:t>
      </w:r>
      <w:r>
        <w:t>, with storage lockers at least 144 cubic ft. i</w:t>
      </w:r>
      <w:r w:rsidRPr="001E6EBC">
        <w:t>f bicycle storage is provided through storage lockers assigned to individual units</w:t>
      </w:r>
    </w:p>
    <w:p w14:paraId="6DFC01C1" w14:textId="77777777" w:rsidR="00645B5D" w:rsidRDefault="00645B5D" w:rsidP="00101909">
      <w:pPr>
        <w:pStyle w:val="ListParagraph"/>
        <w:numPr>
          <w:ilvl w:val="0"/>
          <w:numId w:val="51"/>
        </w:numPr>
      </w:pPr>
      <w:r>
        <w:t>Healthy food delivery program, at least twice per month</w:t>
      </w:r>
    </w:p>
    <w:p w14:paraId="77DC4651" w14:textId="77777777" w:rsidR="00645B5D" w:rsidRDefault="00645B5D" w:rsidP="00101909">
      <w:pPr>
        <w:pStyle w:val="ListParagraph"/>
        <w:numPr>
          <w:ilvl w:val="0"/>
          <w:numId w:val="51"/>
        </w:numPr>
      </w:pPr>
      <w:r>
        <w:t>Smoke-free community</w:t>
      </w:r>
    </w:p>
    <w:p w14:paraId="58827F58" w14:textId="77777777" w:rsidR="00645B5D" w:rsidRDefault="00645B5D" w:rsidP="00101909">
      <w:pPr>
        <w:pStyle w:val="ListParagraph"/>
        <w:numPr>
          <w:ilvl w:val="0"/>
          <w:numId w:val="51"/>
        </w:numPr>
      </w:pPr>
      <w:r>
        <w:t>Gym/fitness center</w:t>
      </w:r>
    </w:p>
    <w:p w14:paraId="5D1BEFC7" w14:textId="0A7744EE" w:rsidR="00645B5D" w:rsidRPr="009852BD" w:rsidRDefault="00444B3F" w:rsidP="00101909">
      <w:pPr>
        <w:pStyle w:val="ListParagraph"/>
        <w:numPr>
          <w:ilvl w:val="0"/>
          <w:numId w:val="51"/>
        </w:numPr>
      </w:pPr>
      <w:r>
        <w:t>At least one item of e</w:t>
      </w:r>
      <w:r w:rsidR="00645B5D">
        <w:t>xtreme heat mitigation infrastructure</w:t>
      </w:r>
      <w:r>
        <w:t xml:space="preserve">, </w:t>
      </w:r>
      <w:r w:rsidRPr="00444B3F">
        <w:t xml:space="preserve">such as a green roof, cool pavement, or tree canopy comprising at least 25 percent of project green space </w:t>
      </w:r>
      <w:r w:rsidR="00645B5D">
        <w:t>(TUM projects only)</w:t>
      </w:r>
    </w:p>
    <w:p w14:paraId="21CBD8BC" w14:textId="24467825" w:rsidR="00053CD8" w:rsidRDefault="00EC66DA" w:rsidP="00EC66DA">
      <w:r w:rsidRPr="00E84F60">
        <w:rPr>
          <w:b/>
          <w:bCs/>
        </w:rPr>
        <w:t>Required Information:</w:t>
      </w:r>
    </w:p>
    <w:p w14:paraId="6720AD3C" w14:textId="057987B4" w:rsidR="00EC66DA" w:rsidRDefault="00053CD8" w:rsidP="00EC66DA">
      <w:r>
        <w:t>Description of Extreme Heat Mitigation Infrastructure (if selected):</w:t>
      </w:r>
      <w:r>
        <w:tab/>
        <w:t>__________________________________________________</w:t>
      </w:r>
    </w:p>
    <w:p w14:paraId="528DB59A" w14:textId="1F9E2BC4" w:rsidR="007C25AD" w:rsidRDefault="007C25AD">
      <w:r>
        <w:br w:type="page"/>
      </w:r>
    </w:p>
    <w:p w14:paraId="4100BAB5" w14:textId="05A41829" w:rsidR="00713F77" w:rsidRDefault="0066737A" w:rsidP="005E18C9">
      <w:pPr>
        <w:pStyle w:val="Heading3"/>
        <w:numPr>
          <w:ilvl w:val="0"/>
          <w:numId w:val="0"/>
        </w:numPr>
        <w:ind w:left="360" w:hanging="360"/>
      </w:pPr>
      <w:bookmarkStart w:id="57" w:name="_Toc230012695"/>
      <w:bookmarkStart w:id="58" w:name="_Toc230074263"/>
      <w:r>
        <w:lastRenderedPageBreak/>
        <w:t xml:space="preserve">15. </w:t>
      </w:r>
      <w:r w:rsidR="00713F77">
        <w:t>Successful Development Experience</w:t>
      </w:r>
      <w:bookmarkEnd w:id="57"/>
      <w:bookmarkEnd w:id="58"/>
    </w:p>
    <w:p w14:paraId="7E34FE47" w14:textId="7D81D9FB" w:rsidR="00FF43A7" w:rsidRDefault="00FF43A7" w:rsidP="00FF43A7">
      <w:r w:rsidRPr="00E84F60">
        <w:rPr>
          <w:b/>
          <w:bCs/>
        </w:rPr>
        <w:t>Point Option</w:t>
      </w:r>
      <w:r>
        <w:rPr>
          <w:b/>
          <w:bCs/>
        </w:rPr>
        <w:t>s</w:t>
      </w:r>
      <w:r w:rsidRPr="00E84F60">
        <w:rPr>
          <w:b/>
          <w:bCs/>
        </w:rPr>
        <w:t>:</w:t>
      </w:r>
      <w:r>
        <w:t xml:space="preserve"> </w:t>
      </w:r>
      <w:r w:rsidR="00512871">
        <w:t>Application has a g</w:t>
      </w:r>
      <w:r>
        <w:t>eneral partner, voting member, or related party</w:t>
      </w:r>
      <w:r w:rsidR="00512871">
        <w:t xml:space="preserve"> (with at least a 50% interest in the general partner/managing member) that has s</w:t>
      </w:r>
      <w:r w:rsidR="00512871" w:rsidRPr="00512871">
        <w:t>uccessfully developed and operated</w:t>
      </w:r>
      <w:r w:rsidR="00512871">
        <w:t>:</w:t>
      </w:r>
    </w:p>
    <w:p w14:paraId="3F6A82E9" w14:textId="3A4350CA" w:rsidR="00FF43A7" w:rsidRDefault="00512871" w:rsidP="00FF43A7">
      <w:pPr>
        <w:pStyle w:val="ListParagraph"/>
        <w:numPr>
          <w:ilvl w:val="0"/>
          <w:numId w:val="54"/>
        </w:numPr>
      </w:pPr>
      <w:r>
        <w:t>A</w:t>
      </w:r>
      <w:r w:rsidRPr="00512871">
        <w:t xml:space="preserve">t least </w:t>
      </w:r>
      <w:r>
        <w:t>2</w:t>
      </w:r>
      <w:r w:rsidRPr="00512871">
        <w:t xml:space="preserve"> other LIHTC projects (with at least a 50</w:t>
      </w:r>
      <w:r>
        <w:t>%</w:t>
      </w:r>
      <w:r w:rsidRPr="00512871">
        <w:t xml:space="preserve"> interest in the general partner/managing member of each project)</w:t>
      </w:r>
      <w:r w:rsidR="00F84BE4">
        <w:t xml:space="preserve"> — 3 points</w:t>
      </w:r>
    </w:p>
    <w:p w14:paraId="4F26F3B9" w14:textId="7BC5906E" w:rsidR="00512871" w:rsidRDefault="00512871" w:rsidP="00FF43A7">
      <w:pPr>
        <w:pStyle w:val="ListParagraph"/>
        <w:numPr>
          <w:ilvl w:val="0"/>
          <w:numId w:val="54"/>
        </w:numPr>
      </w:pPr>
      <w:r>
        <w:t>A</w:t>
      </w:r>
      <w:r w:rsidRPr="00512871">
        <w:t xml:space="preserve">t least </w:t>
      </w:r>
      <w:r>
        <w:t>3</w:t>
      </w:r>
      <w:r w:rsidRPr="00512871">
        <w:t xml:space="preserve"> other LIHTC projects (with at least a 20</w:t>
      </w:r>
      <w:r>
        <w:t>%</w:t>
      </w:r>
      <w:r w:rsidRPr="00512871">
        <w:t xml:space="preserve"> interest in the general partner/managing member of each project) </w:t>
      </w:r>
      <w:r>
        <w:t>AND</w:t>
      </w:r>
      <w:r w:rsidRPr="00512871">
        <w:t xml:space="preserve"> has entered into a management agreement with a property management company that has at least five years of experience monitoring LIHTC projects and a tax credit portfolio of no fewer than 300 units</w:t>
      </w:r>
      <w:r w:rsidR="00F84BE4">
        <w:t xml:space="preserve"> — 3 points</w:t>
      </w:r>
    </w:p>
    <w:p w14:paraId="6E6EB6B4" w14:textId="4DDB9457" w:rsidR="00512871" w:rsidRPr="009852BD" w:rsidRDefault="00512871" w:rsidP="00FF43A7">
      <w:pPr>
        <w:pStyle w:val="ListParagraph"/>
        <w:numPr>
          <w:ilvl w:val="0"/>
          <w:numId w:val="54"/>
        </w:numPr>
      </w:pPr>
      <w:r>
        <w:t>A</w:t>
      </w:r>
      <w:r w:rsidRPr="00512871">
        <w:t xml:space="preserve">t least </w:t>
      </w:r>
      <w:r>
        <w:t>1</w:t>
      </w:r>
      <w:r w:rsidRPr="00512871">
        <w:t xml:space="preserve"> other LIHTC project (with at least a 50</w:t>
      </w:r>
      <w:r>
        <w:t>%</w:t>
      </w:r>
      <w:r w:rsidRPr="00512871">
        <w:t xml:space="preserve"> interest in the general partner/managing member) and has entered into a management agreement with a property management company that has at least five years of experience monitoring LIHTC projects and a tax credit portfolio of no fewer than 300 units</w:t>
      </w:r>
      <w:r w:rsidR="00F84BE4">
        <w:t xml:space="preserve"> — 3 points</w:t>
      </w:r>
    </w:p>
    <w:p w14:paraId="6200BAF7" w14:textId="20A873F1" w:rsidR="00512871" w:rsidRDefault="00FF43A7" w:rsidP="00FF43A7">
      <w:pPr>
        <w:rPr>
          <w:b/>
          <w:bCs/>
        </w:rPr>
      </w:pPr>
      <w:r w:rsidRPr="00E84F60">
        <w:rPr>
          <w:b/>
          <w:bCs/>
        </w:rPr>
        <w:t>Required Information</w:t>
      </w:r>
      <w:r w:rsidR="00512871">
        <w:rPr>
          <w:b/>
          <w:bCs/>
        </w:rPr>
        <w:t>:</w:t>
      </w:r>
    </w:p>
    <w:p w14:paraId="053CF640" w14:textId="43A6C8A5" w:rsidR="00512871" w:rsidRDefault="00512871" w:rsidP="00512871">
      <w:pPr>
        <w:tabs>
          <w:tab w:val="left" w:pos="3600"/>
        </w:tabs>
      </w:pPr>
      <w:r>
        <w:t>Entity That Qualifies for Points:</w:t>
      </w:r>
      <w:r>
        <w:tab/>
        <w:t>___________________________________________________________________________</w:t>
      </w:r>
    </w:p>
    <w:p w14:paraId="6A7F874A" w14:textId="4EF7BB63" w:rsidR="00512871" w:rsidRDefault="00512871" w:rsidP="00512871">
      <w:pPr>
        <w:tabs>
          <w:tab w:val="left" w:pos="3600"/>
        </w:tabs>
      </w:pPr>
      <w:r>
        <w:t>Entity’s Interest in This Project:</w:t>
      </w:r>
      <w:r>
        <w:tab/>
        <w:t>_____ %</w:t>
      </w:r>
    </w:p>
    <w:p w14:paraId="087DE913" w14:textId="4D0CCFAE" w:rsidR="00FF43A7" w:rsidRDefault="00512871" w:rsidP="00FF43A7">
      <w:r>
        <w:t>Projects for Which You Are Claiming Points:</w:t>
      </w:r>
    </w:p>
    <w:tbl>
      <w:tblPr>
        <w:tblStyle w:val="TableGrid"/>
        <w:tblW w:w="10800" w:type="dxa"/>
        <w:tblLook w:val="04A0" w:firstRow="1" w:lastRow="0" w:firstColumn="1" w:lastColumn="0" w:noHBand="0" w:noVBand="1"/>
      </w:tblPr>
      <w:tblGrid>
        <w:gridCol w:w="4320"/>
        <w:gridCol w:w="1872"/>
        <w:gridCol w:w="720"/>
        <w:gridCol w:w="1440"/>
        <w:gridCol w:w="2448"/>
      </w:tblGrid>
      <w:tr w:rsidR="00424EB7" w14:paraId="48A69ACD" w14:textId="0CD47B89" w:rsidTr="00424EB7">
        <w:tc>
          <w:tcPr>
            <w:tcW w:w="4320" w:type="dxa"/>
            <w:vAlign w:val="center"/>
          </w:tcPr>
          <w:p w14:paraId="25BA508D" w14:textId="2E256FCD" w:rsidR="00424EB7" w:rsidRPr="004E597A" w:rsidRDefault="00424EB7" w:rsidP="00424EB7">
            <w:pPr>
              <w:jc w:val="center"/>
              <w:rPr>
                <w:b/>
                <w:bCs/>
              </w:rPr>
            </w:pPr>
            <w:r w:rsidRPr="004E597A">
              <w:rPr>
                <w:b/>
                <w:bCs/>
              </w:rPr>
              <w:t>Name</w:t>
            </w:r>
          </w:p>
        </w:tc>
        <w:tc>
          <w:tcPr>
            <w:tcW w:w="1872" w:type="dxa"/>
            <w:vAlign w:val="center"/>
          </w:tcPr>
          <w:p w14:paraId="65ECADA2" w14:textId="77777777" w:rsidR="00424EB7" w:rsidRPr="004E597A" w:rsidRDefault="00424EB7" w:rsidP="00424EB7">
            <w:pPr>
              <w:jc w:val="center"/>
              <w:rPr>
                <w:b/>
                <w:bCs/>
              </w:rPr>
            </w:pPr>
            <w:r w:rsidRPr="004E597A">
              <w:rPr>
                <w:b/>
                <w:bCs/>
              </w:rPr>
              <w:t>City (non-NJ) /</w:t>
            </w:r>
          </w:p>
          <w:p w14:paraId="5A05C465" w14:textId="1E3EAFD8" w:rsidR="00424EB7" w:rsidRPr="004E597A" w:rsidRDefault="00424EB7" w:rsidP="00424EB7">
            <w:pPr>
              <w:jc w:val="center"/>
              <w:rPr>
                <w:b/>
                <w:bCs/>
              </w:rPr>
            </w:pPr>
            <w:r w:rsidRPr="004E597A">
              <w:rPr>
                <w:b/>
                <w:bCs/>
              </w:rPr>
              <w:t>County (NJ)</w:t>
            </w:r>
          </w:p>
        </w:tc>
        <w:tc>
          <w:tcPr>
            <w:tcW w:w="720" w:type="dxa"/>
            <w:vAlign w:val="center"/>
          </w:tcPr>
          <w:p w14:paraId="2E5C4A3B" w14:textId="326A43D3" w:rsidR="00424EB7" w:rsidRPr="004E597A" w:rsidRDefault="00424EB7" w:rsidP="00424EB7">
            <w:pPr>
              <w:jc w:val="center"/>
              <w:rPr>
                <w:b/>
                <w:bCs/>
              </w:rPr>
            </w:pPr>
            <w:r w:rsidRPr="004E597A">
              <w:rPr>
                <w:b/>
                <w:bCs/>
              </w:rPr>
              <w:t>State</w:t>
            </w:r>
          </w:p>
        </w:tc>
        <w:tc>
          <w:tcPr>
            <w:tcW w:w="1440" w:type="dxa"/>
            <w:vAlign w:val="center"/>
          </w:tcPr>
          <w:p w14:paraId="7EB3DBD8" w14:textId="788C0302" w:rsidR="00424EB7" w:rsidRPr="004E597A" w:rsidRDefault="00424EB7" w:rsidP="00424EB7">
            <w:pPr>
              <w:jc w:val="center"/>
              <w:rPr>
                <w:b/>
                <w:bCs/>
              </w:rPr>
            </w:pPr>
            <w:r w:rsidRPr="004E597A">
              <w:rPr>
                <w:b/>
                <w:bCs/>
              </w:rPr>
              <w:t>LIHTC #</w:t>
            </w:r>
          </w:p>
          <w:p w14:paraId="2A4C3554" w14:textId="54DEB433" w:rsidR="00424EB7" w:rsidRPr="004E597A" w:rsidRDefault="00424EB7" w:rsidP="00424EB7">
            <w:pPr>
              <w:jc w:val="center"/>
              <w:rPr>
                <w:b/>
                <w:bCs/>
              </w:rPr>
            </w:pPr>
            <w:r w:rsidRPr="004E597A">
              <w:rPr>
                <w:b/>
                <w:bCs/>
              </w:rPr>
              <w:t>(NJ only)</w:t>
            </w:r>
          </w:p>
        </w:tc>
        <w:tc>
          <w:tcPr>
            <w:tcW w:w="2448" w:type="dxa"/>
            <w:vAlign w:val="center"/>
          </w:tcPr>
          <w:p w14:paraId="0ADBFB72" w14:textId="77777777" w:rsidR="00424EB7" w:rsidRPr="004E597A" w:rsidRDefault="00424EB7" w:rsidP="00424EB7">
            <w:pPr>
              <w:jc w:val="center"/>
            </w:pPr>
            <w:r w:rsidRPr="004E597A">
              <w:rPr>
                <w:b/>
                <w:bCs/>
              </w:rPr>
              <w:t>Permanent Debt (Y/N)</w:t>
            </w:r>
          </w:p>
          <w:p w14:paraId="4E93E73F" w14:textId="7768CF0C" w:rsidR="00424EB7" w:rsidRPr="004E597A" w:rsidRDefault="00424EB7" w:rsidP="00424EB7">
            <w:pPr>
              <w:jc w:val="center"/>
              <w:rPr>
                <w:b/>
                <w:bCs/>
              </w:rPr>
            </w:pPr>
            <w:r w:rsidRPr="004E597A">
              <w:t>If yes, identify mortgagee.</w:t>
            </w:r>
          </w:p>
        </w:tc>
      </w:tr>
      <w:tr w:rsidR="00424EB7" w14:paraId="108A4F6A" w14:textId="1B1B49BC" w:rsidTr="00424EB7">
        <w:trPr>
          <w:trHeight w:val="490"/>
        </w:trPr>
        <w:tc>
          <w:tcPr>
            <w:tcW w:w="4320" w:type="dxa"/>
            <w:vAlign w:val="center"/>
          </w:tcPr>
          <w:p w14:paraId="3A8D88A8" w14:textId="77777777" w:rsidR="00424EB7" w:rsidRDefault="00424EB7" w:rsidP="00424EB7">
            <w:pPr>
              <w:jc w:val="center"/>
            </w:pPr>
          </w:p>
        </w:tc>
        <w:tc>
          <w:tcPr>
            <w:tcW w:w="1872" w:type="dxa"/>
            <w:vAlign w:val="center"/>
          </w:tcPr>
          <w:p w14:paraId="0D447D59" w14:textId="77777777" w:rsidR="00424EB7" w:rsidRDefault="00424EB7" w:rsidP="00424EB7">
            <w:pPr>
              <w:jc w:val="center"/>
            </w:pPr>
          </w:p>
        </w:tc>
        <w:tc>
          <w:tcPr>
            <w:tcW w:w="720" w:type="dxa"/>
            <w:vAlign w:val="center"/>
          </w:tcPr>
          <w:p w14:paraId="665FD83E" w14:textId="77777777" w:rsidR="00424EB7" w:rsidRDefault="00424EB7" w:rsidP="00424EB7">
            <w:pPr>
              <w:jc w:val="center"/>
            </w:pPr>
          </w:p>
        </w:tc>
        <w:tc>
          <w:tcPr>
            <w:tcW w:w="1440" w:type="dxa"/>
            <w:vAlign w:val="center"/>
          </w:tcPr>
          <w:p w14:paraId="17897CED" w14:textId="25987F7E" w:rsidR="00424EB7" w:rsidRDefault="00424EB7" w:rsidP="00424EB7">
            <w:pPr>
              <w:jc w:val="center"/>
            </w:pPr>
          </w:p>
        </w:tc>
        <w:tc>
          <w:tcPr>
            <w:tcW w:w="2448" w:type="dxa"/>
            <w:vAlign w:val="center"/>
          </w:tcPr>
          <w:p w14:paraId="00E86FB7" w14:textId="77777777" w:rsidR="00424EB7" w:rsidRDefault="00424EB7" w:rsidP="00424EB7">
            <w:pPr>
              <w:jc w:val="center"/>
            </w:pPr>
          </w:p>
        </w:tc>
      </w:tr>
      <w:tr w:rsidR="00424EB7" w14:paraId="2703C350" w14:textId="70127EB8" w:rsidTr="00424EB7">
        <w:trPr>
          <w:trHeight w:val="490"/>
        </w:trPr>
        <w:tc>
          <w:tcPr>
            <w:tcW w:w="4320" w:type="dxa"/>
            <w:vAlign w:val="center"/>
          </w:tcPr>
          <w:p w14:paraId="25155BA5" w14:textId="77777777" w:rsidR="00424EB7" w:rsidRDefault="00424EB7" w:rsidP="00424EB7">
            <w:pPr>
              <w:jc w:val="center"/>
            </w:pPr>
          </w:p>
        </w:tc>
        <w:tc>
          <w:tcPr>
            <w:tcW w:w="1872" w:type="dxa"/>
            <w:vAlign w:val="center"/>
          </w:tcPr>
          <w:p w14:paraId="4CEDE582" w14:textId="77777777" w:rsidR="00424EB7" w:rsidRDefault="00424EB7" w:rsidP="00424EB7">
            <w:pPr>
              <w:jc w:val="center"/>
            </w:pPr>
          </w:p>
        </w:tc>
        <w:tc>
          <w:tcPr>
            <w:tcW w:w="720" w:type="dxa"/>
            <w:vAlign w:val="center"/>
          </w:tcPr>
          <w:p w14:paraId="09361671" w14:textId="77777777" w:rsidR="00424EB7" w:rsidRDefault="00424EB7" w:rsidP="00424EB7">
            <w:pPr>
              <w:jc w:val="center"/>
            </w:pPr>
          </w:p>
        </w:tc>
        <w:tc>
          <w:tcPr>
            <w:tcW w:w="1440" w:type="dxa"/>
            <w:vAlign w:val="center"/>
          </w:tcPr>
          <w:p w14:paraId="5D8A8B02" w14:textId="05F7A9B4" w:rsidR="00424EB7" w:rsidRDefault="00424EB7" w:rsidP="00424EB7">
            <w:pPr>
              <w:jc w:val="center"/>
            </w:pPr>
          </w:p>
        </w:tc>
        <w:tc>
          <w:tcPr>
            <w:tcW w:w="2448" w:type="dxa"/>
            <w:vAlign w:val="center"/>
          </w:tcPr>
          <w:p w14:paraId="10943E60" w14:textId="77777777" w:rsidR="00424EB7" w:rsidRDefault="00424EB7" w:rsidP="00424EB7">
            <w:pPr>
              <w:jc w:val="center"/>
            </w:pPr>
          </w:p>
        </w:tc>
      </w:tr>
      <w:tr w:rsidR="00424EB7" w14:paraId="49767A1A" w14:textId="2229ACB0" w:rsidTr="00424EB7">
        <w:trPr>
          <w:trHeight w:val="490"/>
        </w:trPr>
        <w:tc>
          <w:tcPr>
            <w:tcW w:w="4320" w:type="dxa"/>
            <w:vAlign w:val="center"/>
          </w:tcPr>
          <w:p w14:paraId="5668AA01" w14:textId="77777777" w:rsidR="00424EB7" w:rsidRDefault="00424EB7" w:rsidP="00424EB7">
            <w:pPr>
              <w:jc w:val="center"/>
            </w:pPr>
          </w:p>
        </w:tc>
        <w:tc>
          <w:tcPr>
            <w:tcW w:w="1872" w:type="dxa"/>
            <w:vAlign w:val="center"/>
          </w:tcPr>
          <w:p w14:paraId="52741FEE" w14:textId="77777777" w:rsidR="00424EB7" w:rsidRDefault="00424EB7" w:rsidP="00424EB7">
            <w:pPr>
              <w:jc w:val="center"/>
            </w:pPr>
          </w:p>
        </w:tc>
        <w:tc>
          <w:tcPr>
            <w:tcW w:w="720" w:type="dxa"/>
            <w:vAlign w:val="center"/>
          </w:tcPr>
          <w:p w14:paraId="6DE2B582" w14:textId="77777777" w:rsidR="00424EB7" w:rsidRDefault="00424EB7" w:rsidP="00424EB7">
            <w:pPr>
              <w:jc w:val="center"/>
            </w:pPr>
          </w:p>
        </w:tc>
        <w:tc>
          <w:tcPr>
            <w:tcW w:w="1440" w:type="dxa"/>
            <w:vAlign w:val="center"/>
          </w:tcPr>
          <w:p w14:paraId="4BF9CE91" w14:textId="7B079B6E" w:rsidR="00424EB7" w:rsidRDefault="00424EB7" w:rsidP="00424EB7">
            <w:pPr>
              <w:jc w:val="center"/>
            </w:pPr>
          </w:p>
        </w:tc>
        <w:tc>
          <w:tcPr>
            <w:tcW w:w="2448" w:type="dxa"/>
            <w:vAlign w:val="center"/>
          </w:tcPr>
          <w:p w14:paraId="33D29E2D" w14:textId="77777777" w:rsidR="00424EB7" w:rsidRDefault="00424EB7" w:rsidP="00424EB7">
            <w:pPr>
              <w:jc w:val="center"/>
            </w:pPr>
          </w:p>
        </w:tc>
      </w:tr>
    </w:tbl>
    <w:p w14:paraId="1E903D72" w14:textId="3A6FE2B1" w:rsidR="00FF43A7" w:rsidRDefault="00FF43A7">
      <w:r>
        <w:br w:type="page"/>
      </w:r>
    </w:p>
    <w:p w14:paraId="1D0A3916" w14:textId="5BFA7A69" w:rsidR="00BF0683" w:rsidRDefault="0066737A" w:rsidP="005E18C9">
      <w:pPr>
        <w:pStyle w:val="Heading3"/>
        <w:numPr>
          <w:ilvl w:val="0"/>
          <w:numId w:val="0"/>
        </w:numPr>
        <w:ind w:left="360" w:hanging="360"/>
      </w:pPr>
      <w:bookmarkStart w:id="59" w:name="_Toc230012701"/>
      <w:bookmarkStart w:id="60" w:name="_Toc230074264"/>
      <w:r>
        <w:lastRenderedPageBreak/>
        <w:t xml:space="preserve">21. </w:t>
      </w:r>
      <w:r w:rsidR="00BF0683">
        <w:t>Bonus Point</w:t>
      </w:r>
      <w:bookmarkEnd w:id="59"/>
      <w:bookmarkEnd w:id="60"/>
    </w:p>
    <w:p w14:paraId="44DC690B" w14:textId="52904902" w:rsidR="009950B4" w:rsidRDefault="009950B4" w:rsidP="009950B4">
      <w:r w:rsidRPr="00E84F60">
        <w:rPr>
          <w:b/>
          <w:bCs/>
        </w:rPr>
        <w:t>Point Option</w:t>
      </w:r>
      <w:r>
        <w:rPr>
          <w:b/>
          <w:bCs/>
        </w:rPr>
        <w:t>s</w:t>
      </w:r>
      <w:r w:rsidRPr="00E84F60">
        <w:rPr>
          <w:b/>
          <w:bCs/>
        </w:rPr>
        <w:t>:</w:t>
      </w:r>
    </w:p>
    <w:p w14:paraId="30B60952" w14:textId="1AD87E14" w:rsidR="009950B4" w:rsidRDefault="009950B4" w:rsidP="009950B4">
      <w:pPr>
        <w:pStyle w:val="ListParagraph"/>
        <w:numPr>
          <w:ilvl w:val="0"/>
          <w:numId w:val="63"/>
        </w:numPr>
      </w:pPr>
      <w:r w:rsidRPr="009950B4">
        <w:t>At least 20</w:t>
      </w:r>
      <w:r>
        <w:t>%</w:t>
      </w:r>
      <w:r w:rsidRPr="009950B4">
        <w:t xml:space="preserve"> of the units are set aside for unrestricted, market-rate tenants </w:t>
      </w:r>
      <w:r>
        <w:t>and project does NOT request</w:t>
      </w:r>
      <w:r w:rsidRPr="009950B4">
        <w:t xml:space="preserve"> the 130</w:t>
      </w:r>
      <w:r>
        <w:t>%</w:t>
      </w:r>
      <w:r w:rsidRPr="009950B4">
        <w:t xml:space="preserve"> basis boost</w:t>
      </w:r>
      <w:r>
        <w:t xml:space="preserve"> </w:t>
      </w:r>
      <w:r w:rsidRPr="009950B4">
        <w:t>authorized pursuant to the Housing and Economic Recovery Act of 2008 (HERA)</w:t>
      </w:r>
      <w:r>
        <w:t xml:space="preserve"> — 1 point</w:t>
      </w:r>
    </w:p>
    <w:p w14:paraId="719E7F29" w14:textId="6F34B508" w:rsidR="009950B4" w:rsidRDefault="009950B4" w:rsidP="009950B4">
      <w:pPr>
        <w:pStyle w:val="ListParagraph"/>
        <w:numPr>
          <w:ilvl w:val="0"/>
          <w:numId w:val="63"/>
        </w:numPr>
      </w:pPr>
      <w:r w:rsidRPr="009950B4">
        <w:t>At least 20</w:t>
      </w:r>
      <w:r>
        <w:t xml:space="preserve">% </w:t>
      </w:r>
      <w:r w:rsidRPr="009950B4">
        <w:t>of the units are underwritten at or below 30</w:t>
      </w:r>
      <w:r>
        <w:t xml:space="preserve">% of </w:t>
      </w:r>
      <w:r w:rsidRPr="009950B4">
        <w:t>AM</w:t>
      </w:r>
      <w:r>
        <w:t>I</w:t>
      </w:r>
      <w:r w:rsidRPr="009950B4">
        <w:t xml:space="preserve"> </w:t>
      </w:r>
      <w:r>
        <w:t>and do not receive</w:t>
      </w:r>
      <w:r w:rsidRPr="009950B4">
        <w:t xml:space="preserve"> rental assistance </w:t>
      </w:r>
      <w:r>
        <w:t>— 1 point</w:t>
      </w:r>
    </w:p>
    <w:p w14:paraId="4D2286B3" w14:textId="5C555FBF" w:rsidR="009950B4" w:rsidRPr="009852BD" w:rsidRDefault="009950B4" w:rsidP="009950B4">
      <w:pPr>
        <w:pStyle w:val="ListParagraph"/>
        <w:numPr>
          <w:ilvl w:val="0"/>
          <w:numId w:val="63"/>
        </w:numPr>
      </w:pPr>
      <w:r w:rsidRPr="009950B4">
        <w:t>Traditional multifamily pooled permanent bond financing through NJHMFA</w:t>
      </w:r>
      <w:r>
        <w:t xml:space="preserve"> — 1 point</w:t>
      </w:r>
    </w:p>
    <w:p w14:paraId="56B6AE20" w14:textId="338CA16E" w:rsidR="009950B4" w:rsidRDefault="009950B4" w:rsidP="009950B4">
      <w:r w:rsidRPr="00E84F60">
        <w:rPr>
          <w:b/>
          <w:bCs/>
        </w:rPr>
        <w:t>Required Information:</w:t>
      </w:r>
    </w:p>
    <w:p w14:paraId="30C827BE" w14:textId="621E7230" w:rsidR="00727D91" w:rsidRDefault="00727D91" w:rsidP="009950B4">
      <w:r>
        <w:t>If you selected the first or second bonus point option,</w:t>
      </w:r>
    </w:p>
    <w:p w14:paraId="6AD5CC10" w14:textId="6D5BF66F" w:rsidR="00727D91" w:rsidRDefault="00727D91" w:rsidP="00727D91">
      <w:pPr>
        <w:tabs>
          <w:tab w:val="left" w:pos="1440"/>
          <w:tab w:val="left" w:pos="4320"/>
          <w:tab w:val="left" w:pos="5040"/>
          <w:tab w:val="left" w:pos="5760"/>
        </w:tabs>
      </w:pPr>
      <w:r>
        <w:t xml:space="preserve">Market-Rate Units </w:t>
      </w:r>
      <w:r w:rsidR="003E76F3">
        <w:t>or</w:t>
      </w:r>
      <w:r>
        <w:t xml:space="preserve"> 30% AMI Units:</w:t>
      </w:r>
      <w:r>
        <w:tab/>
      </w:r>
      <w:r>
        <w:tab/>
        <w:t>_____</w:t>
      </w:r>
      <w:r>
        <w:tab/>
        <w:t>units</w:t>
      </w:r>
      <w:r>
        <w:br/>
        <w:t>divided by</w:t>
      </w:r>
      <w:r>
        <w:tab/>
        <w:t>Total Units:</w:t>
      </w:r>
      <w:r>
        <w:tab/>
        <w:t>÷</w:t>
      </w:r>
      <w:r>
        <w:tab/>
        <w:t>_____</w:t>
      </w:r>
      <w:r>
        <w:tab/>
        <w:t>units</w:t>
      </w:r>
    </w:p>
    <w:p w14:paraId="76670FCB" w14:textId="5F538B7E" w:rsidR="00727D91" w:rsidRDefault="00727D91" w:rsidP="00727D91">
      <w:r>
        <w:t>Equals</w:t>
      </w:r>
      <w:r>
        <w:tab/>
        <w:t>Bonus Point Unit Percentage:</w:t>
      </w:r>
      <w:r>
        <w:tab/>
      </w:r>
      <w:r>
        <w:tab/>
        <w:t>=</w:t>
      </w:r>
      <w:r>
        <w:tab/>
        <w:t>_____</w:t>
      </w:r>
      <w:r>
        <w:tab/>
        <w:t>%</w:t>
      </w:r>
    </w:p>
    <w:p w14:paraId="35A090CC" w14:textId="6BDFAE02" w:rsidR="000C7CAD" w:rsidRDefault="000C7CAD">
      <w:r>
        <w:br w:type="page"/>
      </w:r>
    </w:p>
    <w:p w14:paraId="4745C9A5" w14:textId="7CA37E52" w:rsidR="00BF0683" w:rsidRDefault="0066737A" w:rsidP="005E18C9">
      <w:pPr>
        <w:pStyle w:val="Heading3"/>
        <w:numPr>
          <w:ilvl w:val="0"/>
          <w:numId w:val="0"/>
        </w:numPr>
        <w:ind w:left="360" w:hanging="360"/>
      </w:pPr>
      <w:bookmarkStart w:id="61" w:name="_Toc230012702"/>
      <w:bookmarkStart w:id="62" w:name="_Toc230074265"/>
      <w:r>
        <w:lastRenderedPageBreak/>
        <w:t xml:space="preserve">22. </w:t>
      </w:r>
      <w:r w:rsidR="00BF0683">
        <w:t>Negative Points</w:t>
      </w:r>
      <w:bookmarkEnd w:id="61"/>
      <w:bookmarkEnd w:id="62"/>
    </w:p>
    <w:p w14:paraId="62EC6945" w14:textId="290137F8" w:rsidR="00C65B69" w:rsidRDefault="002C5F20" w:rsidP="00C65B69">
      <w:r>
        <w:t>Check “Yes” or “No” for each of the following statements that apply to any general partner, voting member, developer, or related party for the application. Failure by the general partner, voting member, developer, or related party to respond will result in the deduction of points as provided.</w:t>
      </w:r>
    </w:p>
    <w:p w14:paraId="64EC964F" w14:textId="216779BA" w:rsidR="002C5F20" w:rsidRPr="002C5F20" w:rsidRDefault="002C5F20" w:rsidP="002C5F20">
      <w:pPr>
        <w:rPr>
          <w:b/>
          <w:bCs/>
        </w:rPr>
      </w:pPr>
      <w:r w:rsidRPr="002C5F20">
        <w:rPr>
          <w:b/>
          <w:bCs/>
        </w:rPr>
        <w:t>Uncorrected Non</w:t>
      </w:r>
      <w:r w:rsidR="000C7CAD">
        <w:rPr>
          <w:b/>
          <w:bCs/>
        </w:rPr>
        <w:t>c</w:t>
      </w:r>
      <w:r w:rsidRPr="002C5F20">
        <w:rPr>
          <w:b/>
          <w:bCs/>
        </w:rPr>
        <w:t>ompliance:</w:t>
      </w:r>
    </w:p>
    <w:p w14:paraId="634F2ED6" w14:textId="6297EB25" w:rsidR="002C5F20" w:rsidRDefault="002C5F20" w:rsidP="002C5F20">
      <w:r>
        <w:t>The general partner, voting member, developer, or any related party has an uncorrected noncompliance for a N</w:t>
      </w:r>
      <w:r w:rsidR="004B2951">
        <w:t xml:space="preserve">ew </w:t>
      </w:r>
      <w:r>
        <w:t>J</w:t>
      </w:r>
      <w:r w:rsidR="004B2951">
        <w:t>ersey</w:t>
      </w:r>
      <w:r>
        <w:t xml:space="preserve"> LIHTC project(s) for </w:t>
      </w:r>
      <w:r w:rsidR="004B2951">
        <w:t xml:space="preserve">any of </w:t>
      </w:r>
      <w:r>
        <w:t>the following reasons:</w:t>
      </w:r>
    </w:p>
    <w:p w14:paraId="6FC4B549" w14:textId="20B0DFA0" w:rsidR="002C5F20" w:rsidRDefault="004B2951" w:rsidP="00454F1E">
      <w:pPr>
        <w:pStyle w:val="ListParagraph"/>
        <w:numPr>
          <w:ilvl w:val="1"/>
          <w:numId w:val="66"/>
        </w:numPr>
      </w:pPr>
      <w:r>
        <w:t>V</w:t>
      </w:r>
      <w:r w:rsidR="002C5F20">
        <w:t>iolation of State and local building codes or health ordinances — minus 15 points</w:t>
      </w:r>
      <w:r w:rsidR="00F737E1">
        <w:t>.</w:t>
      </w:r>
    </w:p>
    <w:p w14:paraId="686BA0C9" w14:textId="423727BE" w:rsidR="002C5F20" w:rsidRDefault="002C5F20" w:rsidP="00454F1E">
      <w:pPr>
        <w:pStyle w:val="ListParagraph"/>
        <w:numPr>
          <w:ilvl w:val="1"/>
          <w:numId w:val="66"/>
        </w:numPr>
      </w:pPr>
      <w:r>
        <w:t>Failure of one or more major systems (e.g., roof, HVAC, elevators, plumbing, electric) — minus 15 points</w:t>
      </w:r>
      <w:r w:rsidR="00F737E1">
        <w:t>.</w:t>
      </w:r>
    </w:p>
    <w:p w14:paraId="0404352F" w14:textId="58FC7CAA" w:rsidR="002C5F20" w:rsidRDefault="002C5F20" w:rsidP="00454F1E">
      <w:pPr>
        <w:pStyle w:val="ListParagraph"/>
        <w:numPr>
          <w:ilvl w:val="1"/>
          <w:numId w:val="66"/>
        </w:numPr>
      </w:pPr>
      <w:r>
        <w:t xml:space="preserve">Failure to fulfill any QAP provisions as represented by an owner in a project’s NJ LIHTC application </w:t>
      </w:r>
      <w:r w:rsidR="000C7CAD">
        <w:t xml:space="preserve">— minus </w:t>
      </w:r>
      <w:r>
        <w:t>10 p</w:t>
      </w:r>
      <w:r w:rsidR="000C7CAD">
        <w:t>oints</w:t>
      </w:r>
      <w:r w:rsidR="00F737E1">
        <w:t>.</w:t>
      </w:r>
    </w:p>
    <w:p w14:paraId="28F33609" w14:textId="21437227" w:rsidR="000A425D" w:rsidRDefault="000A425D" w:rsidP="002C5F20">
      <w:r>
        <w:fldChar w:fldCharType="begin">
          <w:ffData>
            <w:name w:val="Check13"/>
            <w:enabled/>
            <w:calcOnExit w:val="0"/>
            <w:checkBox>
              <w:sizeAuto/>
              <w:default w:val="0"/>
            </w:checkBox>
          </w:ffData>
        </w:fldChar>
      </w:r>
      <w:bookmarkStart w:id="63" w:name="Check13"/>
      <w:r>
        <w:instrText xml:space="preserve"> FORMCHECKBOX </w:instrText>
      </w:r>
      <w:r w:rsidR="00EA05A4">
        <w:fldChar w:fldCharType="separate"/>
      </w:r>
      <w:r>
        <w:fldChar w:fldCharType="end"/>
      </w:r>
      <w:bookmarkEnd w:id="63"/>
      <w:r>
        <w:t xml:space="preserve"> Yes</w:t>
      </w:r>
      <w:r>
        <w:tab/>
      </w:r>
      <w:r>
        <w:fldChar w:fldCharType="begin">
          <w:ffData>
            <w:name w:val="Check14"/>
            <w:enabled/>
            <w:calcOnExit w:val="0"/>
            <w:checkBox>
              <w:sizeAuto/>
              <w:default w:val="0"/>
            </w:checkBox>
          </w:ffData>
        </w:fldChar>
      </w:r>
      <w:bookmarkStart w:id="64" w:name="Check14"/>
      <w:r>
        <w:instrText xml:space="preserve"> FORMCHECKBOX </w:instrText>
      </w:r>
      <w:r w:rsidR="00EA05A4">
        <w:fldChar w:fldCharType="separate"/>
      </w:r>
      <w:r>
        <w:fldChar w:fldCharType="end"/>
      </w:r>
      <w:bookmarkEnd w:id="64"/>
      <w:r>
        <w:t xml:space="preserve"> No</w:t>
      </w:r>
    </w:p>
    <w:p w14:paraId="2F82D848" w14:textId="29A13822" w:rsidR="002C5F20" w:rsidRDefault="002C5F20" w:rsidP="002C5F20">
      <w:r>
        <w:t>If yes, provide on a separate page the name</w:t>
      </w:r>
      <w:r w:rsidR="000C7CAD">
        <w:t>(s)</w:t>
      </w:r>
      <w:r>
        <w:t xml:space="preserve"> of the project(s) </w:t>
      </w:r>
      <w:r w:rsidR="000C7CAD">
        <w:t>with</w:t>
      </w:r>
      <w:r>
        <w:t xml:space="preserve"> description</w:t>
      </w:r>
      <w:r w:rsidR="000C7CAD">
        <w:t>(s)</w:t>
      </w:r>
      <w:r>
        <w:t xml:space="preserve"> of the noncomplian</w:t>
      </w:r>
      <w:r w:rsidR="004B2951">
        <w:t>ce(s)</w:t>
      </w:r>
      <w:r>
        <w:t>.</w:t>
      </w:r>
    </w:p>
    <w:p w14:paraId="0AC421FB" w14:textId="77777777" w:rsidR="007C12CE" w:rsidRDefault="007C12CE" w:rsidP="002C5F20"/>
    <w:p w14:paraId="49B0048B" w14:textId="7AB5D001" w:rsidR="002C5F20" w:rsidRPr="00F737E1" w:rsidRDefault="002C5F20" w:rsidP="002C5F20">
      <w:pPr>
        <w:rPr>
          <w:b/>
          <w:bCs/>
        </w:rPr>
      </w:pPr>
      <w:r w:rsidRPr="00F737E1">
        <w:rPr>
          <w:b/>
          <w:bCs/>
        </w:rPr>
        <w:t>Full Credit Return Involvement</w:t>
      </w:r>
      <w:r w:rsidR="00F737E1" w:rsidRPr="00F737E1">
        <w:rPr>
          <w:b/>
          <w:bCs/>
        </w:rPr>
        <w:t>:</w:t>
      </w:r>
    </w:p>
    <w:p w14:paraId="3FEF5350" w14:textId="1C2206FE" w:rsidR="002C5F20" w:rsidRDefault="002C5F20" w:rsidP="002C5F20">
      <w:r>
        <w:t>The general partner</w:t>
      </w:r>
      <w:r w:rsidR="00F737E1">
        <w:t>,</w:t>
      </w:r>
      <w:r>
        <w:t xml:space="preserve"> voting member</w:t>
      </w:r>
      <w:r w:rsidR="00F737E1">
        <w:t xml:space="preserve">, </w:t>
      </w:r>
      <w:r>
        <w:t>developer</w:t>
      </w:r>
      <w:r w:rsidR="00F737E1">
        <w:t>,</w:t>
      </w:r>
      <w:r>
        <w:t xml:space="preserve"> or any related party has been involved in a full credit return in the State of New Jersey for a </w:t>
      </w:r>
      <w:r w:rsidR="00F737E1">
        <w:t>LIHTC project — minus 5 points.</w:t>
      </w:r>
    </w:p>
    <w:p w14:paraId="32434F17" w14:textId="77777777" w:rsidR="000A425D" w:rsidRDefault="000A425D" w:rsidP="000A425D">
      <w:r>
        <w:fldChar w:fldCharType="begin">
          <w:ffData>
            <w:name w:val="Check13"/>
            <w:enabled/>
            <w:calcOnExit w:val="0"/>
            <w:checkBox>
              <w:sizeAuto/>
              <w:default w:val="0"/>
            </w:checkBox>
          </w:ffData>
        </w:fldChar>
      </w:r>
      <w:r>
        <w:instrText xml:space="preserve"> FORMCHECKBOX </w:instrText>
      </w:r>
      <w:r w:rsidR="00EA05A4">
        <w:fldChar w:fldCharType="separate"/>
      </w:r>
      <w:r>
        <w:fldChar w:fldCharType="end"/>
      </w:r>
      <w:r>
        <w:t xml:space="preserve"> Yes</w:t>
      </w:r>
      <w:r>
        <w:tab/>
      </w:r>
      <w:r>
        <w:fldChar w:fldCharType="begin">
          <w:ffData>
            <w:name w:val="Check14"/>
            <w:enabled/>
            <w:calcOnExit w:val="0"/>
            <w:checkBox>
              <w:sizeAuto/>
              <w:default w:val="0"/>
            </w:checkBox>
          </w:ffData>
        </w:fldChar>
      </w:r>
      <w:r>
        <w:instrText xml:space="preserve"> FORMCHECKBOX </w:instrText>
      </w:r>
      <w:r w:rsidR="00EA05A4">
        <w:fldChar w:fldCharType="separate"/>
      </w:r>
      <w:r>
        <w:fldChar w:fldCharType="end"/>
      </w:r>
      <w:r>
        <w:t xml:space="preserve"> No</w:t>
      </w:r>
    </w:p>
    <w:p w14:paraId="5B5BF01D" w14:textId="5EF7CCC5" w:rsidR="002C5F20" w:rsidRDefault="002C5F20" w:rsidP="002C5F20">
      <w:r>
        <w:t>If yes, provide on a separate page the name</w:t>
      </w:r>
      <w:r w:rsidR="00F737E1">
        <w:t>(s)</w:t>
      </w:r>
      <w:r>
        <w:t xml:space="preserve"> of the project(s) and the date</w:t>
      </w:r>
      <w:r w:rsidR="00F737E1">
        <w:t>(s)</w:t>
      </w:r>
      <w:r>
        <w:t xml:space="preserve"> of the tax credit return</w:t>
      </w:r>
      <w:r w:rsidR="00F737E1">
        <w:t>(s)</w:t>
      </w:r>
      <w:r>
        <w:t>.</w:t>
      </w:r>
    </w:p>
    <w:p w14:paraId="6C3F4F41" w14:textId="77777777" w:rsidR="007C12CE" w:rsidRDefault="007C12CE" w:rsidP="002C5F20"/>
    <w:p w14:paraId="1FF64D3A" w14:textId="53F4A7B8" w:rsidR="002C5F20" w:rsidRPr="004B2951" w:rsidRDefault="002C5F20" w:rsidP="002C5F20">
      <w:pPr>
        <w:rPr>
          <w:b/>
          <w:bCs/>
        </w:rPr>
      </w:pPr>
      <w:r w:rsidRPr="004B2951">
        <w:rPr>
          <w:b/>
          <w:bCs/>
        </w:rPr>
        <w:t>Failure to Pay Monitoring Fees</w:t>
      </w:r>
      <w:r w:rsidR="004B2951" w:rsidRPr="004B2951">
        <w:rPr>
          <w:b/>
          <w:bCs/>
        </w:rPr>
        <w:t>:</w:t>
      </w:r>
    </w:p>
    <w:p w14:paraId="032B1C51" w14:textId="6C74115F" w:rsidR="002C5F20" w:rsidRDefault="002C5F20" w:rsidP="002C5F20">
      <w:r>
        <w:t>The general partner, voting member, developer</w:t>
      </w:r>
      <w:r w:rsidR="004B2951">
        <w:t>,</w:t>
      </w:r>
      <w:r>
        <w:t xml:space="preserve"> or any related party has failed to pay NJHMFA monitoring fees for a tax credit project</w:t>
      </w:r>
      <w:r w:rsidR="004B2951">
        <w:t xml:space="preserve"> — minus </w:t>
      </w:r>
      <w:r>
        <w:t>15 p</w:t>
      </w:r>
      <w:r w:rsidR="004B2951">
        <w:t>oints.</w:t>
      </w:r>
    </w:p>
    <w:p w14:paraId="5B3DEF9C" w14:textId="77777777" w:rsidR="000A425D" w:rsidRDefault="000A425D" w:rsidP="000A425D">
      <w:r>
        <w:fldChar w:fldCharType="begin">
          <w:ffData>
            <w:name w:val="Check13"/>
            <w:enabled/>
            <w:calcOnExit w:val="0"/>
            <w:checkBox>
              <w:sizeAuto/>
              <w:default w:val="0"/>
            </w:checkBox>
          </w:ffData>
        </w:fldChar>
      </w:r>
      <w:r>
        <w:instrText xml:space="preserve"> FORMCHECKBOX </w:instrText>
      </w:r>
      <w:r w:rsidR="00EA05A4">
        <w:fldChar w:fldCharType="separate"/>
      </w:r>
      <w:r>
        <w:fldChar w:fldCharType="end"/>
      </w:r>
      <w:r>
        <w:t xml:space="preserve"> Yes</w:t>
      </w:r>
      <w:r>
        <w:tab/>
      </w:r>
      <w:r>
        <w:fldChar w:fldCharType="begin">
          <w:ffData>
            <w:name w:val="Check14"/>
            <w:enabled/>
            <w:calcOnExit w:val="0"/>
            <w:checkBox>
              <w:sizeAuto/>
              <w:default w:val="0"/>
            </w:checkBox>
          </w:ffData>
        </w:fldChar>
      </w:r>
      <w:r>
        <w:instrText xml:space="preserve"> FORMCHECKBOX </w:instrText>
      </w:r>
      <w:r w:rsidR="00EA05A4">
        <w:fldChar w:fldCharType="separate"/>
      </w:r>
      <w:r>
        <w:fldChar w:fldCharType="end"/>
      </w:r>
      <w:r>
        <w:t xml:space="preserve"> No</w:t>
      </w:r>
    </w:p>
    <w:p w14:paraId="27EA047A" w14:textId="3D829266" w:rsidR="002C5F20" w:rsidRDefault="002C5F20" w:rsidP="002C5F20">
      <w:r>
        <w:t>If yes, provide on a separate page the name</w:t>
      </w:r>
      <w:r w:rsidR="004B2951">
        <w:t>(s)</w:t>
      </w:r>
      <w:r>
        <w:t xml:space="preserve"> of the project(s).</w:t>
      </w:r>
    </w:p>
    <w:p w14:paraId="7C0F4FEB" w14:textId="77777777" w:rsidR="007C12CE" w:rsidRDefault="007C12CE" w:rsidP="002C5F20"/>
    <w:p w14:paraId="29D525F4" w14:textId="57C3F110" w:rsidR="002C5F20" w:rsidRPr="004B2951" w:rsidRDefault="002C5F20" w:rsidP="002C5F20">
      <w:pPr>
        <w:rPr>
          <w:b/>
          <w:bCs/>
        </w:rPr>
      </w:pPr>
      <w:r w:rsidRPr="004B2951">
        <w:rPr>
          <w:b/>
          <w:bCs/>
        </w:rPr>
        <w:t>Failure to Submit Annual Project Certifications and/or Annual Tenant Data via the Agency’s Web System</w:t>
      </w:r>
      <w:r w:rsidR="004B2951">
        <w:rPr>
          <w:b/>
          <w:bCs/>
        </w:rPr>
        <w:t>:</w:t>
      </w:r>
    </w:p>
    <w:p w14:paraId="1F8E4579" w14:textId="25E12355" w:rsidR="002C5F20" w:rsidRDefault="002C5F20" w:rsidP="002C5F20">
      <w:r>
        <w:t>The general partner</w:t>
      </w:r>
      <w:r w:rsidR="004B2951">
        <w:t xml:space="preserve">, </w:t>
      </w:r>
      <w:r>
        <w:t>voting member</w:t>
      </w:r>
      <w:r w:rsidR="004B2951">
        <w:t xml:space="preserve">, </w:t>
      </w:r>
      <w:r>
        <w:t xml:space="preserve">developer, or </w:t>
      </w:r>
      <w:r w:rsidR="004B2951">
        <w:t xml:space="preserve">any </w:t>
      </w:r>
      <w:r>
        <w:t xml:space="preserve">related party has failed to submit the Owner Certification of Continuing Program Compliance and/or Tenant Data for a NJ tax credit project </w:t>
      </w:r>
      <w:r w:rsidR="004B2951">
        <w:t xml:space="preserve">— minus </w:t>
      </w:r>
      <w:r>
        <w:t>15 p</w:t>
      </w:r>
      <w:r w:rsidR="004B2951">
        <w:t>oints.</w:t>
      </w:r>
    </w:p>
    <w:p w14:paraId="721E0DBC" w14:textId="77777777" w:rsidR="000A425D" w:rsidRDefault="000A425D" w:rsidP="000A425D">
      <w:r>
        <w:fldChar w:fldCharType="begin">
          <w:ffData>
            <w:name w:val="Check13"/>
            <w:enabled/>
            <w:calcOnExit w:val="0"/>
            <w:checkBox>
              <w:sizeAuto/>
              <w:default w:val="0"/>
            </w:checkBox>
          </w:ffData>
        </w:fldChar>
      </w:r>
      <w:r>
        <w:instrText xml:space="preserve"> FORMCHECKBOX </w:instrText>
      </w:r>
      <w:r w:rsidR="00EA05A4">
        <w:fldChar w:fldCharType="separate"/>
      </w:r>
      <w:r>
        <w:fldChar w:fldCharType="end"/>
      </w:r>
      <w:r>
        <w:t xml:space="preserve"> Yes</w:t>
      </w:r>
      <w:r>
        <w:tab/>
      </w:r>
      <w:r>
        <w:fldChar w:fldCharType="begin">
          <w:ffData>
            <w:name w:val="Check14"/>
            <w:enabled/>
            <w:calcOnExit w:val="0"/>
            <w:checkBox>
              <w:sizeAuto/>
              <w:default w:val="0"/>
            </w:checkBox>
          </w:ffData>
        </w:fldChar>
      </w:r>
      <w:r>
        <w:instrText xml:space="preserve"> FORMCHECKBOX </w:instrText>
      </w:r>
      <w:r w:rsidR="00EA05A4">
        <w:fldChar w:fldCharType="separate"/>
      </w:r>
      <w:r>
        <w:fldChar w:fldCharType="end"/>
      </w:r>
      <w:r>
        <w:t xml:space="preserve"> No</w:t>
      </w:r>
    </w:p>
    <w:p w14:paraId="300BF439" w14:textId="3250AB0D" w:rsidR="002C5F20" w:rsidRDefault="002C5F20" w:rsidP="002C5F20">
      <w:r>
        <w:t>If yes, provide on a separate page the name of the project(s).</w:t>
      </w:r>
    </w:p>
    <w:p w14:paraId="7CD3EE48" w14:textId="77777777" w:rsidR="007C12CE" w:rsidRDefault="007C12CE"/>
    <w:p w14:paraId="20BE479F" w14:textId="7279D7EA" w:rsidR="007C12CE" w:rsidRDefault="007C12CE">
      <w:pPr>
        <w:rPr>
          <w:b/>
          <w:bCs/>
        </w:rPr>
      </w:pPr>
      <w:r>
        <w:t>(continued on next page)</w:t>
      </w:r>
      <w:r>
        <w:rPr>
          <w:b/>
          <w:bCs/>
        </w:rPr>
        <w:br w:type="page"/>
      </w:r>
    </w:p>
    <w:p w14:paraId="32B988E9" w14:textId="279BD81B" w:rsidR="002C5F20" w:rsidRPr="004B2951" w:rsidRDefault="002C5F20" w:rsidP="002C5F20">
      <w:pPr>
        <w:rPr>
          <w:b/>
          <w:bCs/>
        </w:rPr>
      </w:pPr>
      <w:r w:rsidRPr="004B2951">
        <w:rPr>
          <w:b/>
          <w:bCs/>
        </w:rPr>
        <w:lastRenderedPageBreak/>
        <w:t>Finding of Discrimination</w:t>
      </w:r>
      <w:r w:rsidR="004B2951" w:rsidRPr="004B2951">
        <w:rPr>
          <w:b/>
          <w:bCs/>
        </w:rPr>
        <w:t>:</w:t>
      </w:r>
    </w:p>
    <w:p w14:paraId="250B0909" w14:textId="77777777" w:rsidR="004B2951" w:rsidRDefault="002C5F20" w:rsidP="002C5F20">
      <w:r>
        <w:t xml:space="preserve">The general partner, voting member, developer, or </w:t>
      </w:r>
      <w:r w:rsidR="004B2951">
        <w:t xml:space="preserve">any </w:t>
      </w:r>
      <w:r>
        <w:t>related party owns a managing or controlling interest in a New Jersey LIHTC project that, within the last four years, has</w:t>
      </w:r>
      <w:r w:rsidR="004B2951">
        <w:t>:</w:t>
      </w:r>
    </w:p>
    <w:p w14:paraId="496750BF" w14:textId="624131A1" w:rsidR="004B2951" w:rsidRDefault="004B2951" w:rsidP="00454F1E">
      <w:pPr>
        <w:pStyle w:val="ListParagraph"/>
        <w:numPr>
          <w:ilvl w:val="0"/>
          <w:numId w:val="65"/>
        </w:numPr>
      </w:pPr>
      <w:r>
        <w:t>R</w:t>
      </w:r>
      <w:r w:rsidR="002C5F20">
        <w:t>eceived a finding of discrimination pursuant to the Fair Housing Act</w:t>
      </w:r>
      <w:r>
        <w:t xml:space="preserve"> — minus 15 points</w:t>
      </w:r>
    </w:p>
    <w:p w14:paraId="1E25713D" w14:textId="4A724186" w:rsidR="004B2951" w:rsidRDefault="004B2951" w:rsidP="00454F1E">
      <w:pPr>
        <w:pStyle w:val="ListParagraph"/>
        <w:numPr>
          <w:ilvl w:val="0"/>
          <w:numId w:val="65"/>
        </w:numPr>
      </w:pPr>
      <w:r>
        <w:t xml:space="preserve">Received a </w:t>
      </w:r>
      <w:r w:rsidR="002C5F20">
        <w:t>finding of discrimination pursuant to the New Jersey Law Against Discrimination</w:t>
      </w:r>
      <w:r>
        <w:t xml:space="preserve"> — minus 15 points</w:t>
      </w:r>
    </w:p>
    <w:p w14:paraId="44423FDC" w14:textId="1C489749" w:rsidR="004B2951" w:rsidRDefault="004B2951" w:rsidP="00454F1E">
      <w:pPr>
        <w:pStyle w:val="ListParagraph"/>
        <w:numPr>
          <w:ilvl w:val="0"/>
          <w:numId w:val="65"/>
        </w:numPr>
      </w:pPr>
      <w:r>
        <w:t>F</w:t>
      </w:r>
      <w:r w:rsidR="002C5F20">
        <w:t>ailed to comply with NJ fair housing policies or tenant selection standards</w:t>
      </w:r>
      <w:r>
        <w:t xml:space="preserve"> — minus 15 points</w:t>
      </w:r>
    </w:p>
    <w:p w14:paraId="54BCE437" w14:textId="27E08AB0" w:rsidR="002C5F20" w:rsidRDefault="004B2951" w:rsidP="00454F1E">
      <w:pPr>
        <w:pStyle w:val="ListParagraph"/>
        <w:numPr>
          <w:ilvl w:val="0"/>
          <w:numId w:val="65"/>
        </w:numPr>
      </w:pPr>
      <w:r>
        <w:t>B</w:t>
      </w:r>
      <w:r w:rsidR="002C5F20">
        <w:t>een issued a monetary penalty pursuant to the Fair Chance in Housing Act</w:t>
      </w:r>
      <w:r>
        <w:t xml:space="preserve"> — minus 15 points</w:t>
      </w:r>
    </w:p>
    <w:p w14:paraId="0601CBE1" w14:textId="77777777" w:rsidR="000A425D" w:rsidRDefault="000A425D" w:rsidP="000A425D">
      <w:r>
        <w:fldChar w:fldCharType="begin">
          <w:ffData>
            <w:name w:val="Check13"/>
            <w:enabled/>
            <w:calcOnExit w:val="0"/>
            <w:checkBox>
              <w:sizeAuto/>
              <w:default w:val="0"/>
            </w:checkBox>
          </w:ffData>
        </w:fldChar>
      </w:r>
      <w:r>
        <w:instrText xml:space="preserve"> FORMCHECKBOX </w:instrText>
      </w:r>
      <w:r w:rsidR="00EA05A4">
        <w:fldChar w:fldCharType="separate"/>
      </w:r>
      <w:r>
        <w:fldChar w:fldCharType="end"/>
      </w:r>
      <w:r>
        <w:t xml:space="preserve"> Yes</w:t>
      </w:r>
      <w:r>
        <w:tab/>
      </w:r>
      <w:r>
        <w:fldChar w:fldCharType="begin">
          <w:ffData>
            <w:name w:val="Check14"/>
            <w:enabled/>
            <w:calcOnExit w:val="0"/>
            <w:checkBox>
              <w:sizeAuto/>
              <w:default w:val="0"/>
            </w:checkBox>
          </w:ffData>
        </w:fldChar>
      </w:r>
      <w:r>
        <w:instrText xml:space="preserve"> FORMCHECKBOX </w:instrText>
      </w:r>
      <w:r w:rsidR="00EA05A4">
        <w:fldChar w:fldCharType="separate"/>
      </w:r>
      <w:r>
        <w:fldChar w:fldCharType="end"/>
      </w:r>
      <w:r>
        <w:t xml:space="preserve"> No</w:t>
      </w:r>
    </w:p>
    <w:p w14:paraId="70D07D6C" w14:textId="4211FAEA" w:rsidR="000A425D" w:rsidRDefault="000A425D" w:rsidP="002C5F20">
      <w:r>
        <w:t>If yes, provide on a separate page description(s) of the finding(s)/compliance issue(s)/penalty issuance(s).</w:t>
      </w:r>
    </w:p>
    <w:p w14:paraId="6D8BE48D" w14:textId="573E8E10" w:rsidR="002C5F20" w:rsidRDefault="000A425D" w:rsidP="002C5F20">
      <w:r>
        <w:t xml:space="preserve">NOTE: </w:t>
      </w:r>
      <w:r w:rsidR="002C5F20">
        <w:t>A finding of discrimination includes an adverse final decision by the Secretary of HUD, by a substantially equivalent State or local fair housing agency, or from a Federal or State court.</w:t>
      </w:r>
    </w:p>
    <w:p w14:paraId="59F20255" w14:textId="77777777" w:rsidR="007C12CE" w:rsidRDefault="007C12CE" w:rsidP="002C5F20"/>
    <w:p w14:paraId="4019676B" w14:textId="1162D74F" w:rsidR="000A425D" w:rsidRPr="000A425D" w:rsidRDefault="000A425D" w:rsidP="002C5F20">
      <w:pPr>
        <w:rPr>
          <w:b/>
          <w:bCs/>
        </w:rPr>
      </w:pPr>
      <w:r w:rsidRPr="000A425D">
        <w:rPr>
          <w:b/>
          <w:bCs/>
        </w:rPr>
        <w:t>NJHMFA Arrearages:</w:t>
      </w:r>
    </w:p>
    <w:p w14:paraId="22018A01" w14:textId="636F10CC" w:rsidR="000A425D" w:rsidRDefault="000A425D" w:rsidP="000A425D">
      <w:r w:rsidRPr="000A425D">
        <w:t>The general partner, voting member, developer, or related party owns a managing or controlling interest in an NJHMFA-financed property with three or more months of arrearages, with no workout plan (as approved by the Executive Director).</w:t>
      </w:r>
    </w:p>
    <w:p w14:paraId="17EAA135" w14:textId="1F3727E0" w:rsidR="000A425D" w:rsidRDefault="000A425D" w:rsidP="000A425D">
      <w:r>
        <w:fldChar w:fldCharType="begin">
          <w:ffData>
            <w:name w:val="Check13"/>
            <w:enabled/>
            <w:calcOnExit w:val="0"/>
            <w:checkBox>
              <w:sizeAuto/>
              <w:default w:val="0"/>
            </w:checkBox>
          </w:ffData>
        </w:fldChar>
      </w:r>
      <w:r>
        <w:instrText xml:space="preserve"> FORMCHECKBOX </w:instrText>
      </w:r>
      <w:r w:rsidR="00EA05A4">
        <w:fldChar w:fldCharType="separate"/>
      </w:r>
      <w:r>
        <w:fldChar w:fldCharType="end"/>
      </w:r>
      <w:r>
        <w:t xml:space="preserve"> Yes</w:t>
      </w:r>
      <w:r>
        <w:tab/>
      </w:r>
      <w:r>
        <w:fldChar w:fldCharType="begin">
          <w:ffData>
            <w:name w:val="Check14"/>
            <w:enabled/>
            <w:calcOnExit w:val="0"/>
            <w:checkBox>
              <w:sizeAuto/>
              <w:default w:val="0"/>
            </w:checkBox>
          </w:ffData>
        </w:fldChar>
      </w:r>
      <w:r>
        <w:instrText xml:space="preserve"> FORMCHECKBOX </w:instrText>
      </w:r>
      <w:r w:rsidR="00EA05A4">
        <w:fldChar w:fldCharType="separate"/>
      </w:r>
      <w:r>
        <w:fldChar w:fldCharType="end"/>
      </w:r>
      <w:r>
        <w:t xml:space="preserve"> No</w:t>
      </w:r>
    </w:p>
    <w:p w14:paraId="385C74B3" w14:textId="59CAB86E" w:rsidR="002C5F20" w:rsidRDefault="002C5F20" w:rsidP="002C5F20">
      <w:r>
        <w:t>If yes, provide on a separate page the name</w:t>
      </w:r>
      <w:r w:rsidR="000A425D">
        <w:t>(s)</w:t>
      </w:r>
      <w:r>
        <w:t xml:space="preserve"> of the project(s).</w:t>
      </w:r>
    </w:p>
    <w:p w14:paraId="43AA29AB" w14:textId="77777777" w:rsidR="000A425D" w:rsidRDefault="000A425D" w:rsidP="002C5F20"/>
    <w:p w14:paraId="5B75748C" w14:textId="321603FA" w:rsidR="002C5F20" w:rsidRPr="00FF77F0" w:rsidRDefault="002C5F20" w:rsidP="002C5F20">
      <w:pPr>
        <w:rPr>
          <w:color w:val="C00000"/>
        </w:rPr>
      </w:pPr>
      <w:r w:rsidRPr="00FF77F0">
        <w:rPr>
          <w:color w:val="C00000"/>
        </w:rPr>
        <w:t xml:space="preserve">REMINDER: Applications that receive negative points </w:t>
      </w:r>
      <w:r w:rsidR="000A425D" w:rsidRPr="00FF77F0">
        <w:rPr>
          <w:color w:val="C00000"/>
        </w:rPr>
        <w:t>pursuant to</w:t>
      </w:r>
      <w:r w:rsidRPr="00FF77F0">
        <w:rPr>
          <w:color w:val="C00000"/>
        </w:rPr>
        <w:t xml:space="preserve"> N.J.A.C. 5:80-33.15(a)15, 17</w:t>
      </w:r>
      <w:r w:rsidR="000A425D" w:rsidRPr="00FF77F0">
        <w:rPr>
          <w:color w:val="C00000"/>
        </w:rPr>
        <w:t>,</w:t>
      </w:r>
      <w:r w:rsidRPr="00FF77F0">
        <w:rPr>
          <w:color w:val="C00000"/>
        </w:rPr>
        <w:t xml:space="preserve"> 18</w:t>
      </w:r>
      <w:r w:rsidR="000A425D" w:rsidRPr="00FF77F0">
        <w:rPr>
          <w:color w:val="C00000"/>
        </w:rPr>
        <w:t>, or 19</w:t>
      </w:r>
      <w:r w:rsidRPr="00FF77F0">
        <w:rPr>
          <w:color w:val="C00000"/>
        </w:rPr>
        <w:t xml:space="preserve"> </w:t>
      </w:r>
      <w:r w:rsidR="000A425D" w:rsidRPr="00FF77F0">
        <w:rPr>
          <w:color w:val="C00000"/>
        </w:rPr>
        <w:t>are</w:t>
      </w:r>
      <w:r w:rsidRPr="00FF77F0">
        <w:rPr>
          <w:color w:val="C00000"/>
        </w:rPr>
        <w:t xml:space="preserve"> not eligible to compete in the set-asides described at N.J.A.C. 5:80-33.4</w:t>
      </w:r>
      <w:r w:rsidR="007C12CE" w:rsidRPr="00FF77F0">
        <w:rPr>
          <w:color w:val="C00000"/>
        </w:rPr>
        <w:t>, 33.5,</w:t>
      </w:r>
      <w:r w:rsidR="000A425D" w:rsidRPr="00FF77F0">
        <w:rPr>
          <w:color w:val="C00000"/>
        </w:rPr>
        <w:t xml:space="preserve"> and </w:t>
      </w:r>
      <w:r w:rsidRPr="00FF77F0">
        <w:rPr>
          <w:color w:val="C00000"/>
        </w:rPr>
        <w:t>33.</w:t>
      </w:r>
      <w:r w:rsidR="007C12CE" w:rsidRPr="00FF77F0">
        <w:rPr>
          <w:color w:val="C00000"/>
        </w:rPr>
        <w:t>6</w:t>
      </w:r>
      <w:r w:rsidR="000A425D" w:rsidRPr="00FF77F0">
        <w:rPr>
          <w:color w:val="C00000"/>
        </w:rPr>
        <w:t>.</w:t>
      </w:r>
    </w:p>
    <w:p w14:paraId="5AF94F30" w14:textId="77777777" w:rsidR="000A425D" w:rsidRPr="00FF77F0" w:rsidRDefault="000A425D" w:rsidP="002C5F20">
      <w:pPr>
        <w:rPr>
          <w:color w:val="C00000"/>
        </w:rPr>
      </w:pPr>
    </w:p>
    <w:p w14:paraId="2B790EA7" w14:textId="1B1FEB7B" w:rsidR="00B22112" w:rsidRDefault="00B22112" w:rsidP="00B22112">
      <w:pPr>
        <w:pStyle w:val="Heading1"/>
      </w:pPr>
      <w:bookmarkStart w:id="65" w:name="_Toc230012703"/>
      <w:bookmarkStart w:id="66" w:name="_Toc230074266"/>
      <w:r>
        <w:lastRenderedPageBreak/>
        <w:t>Part IV — Sponsor Certification and Breakdown of Costs &amp; Basis</w:t>
      </w:r>
      <w:bookmarkEnd w:id="65"/>
      <w:bookmarkEnd w:id="66"/>
    </w:p>
    <w:p w14:paraId="4AB13D61" w14:textId="68CFAACC" w:rsidR="00B22112" w:rsidRDefault="00713F77" w:rsidP="009647BF">
      <w:pPr>
        <w:pStyle w:val="Heading3"/>
        <w:numPr>
          <w:ilvl w:val="0"/>
          <w:numId w:val="4"/>
        </w:numPr>
        <w:ind w:left="360"/>
      </w:pPr>
      <w:bookmarkStart w:id="67" w:name="_Toc230012704"/>
      <w:bookmarkStart w:id="68" w:name="_Toc230074267"/>
      <w:r>
        <w:t>Sponsor Certification</w:t>
      </w:r>
      <w:bookmarkEnd w:id="67"/>
      <w:bookmarkEnd w:id="68"/>
    </w:p>
    <w:p w14:paraId="30BE8DBB" w14:textId="0528A7FF" w:rsidR="00F97C8D" w:rsidRDefault="00AE6954" w:rsidP="00F97C8D">
      <w:r>
        <w:t xml:space="preserve">See next </w:t>
      </w:r>
      <w:r w:rsidR="002A3B53">
        <w:t xml:space="preserve">three </w:t>
      </w:r>
      <w:r>
        <w:t>page</w:t>
      </w:r>
      <w:r w:rsidR="002A3B53">
        <w:t>s</w:t>
      </w:r>
      <w:r>
        <w:t>.</w:t>
      </w:r>
    </w:p>
    <w:p w14:paraId="670A4EBC" w14:textId="117B6BCD" w:rsidR="00AE6954" w:rsidRDefault="00AE6954">
      <w:r>
        <w:br w:type="page"/>
      </w:r>
    </w:p>
    <w:p w14:paraId="46E3415C" w14:textId="5657304D" w:rsidR="00AE6954" w:rsidRPr="00AE6954" w:rsidRDefault="00AE6954" w:rsidP="00AE6954">
      <w:pPr>
        <w:jc w:val="center"/>
        <w:rPr>
          <w:u w:val="single"/>
        </w:rPr>
      </w:pPr>
      <w:r w:rsidRPr="00AE6954">
        <w:rPr>
          <w:u w:val="single"/>
        </w:rPr>
        <w:lastRenderedPageBreak/>
        <w:t>SPONSOR CERTIFICATION</w:t>
      </w:r>
    </w:p>
    <w:p w14:paraId="250062BC" w14:textId="00412205" w:rsidR="00AE6954" w:rsidRDefault="00AE6954" w:rsidP="00F97C8D">
      <w:r>
        <w:fldChar w:fldCharType="begin">
          <w:ffData>
            <w:name w:val="Check15"/>
            <w:enabled/>
            <w:calcOnExit w:val="0"/>
            <w:checkBox>
              <w:sizeAuto/>
              <w:default w:val="0"/>
            </w:checkBox>
          </w:ffData>
        </w:fldChar>
      </w:r>
      <w:bookmarkStart w:id="69" w:name="Check15"/>
      <w:r>
        <w:instrText xml:space="preserve"> FORMCHECKBOX </w:instrText>
      </w:r>
      <w:r w:rsidR="00EA05A4">
        <w:fldChar w:fldCharType="separate"/>
      </w:r>
      <w:r>
        <w:fldChar w:fldCharType="end"/>
      </w:r>
      <w:bookmarkEnd w:id="69"/>
      <w:r>
        <w:t xml:space="preserve"> Application</w:t>
      </w:r>
      <w:r>
        <w:br/>
      </w:r>
      <w:r>
        <w:fldChar w:fldCharType="begin">
          <w:ffData>
            <w:name w:val="Check16"/>
            <w:enabled/>
            <w:calcOnExit w:val="0"/>
            <w:checkBox>
              <w:sizeAuto/>
              <w:default w:val="0"/>
            </w:checkBox>
          </w:ffData>
        </w:fldChar>
      </w:r>
      <w:bookmarkStart w:id="70" w:name="Check16"/>
      <w:r>
        <w:instrText xml:space="preserve"> FORMCHECKBOX </w:instrText>
      </w:r>
      <w:r w:rsidR="00EA05A4">
        <w:fldChar w:fldCharType="separate"/>
      </w:r>
      <w:r>
        <w:fldChar w:fldCharType="end"/>
      </w:r>
      <w:bookmarkEnd w:id="70"/>
      <w:r>
        <w:t xml:space="preserve"> Reapplication</w:t>
      </w:r>
      <w:r>
        <w:br/>
      </w:r>
      <w:r>
        <w:fldChar w:fldCharType="begin">
          <w:ffData>
            <w:name w:val="Check17"/>
            <w:enabled/>
            <w:calcOnExit w:val="0"/>
            <w:checkBox>
              <w:sizeAuto/>
              <w:default w:val="0"/>
            </w:checkBox>
          </w:ffData>
        </w:fldChar>
      </w:r>
      <w:bookmarkStart w:id="71" w:name="Check17"/>
      <w:r>
        <w:instrText xml:space="preserve"> FORMCHECKBOX </w:instrText>
      </w:r>
      <w:r w:rsidR="00EA05A4">
        <w:fldChar w:fldCharType="separate"/>
      </w:r>
      <w:r>
        <w:fldChar w:fldCharType="end"/>
      </w:r>
      <w:bookmarkEnd w:id="71"/>
      <w:r>
        <w:t xml:space="preserve"> Carryover</w:t>
      </w:r>
      <w:r>
        <w:br/>
      </w:r>
      <w:r>
        <w:fldChar w:fldCharType="begin">
          <w:ffData>
            <w:name w:val="Check18"/>
            <w:enabled/>
            <w:calcOnExit w:val="0"/>
            <w:checkBox>
              <w:sizeAuto/>
              <w:default w:val="0"/>
            </w:checkBox>
          </w:ffData>
        </w:fldChar>
      </w:r>
      <w:bookmarkStart w:id="72" w:name="Check18"/>
      <w:r>
        <w:instrText xml:space="preserve"> FORMCHECKBOX </w:instrText>
      </w:r>
      <w:r w:rsidR="00EA05A4">
        <w:fldChar w:fldCharType="separate"/>
      </w:r>
      <w:r>
        <w:fldChar w:fldCharType="end"/>
      </w:r>
      <w:bookmarkEnd w:id="72"/>
      <w:r>
        <w:t xml:space="preserve"> Placed-in-Service</w:t>
      </w:r>
    </w:p>
    <w:p w14:paraId="62A2540C" w14:textId="7408C8C3" w:rsidR="00AE6954" w:rsidRDefault="00AE6954" w:rsidP="00AE6954">
      <w:pPr>
        <w:tabs>
          <w:tab w:val="left" w:pos="2160"/>
        </w:tabs>
      </w:pPr>
      <w:r>
        <w:t>State of ____________________</w:t>
      </w:r>
      <w:r>
        <w:br/>
      </w:r>
      <w:r>
        <w:tab/>
        <w:t>SS.</w:t>
      </w:r>
      <w:r>
        <w:br/>
        <w:t>County of ____________________</w:t>
      </w:r>
    </w:p>
    <w:p w14:paraId="087D01F5" w14:textId="78E3C51D" w:rsidR="00AE6954" w:rsidRDefault="00AE6954" w:rsidP="00216EBA">
      <w:pPr>
        <w:tabs>
          <w:tab w:val="left" w:pos="2160"/>
        </w:tabs>
        <w:jc w:val="both"/>
      </w:pPr>
      <w:r>
        <w:t>The</w:t>
      </w:r>
      <w:r w:rsidR="00102DD9">
        <w:t xml:space="preserve"> </w:t>
      </w:r>
      <w:r w:rsidR="00102DD9" w:rsidRPr="00102DD9">
        <w:t>undersigned, as the duly authorized representative o</w:t>
      </w:r>
      <w:r w:rsidR="00102DD9">
        <w:t xml:space="preserve">f ____________________________________________________________, the developer/applicant </w:t>
      </w:r>
      <w:r w:rsidR="00102DD9" w:rsidRPr="00102DD9">
        <w:t>and/or the recipient of an allocation by the New Jersey Housing and Mortgage Finance Agency ("NJHMFA") of a Low-Income Housing Tax Credit pursuant to Section 42 of the Internal Revenue Code of 1986 ("Code"), as amended, for the project known as</w:t>
      </w:r>
      <w:r w:rsidR="00102DD9">
        <w:t xml:space="preserve"> ________________________________________________________________________________, acknowledges and certifies as follows:</w:t>
      </w:r>
    </w:p>
    <w:p w14:paraId="0F688508" w14:textId="1E89DFB9" w:rsidR="00102DD9" w:rsidRDefault="00102DD9" w:rsidP="00216EBA">
      <w:pPr>
        <w:pStyle w:val="ListParagraph"/>
        <w:numPr>
          <w:ilvl w:val="0"/>
          <w:numId w:val="75"/>
        </w:numPr>
        <w:tabs>
          <w:tab w:val="left" w:pos="2160"/>
        </w:tabs>
        <w:jc w:val="both"/>
      </w:pPr>
      <w:r w:rsidRPr="00102DD9">
        <w:rPr>
          <w:i/>
          <w:iCs/>
        </w:rPr>
        <w:t xml:space="preserve">You must check and complete </w:t>
      </w:r>
      <w:r w:rsidRPr="00102DD9">
        <w:rPr>
          <w:i/>
          <w:iCs/>
          <w:u w:val="single"/>
        </w:rPr>
        <w:t>one</w:t>
      </w:r>
      <w:r w:rsidRPr="00102DD9">
        <w:rPr>
          <w:i/>
          <w:iCs/>
        </w:rPr>
        <w:t xml:space="preserve"> of the following:</w:t>
      </w:r>
    </w:p>
    <w:p w14:paraId="06A6895E" w14:textId="45392F98" w:rsidR="00102DD9" w:rsidRDefault="00102DD9" w:rsidP="00216EBA">
      <w:pPr>
        <w:pStyle w:val="ListParagraph"/>
        <w:tabs>
          <w:tab w:val="left" w:pos="2160"/>
        </w:tabs>
        <w:jc w:val="both"/>
      </w:pPr>
      <w:r>
        <w:fldChar w:fldCharType="begin">
          <w:ffData>
            <w:name w:val="Check19"/>
            <w:enabled/>
            <w:calcOnExit w:val="0"/>
            <w:checkBox>
              <w:sizeAuto/>
              <w:default w:val="0"/>
            </w:checkBox>
          </w:ffData>
        </w:fldChar>
      </w:r>
      <w:bookmarkStart w:id="73" w:name="Check19"/>
      <w:r>
        <w:instrText xml:space="preserve"> FORMCHECKBOX </w:instrText>
      </w:r>
      <w:r w:rsidR="00EA05A4">
        <w:fldChar w:fldCharType="separate"/>
      </w:r>
      <w:r>
        <w:fldChar w:fldCharType="end"/>
      </w:r>
      <w:bookmarkEnd w:id="73"/>
      <w:r>
        <w:t xml:space="preserve"> It is anticipated that the project will be placed in service on, or prior to, December 31, _____</w:t>
      </w:r>
      <w:r w:rsidR="00216EBA">
        <w:t>_____</w:t>
      </w:r>
      <w:r>
        <w:t>_____</w:t>
      </w:r>
      <w:r w:rsidR="00216EBA">
        <w:t>.</w:t>
      </w:r>
    </w:p>
    <w:p w14:paraId="3DF083D6" w14:textId="77777777" w:rsidR="00102DD9" w:rsidRDefault="00102DD9" w:rsidP="00216EBA">
      <w:pPr>
        <w:pStyle w:val="ListParagraph"/>
        <w:tabs>
          <w:tab w:val="left" w:pos="2160"/>
        </w:tabs>
        <w:jc w:val="both"/>
      </w:pPr>
      <w:r>
        <w:t>OR</w:t>
      </w:r>
    </w:p>
    <w:p w14:paraId="4EFE746B" w14:textId="77777777" w:rsidR="00102DD9" w:rsidRDefault="00102DD9" w:rsidP="00216EBA">
      <w:pPr>
        <w:pStyle w:val="ListParagraph"/>
        <w:tabs>
          <w:tab w:val="left" w:pos="2160"/>
        </w:tabs>
        <w:jc w:val="both"/>
      </w:pPr>
      <w:r>
        <w:fldChar w:fldCharType="begin">
          <w:ffData>
            <w:name w:val="Check20"/>
            <w:enabled/>
            <w:calcOnExit w:val="0"/>
            <w:checkBox>
              <w:sizeAuto/>
              <w:default w:val="0"/>
            </w:checkBox>
          </w:ffData>
        </w:fldChar>
      </w:r>
      <w:bookmarkStart w:id="74" w:name="Check20"/>
      <w:r>
        <w:instrText xml:space="preserve"> FORMCHECKBOX </w:instrText>
      </w:r>
      <w:r w:rsidR="00EA05A4">
        <w:fldChar w:fldCharType="separate"/>
      </w:r>
      <w:r>
        <w:fldChar w:fldCharType="end"/>
      </w:r>
      <w:bookmarkEnd w:id="74"/>
      <w:r>
        <w:t xml:space="preserve"> The project was placed in service on _______________ ___, _____.</w:t>
      </w:r>
    </w:p>
    <w:p w14:paraId="02E160E1" w14:textId="161BC1F9" w:rsidR="00102DD9" w:rsidRDefault="00102DD9" w:rsidP="00216EBA">
      <w:pPr>
        <w:pStyle w:val="ListParagraph"/>
        <w:numPr>
          <w:ilvl w:val="0"/>
          <w:numId w:val="75"/>
        </w:numPr>
        <w:tabs>
          <w:tab w:val="left" w:pos="2160"/>
        </w:tabs>
        <w:jc w:val="both"/>
      </w:pPr>
      <w:r>
        <w:t>The</w:t>
      </w:r>
      <w:r w:rsidRPr="00102DD9">
        <w:t xml:space="preserve"> developer/applicant/recipient fully intends to abide by all applicable federal laws and state laws and regulations relating to the Low-Income Housing Tax Credit and the Qualified Allocation Plan, </w:t>
      </w:r>
      <w:r w:rsidRPr="00102DD9">
        <w:rPr>
          <w:u w:val="single"/>
        </w:rPr>
        <w:t>including, but not limited to, fully disclosing all financial interests in all general partner, developer, and managing member entities, including any individual or entity acting as a guarantor or surety of any such entity</w:t>
      </w:r>
      <w:r w:rsidRPr="00102DD9">
        <w:t>.</w:t>
      </w:r>
    </w:p>
    <w:p w14:paraId="448A9AAA" w14:textId="5A3FD733" w:rsidR="00102DD9" w:rsidRDefault="00102DD9" w:rsidP="00216EBA">
      <w:pPr>
        <w:pStyle w:val="ListParagraph"/>
        <w:numPr>
          <w:ilvl w:val="0"/>
          <w:numId w:val="75"/>
        </w:numPr>
        <w:tabs>
          <w:tab w:val="left" w:pos="2160"/>
        </w:tabs>
        <w:jc w:val="both"/>
      </w:pPr>
      <w:r w:rsidRPr="00102DD9">
        <w:t>The developer/applicant/recipient is not relying on any NJHMFA statements or representations as to the value of the allocation of the low-income housing tax credit, including, but not limited to, representations or statements concerning the initial and continuing project eligibility under applicable federal law, calculation of qualified basis and eligible basis, determination of whether federal subsidy is involved, term of the tax credit, term of the compliance, potential impact of future changes in federal law and applicability of recapture requirements and penalties.</w:t>
      </w:r>
    </w:p>
    <w:p w14:paraId="6DBB5D8F" w14:textId="77777777" w:rsidR="00216EBA" w:rsidRDefault="00102DD9" w:rsidP="00216EBA">
      <w:pPr>
        <w:pStyle w:val="ListParagraph"/>
        <w:numPr>
          <w:ilvl w:val="0"/>
          <w:numId w:val="75"/>
        </w:numPr>
        <w:tabs>
          <w:tab w:val="left" w:pos="2160"/>
        </w:tabs>
        <w:jc w:val="both"/>
      </w:pPr>
      <w:r>
        <w:t>The developer/applicant/recipient must enter into an extended low-income housing commitment with NJHMFA pursuant to Section 42 (h)(6) of the Code in which the taxpayer and their successors agree to meet the elected set aside and the applicable fraction of low-income occupancy for an extended use period of at least fifteen years beyond the agreed compliance period (subject to possible termination of the extended use period under circumstances described in the Code). The agreement incorporates a Deed of Easement and Restrictive Covenant to be executed by the tax credit recipient and recorded by NJHMFA. The Deed of Easement and Restrictive Covenant must be executed in the form required by NJHMFA and delivered to NJHMFA once the deed/lease conveying title to the final ownership entity has been recorded.</w:t>
      </w:r>
    </w:p>
    <w:p w14:paraId="14BF64B7" w14:textId="34FD1FD7" w:rsidR="00216EBA" w:rsidRDefault="00102DD9" w:rsidP="00216EBA">
      <w:pPr>
        <w:pStyle w:val="ListParagraph"/>
        <w:tabs>
          <w:tab w:val="left" w:pos="2160"/>
        </w:tabs>
        <w:jc w:val="both"/>
      </w:pPr>
      <w:r>
        <w:t>It is further acknowledged that the terms of the Deed of Easement and Restrictive Covenant will be enforceable by NJHMFA or by qualified prospective, present or former low-income occupants of the Project in the state courts during the compliance and extended use period. The Deed of Easement and Restrictive Covenant may have a negative effect on the future value of the Project.</w:t>
      </w:r>
    </w:p>
    <w:p w14:paraId="396A7CE2" w14:textId="038E64D1" w:rsidR="00102DD9" w:rsidRDefault="00102DD9" w:rsidP="00216EBA">
      <w:pPr>
        <w:pStyle w:val="ListParagraph"/>
        <w:tabs>
          <w:tab w:val="left" w:pos="2160"/>
        </w:tabs>
        <w:jc w:val="both"/>
      </w:pPr>
      <w:r>
        <w:t xml:space="preserve">The undersigned further acknowledges that the developer/applicant/recipient will need the consent of any present mortgage holders on the subject property to record the restrictive covenant since any foreclosing taxpayer may neither </w:t>
      </w:r>
      <w:r>
        <w:lastRenderedPageBreak/>
        <w:t>evict without cause nor increase the gross rent on low-income units until three years after they foreclose on the project and terminate the extended use period.</w:t>
      </w:r>
    </w:p>
    <w:p w14:paraId="1F3314F8" w14:textId="78281735" w:rsidR="00102DD9" w:rsidRDefault="00102DD9" w:rsidP="00216EBA">
      <w:pPr>
        <w:pStyle w:val="ListParagraph"/>
        <w:numPr>
          <w:ilvl w:val="0"/>
          <w:numId w:val="75"/>
        </w:numPr>
        <w:tabs>
          <w:tab w:val="left" w:pos="2160"/>
        </w:tabs>
        <w:jc w:val="both"/>
      </w:pPr>
      <w:r>
        <w:t>The development costs of the project (as of this time) as detailed in the attached breakdown of costs and basis were prepared by the developer/applicant/recipient or their agents and are accurate to best of their knowledge.</w:t>
      </w:r>
    </w:p>
    <w:p w14:paraId="5B1F5563" w14:textId="13AFEB10" w:rsidR="00102DD9" w:rsidRDefault="00102DD9" w:rsidP="00216EBA">
      <w:pPr>
        <w:pStyle w:val="ListParagraph"/>
        <w:numPr>
          <w:ilvl w:val="0"/>
          <w:numId w:val="75"/>
        </w:numPr>
        <w:tabs>
          <w:tab w:val="left" w:pos="2160"/>
        </w:tabs>
        <w:jc w:val="both"/>
      </w:pPr>
      <w:r>
        <w:t>Section 42(m)(2) of the Code dictates that the housing credit agency shall not allocate tax credits exceeding the amount needed for project feasibility. Consequently, the developer/applicant/ recipient consents with this certification to a possible reduction of credits subsequent to needs analyses conducted by NJHMFA at carryover and placed in service dates.</w:t>
      </w:r>
    </w:p>
    <w:p w14:paraId="5C1B8BC8" w14:textId="15B98E7F" w:rsidR="00102DD9" w:rsidRDefault="00102DD9" w:rsidP="00216EBA">
      <w:pPr>
        <w:pStyle w:val="ListParagraph"/>
        <w:numPr>
          <w:ilvl w:val="0"/>
          <w:numId w:val="75"/>
        </w:numPr>
        <w:tabs>
          <w:tab w:val="left" w:pos="2160"/>
        </w:tabs>
        <w:jc w:val="both"/>
      </w:pPr>
      <w:r>
        <w:t>Pursuant to Section 42(m)(2) of the Code, the undersigned hereby certifies that the developer/applicant/recipient has disclosed to the State Housing Agency, in writing, the full extent of all Federal, State and local subsidies which apply (or which developer/applicant/recipient expects to apply) with respect to the Project.</w:t>
      </w:r>
    </w:p>
    <w:p w14:paraId="34A59DF1" w14:textId="6917D78C" w:rsidR="00102DD9" w:rsidRDefault="00102DD9" w:rsidP="00216EBA">
      <w:pPr>
        <w:pStyle w:val="ListParagraph"/>
        <w:numPr>
          <w:ilvl w:val="0"/>
          <w:numId w:val="75"/>
        </w:numPr>
        <w:tabs>
          <w:tab w:val="left" w:pos="2160"/>
        </w:tabs>
        <w:jc w:val="both"/>
      </w:pPr>
      <w:r>
        <w:rPr>
          <w:i/>
          <w:iCs/>
        </w:rPr>
        <w:t>If</w:t>
      </w:r>
      <w:r w:rsidRPr="00102DD9">
        <w:rPr>
          <w:i/>
          <w:iCs/>
        </w:rPr>
        <w:t xml:space="preserve"> this is a reapplication, you must check </w:t>
      </w:r>
      <w:r w:rsidRPr="00102DD9">
        <w:rPr>
          <w:i/>
          <w:iCs/>
          <w:u w:val="single"/>
        </w:rPr>
        <w:t>one</w:t>
      </w:r>
      <w:r w:rsidRPr="00102DD9">
        <w:rPr>
          <w:i/>
          <w:iCs/>
        </w:rPr>
        <w:t xml:space="preserve"> of the following:</w:t>
      </w:r>
    </w:p>
    <w:p w14:paraId="7EC00B27" w14:textId="672C55C0" w:rsidR="00102DD9" w:rsidRDefault="00102DD9" w:rsidP="00216EBA">
      <w:pPr>
        <w:pStyle w:val="ListParagraph"/>
        <w:tabs>
          <w:tab w:val="left" w:pos="2160"/>
        </w:tabs>
        <w:jc w:val="both"/>
      </w:pPr>
      <w:r>
        <w:fldChar w:fldCharType="begin">
          <w:ffData>
            <w:name w:val="Check21"/>
            <w:enabled/>
            <w:calcOnExit w:val="0"/>
            <w:checkBox>
              <w:sizeAuto/>
              <w:default w:val="0"/>
            </w:checkBox>
          </w:ffData>
        </w:fldChar>
      </w:r>
      <w:bookmarkStart w:id="75" w:name="Check21"/>
      <w:r>
        <w:instrText xml:space="preserve"> FORMCHECKBOX </w:instrText>
      </w:r>
      <w:r w:rsidR="00EA05A4">
        <w:fldChar w:fldCharType="separate"/>
      </w:r>
      <w:r>
        <w:fldChar w:fldCharType="end"/>
      </w:r>
      <w:bookmarkEnd w:id="75"/>
      <w:r>
        <w:t xml:space="preserve"> Project did not receive full credit amount supportable by the project’s eligible basis in a prior year</w:t>
      </w:r>
    </w:p>
    <w:p w14:paraId="2878C8FC" w14:textId="1569FEF1" w:rsidR="00102DD9" w:rsidRDefault="00102DD9" w:rsidP="00216EBA">
      <w:pPr>
        <w:pStyle w:val="ListParagraph"/>
        <w:tabs>
          <w:tab w:val="left" w:pos="2160"/>
        </w:tabs>
        <w:jc w:val="both"/>
      </w:pPr>
      <w:r>
        <w:fldChar w:fldCharType="begin">
          <w:ffData>
            <w:name w:val="Check22"/>
            <w:enabled/>
            <w:calcOnExit w:val="0"/>
            <w:checkBox>
              <w:sizeAuto/>
              <w:default w:val="0"/>
            </w:checkBox>
          </w:ffData>
        </w:fldChar>
      </w:r>
      <w:bookmarkStart w:id="76" w:name="Check22"/>
      <w:r>
        <w:instrText xml:space="preserve"> FORMCHECKBOX </w:instrText>
      </w:r>
      <w:r w:rsidR="00EA05A4">
        <w:fldChar w:fldCharType="separate"/>
      </w:r>
      <w:r>
        <w:fldChar w:fldCharType="end"/>
      </w:r>
      <w:bookmarkEnd w:id="76"/>
      <w:r>
        <w:t xml:space="preserve"> Project did not receive allocation in a previous cycle</w:t>
      </w:r>
    </w:p>
    <w:p w14:paraId="3CC34217" w14:textId="45AA062B" w:rsidR="00102DD9" w:rsidRDefault="00102DD9" w:rsidP="00216EBA">
      <w:pPr>
        <w:pStyle w:val="ListParagraph"/>
        <w:tabs>
          <w:tab w:val="left" w:pos="2160"/>
        </w:tabs>
        <w:jc w:val="both"/>
      </w:pPr>
      <w:r>
        <w:fldChar w:fldCharType="begin">
          <w:ffData>
            <w:name w:val="Check23"/>
            <w:enabled/>
            <w:calcOnExit w:val="0"/>
            <w:checkBox>
              <w:sizeAuto/>
              <w:default w:val="0"/>
            </w:checkBox>
          </w:ffData>
        </w:fldChar>
      </w:r>
      <w:bookmarkStart w:id="77" w:name="Check23"/>
      <w:r>
        <w:instrText xml:space="preserve"> FORMCHECKBOX </w:instrText>
      </w:r>
      <w:r w:rsidR="00EA05A4">
        <w:fldChar w:fldCharType="separate"/>
      </w:r>
      <w:r>
        <w:fldChar w:fldCharType="end"/>
      </w:r>
      <w:bookmarkEnd w:id="77"/>
      <w:r>
        <w:t xml:space="preserve"> Project is seeking additional credits</w:t>
      </w:r>
    </w:p>
    <w:p w14:paraId="28FEDAC2" w14:textId="77777777" w:rsidR="00216EBA" w:rsidRDefault="00102DD9" w:rsidP="00216EBA">
      <w:pPr>
        <w:pStyle w:val="ListParagraph"/>
        <w:numPr>
          <w:ilvl w:val="0"/>
          <w:numId w:val="75"/>
        </w:numPr>
        <w:tabs>
          <w:tab w:val="left" w:pos="2160"/>
        </w:tabs>
        <w:jc w:val="both"/>
      </w:pPr>
      <w:r>
        <w:t>The developer/applicant/recipient acknowledges its continuing affirmative obligation under the Qualified Allocation Plan to advise NJHMFA of any changes to any aspect of the project.</w:t>
      </w:r>
    </w:p>
    <w:p w14:paraId="7522EB6A" w14:textId="541B135F" w:rsidR="00102DD9" w:rsidRDefault="00102DD9" w:rsidP="00216EBA">
      <w:pPr>
        <w:pStyle w:val="ListParagraph"/>
        <w:tabs>
          <w:tab w:val="left" w:pos="2160"/>
        </w:tabs>
        <w:jc w:val="both"/>
      </w:pPr>
      <w:r w:rsidRPr="002A3B53">
        <w:rPr>
          <w:i/>
          <w:iCs/>
        </w:rPr>
        <w:t xml:space="preserve">If this is a reapplication or request for Carryover Allocation or Part I of the IRS Form 8609, you must check </w:t>
      </w:r>
      <w:r w:rsidRPr="002A3B53">
        <w:rPr>
          <w:i/>
          <w:iCs/>
          <w:u w:val="single"/>
        </w:rPr>
        <w:t>one</w:t>
      </w:r>
      <w:r w:rsidRPr="002A3B53">
        <w:rPr>
          <w:i/>
          <w:iCs/>
        </w:rPr>
        <w:t xml:space="preserve"> of the following:</w:t>
      </w:r>
    </w:p>
    <w:p w14:paraId="4EE5C549" w14:textId="52631B09" w:rsidR="00102DD9" w:rsidRDefault="002A3B53" w:rsidP="00216EBA">
      <w:pPr>
        <w:pStyle w:val="ListParagraph"/>
        <w:tabs>
          <w:tab w:val="left" w:pos="2160"/>
        </w:tabs>
        <w:jc w:val="both"/>
      </w:pPr>
      <w:r>
        <w:fldChar w:fldCharType="begin">
          <w:ffData>
            <w:name w:val="Check24"/>
            <w:enabled/>
            <w:calcOnExit w:val="0"/>
            <w:checkBox>
              <w:sizeAuto/>
              <w:default w:val="0"/>
            </w:checkBox>
          </w:ffData>
        </w:fldChar>
      </w:r>
      <w:bookmarkStart w:id="78" w:name="Check24"/>
      <w:r>
        <w:instrText xml:space="preserve"> FORMCHECKBOX </w:instrText>
      </w:r>
      <w:r w:rsidR="00EA05A4">
        <w:fldChar w:fldCharType="separate"/>
      </w:r>
      <w:r>
        <w:fldChar w:fldCharType="end"/>
      </w:r>
      <w:bookmarkEnd w:id="78"/>
      <w:r>
        <w:t xml:space="preserve"> </w:t>
      </w:r>
      <w:r w:rsidR="00102DD9">
        <w:t>NO changes to the project as previously submitted in the application have been made.</w:t>
      </w:r>
    </w:p>
    <w:p w14:paraId="63F3131E" w14:textId="7E51D673" w:rsidR="00102DD9" w:rsidRDefault="002A3B53" w:rsidP="00216EBA">
      <w:pPr>
        <w:pStyle w:val="ListParagraph"/>
        <w:tabs>
          <w:tab w:val="left" w:pos="2160"/>
        </w:tabs>
        <w:jc w:val="both"/>
      </w:pPr>
      <w:r>
        <w:fldChar w:fldCharType="begin">
          <w:ffData>
            <w:name w:val="Check25"/>
            <w:enabled/>
            <w:calcOnExit w:val="0"/>
            <w:checkBox>
              <w:sizeAuto/>
              <w:default w:val="0"/>
            </w:checkBox>
          </w:ffData>
        </w:fldChar>
      </w:r>
      <w:bookmarkStart w:id="79" w:name="Check25"/>
      <w:r>
        <w:instrText xml:space="preserve"> FORMCHECKBOX </w:instrText>
      </w:r>
      <w:r w:rsidR="00EA05A4">
        <w:fldChar w:fldCharType="separate"/>
      </w:r>
      <w:r>
        <w:fldChar w:fldCharType="end"/>
      </w:r>
      <w:bookmarkEnd w:id="79"/>
      <w:r>
        <w:t xml:space="preserve"> </w:t>
      </w:r>
      <w:r w:rsidR="00102DD9">
        <w:t>Changes have been made to aspects of the project since the original application. Documentation fully disclosing and substantiating these changes are included as required by the Qualified Allocation Plan.</w:t>
      </w:r>
    </w:p>
    <w:p w14:paraId="30C35AE3" w14:textId="77777777" w:rsidR="002A3B53" w:rsidRDefault="00F97C8D" w:rsidP="00216EBA">
      <w:pPr>
        <w:jc w:val="both"/>
      </w:pPr>
      <w:r>
        <w:br w:type="page"/>
      </w:r>
    </w:p>
    <w:p w14:paraId="185158BC" w14:textId="1095C118" w:rsidR="002A3B53" w:rsidRDefault="00216EBA" w:rsidP="009C2E74">
      <w:pPr>
        <w:spacing w:line="240" w:lineRule="auto"/>
        <w:jc w:val="center"/>
      </w:pPr>
      <w:r>
        <w:lastRenderedPageBreak/>
        <w:t>CERTIFICATION</w:t>
      </w:r>
    </w:p>
    <w:p w14:paraId="726FF145" w14:textId="52A5A895" w:rsidR="00216EBA" w:rsidRDefault="00216EBA" w:rsidP="009C2E74">
      <w:pPr>
        <w:spacing w:line="240" w:lineRule="auto"/>
        <w:ind w:firstLine="720"/>
        <w:jc w:val="both"/>
      </w:pPr>
      <w:r w:rsidRPr="00216EBA">
        <w:t>I, _______________________________________</w:t>
      </w:r>
      <w:r>
        <w:t>_</w:t>
      </w:r>
      <w:r w:rsidRPr="00216EBA">
        <w:t>, hereby represent and state that the foregoing information, and all information submitted for the purpose of applying for Low-Income Housing Tax Credits, is true and complete. I acknowledge that New Jersey Housing and Mortgage Finance Agency is relying on said information and thereby acknowledge that the undersigned entity is under a continuing obligation, from the date of this Certification through the completion of the Project, to notify NJHMFA in writing of any changes to the information contained in this certification and in the application. Under penalty of perjury, I acknowledge that I am aware that it is a criminal offense to make a false statement or misrepresentation in this certification, and if I do so, I recognize that I am and/or the undersigned entity is subject to criminal prosecution under the law, possible loss of tax credit allocation, and disqualification from future participation in the Low-Income Housing Tax Credit Program in New Jersey.</w:t>
      </w:r>
    </w:p>
    <w:p w14:paraId="17A29435" w14:textId="5C7F538B" w:rsidR="00216EBA" w:rsidRDefault="00216EBA" w:rsidP="009C2E74">
      <w:pPr>
        <w:spacing w:line="240" w:lineRule="auto"/>
      </w:pPr>
      <w:r>
        <w:t>Sworn and subscribed to before the undersigned</w:t>
      </w:r>
      <w:r w:rsidR="007821B8">
        <w:br/>
      </w:r>
      <w:r>
        <w:t>Notary Public on the date appearing below:</w:t>
      </w:r>
    </w:p>
    <w:p w14:paraId="24FEC9F3" w14:textId="5928BAFE" w:rsidR="00216EBA" w:rsidRDefault="00216EBA" w:rsidP="009C2E74">
      <w:pPr>
        <w:tabs>
          <w:tab w:val="left" w:pos="5760"/>
          <w:tab w:val="left" w:pos="6480"/>
        </w:tabs>
        <w:spacing w:line="240" w:lineRule="auto"/>
      </w:pPr>
      <w:r>
        <w:t>________________________________________</w:t>
      </w:r>
      <w:r>
        <w:tab/>
        <w:t>By:</w:t>
      </w:r>
      <w:r>
        <w:tab/>
        <w:t>________________________________________</w:t>
      </w:r>
      <w:r>
        <w:br/>
        <w:t>Witness/Attest (Secretary)</w:t>
      </w:r>
      <w:r>
        <w:tab/>
      </w:r>
      <w:r>
        <w:tab/>
        <w:t>Authorized Representative/</w:t>
      </w:r>
      <w:r>
        <w:br/>
      </w:r>
      <w:r>
        <w:tab/>
      </w:r>
      <w:r>
        <w:tab/>
        <w:t>President of Corporation</w:t>
      </w:r>
    </w:p>
    <w:p w14:paraId="22B94405" w14:textId="4784E9E2" w:rsidR="00216EBA" w:rsidRDefault="00216EBA" w:rsidP="009C2E74">
      <w:pPr>
        <w:tabs>
          <w:tab w:val="left" w:pos="5760"/>
          <w:tab w:val="left" w:pos="6480"/>
        </w:tabs>
        <w:spacing w:line="240" w:lineRule="auto"/>
      </w:pPr>
      <w:r>
        <w:tab/>
      </w:r>
      <w:r>
        <w:tab/>
        <w:t>________________________________________</w:t>
      </w:r>
      <w:r>
        <w:br/>
      </w:r>
      <w:r>
        <w:tab/>
      </w:r>
      <w:r>
        <w:tab/>
        <w:t>Print Name and Title</w:t>
      </w:r>
    </w:p>
    <w:p w14:paraId="341F8157" w14:textId="5CB2BD2B" w:rsidR="00216EBA" w:rsidRDefault="00216EBA" w:rsidP="009C2E74">
      <w:pPr>
        <w:spacing w:line="240" w:lineRule="auto"/>
        <w:jc w:val="center"/>
      </w:pPr>
      <w:r>
        <w:t>ACKNOWLEDGEMENT</w:t>
      </w:r>
    </w:p>
    <w:p w14:paraId="667C815A" w14:textId="40C03055" w:rsidR="00216EBA" w:rsidRDefault="00216EBA" w:rsidP="009C2E74">
      <w:pPr>
        <w:spacing w:line="240" w:lineRule="auto"/>
      </w:pPr>
      <w:r w:rsidRPr="007821B8">
        <w:rPr>
          <w:u w:val="single"/>
        </w:rPr>
        <w:t>CORPORATIONS</w:t>
      </w:r>
    </w:p>
    <w:p w14:paraId="482D881D" w14:textId="49F6279C" w:rsidR="00216EBA" w:rsidRDefault="007821B8" w:rsidP="009C2E74">
      <w:pPr>
        <w:spacing w:line="240" w:lineRule="auto"/>
        <w:jc w:val="both"/>
      </w:pPr>
      <w:r>
        <w:tab/>
      </w:r>
      <w:r w:rsidRPr="007821B8">
        <w:t>I CERTIFY that on ____________________________________________</w:t>
      </w:r>
      <w:r w:rsidR="00042014">
        <w:t xml:space="preserve"> _____</w:t>
      </w:r>
      <w:r w:rsidRPr="007821B8">
        <w:t>, ____________,</w:t>
      </w:r>
      <w:r>
        <w:t xml:space="preserve"> </w:t>
      </w:r>
      <w:r w:rsidRPr="007821B8">
        <w:t xml:space="preserve">_______________________________________________________ personally came before me, and acknowledged under oath, to my satisfaction, that </w:t>
      </w:r>
      <w:r>
        <w:t>they</w:t>
      </w:r>
      <w:r w:rsidRPr="007821B8">
        <w:t xml:space="preserve"> </w:t>
      </w:r>
      <w:r>
        <w:t>are</w:t>
      </w:r>
      <w:r w:rsidRPr="007821B8">
        <w:t xml:space="preserve"> the Secretary of __________________________________________________, the Corporation named in the within Instrument; that ___________________________________________________ is the President of said Corporation; that the execution, as well as the making of this Instrument, has been duly authorized by a proper resolution of the Board of Directors of the said Corporation and said Instrument is signed and delivered by said President as and for the voluntary act and deed of said Corporation, in the presence of deponent, who thereupon subscribed </w:t>
      </w:r>
      <w:r>
        <w:t>their</w:t>
      </w:r>
      <w:r w:rsidRPr="007821B8">
        <w:t xml:space="preserve"> name thereto as attesting witness.</w:t>
      </w:r>
    </w:p>
    <w:p w14:paraId="3E83CB55" w14:textId="6A6EBB5E" w:rsidR="00216EBA" w:rsidRPr="007821B8" w:rsidRDefault="00216EBA" w:rsidP="009C2E74">
      <w:pPr>
        <w:spacing w:line="240" w:lineRule="auto"/>
        <w:rPr>
          <w:u w:val="single"/>
        </w:rPr>
      </w:pPr>
      <w:r w:rsidRPr="007821B8">
        <w:rPr>
          <w:u w:val="single"/>
        </w:rPr>
        <w:t>LIMITED PARTNERSHIPS</w:t>
      </w:r>
    </w:p>
    <w:p w14:paraId="4B162ED4" w14:textId="54B000A3" w:rsidR="00216EBA" w:rsidRDefault="007821B8" w:rsidP="009C2E74">
      <w:pPr>
        <w:spacing w:line="240" w:lineRule="auto"/>
        <w:ind w:firstLine="720"/>
        <w:jc w:val="both"/>
      </w:pPr>
      <w:r w:rsidRPr="007821B8">
        <w:t>I CERTIFY that on __________________________________________</w:t>
      </w:r>
      <w:r w:rsidR="00042014">
        <w:t xml:space="preserve"> _____</w:t>
      </w:r>
      <w:r w:rsidRPr="007821B8">
        <w:t xml:space="preserve">, ______________, _________________________________________________ personally came before me, and acknowledged under oath, to my satisfaction, that (a) </w:t>
      </w:r>
      <w:r>
        <w:t>they</w:t>
      </w:r>
      <w:r w:rsidRPr="007821B8">
        <w:t xml:space="preserve"> </w:t>
      </w:r>
      <w:r>
        <w:t>are</w:t>
      </w:r>
      <w:r w:rsidRPr="007821B8">
        <w:t xml:space="preserve"> the president of _______________________________________________________, the general partner of _______________________________________________________, the Limited Partnership named in this document; (b) </w:t>
      </w:r>
      <w:r>
        <w:t>they were</w:t>
      </w:r>
      <w:r w:rsidRPr="007821B8">
        <w:t xml:space="preserve"> authorized to execute this document on behalf of the partnership and; (c) this document was signed and delivered by </w:t>
      </w:r>
      <w:r>
        <w:t>them</w:t>
      </w:r>
      <w:r w:rsidRPr="007821B8">
        <w:t xml:space="preserve"> as the voluntary act of the general partner and the limited partnership.</w:t>
      </w:r>
    </w:p>
    <w:p w14:paraId="4295ABF1" w14:textId="33CE206F" w:rsidR="00216EBA" w:rsidRPr="007821B8" w:rsidRDefault="00216EBA" w:rsidP="009C2E74">
      <w:pPr>
        <w:spacing w:line="240" w:lineRule="auto"/>
        <w:rPr>
          <w:u w:val="single"/>
        </w:rPr>
      </w:pPr>
      <w:r w:rsidRPr="007821B8">
        <w:rPr>
          <w:u w:val="single"/>
        </w:rPr>
        <w:t>LIMITED LIABILITY COMPANIES/PARTNERSHIPS</w:t>
      </w:r>
    </w:p>
    <w:p w14:paraId="0FC7E783" w14:textId="798E8E51" w:rsidR="00216EBA" w:rsidRDefault="007821B8" w:rsidP="009C2E74">
      <w:pPr>
        <w:spacing w:line="240" w:lineRule="auto"/>
        <w:ind w:firstLine="720"/>
        <w:jc w:val="both"/>
      </w:pPr>
      <w:r w:rsidRPr="007821B8">
        <w:t>I CERTIFY that on ________________________________________</w:t>
      </w:r>
      <w:r w:rsidR="00042014">
        <w:t xml:space="preserve"> _____</w:t>
      </w:r>
      <w:r w:rsidRPr="007821B8">
        <w:t xml:space="preserve">, _______________, _________________________________________________ personally came before me, and acknowledged under oath, to my satisfaction, that (a) </w:t>
      </w:r>
      <w:r>
        <w:t>they are</w:t>
      </w:r>
      <w:r w:rsidRPr="007821B8">
        <w:t xml:space="preserve"> the president of ________________________________________________________, the voting member of ________________________________________________, the Limited Liability Company/Partnership ("LLC/LLP") named in this document; (b) </w:t>
      </w:r>
      <w:r>
        <w:t>they were</w:t>
      </w:r>
      <w:r w:rsidRPr="007821B8">
        <w:t xml:space="preserve"> authorized to execute this document on behalf of the LLC/LLP and; (c) this document was signed and delivered by </w:t>
      </w:r>
      <w:r>
        <w:t>them</w:t>
      </w:r>
      <w:r w:rsidRPr="007821B8">
        <w:t xml:space="preserve"> as the voluntary act of the voting member and the LLC/LLP.</w:t>
      </w:r>
    </w:p>
    <w:p w14:paraId="13CF0AA7" w14:textId="7616E2B7" w:rsidR="00216EBA" w:rsidRDefault="00216EBA" w:rsidP="009C2E74">
      <w:pPr>
        <w:spacing w:line="240" w:lineRule="auto"/>
      </w:pPr>
      <w:r>
        <w:t>SWORN TO AND SUBSCRIBED before me this __________ day of _______________, _____.</w:t>
      </w:r>
    </w:p>
    <w:p w14:paraId="71D2AFEE" w14:textId="5BE59C16" w:rsidR="00216EBA" w:rsidRDefault="00216EBA" w:rsidP="009C2E74">
      <w:pPr>
        <w:spacing w:line="240" w:lineRule="auto"/>
      </w:pPr>
      <w:r>
        <w:t>__________________________________________________</w:t>
      </w:r>
    </w:p>
    <w:p w14:paraId="67E9E84B" w14:textId="70379D9A" w:rsidR="00216EBA" w:rsidRDefault="00216EBA" w:rsidP="009C2E74">
      <w:pPr>
        <w:spacing w:line="240" w:lineRule="auto"/>
      </w:pPr>
      <w:r>
        <w:t>A Notary Public of ___________________________________</w:t>
      </w:r>
    </w:p>
    <w:p w14:paraId="2AC0535D" w14:textId="4E9CCB7F" w:rsidR="00216EBA" w:rsidRDefault="00216EBA" w:rsidP="009C2E74">
      <w:pPr>
        <w:spacing w:line="240" w:lineRule="auto"/>
      </w:pPr>
      <w:r>
        <w:t>My Commission Expires on: _________________________</w:t>
      </w:r>
    </w:p>
    <w:p w14:paraId="30BC36A3" w14:textId="31BE6FC5" w:rsidR="002A3B53" w:rsidRDefault="002A3B53">
      <w:r>
        <w:lastRenderedPageBreak/>
        <w:br w:type="page"/>
      </w:r>
    </w:p>
    <w:p w14:paraId="60C30E47" w14:textId="7B01EFF1" w:rsidR="00713F77" w:rsidRDefault="00713F77" w:rsidP="00713F77">
      <w:pPr>
        <w:pStyle w:val="Heading3"/>
      </w:pPr>
      <w:bookmarkStart w:id="80" w:name="_Toc230012705"/>
      <w:bookmarkStart w:id="81" w:name="_Toc230074268"/>
      <w:r>
        <w:lastRenderedPageBreak/>
        <w:t>H.E.R.A. Basis Boost Request</w:t>
      </w:r>
      <w:r w:rsidR="00454F1E">
        <w:t xml:space="preserve"> (if applicable, 9% ONLY)</w:t>
      </w:r>
      <w:bookmarkEnd w:id="80"/>
      <w:bookmarkEnd w:id="81"/>
    </w:p>
    <w:p w14:paraId="4C42D15C" w14:textId="2F6113C4" w:rsidR="00454F1E" w:rsidRDefault="00454F1E" w:rsidP="00454F1E">
      <w:pPr>
        <w:ind w:left="720" w:hanging="720"/>
      </w:pPr>
      <w:r>
        <w:fldChar w:fldCharType="begin">
          <w:ffData>
            <w:name w:val="Check12"/>
            <w:enabled/>
            <w:calcOnExit w:val="0"/>
            <w:checkBox>
              <w:sizeAuto/>
              <w:default w:val="0"/>
            </w:checkBox>
          </w:ffData>
        </w:fldChar>
      </w:r>
      <w:r>
        <w:instrText xml:space="preserve"> FORMCHECKBOX </w:instrText>
      </w:r>
      <w:r w:rsidR="00EA05A4">
        <w:fldChar w:fldCharType="separate"/>
      </w:r>
      <w:r>
        <w:fldChar w:fldCharType="end"/>
      </w:r>
      <w:r>
        <w:tab/>
        <w:t>By checking this section, the applicant requests an additional boost in eligible basis, up to 30%, afforded projects pursuant to the Housing and Economic Recovery Act of 2008 (H.E.R.A.).</w:t>
      </w:r>
    </w:p>
    <w:p w14:paraId="3A66A2D8" w14:textId="526A7189" w:rsidR="00454F1E" w:rsidRDefault="00454F1E" w:rsidP="00454F1E">
      <w:pPr>
        <w:tabs>
          <w:tab w:val="left" w:pos="5040"/>
        </w:tabs>
        <w:ind w:left="720" w:hanging="720"/>
      </w:pPr>
      <w:r>
        <w:tab/>
        <w:t>Basis Boost Percentage Requested (max. 30%):</w:t>
      </w:r>
      <w:r>
        <w:tab/>
        <w:t>_____ %</w:t>
      </w:r>
    </w:p>
    <w:p w14:paraId="0E820BF1" w14:textId="10892FB6" w:rsidR="00454F1E" w:rsidRDefault="00454F1E" w:rsidP="00454F1E">
      <w:r>
        <w:t>Additionally, submit a narrative (and any supporting documentation) justifying the financial need for the basis boost.</w:t>
      </w:r>
    </w:p>
    <w:p w14:paraId="3F85ECAC" w14:textId="039D73DF" w:rsidR="00454F1E" w:rsidRDefault="00454F1E" w:rsidP="00454F1E">
      <w:r>
        <w:t>Notes:</w:t>
      </w:r>
    </w:p>
    <w:p w14:paraId="3353CFAC" w14:textId="03E3A751" w:rsidR="00454F1E" w:rsidRDefault="00454F1E" w:rsidP="00454F1E">
      <w:pPr>
        <w:pStyle w:val="ListParagraph"/>
        <w:numPr>
          <w:ilvl w:val="0"/>
          <w:numId w:val="74"/>
        </w:numPr>
      </w:pPr>
      <w:r>
        <w:t>A project located in a Qualified Census Tract (QCT) or Small Difficult Development Area (SDDA) designated by HUD is already entitled to a 30% basis boost and need not request the H.E.R.A. basis boost.</w:t>
      </w:r>
    </w:p>
    <w:p w14:paraId="5DAE9952" w14:textId="726A97E3" w:rsidR="00454F1E" w:rsidRPr="00FF77F0" w:rsidRDefault="00454F1E" w:rsidP="00454F1E">
      <w:pPr>
        <w:pStyle w:val="ListParagraph"/>
        <w:numPr>
          <w:ilvl w:val="0"/>
          <w:numId w:val="74"/>
        </w:numPr>
        <w:rPr>
          <w:b/>
          <w:bCs/>
          <w:color w:val="C00000"/>
        </w:rPr>
      </w:pPr>
      <w:r w:rsidRPr="00FF77F0">
        <w:rPr>
          <w:b/>
          <w:bCs/>
          <w:color w:val="C00000"/>
        </w:rPr>
        <w:t>Please be advised that the discretionary H.E.R.A. 130% basis boost is subject to the needs analysis at Carryover and at 8609. If the project no longer needs the 130% basis boost at Carryover or at 8609 to support the credit allocation, NJHMFA is not permitted to grant the boost.</w:t>
      </w:r>
    </w:p>
    <w:sectPr w:rsidR="00454F1E" w:rsidRPr="00FF77F0" w:rsidSect="00E47AE2">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841CE" w14:textId="77777777" w:rsidR="009317E5" w:rsidRDefault="009317E5" w:rsidP="008734F4">
      <w:pPr>
        <w:spacing w:after="0" w:line="240" w:lineRule="auto"/>
      </w:pPr>
      <w:r>
        <w:separator/>
      </w:r>
    </w:p>
  </w:endnote>
  <w:endnote w:type="continuationSeparator" w:id="0">
    <w:p w14:paraId="4FE3D042" w14:textId="77777777" w:rsidR="009317E5" w:rsidRDefault="009317E5" w:rsidP="00873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B6E26" w14:textId="01AA36E9" w:rsidR="008734F4" w:rsidRPr="00B22112" w:rsidRDefault="008734F4" w:rsidP="008734F4">
    <w:pPr>
      <w:pStyle w:val="Footer"/>
      <w:tabs>
        <w:tab w:val="clear" w:pos="4680"/>
        <w:tab w:val="clear" w:pos="9360"/>
        <w:tab w:val="center" w:pos="5400"/>
        <w:tab w:val="right" w:pos="10800"/>
      </w:tabs>
    </w:pPr>
    <w:r>
      <w:tab/>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r w:rsidR="00B22112">
      <w:rPr>
        <w:b/>
        <w:bCs/>
      </w:rPr>
      <w:tab/>
    </w:r>
    <w:r w:rsidR="00B22112">
      <w:t xml:space="preserve">Rev. </w:t>
    </w:r>
    <w:r w:rsidR="00FD2DEB">
      <w:t>May</w:t>
    </w:r>
    <w:r w:rsidR="00B22112">
      <w:t xml:space="preserv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789B7" w14:textId="77777777" w:rsidR="009317E5" w:rsidRDefault="009317E5" w:rsidP="008734F4">
      <w:pPr>
        <w:spacing w:after="0" w:line="240" w:lineRule="auto"/>
      </w:pPr>
      <w:r>
        <w:separator/>
      </w:r>
    </w:p>
  </w:footnote>
  <w:footnote w:type="continuationSeparator" w:id="0">
    <w:p w14:paraId="4F51C794" w14:textId="77777777" w:rsidR="009317E5" w:rsidRDefault="009317E5" w:rsidP="008734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0A318" w14:textId="5DAF0F01" w:rsidR="008734F4" w:rsidRDefault="008734F4" w:rsidP="005E18C9">
    <w:pPr>
      <w:pStyle w:val="Header"/>
      <w:tabs>
        <w:tab w:val="clear" w:pos="4680"/>
        <w:tab w:val="clear" w:pos="9360"/>
        <w:tab w:val="right" w:pos="10800"/>
      </w:tabs>
      <w:rPr>
        <w:color w:val="C00000"/>
      </w:rPr>
    </w:pPr>
    <w:r>
      <w:t>NJHMFA</w:t>
    </w:r>
    <w:r>
      <w:tab/>
      <w:t>2026</w:t>
    </w:r>
    <w:r w:rsidR="00B22112">
      <w:t xml:space="preserve"> Low-Income Housing Tax Credit Application</w:t>
    </w:r>
    <w:r w:rsidR="005E18C9">
      <w:t xml:space="preserve"> — </w:t>
    </w:r>
    <w:r w:rsidR="005E18C9" w:rsidRPr="00EE50FD">
      <w:rPr>
        <w:color w:val="C00000"/>
      </w:rPr>
      <w:t>Form Fields ONLY</w:t>
    </w:r>
  </w:p>
  <w:p w14:paraId="14315D4F" w14:textId="292055B4" w:rsidR="00B22112" w:rsidRDefault="00A33AB9" w:rsidP="00FF28FE">
    <w:pPr>
      <w:tabs>
        <w:tab w:val="left" w:pos="1080"/>
      </w:tabs>
    </w:pPr>
    <w:r>
      <w:t>Project:</w:t>
    </w:r>
    <w:r>
      <w:tab/>
    </w:r>
    <w:sdt>
      <w:sdtPr>
        <w:alias w:val="ProjectName"/>
        <w:tag w:val="project"/>
        <w:id w:val="1446346631"/>
        <w:placeholder>
          <w:docPart w:val="BCCC127E058E45628A004F8294EC2489"/>
        </w:placeholder>
        <w:showingPlcHdr/>
        <w:text/>
      </w:sdtPr>
      <w:sdtEndPr/>
      <w:sdtContent>
        <w:r w:rsidR="00FF28FE" w:rsidRPr="00A33AB9">
          <w:rPr>
            <w:rStyle w:val="PlaceholderText"/>
            <w:b/>
            <w:bCs/>
          </w:rPr>
          <w:t>Click or tap here to enter text.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8FE"/>
    <w:multiLevelType w:val="hybridMultilevel"/>
    <w:tmpl w:val="03262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8F0030"/>
    <w:multiLevelType w:val="hybridMultilevel"/>
    <w:tmpl w:val="B90EF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3C58D5"/>
    <w:multiLevelType w:val="hybridMultilevel"/>
    <w:tmpl w:val="5FD26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B447F9"/>
    <w:multiLevelType w:val="multilevel"/>
    <w:tmpl w:val="32B6DF3A"/>
    <w:lvl w:ilvl="0">
      <w:start w:val="1"/>
      <w:numFmt w:val="lowerLetter"/>
      <w:lvlText w:val="%1."/>
      <w:lvlJc w:val="left"/>
      <w:pPr>
        <w:ind w:left="360" w:hanging="360"/>
      </w:pPr>
      <w:rPr>
        <w:rFonts w:hint="default"/>
        <w:sz w:val="20"/>
      </w:rPr>
    </w:lvl>
    <w:lvl w:ilvl="1">
      <w:start w:val="1"/>
      <w:numFmt w:val="decimal"/>
      <w:lvlText w:val="%2."/>
      <w:lvlJc w:val="left"/>
      <w:pPr>
        <w:ind w:left="720" w:hanging="360"/>
      </w:pPr>
      <w:rPr>
        <w:rFonts w:hint="default"/>
        <w:u w:val="none"/>
      </w:rPr>
    </w:lvl>
    <w:lvl w:ilvl="2">
      <w:start w:val="1"/>
      <w:numFmt w:val="upperLetter"/>
      <w:lvlText w:val="(%3)"/>
      <w:lvlJc w:val="left"/>
      <w:pPr>
        <w:ind w:left="1080" w:hanging="360"/>
      </w:pPr>
      <w:rPr>
        <w:rFonts w:hint="default"/>
      </w:rPr>
    </w:lvl>
    <w:lvl w:ilvl="3">
      <w:start w:val="1"/>
      <w:numFmt w:val="lowerRoman"/>
      <w:lvlText w:val="%4."/>
      <w:lvlJc w:val="left"/>
      <w:pPr>
        <w:ind w:left="1440" w:hanging="360"/>
      </w:pPr>
      <w:rPr>
        <w:rFonts w:hint="default"/>
        <w:sz w:val="20"/>
      </w:rPr>
    </w:lvl>
    <w:lvl w:ilvl="4">
      <w:start w:val="11"/>
      <w:numFmt w:val="bullet"/>
      <w:lvlText w:val="–"/>
      <w:lvlJc w:val="left"/>
      <w:pPr>
        <w:ind w:left="1800" w:hanging="360"/>
      </w:pPr>
      <w:rPr>
        <w:rFonts w:ascii="Times New Roman" w:hAnsi="Times New Roman" w:cs="Times New Roman" w:hint="default"/>
      </w:rPr>
    </w:lvl>
    <w:lvl w:ilvl="5">
      <w:start w:val="1"/>
      <w:numFmt w:val="bullet"/>
      <w:lvlText w:val=""/>
      <w:lvlJc w:val="left"/>
      <w:pPr>
        <w:ind w:left="2160" w:hanging="360"/>
      </w:pPr>
      <w:rPr>
        <w:rFonts w:ascii="Wingdings" w:hAnsi="Wingdings" w:hint="default"/>
        <w:sz w:val="20"/>
      </w:rPr>
    </w:lvl>
    <w:lvl w:ilvl="6">
      <w:start w:val="1"/>
      <w:numFmt w:val="bullet"/>
      <w:lvlText w:val=""/>
      <w:lvlJc w:val="left"/>
      <w:pPr>
        <w:ind w:left="2520" w:hanging="360"/>
      </w:pPr>
      <w:rPr>
        <w:rFonts w:ascii="Wingdings" w:hAnsi="Wingdings" w:hint="default"/>
        <w:sz w:val="20"/>
      </w:rPr>
    </w:lvl>
    <w:lvl w:ilvl="7">
      <w:start w:val="1"/>
      <w:numFmt w:val="bullet"/>
      <w:lvlText w:val=""/>
      <w:lvlJc w:val="left"/>
      <w:pPr>
        <w:ind w:left="2880" w:hanging="360"/>
      </w:pPr>
      <w:rPr>
        <w:rFonts w:ascii="Wingdings" w:hAnsi="Wingdings" w:hint="default"/>
        <w:sz w:val="20"/>
      </w:rPr>
    </w:lvl>
    <w:lvl w:ilvl="8">
      <w:start w:val="1"/>
      <w:numFmt w:val="bullet"/>
      <w:lvlText w:val=""/>
      <w:lvlJc w:val="left"/>
      <w:pPr>
        <w:ind w:left="3240" w:hanging="360"/>
      </w:pPr>
      <w:rPr>
        <w:rFonts w:ascii="Wingdings" w:hAnsi="Wingdings" w:hint="default"/>
        <w:sz w:val="20"/>
      </w:rPr>
    </w:lvl>
  </w:abstractNum>
  <w:abstractNum w:abstractNumId="4" w15:restartNumberingAfterBreak="0">
    <w:nsid w:val="07ED4FAB"/>
    <w:multiLevelType w:val="hybridMultilevel"/>
    <w:tmpl w:val="579C80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1A0857"/>
    <w:multiLevelType w:val="multilevel"/>
    <w:tmpl w:val="32B6DF3A"/>
    <w:lvl w:ilvl="0">
      <w:start w:val="1"/>
      <w:numFmt w:val="lowerLetter"/>
      <w:lvlText w:val="%1."/>
      <w:lvlJc w:val="left"/>
      <w:pPr>
        <w:ind w:left="360" w:hanging="360"/>
      </w:pPr>
      <w:rPr>
        <w:rFonts w:hint="default"/>
        <w:sz w:val="20"/>
      </w:rPr>
    </w:lvl>
    <w:lvl w:ilvl="1">
      <w:start w:val="1"/>
      <w:numFmt w:val="decimal"/>
      <w:lvlText w:val="%2."/>
      <w:lvlJc w:val="left"/>
      <w:pPr>
        <w:ind w:left="720" w:hanging="360"/>
      </w:pPr>
      <w:rPr>
        <w:rFonts w:hint="default"/>
        <w:u w:val="none"/>
      </w:rPr>
    </w:lvl>
    <w:lvl w:ilvl="2">
      <w:start w:val="1"/>
      <w:numFmt w:val="upperLetter"/>
      <w:lvlText w:val="(%3)"/>
      <w:lvlJc w:val="left"/>
      <w:pPr>
        <w:ind w:left="1080" w:hanging="360"/>
      </w:pPr>
      <w:rPr>
        <w:rFonts w:hint="default"/>
      </w:rPr>
    </w:lvl>
    <w:lvl w:ilvl="3">
      <w:start w:val="1"/>
      <w:numFmt w:val="lowerRoman"/>
      <w:lvlText w:val="%4."/>
      <w:lvlJc w:val="left"/>
      <w:pPr>
        <w:ind w:left="1440" w:hanging="360"/>
      </w:pPr>
      <w:rPr>
        <w:rFonts w:hint="default"/>
        <w:sz w:val="20"/>
      </w:rPr>
    </w:lvl>
    <w:lvl w:ilvl="4">
      <w:start w:val="11"/>
      <w:numFmt w:val="bullet"/>
      <w:lvlText w:val="–"/>
      <w:lvlJc w:val="left"/>
      <w:pPr>
        <w:ind w:left="1800" w:hanging="360"/>
      </w:pPr>
      <w:rPr>
        <w:rFonts w:ascii="Times New Roman" w:hAnsi="Times New Roman" w:cs="Times New Roman" w:hint="default"/>
      </w:rPr>
    </w:lvl>
    <w:lvl w:ilvl="5">
      <w:start w:val="1"/>
      <w:numFmt w:val="bullet"/>
      <w:lvlText w:val=""/>
      <w:lvlJc w:val="left"/>
      <w:pPr>
        <w:ind w:left="2160" w:hanging="360"/>
      </w:pPr>
      <w:rPr>
        <w:rFonts w:ascii="Wingdings" w:hAnsi="Wingdings" w:hint="default"/>
        <w:sz w:val="20"/>
      </w:rPr>
    </w:lvl>
    <w:lvl w:ilvl="6">
      <w:start w:val="1"/>
      <w:numFmt w:val="bullet"/>
      <w:lvlText w:val=""/>
      <w:lvlJc w:val="left"/>
      <w:pPr>
        <w:ind w:left="2520" w:hanging="360"/>
      </w:pPr>
      <w:rPr>
        <w:rFonts w:ascii="Wingdings" w:hAnsi="Wingdings" w:hint="default"/>
        <w:sz w:val="20"/>
      </w:rPr>
    </w:lvl>
    <w:lvl w:ilvl="7">
      <w:start w:val="1"/>
      <w:numFmt w:val="bullet"/>
      <w:lvlText w:val=""/>
      <w:lvlJc w:val="left"/>
      <w:pPr>
        <w:ind w:left="2880" w:hanging="360"/>
      </w:pPr>
      <w:rPr>
        <w:rFonts w:ascii="Wingdings" w:hAnsi="Wingdings" w:hint="default"/>
        <w:sz w:val="20"/>
      </w:rPr>
    </w:lvl>
    <w:lvl w:ilvl="8">
      <w:start w:val="1"/>
      <w:numFmt w:val="bullet"/>
      <w:lvlText w:val=""/>
      <w:lvlJc w:val="left"/>
      <w:pPr>
        <w:ind w:left="3240" w:hanging="360"/>
      </w:pPr>
      <w:rPr>
        <w:rFonts w:ascii="Wingdings" w:hAnsi="Wingdings" w:hint="default"/>
        <w:sz w:val="20"/>
      </w:rPr>
    </w:lvl>
  </w:abstractNum>
  <w:abstractNum w:abstractNumId="6" w15:restartNumberingAfterBreak="0">
    <w:nsid w:val="10751940"/>
    <w:multiLevelType w:val="multilevel"/>
    <w:tmpl w:val="32B6DF3A"/>
    <w:lvl w:ilvl="0">
      <w:start w:val="1"/>
      <w:numFmt w:val="lowerLetter"/>
      <w:lvlText w:val="%1."/>
      <w:lvlJc w:val="left"/>
      <w:pPr>
        <w:ind w:left="360" w:hanging="360"/>
      </w:pPr>
      <w:rPr>
        <w:rFonts w:hint="default"/>
        <w:sz w:val="20"/>
      </w:rPr>
    </w:lvl>
    <w:lvl w:ilvl="1">
      <w:start w:val="1"/>
      <w:numFmt w:val="decimal"/>
      <w:lvlText w:val="%2."/>
      <w:lvlJc w:val="left"/>
      <w:pPr>
        <w:ind w:left="720" w:hanging="360"/>
      </w:pPr>
      <w:rPr>
        <w:rFonts w:hint="default"/>
        <w:u w:val="none"/>
      </w:rPr>
    </w:lvl>
    <w:lvl w:ilvl="2">
      <w:start w:val="1"/>
      <w:numFmt w:val="upperLetter"/>
      <w:lvlText w:val="(%3)"/>
      <w:lvlJc w:val="left"/>
      <w:pPr>
        <w:ind w:left="1080" w:hanging="360"/>
      </w:pPr>
      <w:rPr>
        <w:rFonts w:hint="default"/>
      </w:rPr>
    </w:lvl>
    <w:lvl w:ilvl="3">
      <w:start w:val="1"/>
      <w:numFmt w:val="lowerRoman"/>
      <w:lvlText w:val="%4."/>
      <w:lvlJc w:val="left"/>
      <w:pPr>
        <w:ind w:left="1440" w:hanging="360"/>
      </w:pPr>
      <w:rPr>
        <w:rFonts w:hint="default"/>
        <w:sz w:val="20"/>
      </w:rPr>
    </w:lvl>
    <w:lvl w:ilvl="4">
      <w:start w:val="11"/>
      <w:numFmt w:val="bullet"/>
      <w:lvlText w:val="–"/>
      <w:lvlJc w:val="left"/>
      <w:pPr>
        <w:ind w:left="1800" w:hanging="360"/>
      </w:pPr>
      <w:rPr>
        <w:rFonts w:ascii="Times New Roman" w:hAnsi="Times New Roman" w:cs="Times New Roman" w:hint="default"/>
      </w:rPr>
    </w:lvl>
    <w:lvl w:ilvl="5">
      <w:start w:val="1"/>
      <w:numFmt w:val="bullet"/>
      <w:lvlText w:val=""/>
      <w:lvlJc w:val="left"/>
      <w:pPr>
        <w:ind w:left="2160" w:hanging="360"/>
      </w:pPr>
      <w:rPr>
        <w:rFonts w:ascii="Wingdings" w:hAnsi="Wingdings" w:hint="default"/>
        <w:sz w:val="20"/>
      </w:rPr>
    </w:lvl>
    <w:lvl w:ilvl="6">
      <w:start w:val="1"/>
      <w:numFmt w:val="bullet"/>
      <w:lvlText w:val=""/>
      <w:lvlJc w:val="left"/>
      <w:pPr>
        <w:ind w:left="2520" w:hanging="360"/>
      </w:pPr>
      <w:rPr>
        <w:rFonts w:ascii="Wingdings" w:hAnsi="Wingdings" w:hint="default"/>
        <w:sz w:val="20"/>
      </w:rPr>
    </w:lvl>
    <w:lvl w:ilvl="7">
      <w:start w:val="1"/>
      <w:numFmt w:val="bullet"/>
      <w:lvlText w:val=""/>
      <w:lvlJc w:val="left"/>
      <w:pPr>
        <w:ind w:left="2880" w:hanging="360"/>
      </w:pPr>
      <w:rPr>
        <w:rFonts w:ascii="Wingdings" w:hAnsi="Wingdings" w:hint="default"/>
        <w:sz w:val="20"/>
      </w:rPr>
    </w:lvl>
    <w:lvl w:ilvl="8">
      <w:start w:val="1"/>
      <w:numFmt w:val="bullet"/>
      <w:lvlText w:val=""/>
      <w:lvlJc w:val="left"/>
      <w:pPr>
        <w:ind w:left="3240" w:hanging="360"/>
      </w:pPr>
      <w:rPr>
        <w:rFonts w:ascii="Wingdings" w:hAnsi="Wingdings" w:hint="default"/>
        <w:sz w:val="20"/>
      </w:rPr>
    </w:lvl>
  </w:abstractNum>
  <w:abstractNum w:abstractNumId="7" w15:restartNumberingAfterBreak="0">
    <w:nsid w:val="114835F3"/>
    <w:multiLevelType w:val="multilevel"/>
    <w:tmpl w:val="32B6DF3A"/>
    <w:lvl w:ilvl="0">
      <w:start w:val="1"/>
      <w:numFmt w:val="lowerLetter"/>
      <w:lvlText w:val="%1."/>
      <w:lvlJc w:val="left"/>
      <w:pPr>
        <w:ind w:left="360" w:hanging="360"/>
      </w:pPr>
      <w:rPr>
        <w:rFonts w:hint="default"/>
        <w:sz w:val="20"/>
      </w:rPr>
    </w:lvl>
    <w:lvl w:ilvl="1">
      <w:start w:val="1"/>
      <w:numFmt w:val="decimal"/>
      <w:lvlText w:val="%2."/>
      <w:lvlJc w:val="left"/>
      <w:pPr>
        <w:ind w:left="720" w:hanging="360"/>
      </w:pPr>
      <w:rPr>
        <w:rFonts w:hint="default"/>
        <w:u w:val="none"/>
      </w:rPr>
    </w:lvl>
    <w:lvl w:ilvl="2">
      <w:start w:val="1"/>
      <w:numFmt w:val="upperLetter"/>
      <w:lvlText w:val="(%3)"/>
      <w:lvlJc w:val="left"/>
      <w:pPr>
        <w:ind w:left="1080" w:hanging="360"/>
      </w:pPr>
      <w:rPr>
        <w:rFonts w:hint="default"/>
      </w:rPr>
    </w:lvl>
    <w:lvl w:ilvl="3">
      <w:start w:val="1"/>
      <w:numFmt w:val="lowerRoman"/>
      <w:lvlText w:val="%4."/>
      <w:lvlJc w:val="left"/>
      <w:pPr>
        <w:ind w:left="1440" w:hanging="360"/>
      </w:pPr>
      <w:rPr>
        <w:rFonts w:hint="default"/>
        <w:sz w:val="20"/>
      </w:rPr>
    </w:lvl>
    <w:lvl w:ilvl="4">
      <w:start w:val="11"/>
      <w:numFmt w:val="bullet"/>
      <w:lvlText w:val="–"/>
      <w:lvlJc w:val="left"/>
      <w:pPr>
        <w:ind w:left="1800" w:hanging="360"/>
      </w:pPr>
      <w:rPr>
        <w:rFonts w:ascii="Times New Roman" w:hAnsi="Times New Roman" w:cs="Times New Roman" w:hint="default"/>
      </w:rPr>
    </w:lvl>
    <w:lvl w:ilvl="5">
      <w:start w:val="1"/>
      <w:numFmt w:val="bullet"/>
      <w:lvlText w:val=""/>
      <w:lvlJc w:val="left"/>
      <w:pPr>
        <w:ind w:left="2160" w:hanging="360"/>
      </w:pPr>
      <w:rPr>
        <w:rFonts w:ascii="Wingdings" w:hAnsi="Wingdings" w:hint="default"/>
        <w:sz w:val="20"/>
      </w:rPr>
    </w:lvl>
    <w:lvl w:ilvl="6">
      <w:start w:val="1"/>
      <w:numFmt w:val="bullet"/>
      <w:lvlText w:val=""/>
      <w:lvlJc w:val="left"/>
      <w:pPr>
        <w:ind w:left="2520" w:hanging="360"/>
      </w:pPr>
      <w:rPr>
        <w:rFonts w:ascii="Wingdings" w:hAnsi="Wingdings" w:hint="default"/>
        <w:sz w:val="20"/>
      </w:rPr>
    </w:lvl>
    <w:lvl w:ilvl="7">
      <w:start w:val="1"/>
      <w:numFmt w:val="bullet"/>
      <w:lvlText w:val=""/>
      <w:lvlJc w:val="left"/>
      <w:pPr>
        <w:ind w:left="2880" w:hanging="360"/>
      </w:pPr>
      <w:rPr>
        <w:rFonts w:ascii="Wingdings" w:hAnsi="Wingdings" w:hint="default"/>
        <w:sz w:val="20"/>
      </w:rPr>
    </w:lvl>
    <w:lvl w:ilvl="8">
      <w:start w:val="1"/>
      <w:numFmt w:val="bullet"/>
      <w:lvlText w:val=""/>
      <w:lvlJc w:val="left"/>
      <w:pPr>
        <w:ind w:left="3240" w:hanging="360"/>
      </w:pPr>
      <w:rPr>
        <w:rFonts w:ascii="Wingdings" w:hAnsi="Wingdings" w:hint="default"/>
        <w:sz w:val="20"/>
      </w:rPr>
    </w:lvl>
  </w:abstractNum>
  <w:abstractNum w:abstractNumId="8" w15:restartNumberingAfterBreak="0">
    <w:nsid w:val="125D32A8"/>
    <w:multiLevelType w:val="hybridMultilevel"/>
    <w:tmpl w:val="4BA8C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BA1F8F"/>
    <w:multiLevelType w:val="hybridMultilevel"/>
    <w:tmpl w:val="BF26A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F71925"/>
    <w:multiLevelType w:val="multilevel"/>
    <w:tmpl w:val="32B6DF3A"/>
    <w:lvl w:ilvl="0">
      <w:start w:val="1"/>
      <w:numFmt w:val="lowerLetter"/>
      <w:lvlText w:val="%1."/>
      <w:lvlJc w:val="left"/>
      <w:pPr>
        <w:ind w:left="360" w:hanging="360"/>
      </w:pPr>
      <w:rPr>
        <w:rFonts w:hint="default"/>
        <w:sz w:val="20"/>
      </w:rPr>
    </w:lvl>
    <w:lvl w:ilvl="1">
      <w:start w:val="1"/>
      <w:numFmt w:val="decimal"/>
      <w:lvlText w:val="%2."/>
      <w:lvlJc w:val="left"/>
      <w:pPr>
        <w:ind w:left="720" w:hanging="360"/>
      </w:pPr>
      <w:rPr>
        <w:rFonts w:hint="default"/>
        <w:u w:val="none"/>
      </w:rPr>
    </w:lvl>
    <w:lvl w:ilvl="2">
      <w:start w:val="1"/>
      <w:numFmt w:val="upperLetter"/>
      <w:lvlText w:val="(%3)"/>
      <w:lvlJc w:val="left"/>
      <w:pPr>
        <w:ind w:left="1080" w:hanging="360"/>
      </w:pPr>
      <w:rPr>
        <w:rFonts w:hint="default"/>
      </w:rPr>
    </w:lvl>
    <w:lvl w:ilvl="3">
      <w:start w:val="1"/>
      <w:numFmt w:val="lowerRoman"/>
      <w:lvlText w:val="%4."/>
      <w:lvlJc w:val="left"/>
      <w:pPr>
        <w:ind w:left="1440" w:hanging="360"/>
      </w:pPr>
      <w:rPr>
        <w:rFonts w:hint="default"/>
        <w:sz w:val="20"/>
      </w:rPr>
    </w:lvl>
    <w:lvl w:ilvl="4">
      <w:start w:val="11"/>
      <w:numFmt w:val="bullet"/>
      <w:lvlText w:val="–"/>
      <w:lvlJc w:val="left"/>
      <w:pPr>
        <w:ind w:left="1800" w:hanging="360"/>
      </w:pPr>
      <w:rPr>
        <w:rFonts w:ascii="Times New Roman" w:hAnsi="Times New Roman" w:cs="Times New Roman" w:hint="default"/>
      </w:rPr>
    </w:lvl>
    <w:lvl w:ilvl="5">
      <w:start w:val="1"/>
      <w:numFmt w:val="bullet"/>
      <w:lvlText w:val=""/>
      <w:lvlJc w:val="left"/>
      <w:pPr>
        <w:ind w:left="2160" w:hanging="360"/>
      </w:pPr>
      <w:rPr>
        <w:rFonts w:ascii="Wingdings" w:hAnsi="Wingdings" w:hint="default"/>
        <w:sz w:val="20"/>
      </w:rPr>
    </w:lvl>
    <w:lvl w:ilvl="6">
      <w:start w:val="1"/>
      <w:numFmt w:val="bullet"/>
      <w:lvlText w:val=""/>
      <w:lvlJc w:val="left"/>
      <w:pPr>
        <w:ind w:left="2520" w:hanging="360"/>
      </w:pPr>
      <w:rPr>
        <w:rFonts w:ascii="Wingdings" w:hAnsi="Wingdings" w:hint="default"/>
        <w:sz w:val="20"/>
      </w:rPr>
    </w:lvl>
    <w:lvl w:ilvl="7">
      <w:start w:val="1"/>
      <w:numFmt w:val="bullet"/>
      <w:lvlText w:val=""/>
      <w:lvlJc w:val="left"/>
      <w:pPr>
        <w:ind w:left="2880" w:hanging="360"/>
      </w:pPr>
      <w:rPr>
        <w:rFonts w:ascii="Wingdings" w:hAnsi="Wingdings" w:hint="default"/>
        <w:sz w:val="20"/>
      </w:rPr>
    </w:lvl>
    <w:lvl w:ilvl="8">
      <w:start w:val="1"/>
      <w:numFmt w:val="bullet"/>
      <w:lvlText w:val=""/>
      <w:lvlJc w:val="left"/>
      <w:pPr>
        <w:ind w:left="3240" w:hanging="360"/>
      </w:pPr>
      <w:rPr>
        <w:rFonts w:ascii="Wingdings" w:hAnsi="Wingdings" w:hint="default"/>
        <w:sz w:val="20"/>
      </w:rPr>
    </w:lvl>
  </w:abstractNum>
  <w:abstractNum w:abstractNumId="11" w15:restartNumberingAfterBreak="0">
    <w:nsid w:val="15C85B7B"/>
    <w:multiLevelType w:val="hybridMultilevel"/>
    <w:tmpl w:val="B0C2A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48084A"/>
    <w:multiLevelType w:val="multilevel"/>
    <w:tmpl w:val="32B6DF3A"/>
    <w:lvl w:ilvl="0">
      <w:start w:val="1"/>
      <w:numFmt w:val="lowerLetter"/>
      <w:lvlText w:val="%1."/>
      <w:lvlJc w:val="left"/>
      <w:pPr>
        <w:ind w:left="360" w:hanging="360"/>
      </w:pPr>
      <w:rPr>
        <w:rFonts w:hint="default"/>
        <w:sz w:val="20"/>
      </w:rPr>
    </w:lvl>
    <w:lvl w:ilvl="1">
      <w:start w:val="1"/>
      <w:numFmt w:val="decimal"/>
      <w:lvlText w:val="%2."/>
      <w:lvlJc w:val="left"/>
      <w:pPr>
        <w:ind w:left="720" w:hanging="360"/>
      </w:pPr>
      <w:rPr>
        <w:rFonts w:hint="default"/>
        <w:u w:val="none"/>
      </w:rPr>
    </w:lvl>
    <w:lvl w:ilvl="2">
      <w:start w:val="1"/>
      <w:numFmt w:val="upperLetter"/>
      <w:lvlText w:val="(%3)"/>
      <w:lvlJc w:val="left"/>
      <w:pPr>
        <w:ind w:left="1080" w:hanging="360"/>
      </w:pPr>
      <w:rPr>
        <w:rFonts w:hint="default"/>
      </w:rPr>
    </w:lvl>
    <w:lvl w:ilvl="3">
      <w:start w:val="1"/>
      <w:numFmt w:val="lowerRoman"/>
      <w:lvlText w:val="%4."/>
      <w:lvlJc w:val="left"/>
      <w:pPr>
        <w:ind w:left="1440" w:hanging="360"/>
      </w:pPr>
      <w:rPr>
        <w:rFonts w:hint="default"/>
        <w:sz w:val="20"/>
      </w:rPr>
    </w:lvl>
    <w:lvl w:ilvl="4">
      <w:start w:val="11"/>
      <w:numFmt w:val="bullet"/>
      <w:lvlText w:val="–"/>
      <w:lvlJc w:val="left"/>
      <w:pPr>
        <w:ind w:left="1800" w:hanging="360"/>
      </w:pPr>
      <w:rPr>
        <w:rFonts w:ascii="Times New Roman" w:hAnsi="Times New Roman" w:cs="Times New Roman" w:hint="default"/>
      </w:rPr>
    </w:lvl>
    <w:lvl w:ilvl="5">
      <w:start w:val="1"/>
      <w:numFmt w:val="bullet"/>
      <w:lvlText w:val=""/>
      <w:lvlJc w:val="left"/>
      <w:pPr>
        <w:ind w:left="2160" w:hanging="360"/>
      </w:pPr>
      <w:rPr>
        <w:rFonts w:ascii="Wingdings" w:hAnsi="Wingdings" w:hint="default"/>
        <w:sz w:val="20"/>
      </w:rPr>
    </w:lvl>
    <w:lvl w:ilvl="6">
      <w:start w:val="1"/>
      <w:numFmt w:val="bullet"/>
      <w:lvlText w:val=""/>
      <w:lvlJc w:val="left"/>
      <w:pPr>
        <w:ind w:left="2520" w:hanging="360"/>
      </w:pPr>
      <w:rPr>
        <w:rFonts w:ascii="Wingdings" w:hAnsi="Wingdings" w:hint="default"/>
        <w:sz w:val="20"/>
      </w:rPr>
    </w:lvl>
    <w:lvl w:ilvl="7">
      <w:start w:val="1"/>
      <w:numFmt w:val="bullet"/>
      <w:lvlText w:val=""/>
      <w:lvlJc w:val="left"/>
      <w:pPr>
        <w:ind w:left="2880" w:hanging="360"/>
      </w:pPr>
      <w:rPr>
        <w:rFonts w:ascii="Wingdings" w:hAnsi="Wingdings" w:hint="default"/>
        <w:sz w:val="20"/>
      </w:rPr>
    </w:lvl>
    <w:lvl w:ilvl="8">
      <w:start w:val="1"/>
      <w:numFmt w:val="bullet"/>
      <w:lvlText w:val=""/>
      <w:lvlJc w:val="left"/>
      <w:pPr>
        <w:ind w:left="3240" w:hanging="360"/>
      </w:pPr>
      <w:rPr>
        <w:rFonts w:ascii="Wingdings" w:hAnsi="Wingdings" w:hint="default"/>
        <w:sz w:val="20"/>
      </w:rPr>
    </w:lvl>
  </w:abstractNum>
  <w:abstractNum w:abstractNumId="13" w15:restartNumberingAfterBreak="0">
    <w:nsid w:val="1652052F"/>
    <w:multiLevelType w:val="hybridMultilevel"/>
    <w:tmpl w:val="FF062B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87262C"/>
    <w:multiLevelType w:val="multilevel"/>
    <w:tmpl w:val="32B6DF3A"/>
    <w:lvl w:ilvl="0">
      <w:start w:val="1"/>
      <w:numFmt w:val="lowerLetter"/>
      <w:lvlText w:val="%1."/>
      <w:lvlJc w:val="left"/>
      <w:pPr>
        <w:ind w:left="360" w:hanging="360"/>
      </w:pPr>
      <w:rPr>
        <w:rFonts w:hint="default"/>
        <w:sz w:val="20"/>
      </w:rPr>
    </w:lvl>
    <w:lvl w:ilvl="1">
      <w:start w:val="1"/>
      <w:numFmt w:val="decimal"/>
      <w:lvlText w:val="%2."/>
      <w:lvlJc w:val="left"/>
      <w:pPr>
        <w:ind w:left="720" w:hanging="360"/>
      </w:pPr>
      <w:rPr>
        <w:rFonts w:hint="default"/>
        <w:u w:val="none"/>
      </w:rPr>
    </w:lvl>
    <w:lvl w:ilvl="2">
      <w:start w:val="1"/>
      <w:numFmt w:val="upperLetter"/>
      <w:lvlText w:val="(%3)"/>
      <w:lvlJc w:val="left"/>
      <w:pPr>
        <w:ind w:left="1080" w:hanging="360"/>
      </w:pPr>
      <w:rPr>
        <w:rFonts w:hint="default"/>
      </w:rPr>
    </w:lvl>
    <w:lvl w:ilvl="3">
      <w:start w:val="1"/>
      <w:numFmt w:val="lowerRoman"/>
      <w:lvlText w:val="%4."/>
      <w:lvlJc w:val="left"/>
      <w:pPr>
        <w:ind w:left="1440" w:hanging="360"/>
      </w:pPr>
      <w:rPr>
        <w:rFonts w:hint="default"/>
        <w:sz w:val="20"/>
      </w:rPr>
    </w:lvl>
    <w:lvl w:ilvl="4">
      <w:start w:val="11"/>
      <w:numFmt w:val="bullet"/>
      <w:lvlText w:val="–"/>
      <w:lvlJc w:val="left"/>
      <w:pPr>
        <w:ind w:left="1800" w:hanging="360"/>
      </w:pPr>
      <w:rPr>
        <w:rFonts w:ascii="Times New Roman" w:hAnsi="Times New Roman" w:cs="Times New Roman" w:hint="default"/>
      </w:rPr>
    </w:lvl>
    <w:lvl w:ilvl="5">
      <w:start w:val="1"/>
      <w:numFmt w:val="bullet"/>
      <w:lvlText w:val=""/>
      <w:lvlJc w:val="left"/>
      <w:pPr>
        <w:ind w:left="2160" w:hanging="360"/>
      </w:pPr>
      <w:rPr>
        <w:rFonts w:ascii="Wingdings" w:hAnsi="Wingdings" w:hint="default"/>
        <w:sz w:val="20"/>
      </w:rPr>
    </w:lvl>
    <w:lvl w:ilvl="6">
      <w:start w:val="1"/>
      <w:numFmt w:val="bullet"/>
      <w:lvlText w:val=""/>
      <w:lvlJc w:val="left"/>
      <w:pPr>
        <w:ind w:left="2520" w:hanging="360"/>
      </w:pPr>
      <w:rPr>
        <w:rFonts w:ascii="Wingdings" w:hAnsi="Wingdings" w:hint="default"/>
        <w:sz w:val="20"/>
      </w:rPr>
    </w:lvl>
    <w:lvl w:ilvl="7">
      <w:start w:val="1"/>
      <w:numFmt w:val="bullet"/>
      <w:lvlText w:val=""/>
      <w:lvlJc w:val="left"/>
      <w:pPr>
        <w:ind w:left="2880" w:hanging="360"/>
      </w:pPr>
      <w:rPr>
        <w:rFonts w:ascii="Wingdings" w:hAnsi="Wingdings" w:hint="default"/>
        <w:sz w:val="20"/>
      </w:rPr>
    </w:lvl>
    <w:lvl w:ilvl="8">
      <w:start w:val="1"/>
      <w:numFmt w:val="bullet"/>
      <w:lvlText w:val=""/>
      <w:lvlJc w:val="left"/>
      <w:pPr>
        <w:ind w:left="3240" w:hanging="360"/>
      </w:pPr>
      <w:rPr>
        <w:rFonts w:ascii="Wingdings" w:hAnsi="Wingdings" w:hint="default"/>
        <w:sz w:val="20"/>
      </w:rPr>
    </w:lvl>
  </w:abstractNum>
  <w:abstractNum w:abstractNumId="15" w15:restartNumberingAfterBreak="0">
    <w:nsid w:val="1AE5787B"/>
    <w:multiLevelType w:val="multilevel"/>
    <w:tmpl w:val="32B6DF3A"/>
    <w:lvl w:ilvl="0">
      <w:start w:val="1"/>
      <w:numFmt w:val="lowerLetter"/>
      <w:lvlText w:val="%1."/>
      <w:lvlJc w:val="left"/>
      <w:pPr>
        <w:ind w:left="360" w:hanging="360"/>
      </w:pPr>
      <w:rPr>
        <w:rFonts w:hint="default"/>
        <w:sz w:val="20"/>
      </w:rPr>
    </w:lvl>
    <w:lvl w:ilvl="1">
      <w:start w:val="1"/>
      <w:numFmt w:val="decimal"/>
      <w:lvlText w:val="%2."/>
      <w:lvlJc w:val="left"/>
      <w:pPr>
        <w:ind w:left="720" w:hanging="360"/>
      </w:pPr>
      <w:rPr>
        <w:rFonts w:hint="default"/>
        <w:u w:val="none"/>
      </w:rPr>
    </w:lvl>
    <w:lvl w:ilvl="2">
      <w:start w:val="1"/>
      <w:numFmt w:val="upperLetter"/>
      <w:lvlText w:val="(%3)"/>
      <w:lvlJc w:val="left"/>
      <w:pPr>
        <w:ind w:left="1080" w:hanging="360"/>
      </w:pPr>
      <w:rPr>
        <w:rFonts w:hint="default"/>
      </w:rPr>
    </w:lvl>
    <w:lvl w:ilvl="3">
      <w:start w:val="1"/>
      <w:numFmt w:val="lowerRoman"/>
      <w:lvlText w:val="%4."/>
      <w:lvlJc w:val="left"/>
      <w:pPr>
        <w:ind w:left="1440" w:hanging="360"/>
      </w:pPr>
      <w:rPr>
        <w:rFonts w:hint="default"/>
        <w:sz w:val="20"/>
      </w:rPr>
    </w:lvl>
    <w:lvl w:ilvl="4">
      <w:start w:val="11"/>
      <w:numFmt w:val="bullet"/>
      <w:lvlText w:val="–"/>
      <w:lvlJc w:val="left"/>
      <w:pPr>
        <w:ind w:left="1800" w:hanging="360"/>
      </w:pPr>
      <w:rPr>
        <w:rFonts w:ascii="Times New Roman" w:hAnsi="Times New Roman" w:cs="Times New Roman" w:hint="default"/>
      </w:rPr>
    </w:lvl>
    <w:lvl w:ilvl="5">
      <w:start w:val="1"/>
      <w:numFmt w:val="bullet"/>
      <w:lvlText w:val=""/>
      <w:lvlJc w:val="left"/>
      <w:pPr>
        <w:ind w:left="2160" w:hanging="360"/>
      </w:pPr>
      <w:rPr>
        <w:rFonts w:ascii="Wingdings" w:hAnsi="Wingdings" w:hint="default"/>
        <w:sz w:val="20"/>
      </w:rPr>
    </w:lvl>
    <w:lvl w:ilvl="6">
      <w:start w:val="1"/>
      <w:numFmt w:val="bullet"/>
      <w:lvlText w:val=""/>
      <w:lvlJc w:val="left"/>
      <w:pPr>
        <w:ind w:left="2520" w:hanging="360"/>
      </w:pPr>
      <w:rPr>
        <w:rFonts w:ascii="Wingdings" w:hAnsi="Wingdings" w:hint="default"/>
        <w:sz w:val="20"/>
      </w:rPr>
    </w:lvl>
    <w:lvl w:ilvl="7">
      <w:start w:val="1"/>
      <w:numFmt w:val="bullet"/>
      <w:lvlText w:val=""/>
      <w:lvlJc w:val="left"/>
      <w:pPr>
        <w:ind w:left="2880" w:hanging="360"/>
      </w:pPr>
      <w:rPr>
        <w:rFonts w:ascii="Wingdings" w:hAnsi="Wingdings" w:hint="default"/>
        <w:sz w:val="20"/>
      </w:rPr>
    </w:lvl>
    <w:lvl w:ilvl="8">
      <w:start w:val="1"/>
      <w:numFmt w:val="bullet"/>
      <w:lvlText w:val=""/>
      <w:lvlJc w:val="left"/>
      <w:pPr>
        <w:ind w:left="3240" w:hanging="360"/>
      </w:pPr>
      <w:rPr>
        <w:rFonts w:ascii="Wingdings" w:hAnsi="Wingdings" w:hint="default"/>
        <w:sz w:val="20"/>
      </w:rPr>
    </w:lvl>
  </w:abstractNum>
  <w:abstractNum w:abstractNumId="16" w15:restartNumberingAfterBreak="0">
    <w:nsid w:val="1E5B3C1F"/>
    <w:multiLevelType w:val="hybridMultilevel"/>
    <w:tmpl w:val="4C0835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E418B9"/>
    <w:multiLevelType w:val="hybridMultilevel"/>
    <w:tmpl w:val="678841C0"/>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06903F9"/>
    <w:multiLevelType w:val="hybridMultilevel"/>
    <w:tmpl w:val="364E9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13361E9"/>
    <w:multiLevelType w:val="hybridMultilevel"/>
    <w:tmpl w:val="E2C8B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37C10A6"/>
    <w:multiLevelType w:val="hybridMultilevel"/>
    <w:tmpl w:val="DEE49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55D15CC"/>
    <w:multiLevelType w:val="hybridMultilevel"/>
    <w:tmpl w:val="CDC207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64C78FB"/>
    <w:multiLevelType w:val="multilevel"/>
    <w:tmpl w:val="32B6DF3A"/>
    <w:lvl w:ilvl="0">
      <w:start w:val="1"/>
      <w:numFmt w:val="lowerLetter"/>
      <w:lvlText w:val="%1."/>
      <w:lvlJc w:val="left"/>
      <w:pPr>
        <w:ind w:left="360" w:hanging="360"/>
      </w:pPr>
      <w:rPr>
        <w:rFonts w:hint="default"/>
        <w:sz w:val="20"/>
      </w:rPr>
    </w:lvl>
    <w:lvl w:ilvl="1">
      <w:start w:val="1"/>
      <w:numFmt w:val="decimal"/>
      <w:lvlText w:val="%2."/>
      <w:lvlJc w:val="left"/>
      <w:pPr>
        <w:ind w:left="720" w:hanging="360"/>
      </w:pPr>
      <w:rPr>
        <w:rFonts w:hint="default"/>
        <w:u w:val="none"/>
      </w:rPr>
    </w:lvl>
    <w:lvl w:ilvl="2">
      <w:start w:val="1"/>
      <w:numFmt w:val="upperLetter"/>
      <w:lvlText w:val="(%3)"/>
      <w:lvlJc w:val="left"/>
      <w:pPr>
        <w:ind w:left="1080" w:hanging="360"/>
      </w:pPr>
      <w:rPr>
        <w:rFonts w:hint="default"/>
      </w:rPr>
    </w:lvl>
    <w:lvl w:ilvl="3">
      <w:start w:val="1"/>
      <w:numFmt w:val="lowerRoman"/>
      <w:lvlText w:val="%4."/>
      <w:lvlJc w:val="left"/>
      <w:pPr>
        <w:ind w:left="1440" w:hanging="360"/>
      </w:pPr>
      <w:rPr>
        <w:rFonts w:hint="default"/>
        <w:sz w:val="20"/>
      </w:rPr>
    </w:lvl>
    <w:lvl w:ilvl="4">
      <w:start w:val="11"/>
      <w:numFmt w:val="bullet"/>
      <w:lvlText w:val="–"/>
      <w:lvlJc w:val="left"/>
      <w:pPr>
        <w:ind w:left="1800" w:hanging="360"/>
      </w:pPr>
      <w:rPr>
        <w:rFonts w:ascii="Times New Roman" w:hAnsi="Times New Roman" w:cs="Times New Roman" w:hint="default"/>
      </w:rPr>
    </w:lvl>
    <w:lvl w:ilvl="5">
      <w:start w:val="1"/>
      <w:numFmt w:val="bullet"/>
      <w:lvlText w:val=""/>
      <w:lvlJc w:val="left"/>
      <w:pPr>
        <w:ind w:left="2160" w:hanging="360"/>
      </w:pPr>
      <w:rPr>
        <w:rFonts w:ascii="Wingdings" w:hAnsi="Wingdings" w:hint="default"/>
        <w:sz w:val="20"/>
      </w:rPr>
    </w:lvl>
    <w:lvl w:ilvl="6">
      <w:start w:val="1"/>
      <w:numFmt w:val="bullet"/>
      <w:lvlText w:val=""/>
      <w:lvlJc w:val="left"/>
      <w:pPr>
        <w:ind w:left="2520" w:hanging="360"/>
      </w:pPr>
      <w:rPr>
        <w:rFonts w:ascii="Wingdings" w:hAnsi="Wingdings" w:hint="default"/>
        <w:sz w:val="20"/>
      </w:rPr>
    </w:lvl>
    <w:lvl w:ilvl="7">
      <w:start w:val="1"/>
      <w:numFmt w:val="bullet"/>
      <w:lvlText w:val=""/>
      <w:lvlJc w:val="left"/>
      <w:pPr>
        <w:ind w:left="2880" w:hanging="360"/>
      </w:pPr>
      <w:rPr>
        <w:rFonts w:ascii="Wingdings" w:hAnsi="Wingdings" w:hint="default"/>
        <w:sz w:val="20"/>
      </w:rPr>
    </w:lvl>
    <w:lvl w:ilvl="8">
      <w:start w:val="1"/>
      <w:numFmt w:val="bullet"/>
      <w:lvlText w:val=""/>
      <w:lvlJc w:val="left"/>
      <w:pPr>
        <w:ind w:left="3240" w:hanging="360"/>
      </w:pPr>
      <w:rPr>
        <w:rFonts w:ascii="Wingdings" w:hAnsi="Wingdings" w:hint="default"/>
        <w:sz w:val="20"/>
      </w:rPr>
    </w:lvl>
  </w:abstractNum>
  <w:abstractNum w:abstractNumId="23" w15:restartNumberingAfterBreak="0">
    <w:nsid w:val="2A5958FE"/>
    <w:multiLevelType w:val="hybridMultilevel"/>
    <w:tmpl w:val="8474D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692B36"/>
    <w:multiLevelType w:val="hybridMultilevel"/>
    <w:tmpl w:val="C1E89B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EB35330"/>
    <w:multiLevelType w:val="multilevel"/>
    <w:tmpl w:val="32B6DF3A"/>
    <w:lvl w:ilvl="0">
      <w:start w:val="1"/>
      <w:numFmt w:val="lowerLetter"/>
      <w:lvlText w:val="%1."/>
      <w:lvlJc w:val="left"/>
      <w:pPr>
        <w:ind w:left="360" w:hanging="360"/>
      </w:pPr>
      <w:rPr>
        <w:rFonts w:hint="default"/>
        <w:sz w:val="20"/>
      </w:rPr>
    </w:lvl>
    <w:lvl w:ilvl="1">
      <w:start w:val="1"/>
      <w:numFmt w:val="decimal"/>
      <w:lvlText w:val="%2."/>
      <w:lvlJc w:val="left"/>
      <w:pPr>
        <w:ind w:left="720" w:hanging="360"/>
      </w:pPr>
      <w:rPr>
        <w:rFonts w:hint="default"/>
        <w:u w:val="none"/>
      </w:rPr>
    </w:lvl>
    <w:lvl w:ilvl="2">
      <w:start w:val="1"/>
      <w:numFmt w:val="upperLetter"/>
      <w:lvlText w:val="(%3)"/>
      <w:lvlJc w:val="left"/>
      <w:pPr>
        <w:ind w:left="1080" w:hanging="360"/>
      </w:pPr>
      <w:rPr>
        <w:rFonts w:hint="default"/>
      </w:rPr>
    </w:lvl>
    <w:lvl w:ilvl="3">
      <w:start w:val="1"/>
      <w:numFmt w:val="lowerRoman"/>
      <w:lvlText w:val="%4."/>
      <w:lvlJc w:val="left"/>
      <w:pPr>
        <w:ind w:left="1440" w:hanging="360"/>
      </w:pPr>
      <w:rPr>
        <w:rFonts w:hint="default"/>
        <w:sz w:val="20"/>
      </w:rPr>
    </w:lvl>
    <w:lvl w:ilvl="4">
      <w:start w:val="11"/>
      <w:numFmt w:val="bullet"/>
      <w:lvlText w:val="–"/>
      <w:lvlJc w:val="left"/>
      <w:pPr>
        <w:ind w:left="1800" w:hanging="360"/>
      </w:pPr>
      <w:rPr>
        <w:rFonts w:ascii="Times New Roman" w:hAnsi="Times New Roman" w:cs="Times New Roman" w:hint="default"/>
      </w:rPr>
    </w:lvl>
    <w:lvl w:ilvl="5">
      <w:start w:val="1"/>
      <w:numFmt w:val="bullet"/>
      <w:lvlText w:val=""/>
      <w:lvlJc w:val="left"/>
      <w:pPr>
        <w:ind w:left="2160" w:hanging="360"/>
      </w:pPr>
      <w:rPr>
        <w:rFonts w:ascii="Wingdings" w:hAnsi="Wingdings" w:hint="default"/>
        <w:sz w:val="20"/>
      </w:rPr>
    </w:lvl>
    <w:lvl w:ilvl="6">
      <w:start w:val="1"/>
      <w:numFmt w:val="bullet"/>
      <w:lvlText w:val=""/>
      <w:lvlJc w:val="left"/>
      <w:pPr>
        <w:ind w:left="2520" w:hanging="360"/>
      </w:pPr>
      <w:rPr>
        <w:rFonts w:ascii="Wingdings" w:hAnsi="Wingdings" w:hint="default"/>
        <w:sz w:val="20"/>
      </w:rPr>
    </w:lvl>
    <w:lvl w:ilvl="7">
      <w:start w:val="1"/>
      <w:numFmt w:val="bullet"/>
      <w:lvlText w:val=""/>
      <w:lvlJc w:val="left"/>
      <w:pPr>
        <w:ind w:left="2880" w:hanging="360"/>
      </w:pPr>
      <w:rPr>
        <w:rFonts w:ascii="Wingdings" w:hAnsi="Wingdings" w:hint="default"/>
        <w:sz w:val="20"/>
      </w:rPr>
    </w:lvl>
    <w:lvl w:ilvl="8">
      <w:start w:val="1"/>
      <w:numFmt w:val="bullet"/>
      <w:lvlText w:val=""/>
      <w:lvlJc w:val="left"/>
      <w:pPr>
        <w:ind w:left="3240" w:hanging="360"/>
      </w:pPr>
      <w:rPr>
        <w:rFonts w:ascii="Wingdings" w:hAnsi="Wingdings" w:hint="default"/>
        <w:sz w:val="20"/>
      </w:rPr>
    </w:lvl>
  </w:abstractNum>
  <w:abstractNum w:abstractNumId="26" w15:restartNumberingAfterBreak="0">
    <w:nsid w:val="342F3A54"/>
    <w:multiLevelType w:val="hybridMultilevel"/>
    <w:tmpl w:val="F23A4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4A2718B"/>
    <w:multiLevelType w:val="hybridMultilevel"/>
    <w:tmpl w:val="7BD2B1F4"/>
    <w:lvl w:ilvl="0" w:tplc="711CB7C6">
      <w:start w:val="6"/>
      <w:numFmt w:val="bullet"/>
      <w:lvlText w:val=""/>
      <w:lvlJc w:val="left"/>
      <w:pPr>
        <w:ind w:left="720" w:hanging="360"/>
      </w:pPr>
      <w:rPr>
        <w:rFonts w:ascii="Wingdings" w:eastAsia="Times New Roman" w:hAnsi="Wingdings" w:cs="Times New Roman" w:hint="default"/>
        <w:color w:val="auto"/>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5EA1D2C"/>
    <w:multiLevelType w:val="hybridMultilevel"/>
    <w:tmpl w:val="BAB2C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6410799"/>
    <w:multiLevelType w:val="hybridMultilevel"/>
    <w:tmpl w:val="38AA6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8F54B8B"/>
    <w:multiLevelType w:val="multilevel"/>
    <w:tmpl w:val="8F6A57C6"/>
    <w:lvl w:ilvl="0">
      <w:start w:val="1"/>
      <w:numFmt w:val="lowerLetter"/>
      <w:lvlText w:val="%1."/>
      <w:lvlJc w:val="left"/>
      <w:pPr>
        <w:ind w:left="360" w:hanging="360"/>
      </w:pPr>
      <w:rPr>
        <w:rFonts w:hint="default"/>
        <w:sz w:val="20"/>
      </w:rPr>
    </w:lvl>
    <w:lvl w:ilvl="1">
      <w:start w:val="1"/>
      <w:numFmt w:val="bullet"/>
      <w:lvlText w:val=""/>
      <w:lvlJc w:val="left"/>
      <w:pPr>
        <w:ind w:left="720" w:hanging="360"/>
      </w:pPr>
      <w:rPr>
        <w:rFonts w:ascii="Symbol" w:hAnsi="Symbol" w:hint="default"/>
      </w:rPr>
    </w:lvl>
    <w:lvl w:ilvl="2">
      <w:start w:val="1"/>
      <w:numFmt w:val="upperLetter"/>
      <w:lvlText w:val="(%3)"/>
      <w:lvlJc w:val="left"/>
      <w:pPr>
        <w:ind w:left="1080" w:hanging="360"/>
      </w:pPr>
      <w:rPr>
        <w:rFonts w:hint="default"/>
      </w:rPr>
    </w:lvl>
    <w:lvl w:ilvl="3">
      <w:start w:val="1"/>
      <w:numFmt w:val="lowerRoman"/>
      <w:lvlText w:val="%4."/>
      <w:lvlJc w:val="left"/>
      <w:pPr>
        <w:ind w:left="1440" w:hanging="360"/>
      </w:pPr>
      <w:rPr>
        <w:rFonts w:hint="default"/>
        <w:sz w:val="20"/>
      </w:rPr>
    </w:lvl>
    <w:lvl w:ilvl="4">
      <w:start w:val="11"/>
      <w:numFmt w:val="bullet"/>
      <w:lvlText w:val="–"/>
      <w:lvlJc w:val="left"/>
      <w:pPr>
        <w:ind w:left="1800" w:hanging="360"/>
      </w:pPr>
      <w:rPr>
        <w:rFonts w:ascii="Times New Roman" w:hAnsi="Times New Roman" w:cs="Times New Roman" w:hint="default"/>
      </w:rPr>
    </w:lvl>
    <w:lvl w:ilvl="5">
      <w:start w:val="1"/>
      <w:numFmt w:val="bullet"/>
      <w:lvlText w:val=""/>
      <w:lvlJc w:val="left"/>
      <w:pPr>
        <w:ind w:left="2160" w:hanging="360"/>
      </w:pPr>
      <w:rPr>
        <w:rFonts w:ascii="Wingdings" w:hAnsi="Wingdings" w:hint="default"/>
        <w:sz w:val="20"/>
      </w:rPr>
    </w:lvl>
    <w:lvl w:ilvl="6">
      <w:start w:val="1"/>
      <w:numFmt w:val="bullet"/>
      <w:lvlText w:val=""/>
      <w:lvlJc w:val="left"/>
      <w:pPr>
        <w:ind w:left="2520" w:hanging="360"/>
      </w:pPr>
      <w:rPr>
        <w:rFonts w:ascii="Wingdings" w:hAnsi="Wingdings" w:hint="default"/>
        <w:sz w:val="20"/>
      </w:rPr>
    </w:lvl>
    <w:lvl w:ilvl="7">
      <w:start w:val="1"/>
      <w:numFmt w:val="bullet"/>
      <w:lvlText w:val=""/>
      <w:lvlJc w:val="left"/>
      <w:pPr>
        <w:ind w:left="2880" w:hanging="360"/>
      </w:pPr>
      <w:rPr>
        <w:rFonts w:ascii="Wingdings" w:hAnsi="Wingdings" w:hint="default"/>
        <w:sz w:val="20"/>
      </w:rPr>
    </w:lvl>
    <w:lvl w:ilvl="8">
      <w:start w:val="1"/>
      <w:numFmt w:val="bullet"/>
      <w:lvlText w:val=""/>
      <w:lvlJc w:val="left"/>
      <w:pPr>
        <w:ind w:left="3240" w:hanging="360"/>
      </w:pPr>
      <w:rPr>
        <w:rFonts w:ascii="Wingdings" w:hAnsi="Wingdings" w:hint="default"/>
        <w:sz w:val="20"/>
      </w:rPr>
    </w:lvl>
  </w:abstractNum>
  <w:abstractNum w:abstractNumId="31" w15:restartNumberingAfterBreak="0">
    <w:nsid w:val="3BE32BC3"/>
    <w:multiLevelType w:val="multilevel"/>
    <w:tmpl w:val="32B6DF3A"/>
    <w:lvl w:ilvl="0">
      <w:start w:val="1"/>
      <w:numFmt w:val="lowerLetter"/>
      <w:lvlText w:val="%1."/>
      <w:lvlJc w:val="left"/>
      <w:pPr>
        <w:ind w:left="360" w:hanging="360"/>
      </w:pPr>
      <w:rPr>
        <w:rFonts w:hint="default"/>
        <w:sz w:val="20"/>
      </w:rPr>
    </w:lvl>
    <w:lvl w:ilvl="1">
      <w:start w:val="1"/>
      <w:numFmt w:val="decimal"/>
      <w:lvlText w:val="%2."/>
      <w:lvlJc w:val="left"/>
      <w:pPr>
        <w:ind w:left="720" w:hanging="360"/>
      </w:pPr>
      <w:rPr>
        <w:rFonts w:hint="default"/>
        <w:u w:val="none"/>
      </w:rPr>
    </w:lvl>
    <w:lvl w:ilvl="2">
      <w:start w:val="1"/>
      <w:numFmt w:val="upperLetter"/>
      <w:lvlText w:val="(%3)"/>
      <w:lvlJc w:val="left"/>
      <w:pPr>
        <w:ind w:left="1080" w:hanging="360"/>
      </w:pPr>
      <w:rPr>
        <w:rFonts w:hint="default"/>
      </w:rPr>
    </w:lvl>
    <w:lvl w:ilvl="3">
      <w:start w:val="1"/>
      <w:numFmt w:val="lowerRoman"/>
      <w:lvlText w:val="%4."/>
      <w:lvlJc w:val="left"/>
      <w:pPr>
        <w:ind w:left="1440" w:hanging="360"/>
      </w:pPr>
      <w:rPr>
        <w:rFonts w:hint="default"/>
        <w:sz w:val="20"/>
      </w:rPr>
    </w:lvl>
    <w:lvl w:ilvl="4">
      <w:start w:val="11"/>
      <w:numFmt w:val="bullet"/>
      <w:lvlText w:val="–"/>
      <w:lvlJc w:val="left"/>
      <w:pPr>
        <w:ind w:left="1800" w:hanging="360"/>
      </w:pPr>
      <w:rPr>
        <w:rFonts w:ascii="Times New Roman" w:hAnsi="Times New Roman" w:cs="Times New Roman" w:hint="default"/>
      </w:rPr>
    </w:lvl>
    <w:lvl w:ilvl="5">
      <w:start w:val="1"/>
      <w:numFmt w:val="bullet"/>
      <w:lvlText w:val=""/>
      <w:lvlJc w:val="left"/>
      <w:pPr>
        <w:ind w:left="2160" w:hanging="360"/>
      </w:pPr>
      <w:rPr>
        <w:rFonts w:ascii="Wingdings" w:hAnsi="Wingdings" w:hint="default"/>
        <w:sz w:val="20"/>
      </w:rPr>
    </w:lvl>
    <w:lvl w:ilvl="6">
      <w:start w:val="1"/>
      <w:numFmt w:val="bullet"/>
      <w:lvlText w:val=""/>
      <w:lvlJc w:val="left"/>
      <w:pPr>
        <w:ind w:left="2520" w:hanging="360"/>
      </w:pPr>
      <w:rPr>
        <w:rFonts w:ascii="Wingdings" w:hAnsi="Wingdings" w:hint="default"/>
        <w:sz w:val="20"/>
      </w:rPr>
    </w:lvl>
    <w:lvl w:ilvl="7">
      <w:start w:val="1"/>
      <w:numFmt w:val="bullet"/>
      <w:lvlText w:val=""/>
      <w:lvlJc w:val="left"/>
      <w:pPr>
        <w:ind w:left="2880" w:hanging="360"/>
      </w:pPr>
      <w:rPr>
        <w:rFonts w:ascii="Wingdings" w:hAnsi="Wingdings" w:hint="default"/>
        <w:sz w:val="20"/>
      </w:rPr>
    </w:lvl>
    <w:lvl w:ilvl="8">
      <w:start w:val="1"/>
      <w:numFmt w:val="bullet"/>
      <w:lvlText w:val=""/>
      <w:lvlJc w:val="left"/>
      <w:pPr>
        <w:ind w:left="3240" w:hanging="360"/>
      </w:pPr>
      <w:rPr>
        <w:rFonts w:ascii="Wingdings" w:hAnsi="Wingdings" w:hint="default"/>
        <w:sz w:val="20"/>
      </w:rPr>
    </w:lvl>
  </w:abstractNum>
  <w:abstractNum w:abstractNumId="32" w15:restartNumberingAfterBreak="0">
    <w:nsid w:val="3D7627AB"/>
    <w:multiLevelType w:val="hybridMultilevel"/>
    <w:tmpl w:val="2F80A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00A0382"/>
    <w:multiLevelType w:val="hybridMultilevel"/>
    <w:tmpl w:val="93C0D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2DE0512"/>
    <w:multiLevelType w:val="hybridMultilevel"/>
    <w:tmpl w:val="7FB6F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4B176CA"/>
    <w:multiLevelType w:val="hybridMultilevel"/>
    <w:tmpl w:val="D4685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4CA3D16"/>
    <w:multiLevelType w:val="hybridMultilevel"/>
    <w:tmpl w:val="5BB25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5811E9B"/>
    <w:multiLevelType w:val="hybridMultilevel"/>
    <w:tmpl w:val="CE24E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5883F35"/>
    <w:multiLevelType w:val="hybridMultilevel"/>
    <w:tmpl w:val="0F324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8F05A1E"/>
    <w:multiLevelType w:val="hybridMultilevel"/>
    <w:tmpl w:val="F6304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9950D37"/>
    <w:multiLevelType w:val="hybridMultilevel"/>
    <w:tmpl w:val="6BE6B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9B267FA"/>
    <w:multiLevelType w:val="hybridMultilevel"/>
    <w:tmpl w:val="3DD22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AC10329"/>
    <w:multiLevelType w:val="hybridMultilevel"/>
    <w:tmpl w:val="BFD4E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B53666F"/>
    <w:multiLevelType w:val="multilevel"/>
    <w:tmpl w:val="32B6DF3A"/>
    <w:lvl w:ilvl="0">
      <w:start w:val="1"/>
      <w:numFmt w:val="lowerLetter"/>
      <w:lvlText w:val="%1."/>
      <w:lvlJc w:val="left"/>
      <w:pPr>
        <w:ind w:left="360" w:hanging="360"/>
      </w:pPr>
      <w:rPr>
        <w:rFonts w:hint="default"/>
        <w:sz w:val="20"/>
      </w:rPr>
    </w:lvl>
    <w:lvl w:ilvl="1">
      <w:start w:val="1"/>
      <w:numFmt w:val="decimal"/>
      <w:lvlText w:val="%2."/>
      <w:lvlJc w:val="left"/>
      <w:pPr>
        <w:ind w:left="720" w:hanging="360"/>
      </w:pPr>
      <w:rPr>
        <w:rFonts w:hint="default"/>
        <w:u w:val="none"/>
      </w:rPr>
    </w:lvl>
    <w:lvl w:ilvl="2">
      <w:start w:val="1"/>
      <w:numFmt w:val="upperLetter"/>
      <w:lvlText w:val="(%3)"/>
      <w:lvlJc w:val="left"/>
      <w:pPr>
        <w:ind w:left="1080" w:hanging="360"/>
      </w:pPr>
      <w:rPr>
        <w:rFonts w:hint="default"/>
      </w:rPr>
    </w:lvl>
    <w:lvl w:ilvl="3">
      <w:start w:val="1"/>
      <w:numFmt w:val="lowerRoman"/>
      <w:lvlText w:val="%4."/>
      <w:lvlJc w:val="left"/>
      <w:pPr>
        <w:ind w:left="1440" w:hanging="360"/>
      </w:pPr>
      <w:rPr>
        <w:rFonts w:hint="default"/>
        <w:sz w:val="20"/>
      </w:rPr>
    </w:lvl>
    <w:lvl w:ilvl="4">
      <w:start w:val="11"/>
      <w:numFmt w:val="bullet"/>
      <w:lvlText w:val="–"/>
      <w:lvlJc w:val="left"/>
      <w:pPr>
        <w:ind w:left="1800" w:hanging="360"/>
      </w:pPr>
      <w:rPr>
        <w:rFonts w:ascii="Times New Roman" w:hAnsi="Times New Roman" w:cs="Times New Roman" w:hint="default"/>
      </w:rPr>
    </w:lvl>
    <w:lvl w:ilvl="5">
      <w:start w:val="1"/>
      <w:numFmt w:val="bullet"/>
      <w:lvlText w:val=""/>
      <w:lvlJc w:val="left"/>
      <w:pPr>
        <w:ind w:left="2160" w:hanging="360"/>
      </w:pPr>
      <w:rPr>
        <w:rFonts w:ascii="Wingdings" w:hAnsi="Wingdings" w:hint="default"/>
        <w:sz w:val="20"/>
      </w:rPr>
    </w:lvl>
    <w:lvl w:ilvl="6">
      <w:start w:val="1"/>
      <w:numFmt w:val="bullet"/>
      <w:lvlText w:val=""/>
      <w:lvlJc w:val="left"/>
      <w:pPr>
        <w:ind w:left="2520" w:hanging="360"/>
      </w:pPr>
      <w:rPr>
        <w:rFonts w:ascii="Wingdings" w:hAnsi="Wingdings" w:hint="default"/>
        <w:sz w:val="20"/>
      </w:rPr>
    </w:lvl>
    <w:lvl w:ilvl="7">
      <w:start w:val="1"/>
      <w:numFmt w:val="bullet"/>
      <w:lvlText w:val=""/>
      <w:lvlJc w:val="left"/>
      <w:pPr>
        <w:ind w:left="2880" w:hanging="360"/>
      </w:pPr>
      <w:rPr>
        <w:rFonts w:ascii="Wingdings" w:hAnsi="Wingdings" w:hint="default"/>
        <w:sz w:val="20"/>
      </w:rPr>
    </w:lvl>
    <w:lvl w:ilvl="8">
      <w:start w:val="1"/>
      <w:numFmt w:val="bullet"/>
      <w:lvlText w:val=""/>
      <w:lvlJc w:val="left"/>
      <w:pPr>
        <w:ind w:left="3240" w:hanging="360"/>
      </w:pPr>
      <w:rPr>
        <w:rFonts w:ascii="Wingdings" w:hAnsi="Wingdings" w:hint="default"/>
        <w:sz w:val="20"/>
      </w:rPr>
    </w:lvl>
  </w:abstractNum>
  <w:abstractNum w:abstractNumId="44" w15:restartNumberingAfterBreak="0">
    <w:nsid w:val="4C534350"/>
    <w:multiLevelType w:val="hybridMultilevel"/>
    <w:tmpl w:val="09767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F175B4C"/>
    <w:multiLevelType w:val="hybridMultilevel"/>
    <w:tmpl w:val="5A1A0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23C16D4"/>
    <w:multiLevelType w:val="hybridMultilevel"/>
    <w:tmpl w:val="FB56A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31E6E64"/>
    <w:multiLevelType w:val="hybridMultilevel"/>
    <w:tmpl w:val="A992E4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3A53953"/>
    <w:multiLevelType w:val="hybridMultilevel"/>
    <w:tmpl w:val="B5A2A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3DD7A07"/>
    <w:multiLevelType w:val="hybridMultilevel"/>
    <w:tmpl w:val="76225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4FA5414"/>
    <w:multiLevelType w:val="hybridMultilevel"/>
    <w:tmpl w:val="B0762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514398F"/>
    <w:multiLevelType w:val="multilevel"/>
    <w:tmpl w:val="32B6DF3A"/>
    <w:lvl w:ilvl="0">
      <w:start w:val="1"/>
      <w:numFmt w:val="lowerLetter"/>
      <w:lvlText w:val="%1."/>
      <w:lvlJc w:val="left"/>
      <w:pPr>
        <w:ind w:left="360" w:hanging="360"/>
      </w:pPr>
      <w:rPr>
        <w:rFonts w:hint="default"/>
        <w:sz w:val="20"/>
      </w:rPr>
    </w:lvl>
    <w:lvl w:ilvl="1">
      <w:start w:val="1"/>
      <w:numFmt w:val="decimal"/>
      <w:lvlText w:val="%2."/>
      <w:lvlJc w:val="left"/>
      <w:pPr>
        <w:ind w:left="720" w:hanging="360"/>
      </w:pPr>
      <w:rPr>
        <w:rFonts w:hint="default"/>
        <w:u w:val="none"/>
      </w:rPr>
    </w:lvl>
    <w:lvl w:ilvl="2">
      <w:start w:val="1"/>
      <w:numFmt w:val="upperLetter"/>
      <w:lvlText w:val="(%3)"/>
      <w:lvlJc w:val="left"/>
      <w:pPr>
        <w:ind w:left="1080" w:hanging="360"/>
      </w:pPr>
      <w:rPr>
        <w:rFonts w:hint="default"/>
      </w:rPr>
    </w:lvl>
    <w:lvl w:ilvl="3">
      <w:start w:val="1"/>
      <w:numFmt w:val="lowerRoman"/>
      <w:lvlText w:val="%4."/>
      <w:lvlJc w:val="left"/>
      <w:pPr>
        <w:ind w:left="1440" w:hanging="360"/>
      </w:pPr>
      <w:rPr>
        <w:rFonts w:hint="default"/>
        <w:sz w:val="20"/>
      </w:rPr>
    </w:lvl>
    <w:lvl w:ilvl="4">
      <w:start w:val="11"/>
      <w:numFmt w:val="bullet"/>
      <w:lvlText w:val="–"/>
      <w:lvlJc w:val="left"/>
      <w:pPr>
        <w:ind w:left="1800" w:hanging="360"/>
      </w:pPr>
      <w:rPr>
        <w:rFonts w:ascii="Times New Roman" w:hAnsi="Times New Roman" w:cs="Times New Roman" w:hint="default"/>
      </w:rPr>
    </w:lvl>
    <w:lvl w:ilvl="5">
      <w:start w:val="1"/>
      <w:numFmt w:val="bullet"/>
      <w:lvlText w:val=""/>
      <w:lvlJc w:val="left"/>
      <w:pPr>
        <w:ind w:left="2160" w:hanging="360"/>
      </w:pPr>
      <w:rPr>
        <w:rFonts w:ascii="Wingdings" w:hAnsi="Wingdings" w:hint="default"/>
        <w:sz w:val="20"/>
      </w:rPr>
    </w:lvl>
    <w:lvl w:ilvl="6">
      <w:start w:val="1"/>
      <w:numFmt w:val="bullet"/>
      <w:lvlText w:val=""/>
      <w:lvlJc w:val="left"/>
      <w:pPr>
        <w:ind w:left="2520" w:hanging="360"/>
      </w:pPr>
      <w:rPr>
        <w:rFonts w:ascii="Wingdings" w:hAnsi="Wingdings" w:hint="default"/>
        <w:sz w:val="20"/>
      </w:rPr>
    </w:lvl>
    <w:lvl w:ilvl="7">
      <w:start w:val="1"/>
      <w:numFmt w:val="bullet"/>
      <w:lvlText w:val=""/>
      <w:lvlJc w:val="left"/>
      <w:pPr>
        <w:ind w:left="2880" w:hanging="360"/>
      </w:pPr>
      <w:rPr>
        <w:rFonts w:ascii="Wingdings" w:hAnsi="Wingdings" w:hint="default"/>
        <w:sz w:val="20"/>
      </w:rPr>
    </w:lvl>
    <w:lvl w:ilvl="8">
      <w:start w:val="1"/>
      <w:numFmt w:val="bullet"/>
      <w:lvlText w:val=""/>
      <w:lvlJc w:val="left"/>
      <w:pPr>
        <w:ind w:left="3240" w:hanging="360"/>
      </w:pPr>
      <w:rPr>
        <w:rFonts w:ascii="Wingdings" w:hAnsi="Wingdings" w:hint="default"/>
        <w:sz w:val="20"/>
      </w:rPr>
    </w:lvl>
  </w:abstractNum>
  <w:abstractNum w:abstractNumId="52" w15:restartNumberingAfterBreak="0">
    <w:nsid w:val="56F53052"/>
    <w:multiLevelType w:val="hybridMultilevel"/>
    <w:tmpl w:val="0C765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D322041"/>
    <w:multiLevelType w:val="multilevel"/>
    <w:tmpl w:val="32B6DF3A"/>
    <w:lvl w:ilvl="0">
      <w:start w:val="1"/>
      <w:numFmt w:val="lowerLetter"/>
      <w:lvlText w:val="%1."/>
      <w:lvlJc w:val="left"/>
      <w:pPr>
        <w:ind w:left="360" w:hanging="360"/>
      </w:pPr>
      <w:rPr>
        <w:rFonts w:hint="default"/>
        <w:sz w:val="20"/>
      </w:rPr>
    </w:lvl>
    <w:lvl w:ilvl="1">
      <w:start w:val="1"/>
      <w:numFmt w:val="decimal"/>
      <w:lvlText w:val="%2."/>
      <w:lvlJc w:val="left"/>
      <w:pPr>
        <w:ind w:left="720" w:hanging="360"/>
      </w:pPr>
      <w:rPr>
        <w:rFonts w:hint="default"/>
        <w:u w:val="none"/>
      </w:rPr>
    </w:lvl>
    <w:lvl w:ilvl="2">
      <w:start w:val="1"/>
      <w:numFmt w:val="upperLetter"/>
      <w:lvlText w:val="(%3)"/>
      <w:lvlJc w:val="left"/>
      <w:pPr>
        <w:ind w:left="1080" w:hanging="360"/>
      </w:pPr>
      <w:rPr>
        <w:rFonts w:hint="default"/>
      </w:rPr>
    </w:lvl>
    <w:lvl w:ilvl="3">
      <w:start w:val="1"/>
      <w:numFmt w:val="lowerRoman"/>
      <w:lvlText w:val="%4."/>
      <w:lvlJc w:val="left"/>
      <w:pPr>
        <w:ind w:left="1440" w:hanging="360"/>
      </w:pPr>
      <w:rPr>
        <w:rFonts w:hint="default"/>
        <w:sz w:val="20"/>
      </w:rPr>
    </w:lvl>
    <w:lvl w:ilvl="4">
      <w:start w:val="11"/>
      <w:numFmt w:val="bullet"/>
      <w:lvlText w:val="–"/>
      <w:lvlJc w:val="left"/>
      <w:pPr>
        <w:ind w:left="1800" w:hanging="360"/>
      </w:pPr>
      <w:rPr>
        <w:rFonts w:ascii="Times New Roman" w:hAnsi="Times New Roman" w:cs="Times New Roman" w:hint="default"/>
      </w:rPr>
    </w:lvl>
    <w:lvl w:ilvl="5">
      <w:start w:val="1"/>
      <w:numFmt w:val="bullet"/>
      <w:lvlText w:val=""/>
      <w:lvlJc w:val="left"/>
      <w:pPr>
        <w:ind w:left="2160" w:hanging="360"/>
      </w:pPr>
      <w:rPr>
        <w:rFonts w:ascii="Wingdings" w:hAnsi="Wingdings" w:hint="default"/>
        <w:sz w:val="20"/>
      </w:rPr>
    </w:lvl>
    <w:lvl w:ilvl="6">
      <w:start w:val="1"/>
      <w:numFmt w:val="bullet"/>
      <w:lvlText w:val=""/>
      <w:lvlJc w:val="left"/>
      <w:pPr>
        <w:ind w:left="2520" w:hanging="360"/>
      </w:pPr>
      <w:rPr>
        <w:rFonts w:ascii="Wingdings" w:hAnsi="Wingdings" w:hint="default"/>
        <w:sz w:val="20"/>
      </w:rPr>
    </w:lvl>
    <w:lvl w:ilvl="7">
      <w:start w:val="1"/>
      <w:numFmt w:val="bullet"/>
      <w:lvlText w:val=""/>
      <w:lvlJc w:val="left"/>
      <w:pPr>
        <w:ind w:left="2880" w:hanging="360"/>
      </w:pPr>
      <w:rPr>
        <w:rFonts w:ascii="Wingdings" w:hAnsi="Wingdings" w:hint="default"/>
        <w:sz w:val="20"/>
      </w:rPr>
    </w:lvl>
    <w:lvl w:ilvl="8">
      <w:start w:val="1"/>
      <w:numFmt w:val="bullet"/>
      <w:lvlText w:val=""/>
      <w:lvlJc w:val="left"/>
      <w:pPr>
        <w:ind w:left="3240" w:hanging="360"/>
      </w:pPr>
      <w:rPr>
        <w:rFonts w:ascii="Wingdings" w:hAnsi="Wingdings" w:hint="default"/>
        <w:sz w:val="20"/>
      </w:rPr>
    </w:lvl>
  </w:abstractNum>
  <w:abstractNum w:abstractNumId="54" w15:restartNumberingAfterBreak="0">
    <w:nsid w:val="5D942E21"/>
    <w:multiLevelType w:val="hybridMultilevel"/>
    <w:tmpl w:val="B09CE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1C16D00"/>
    <w:multiLevelType w:val="hybridMultilevel"/>
    <w:tmpl w:val="12827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28A0346"/>
    <w:multiLevelType w:val="hybridMultilevel"/>
    <w:tmpl w:val="98708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30C0E5A"/>
    <w:multiLevelType w:val="hybridMultilevel"/>
    <w:tmpl w:val="94B8D4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3452A68"/>
    <w:multiLevelType w:val="hybridMultilevel"/>
    <w:tmpl w:val="34E6B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6017AA3"/>
    <w:multiLevelType w:val="hybridMultilevel"/>
    <w:tmpl w:val="220C7A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8A67FF1"/>
    <w:multiLevelType w:val="multilevel"/>
    <w:tmpl w:val="32B6DF3A"/>
    <w:lvl w:ilvl="0">
      <w:start w:val="1"/>
      <w:numFmt w:val="lowerLetter"/>
      <w:lvlText w:val="%1."/>
      <w:lvlJc w:val="left"/>
      <w:pPr>
        <w:ind w:left="360" w:hanging="360"/>
      </w:pPr>
      <w:rPr>
        <w:rFonts w:hint="default"/>
        <w:sz w:val="20"/>
      </w:rPr>
    </w:lvl>
    <w:lvl w:ilvl="1">
      <w:start w:val="1"/>
      <w:numFmt w:val="decimal"/>
      <w:lvlText w:val="%2."/>
      <w:lvlJc w:val="left"/>
      <w:pPr>
        <w:ind w:left="720" w:hanging="360"/>
      </w:pPr>
      <w:rPr>
        <w:rFonts w:hint="default"/>
        <w:u w:val="none"/>
      </w:rPr>
    </w:lvl>
    <w:lvl w:ilvl="2">
      <w:start w:val="1"/>
      <w:numFmt w:val="upperLetter"/>
      <w:lvlText w:val="(%3)"/>
      <w:lvlJc w:val="left"/>
      <w:pPr>
        <w:ind w:left="1080" w:hanging="360"/>
      </w:pPr>
      <w:rPr>
        <w:rFonts w:hint="default"/>
      </w:rPr>
    </w:lvl>
    <w:lvl w:ilvl="3">
      <w:start w:val="1"/>
      <w:numFmt w:val="lowerRoman"/>
      <w:lvlText w:val="%4."/>
      <w:lvlJc w:val="left"/>
      <w:pPr>
        <w:ind w:left="1440" w:hanging="360"/>
      </w:pPr>
      <w:rPr>
        <w:rFonts w:hint="default"/>
        <w:sz w:val="20"/>
      </w:rPr>
    </w:lvl>
    <w:lvl w:ilvl="4">
      <w:start w:val="11"/>
      <w:numFmt w:val="bullet"/>
      <w:lvlText w:val="–"/>
      <w:lvlJc w:val="left"/>
      <w:pPr>
        <w:ind w:left="1800" w:hanging="360"/>
      </w:pPr>
      <w:rPr>
        <w:rFonts w:ascii="Times New Roman" w:hAnsi="Times New Roman" w:cs="Times New Roman" w:hint="default"/>
      </w:rPr>
    </w:lvl>
    <w:lvl w:ilvl="5">
      <w:start w:val="1"/>
      <w:numFmt w:val="bullet"/>
      <w:lvlText w:val=""/>
      <w:lvlJc w:val="left"/>
      <w:pPr>
        <w:ind w:left="2160" w:hanging="360"/>
      </w:pPr>
      <w:rPr>
        <w:rFonts w:ascii="Wingdings" w:hAnsi="Wingdings" w:hint="default"/>
        <w:sz w:val="20"/>
      </w:rPr>
    </w:lvl>
    <w:lvl w:ilvl="6">
      <w:start w:val="1"/>
      <w:numFmt w:val="bullet"/>
      <w:lvlText w:val=""/>
      <w:lvlJc w:val="left"/>
      <w:pPr>
        <w:ind w:left="2520" w:hanging="360"/>
      </w:pPr>
      <w:rPr>
        <w:rFonts w:ascii="Wingdings" w:hAnsi="Wingdings" w:hint="default"/>
        <w:sz w:val="20"/>
      </w:rPr>
    </w:lvl>
    <w:lvl w:ilvl="7">
      <w:start w:val="1"/>
      <w:numFmt w:val="bullet"/>
      <w:lvlText w:val=""/>
      <w:lvlJc w:val="left"/>
      <w:pPr>
        <w:ind w:left="2880" w:hanging="360"/>
      </w:pPr>
      <w:rPr>
        <w:rFonts w:ascii="Wingdings" w:hAnsi="Wingdings" w:hint="default"/>
        <w:sz w:val="20"/>
      </w:rPr>
    </w:lvl>
    <w:lvl w:ilvl="8">
      <w:start w:val="1"/>
      <w:numFmt w:val="bullet"/>
      <w:lvlText w:val=""/>
      <w:lvlJc w:val="left"/>
      <w:pPr>
        <w:ind w:left="3240" w:hanging="360"/>
      </w:pPr>
      <w:rPr>
        <w:rFonts w:ascii="Wingdings" w:hAnsi="Wingdings" w:hint="default"/>
        <w:sz w:val="20"/>
      </w:rPr>
    </w:lvl>
  </w:abstractNum>
  <w:abstractNum w:abstractNumId="61" w15:restartNumberingAfterBreak="0">
    <w:nsid w:val="6ED8151E"/>
    <w:multiLevelType w:val="hybridMultilevel"/>
    <w:tmpl w:val="B088E4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EF31EE6"/>
    <w:multiLevelType w:val="hybridMultilevel"/>
    <w:tmpl w:val="676AD510"/>
    <w:lvl w:ilvl="0" w:tplc="5F5E1F7C">
      <w:start w:val="1"/>
      <w:numFmt w:val="decimal"/>
      <w:pStyle w:val="Heading3"/>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FA96F1C"/>
    <w:multiLevelType w:val="hybridMultilevel"/>
    <w:tmpl w:val="C2FCC184"/>
    <w:lvl w:ilvl="0" w:tplc="905CB75E">
      <w:start w:val="1"/>
      <w:numFmt w:val="decimal"/>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017727E"/>
    <w:multiLevelType w:val="hybridMultilevel"/>
    <w:tmpl w:val="31EA3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218535F"/>
    <w:multiLevelType w:val="hybridMultilevel"/>
    <w:tmpl w:val="2FB6A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3AE2853"/>
    <w:multiLevelType w:val="hybridMultilevel"/>
    <w:tmpl w:val="79F06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43A27FC"/>
    <w:multiLevelType w:val="hybridMultilevel"/>
    <w:tmpl w:val="2E12EF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74577CE2"/>
    <w:multiLevelType w:val="hybridMultilevel"/>
    <w:tmpl w:val="7A8A7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89F502D"/>
    <w:multiLevelType w:val="multilevel"/>
    <w:tmpl w:val="32B6DF3A"/>
    <w:lvl w:ilvl="0">
      <w:start w:val="1"/>
      <w:numFmt w:val="lowerLetter"/>
      <w:lvlText w:val="%1."/>
      <w:lvlJc w:val="left"/>
      <w:pPr>
        <w:ind w:left="360" w:hanging="360"/>
      </w:pPr>
      <w:rPr>
        <w:rFonts w:hint="default"/>
        <w:sz w:val="20"/>
      </w:rPr>
    </w:lvl>
    <w:lvl w:ilvl="1">
      <w:start w:val="1"/>
      <w:numFmt w:val="decimal"/>
      <w:lvlText w:val="%2."/>
      <w:lvlJc w:val="left"/>
      <w:pPr>
        <w:ind w:left="720" w:hanging="360"/>
      </w:pPr>
      <w:rPr>
        <w:rFonts w:hint="default"/>
        <w:u w:val="none"/>
      </w:rPr>
    </w:lvl>
    <w:lvl w:ilvl="2">
      <w:start w:val="1"/>
      <w:numFmt w:val="upperLetter"/>
      <w:lvlText w:val="(%3)"/>
      <w:lvlJc w:val="left"/>
      <w:pPr>
        <w:ind w:left="1080" w:hanging="360"/>
      </w:pPr>
      <w:rPr>
        <w:rFonts w:hint="default"/>
      </w:rPr>
    </w:lvl>
    <w:lvl w:ilvl="3">
      <w:start w:val="1"/>
      <w:numFmt w:val="lowerRoman"/>
      <w:lvlText w:val="%4."/>
      <w:lvlJc w:val="left"/>
      <w:pPr>
        <w:ind w:left="1440" w:hanging="360"/>
      </w:pPr>
      <w:rPr>
        <w:rFonts w:hint="default"/>
        <w:sz w:val="20"/>
      </w:rPr>
    </w:lvl>
    <w:lvl w:ilvl="4">
      <w:start w:val="11"/>
      <w:numFmt w:val="bullet"/>
      <w:lvlText w:val="–"/>
      <w:lvlJc w:val="left"/>
      <w:pPr>
        <w:ind w:left="1800" w:hanging="360"/>
      </w:pPr>
      <w:rPr>
        <w:rFonts w:ascii="Times New Roman" w:hAnsi="Times New Roman" w:cs="Times New Roman" w:hint="default"/>
      </w:rPr>
    </w:lvl>
    <w:lvl w:ilvl="5">
      <w:start w:val="1"/>
      <w:numFmt w:val="bullet"/>
      <w:lvlText w:val=""/>
      <w:lvlJc w:val="left"/>
      <w:pPr>
        <w:ind w:left="2160" w:hanging="360"/>
      </w:pPr>
      <w:rPr>
        <w:rFonts w:ascii="Wingdings" w:hAnsi="Wingdings" w:hint="default"/>
        <w:sz w:val="20"/>
      </w:rPr>
    </w:lvl>
    <w:lvl w:ilvl="6">
      <w:start w:val="1"/>
      <w:numFmt w:val="bullet"/>
      <w:lvlText w:val=""/>
      <w:lvlJc w:val="left"/>
      <w:pPr>
        <w:ind w:left="2520" w:hanging="360"/>
      </w:pPr>
      <w:rPr>
        <w:rFonts w:ascii="Wingdings" w:hAnsi="Wingdings" w:hint="default"/>
        <w:sz w:val="20"/>
      </w:rPr>
    </w:lvl>
    <w:lvl w:ilvl="7">
      <w:start w:val="1"/>
      <w:numFmt w:val="bullet"/>
      <w:lvlText w:val=""/>
      <w:lvlJc w:val="left"/>
      <w:pPr>
        <w:ind w:left="2880" w:hanging="360"/>
      </w:pPr>
      <w:rPr>
        <w:rFonts w:ascii="Wingdings" w:hAnsi="Wingdings" w:hint="default"/>
        <w:sz w:val="20"/>
      </w:rPr>
    </w:lvl>
    <w:lvl w:ilvl="8">
      <w:start w:val="1"/>
      <w:numFmt w:val="bullet"/>
      <w:lvlText w:val=""/>
      <w:lvlJc w:val="left"/>
      <w:pPr>
        <w:ind w:left="3240" w:hanging="360"/>
      </w:pPr>
      <w:rPr>
        <w:rFonts w:ascii="Wingdings" w:hAnsi="Wingdings" w:hint="default"/>
        <w:sz w:val="20"/>
      </w:rPr>
    </w:lvl>
  </w:abstractNum>
  <w:abstractNum w:abstractNumId="70" w15:restartNumberingAfterBreak="0">
    <w:nsid w:val="7990524D"/>
    <w:multiLevelType w:val="hybridMultilevel"/>
    <w:tmpl w:val="5478F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B792686"/>
    <w:multiLevelType w:val="multilevel"/>
    <w:tmpl w:val="32B6DF3A"/>
    <w:lvl w:ilvl="0">
      <w:start w:val="1"/>
      <w:numFmt w:val="lowerLetter"/>
      <w:lvlText w:val="%1."/>
      <w:lvlJc w:val="left"/>
      <w:pPr>
        <w:ind w:left="360" w:hanging="360"/>
      </w:pPr>
      <w:rPr>
        <w:rFonts w:hint="default"/>
        <w:sz w:val="20"/>
      </w:rPr>
    </w:lvl>
    <w:lvl w:ilvl="1">
      <w:start w:val="1"/>
      <w:numFmt w:val="decimal"/>
      <w:lvlText w:val="%2."/>
      <w:lvlJc w:val="left"/>
      <w:pPr>
        <w:ind w:left="720" w:hanging="360"/>
      </w:pPr>
      <w:rPr>
        <w:rFonts w:hint="default"/>
        <w:u w:val="none"/>
      </w:rPr>
    </w:lvl>
    <w:lvl w:ilvl="2">
      <w:start w:val="1"/>
      <w:numFmt w:val="upperLetter"/>
      <w:lvlText w:val="(%3)"/>
      <w:lvlJc w:val="left"/>
      <w:pPr>
        <w:ind w:left="1080" w:hanging="360"/>
      </w:pPr>
      <w:rPr>
        <w:rFonts w:hint="default"/>
      </w:rPr>
    </w:lvl>
    <w:lvl w:ilvl="3">
      <w:start w:val="1"/>
      <w:numFmt w:val="lowerRoman"/>
      <w:lvlText w:val="%4."/>
      <w:lvlJc w:val="left"/>
      <w:pPr>
        <w:ind w:left="1440" w:hanging="360"/>
      </w:pPr>
      <w:rPr>
        <w:rFonts w:hint="default"/>
        <w:sz w:val="20"/>
      </w:rPr>
    </w:lvl>
    <w:lvl w:ilvl="4">
      <w:start w:val="11"/>
      <w:numFmt w:val="bullet"/>
      <w:lvlText w:val="–"/>
      <w:lvlJc w:val="left"/>
      <w:pPr>
        <w:ind w:left="1800" w:hanging="360"/>
      </w:pPr>
      <w:rPr>
        <w:rFonts w:ascii="Times New Roman" w:hAnsi="Times New Roman" w:cs="Times New Roman" w:hint="default"/>
      </w:rPr>
    </w:lvl>
    <w:lvl w:ilvl="5">
      <w:start w:val="1"/>
      <w:numFmt w:val="bullet"/>
      <w:lvlText w:val=""/>
      <w:lvlJc w:val="left"/>
      <w:pPr>
        <w:ind w:left="2160" w:hanging="360"/>
      </w:pPr>
      <w:rPr>
        <w:rFonts w:ascii="Wingdings" w:hAnsi="Wingdings" w:hint="default"/>
        <w:sz w:val="20"/>
      </w:rPr>
    </w:lvl>
    <w:lvl w:ilvl="6">
      <w:start w:val="1"/>
      <w:numFmt w:val="bullet"/>
      <w:lvlText w:val=""/>
      <w:lvlJc w:val="left"/>
      <w:pPr>
        <w:ind w:left="2520" w:hanging="360"/>
      </w:pPr>
      <w:rPr>
        <w:rFonts w:ascii="Wingdings" w:hAnsi="Wingdings" w:hint="default"/>
        <w:sz w:val="20"/>
      </w:rPr>
    </w:lvl>
    <w:lvl w:ilvl="7">
      <w:start w:val="1"/>
      <w:numFmt w:val="bullet"/>
      <w:lvlText w:val=""/>
      <w:lvlJc w:val="left"/>
      <w:pPr>
        <w:ind w:left="2880" w:hanging="360"/>
      </w:pPr>
      <w:rPr>
        <w:rFonts w:ascii="Wingdings" w:hAnsi="Wingdings" w:hint="default"/>
        <w:sz w:val="20"/>
      </w:rPr>
    </w:lvl>
    <w:lvl w:ilvl="8">
      <w:start w:val="1"/>
      <w:numFmt w:val="bullet"/>
      <w:lvlText w:val=""/>
      <w:lvlJc w:val="left"/>
      <w:pPr>
        <w:ind w:left="3240" w:hanging="360"/>
      </w:pPr>
      <w:rPr>
        <w:rFonts w:ascii="Wingdings" w:hAnsi="Wingdings" w:hint="default"/>
        <w:sz w:val="20"/>
      </w:rPr>
    </w:lvl>
  </w:abstractNum>
  <w:abstractNum w:abstractNumId="72" w15:restartNumberingAfterBreak="0">
    <w:nsid w:val="7B845871"/>
    <w:multiLevelType w:val="hybridMultilevel"/>
    <w:tmpl w:val="701665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549440">
    <w:abstractNumId w:val="63"/>
  </w:num>
  <w:num w:numId="2" w16cid:durableId="842860846">
    <w:abstractNumId w:val="62"/>
  </w:num>
  <w:num w:numId="3" w16cid:durableId="905185450">
    <w:abstractNumId w:val="62"/>
    <w:lvlOverride w:ilvl="0">
      <w:startOverride w:val="1"/>
    </w:lvlOverride>
  </w:num>
  <w:num w:numId="4" w16cid:durableId="185027521">
    <w:abstractNumId w:val="62"/>
    <w:lvlOverride w:ilvl="0">
      <w:startOverride w:val="1"/>
    </w:lvlOverride>
  </w:num>
  <w:num w:numId="5" w16cid:durableId="1500345470">
    <w:abstractNumId w:val="62"/>
    <w:lvlOverride w:ilvl="0">
      <w:startOverride w:val="1"/>
    </w:lvlOverride>
  </w:num>
  <w:num w:numId="6" w16cid:durableId="327098294">
    <w:abstractNumId w:val="27"/>
  </w:num>
  <w:num w:numId="7" w16cid:durableId="413480837">
    <w:abstractNumId w:val="63"/>
    <w:lvlOverride w:ilvl="0">
      <w:startOverride w:val="1"/>
    </w:lvlOverride>
  </w:num>
  <w:num w:numId="8" w16cid:durableId="1793597995">
    <w:abstractNumId w:val="3"/>
  </w:num>
  <w:num w:numId="9" w16cid:durableId="1195539993">
    <w:abstractNumId w:val="42"/>
  </w:num>
  <w:num w:numId="10" w16cid:durableId="2049714619">
    <w:abstractNumId w:val="29"/>
  </w:num>
  <w:num w:numId="11" w16cid:durableId="687101578">
    <w:abstractNumId w:val="31"/>
  </w:num>
  <w:num w:numId="12" w16cid:durableId="1261837920">
    <w:abstractNumId w:val="61"/>
  </w:num>
  <w:num w:numId="13" w16cid:durableId="298538482">
    <w:abstractNumId w:val="69"/>
  </w:num>
  <w:num w:numId="14" w16cid:durableId="327367039">
    <w:abstractNumId w:val="1"/>
  </w:num>
  <w:num w:numId="15" w16cid:durableId="1664893710">
    <w:abstractNumId w:val="18"/>
  </w:num>
  <w:num w:numId="16" w16cid:durableId="1207525213">
    <w:abstractNumId w:val="38"/>
  </w:num>
  <w:num w:numId="17" w16cid:durableId="2039502523">
    <w:abstractNumId w:val="15"/>
  </w:num>
  <w:num w:numId="18" w16cid:durableId="357513875">
    <w:abstractNumId w:val="51"/>
  </w:num>
  <w:num w:numId="19" w16cid:durableId="1784226570">
    <w:abstractNumId w:val="56"/>
  </w:num>
  <w:num w:numId="20" w16cid:durableId="1949312803">
    <w:abstractNumId w:val="10"/>
  </w:num>
  <w:num w:numId="21" w16cid:durableId="2106076993">
    <w:abstractNumId w:val="5"/>
  </w:num>
  <w:num w:numId="22" w16cid:durableId="2076122111">
    <w:abstractNumId w:val="41"/>
  </w:num>
  <w:num w:numId="23" w16cid:durableId="117647659">
    <w:abstractNumId w:val="7"/>
  </w:num>
  <w:num w:numId="24" w16cid:durableId="848253382">
    <w:abstractNumId w:val="53"/>
  </w:num>
  <w:num w:numId="25" w16cid:durableId="37361244">
    <w:abstractNumId w:val="71"/>
  </w:num>
  <w:num w:numId="26" w16cid:durableId="1151092322">
    <w:abstractNumId w:val="60"/>
  </w:num>
  <w:num w:numId="27" w16cid:durableId="721448207">
    <w:abstractNumId w:val="22"/>
  </w:num>
  <w:num w:numId="28" w16cid:durableId="2146270887">
    <w:abstractNumId w:val="25"/>
  </w:num>
  <w:num w:numId="29" w16cid:durableId="1249532967">
    <w:abstractNumId w:val="6"/>
  </w:num>
  <w:num w:numId="30" w16cid:durableId="1639188362">
    <w:abstractNumId w:val="59"/>
  </w:num>
  <w:num w:numId="31" w16cid:durableId="1935436433">
    <w:abstractNumId w:val="13"/>
  </w:num>
  <w:num w:numId="32" w16cid:durableId="1000353719">
    <w:abstractNumId w:val="39"/>
  </w:num>
  <w:num w:numId="33" w16cid:durableId="779496664">
    <w:abstractNumId w:val="12"/>
  </w:num>
  <w:num w:numId="34" w16cid:durableId="1093861896">
    <w:abstractNumId w:val="24"/>
  </w:num>
  <w:num w:numId="35" w16cid:durableId="1206023686">
    <w:abstractNumId w:val="14"/>
  </w:num>
  <w:num w:numId="36" w16cid:durableId="1989940305">
    <w:abstractNumId w:val="9"/>
  </w:num>
  <w:num w:numId="37" w16cid:durableId="1554344281">
    <w:abstractNumId w:val="48"/>
  </w:num>
  <w:num w:numId="38" w16cid:durableId="371880629">
    <w:abstractNumId w:val="43"/>
  </w:num>
  <w:num w:numId="39" w16cid:durableId="597253345">
    <w:abstractNumId w:val="66"/>
  </w:num>
  <w:num w:numId="40" w16cid:durableId="397362651">
    <w:abstractNumId w:val="11"/>
  </w:num>
  <w:num w:numId="41" w16cid:durableId="291716960">
    <w:abstractNumId w:val="72"/>
  </w:num>
  <w:num w:numId="42" w16cid:durableId="439837874">
    <w:abstractNumId w:val="33"/>
  </w:num>
  <w:num w:numId="43" w16cid:durableId="1513450806">
    <w:abstractNumId w:val="2"/>
  </w:num>
  <w:num w:numId="44" w16cid:durableId="1970697080">
    <w:abstractNumId w:val="0"/>
  </w:num>
  <w:num w:numId="45" w16cid:durableId="2140411359">
    <w:abstractNumId w:val="46"/>
  </w:num>
  <w:num w:numId="46" w16cid:durableId="1003431703">
    <w:abstractNumId w:val="37"/>
  </w:num>
  <w:num w:numId="47" w16cid:durableId="1532379988">
    <w:abstractNumId w:val="28"/>
  </w:num>
  <w:num w:numId="48" w16cid:durableId="958954266">
    <w:abstractNumId w:val="57"/>
  </w:num>
  <w:num w:numId="49" w16cid:durableId="1660502931">
    <w:abstractNumId w:val="8"/>
  </w:num>
  <w:num w:numId="50" w16cid:durableId="1744910539">
    <w:abstractNumId w:val="65"/>
  </w:num>
  <w:num w:numId="51" w16cid:durableId="707729412">
    <w:abstractNumId w:val="70"/>
  </w:num>
  <w:num w:numId="52" w16cid:durableId="1234320180">
    <w:abstractNumId w:val="64"/>
  </w:num>
  <w:num w:numId="53" w16cid:durableId="128325798">
    <w:abstractNumId w:val="35"/>
  </w:num>
  <w:num w:numId="54" w16cid:durableId="31343555">
    <w:abstractNumId w:val="49"/>
  </w:num>
  <w:num w:numId="55" w16cid:durableId="1723092396">
    <w:abstractNumId w:val="68"/>
  </w:num>
  <w:num w:numId="56" w16cid:durableId="170800132">
    <w:abstractNumId w:val="34"/>
  </w:num>
  <w:num w:numId="57" w16cid:durableId="1650983894">
    <w:abstractNumId w:val="40"/>
  </w:num>
  <w:num w:numId="58" w16cid:durableId="1208105271">
    <w:abstractNumId w:val="23"/>
  </w:num>
  <w:num w:numId="59" w16cid:durableId="1553691176">
    <w:abstractNumId w:val="32"/>
  </w:num>
  <w:num w:numId="60" w16cid:durableId="357853882">
    <w:abstractNumId w:val="20"/>
  </w:num>
  <w:num w:numId="61" w16cid:durableId="5713713">
    <w:abstractNumId w:val="16"/>
  </w:num>
  <w:num w:numId="62" w16cid:durableId="357513651">
    <w:abstractNumId w:val="44"/>
  </w:num>
  <w:num w:numId="63" w16cid:durableId="249392520">
    <w:abstractNumId w:val="45"/>
  </w:num>
  <w:num w:numId="64" w16cid:durableId="2040398976">
    <w:abstractNumId w:val="52"/>
  </w:num>
  <w:num w:numId="65" w16cid:durableId="2115250130">
    <w:abstractNumId w:val="54"/>
  </w:num>
  <w:num w:numId="66" w16cid:durableId="1469586501">
    <w:abstractNumId w:val="30"/>
  </w:num>
  <w:num w:numId="67" w16cid:durableId="2087222358">
    <w:abstractNumId w:val="50"/>
  </w:num>
  <w:num w:numId="68" w16cid:durableId="851187203">
    <w:abstractNumId w:val="19"/>
  </w:num>
  <w:num w:numId="69" w16cid:durableId="1209682037">
    <w:abstractNumId w:val="58"/>
  </w:num>
  <w:num w:numId="70" w16cid:durableId="1098259939">
    <w:abstractNumId w:val="26"/>
  </w:num>
  <w:num w:numId="71" w16cid:durableId="517356736">
    <w:abstractNumId w:val="55"/>
  </w:num>
  <w:num w:numId="72" w16cid:durableId="1150292729">
    <w:abstractNumId w:val="4"/>
  </w:num>
  <w:num w:numId="73" w16cid:durableId="1537737359">
    <w:abstractNumId w:val="47"/>
  </w:num>
  <w:num w:numId="74" w16cid:durableId="232815025">
    <w:abstractNumId w:val="36"/>
  </w:num>
  <w:num w:numId="75" w16cid:durableId="1063524026">
    <w:abstractNumId w:val="21"/>
  </w:num>
  <w:num w:numId="76" w16cid:durableId="153304050">
    <w:abstractNumId w:val="67"/>
  </w:num>
  <w:num w:numId="77" w16cid:durableId="350961685">
    <w:abstractNumId w:val="17"/>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AE2"/>
    <w:rsid w:val="00002C24"/>
    <w:rsid w:val="0001090C"/>
    <w:rsid w:val="00011272"/>
    <w:rsid w:val="0001775D"/>
    <w:rsid w:val="00022BE4"/>
    <w:rsid w:val="000273C1"/>
    <w:rsid w:val="000333E7"/>
    <w:rsid w:val="000349BD"/>
    <w:rsid w:val="00041117"/>
    <w:rsid w:val="00042014"/>
    <w:rsid w:val="0004299E"/>
    <w:rsid w:val="00044531"/>
    <w:rsid w:val="000457EA"/>
    <w:rsid w:val="000466B6"/>
    <w:rsid w:val="00053124"/>
    <w:rsid w:val="00053CD8"/>
    <w:rsid w:val="00055F1E"/>
    <w:rsid w:val="00056532"/>
    <w:rsid w:val="00063364"/>
    <w:rsid w:val="00063D87"/>
    <w:rsid w:val="00063EB2"/>
    <w:rsid w:val="00070433"/>
    <w:rsid w:val="00074D86"/>
    <w:rsid w:val="0007635C"/>
    <w:rsid w:val="00076E06"/>
    <w:rsid w:val="000859F1"/>
    <w:rsid w:val="00086924"/>
    <w:rsid w:val="00096AC8"/>
    <w:rsid w:val="00096C6B"/>
    <w:rsid w:val="000A425D"/>
    <w:rsid w:val="000B2E50"/>
    <w:rsid w:val="000B3929"/>
    <w:rsid w:val="000B45FB"/>
    <w:rsid w:val="000B7E70"/>
    <w:rsid w:val="000C0537"/>
    <w:rsid w:val="000C3D2E"/>
    <w:rsid w:val="000C4F03"/>
    <w:rsid w:val="000C7CAD"/>
    <w:rsid w:val="000D301A"/>
    <w:rsid w:val="000D355D"/>
    <w:rsid w:val="000D3761"/>
    <w:rsid w:val="000D5D8B"/>
    <w:rsid w:val="000D68F7"/>
    <w:rsid w:val="000E1F1D"/>
    <w:rsid w:val="000F0AE3"/>
    <w:rsid w:val="00101909"/>
    <w:rsid w:val="00102DD9"/>
    <w:rsid w:val="00110586"/>
    <w:rsid w:val="00112587"/>
    <w:rsid w:val="00113C13"/>
    <w:rsid w:val="00116BD2"/>
    <w:rsid w:val="001176DC"/>
    <w:rsid w:val="00124C90"/>
    <w:rsid w:val="001317A1"/>
    <w:rsid w:val="00132A04"/>
    <w:rsid w:val="00135913"/>
    <w:rsid w:val="001366AB"/>
    <w:rsid w:val="00143ACE"/>
    <w:rsid w:val="001511CA"/>
    <w:rsid w:val="001519C6"/>
    <w:rsid w:val="00151D2C"/>
    <w:rsid w:val="00153815"/>
    <w:rsid w:val="001600F3"/>
    <w:rsid w:val="0016605D"/>
    <w:rsid w:val="00166965"/>
    <w:rsid w:val="001673CD"/>
    <w:rsid w:val="00170648"/>
    <w:rsid w:val="00171C1D"/>
    <w:rsid w:val="00175A5A"/>
    <w:rsid w:val="00183CE2"/>
    <w:rsid w:val="001868EC"/>
    <w:rsid w:val="00187272"/>
    <w:rsid w:val="00187E97"/>
    <w:rsid w:val="00194C3E"/>
    <w:rsid w:val="00195178"/>
    <w:rsid w:val="00195285"/>
    <w:rsid w:val="00196487"/>
    <w:rsid w:val="00197FC3"/>
    <w:rsid w:val="001A1119"/>
    <w:rsid w:val="001A35A7"/>
    <w:rsid w:val="001B2F10"/>
    <w:rsid w:val="001B6A27"/>
    <w:rsid w:val="001B7919"/>
    <w:rsid w:val="001C07BE"/>
    <w:rsid w:val="001D0A01"/>
    <w:rsid w:val="001D0F43"/>
    <w:rsid w:val="001D4D13"/>
    <w:rsid w:val="001D5E1A"/>
    <w:rsid w:val="001E22A6"/>
    <w:rsid w:val="001E4343"/>
    <w:rsid w:val="001E51DB"/>
    <w:rsid w:val="001E6EBC"/>
    <w:rsid w:val="001F06E4"/>
    <w:rsid w:val="001F36E4"/>
    <w:rsid w:val="001F5CF2"/>
    <w:rsid w:val="001F6B3A"/>
    <w:rsid w:val="001F7D33"/>
    <w:rsid w:val="00201EC4"/>
    <w:rsid w:val="00203071"/>
    <w:rsid w:val="002111A2"/>
    <w:rsid w:val="00214533"/>
    <w:rsid w:val="00216EBA"/>
    <w:rsid w:val="00222CD3"/>
    <w:rsid w:val="00226B3E"/>
    <w:rsid w:val="002270E4"/>
    <w:rsid w:val="00233937"/>
    <w:rsid w:val="00234C4C"/>
    <w:rsid w:val="0023614B"/>
    <w:rsid w:val="00236D2E"/>
    <w:rsid w:val="00237233"/>
    <w:rsid w:val="00237C54"/>
    <w:rsid w:val="0024535A"/>
    <w:rsid w:val="00245E17"/>
    <w:rsid w:val="002501BF"/>
    <w:rsid w:val="00250301"/>
    <w:rsid w:val="0025102E"/>
    <w:rsid w:val="00251179"/>
    <w:rsid w:val="00254424"/>
    <w:rsid w:val="00254DF0"/>
    <w:rsid w:val="002600A8"/>
    <w:rsid w:val="002613E7"/>
    <w:rsid w:val="002629DC"/>
    <w:rsid w:val="00271A02"/>
    <w:rsid w:val="00272AFA"/>
    <w:rsid w:val="00277681"/>
    <w:rsid w:val="002835AC"/>
    <w:rsid w:val="002837A7"/>
    <w:rsid w:val="0029245A"/>
    <w:rsid w:val="00292BAA"/>
    <w:rsid w:val="00294FAA"/>
    <w:rsid w:val="002A3B53"/>
    <w:rsid w:val="002C0CC7"/>
    <w:rsid w:val="002C4F3A"/>
    <w:rsid w:val="002C59A1"/>
    <w:rsid w:val="002C5F20"/>
    <w:rsid w:val="002C6C96"/>
    <w:rsid w:val="002D0183"/>
    <w:rsid w:val="002D3508"/>
    <w:rsid w:val="002D53FE"/>
    <w:rsid w:val="002E0041"/>
    <w:rsid w:val="002E425D"/>
    <w:rsid w:val="002F125A"/>
    <w:rsid w:val="002F20EF"/>
    <w:rsid w:val="002F4AD1"/>
    <w:rsid w:val="002F527D"/>
    <w:rsid w:val="00302801"/>
    <w:rsid w:val="00304FFA"/>
    <w:rsid w:val="00306B38"/>
    <w:rsid w:val="00310278"/>
    <w:rsid w:val="003119C3"/>
    <w:rsid w:val="0031259E"/>
    <w:rsid w:val="0031600B"/>
    <w:rsid w:val="00316943"/>
    <w:rsid w:val="003174D1"/>
    <w:rsid w:val="003202BD"/>
    <w:rsid w:val="00320492"/>
    <w:rsid w:val="00320557"/>
    <w:rsid w:val="00326E7B"/>
    <w:rsid w:val="00327491"/>
    <w:rsid w:val="00334840"/>
    <w:rsid w:val="003356B2"/>
    <w:rsid w:val="003465EB"/>
    <w:rsid w:val="0034787A"/>
    <w:rsid w:val="003500F4"/>
    <w:rsid w:val="00350465"/>
    <w:rsid w:val="00350DFE"/>
    <w:rsid w:val="00351E27"/>
    <w:rsid w:val="003567EA"/>
    <w:rsid w:val="00356A65"/>
    <w:rsid w:val="0035793E"/>
    <w:rsid w:val="00366B14"/>
    <w:rsid w:val="00367964"/>
    <w:rsid w:val="00372F7C"/>
    <w:rsid w:val="0039029C"/>
    <w:rsid w:val="00390A09"/>
    <w:rsid w:val="00391C21"/>
    <w:rsid w:val="00393C02"/>
    <w:rsid w:val="00393DBB"/>
    <w:rsid w:val="00394E4D"/>
    <w:rsid w:val="00395308"/>
    <w:rsid w:val="003A5A86"/>
    <w:rsid w:val="003A6F1A"/>
    <w:rsid w:val="003B04E3"/>
    <w:rsid w:val="003B31E1"/>
    <w:rsid w:val="003B528F"/>
    <w:rsid w:val="003C0DFA"/>
    <w:rsid w:val="003D1C00"/>
    <w:rsid w:val="003D2D5C"/>
    <w:rsid w:val="003D7F6D"/>
    <w:rsid w:val="003E0C8C"/>
    <w:rsid w:val="003E583D"/>
    <w:rsid w:val="003E76F3"/>
    <w:rsid w:val="003F181D"/>
    <w:rsid w:val="003F5837"/>
    <w:rsid w:val="003F625D"/>
    <w:rsid w:val="004167D4"/>
    <w:rsid w:val="00420393"/>
    <w:rsid w:val="00424EB7"/>
    <w:rsid w:val="004278BD"/>
    <w:rsid w:val="00432FDE"/>
    <w:rsid w:val="004376D5"/>
    <w:rsid w:val="00437BB7"/>
    <w:rsid w:val="00444B3F"/>
    <w:rsid w:val="00444BEA"/>
    <w:rsid w:val="00446D90"/>
    <w:rsid w:val="004503F0"/>
    <w:rsid w:val="00454F1E"/>
    <w:rsid w:val="00455FFD"/>
    <w:rsid w:val="00456251"/>
    <w:rsid w:val="00462FD8"/>
    <w:rsid w:val="00464D46"/>
    <w:rsid w:val="00466969"/>
    <w:rsid w:val="00477C84"/>
    <w:rsid w:val="004808F6"/>
    <w:rsid w:val="00482C5D"/>
    <w:rsid w:val="004950EA"/>
    <w:rsid w:val="004A6138"/>
    <w:rsid w:val="004A7097"/>
    <w:rsid w:val="004B1BEA"/>
    <w:rsid w:val="004B2951"/>
    <w:rsid w:val="004B4E72"/>
    <w:rsid w:val="004B7F62"/>
    <w:rsid w:val="004C2AA4"/>
    <w:rsid w:val="004C4B0E"/>
    <w:rsid w:val="004C5079"/>
    <w:rsid w:val="004D13DA"/>
    <w:rsid w:val="004D27A1"/>
    <w:rsid w:val="004E597A"/>
    <w:rsid w:val="004E5EF0"/>
    <w:rsid w:val="004E77D5"/>
    <w:rsid w:val="00501601"/>
    <w:rsid w:val="0050366F"/>
    <w:rsid w:val="005125BF"/>
    <w:rsid w:val="00512871"/>
    <w:rsid w:val="00517491"/>
    <w:rsid w:val="00525316"/>
    <w:rsid w:val="00527753"/>
    <w:rsid w:val="0053171A"/>
    <w:rsid w:val="005328BE"/>
    <w:rsid w:val="0053459B"/>
    <w:rsid w:val="00534ED7"/>
    <w:rsid w:val="00537557"/>
    <w:rsid w:val="005435BC"/>
    <w:rsid w:val="00546C2D"/>
    <w:rsid w:val="005506AF"/>
    <w:rsid w:val="005506E8"/>
    <w:rsid w:val="00552FD2"/>
    <w:rsid w:val="00553672"/>
    <w:rsid w:val="00553BA1"/>
    <w:rsid w:val="005562DE"/>
    <w:rsid w:val="00564D94"/>
    <w:rsid w:val="00565177"/>
    <w:rsid w:val="00565C43"/>
    <w:rsid w:val="005667D7"/>
    <w:rsid w:val="00572127"/>
    <w:rsid w:val="0058567C"/>
    <w:rsid w:val="00596A0E"/>
    <w:rsid w:val="00597108"/>
    <w:rsid w:val="005A1565"/>
    <w:rsid w:val="005A18B7"/>
    <w:rsid w:val="005B7F12"/>
    <w:rsid w:val="005C1E7A"/>
    <w:rsid w:val="005C3CB1"/>
    <w:rsid w:val="005C616C"/>
    <w:rsid w:val="005C6548"/>
    <w:rsid w:val="005C65F9"/>
    <w:rsid w:val="005D64B3"/>
    <w:rsid w:val="005E18C9"/>
    <w:rsid w:val="005E1B28"/>
    <w:rsid w:val="005E1FE1"/>
    <w:rsid w:val="005E4BF9"/>
    <w:rsid w:val="005F5DF1"/>
    <w:rsid w:val="005F6A52"/>
    <w:rsid w:val="00601624"/>
    <w:rsid w:val="006047F6"/>
    <w:rsid w:val="0060602A"/>
    <w:rsid w:val="0060663D"/>
    <w:rsid w:val="00606CB3"/>
    <w:rsid w:val="00607454"/>
    <w:rsid w:val="0061289F"/>
    <w:rsid w:val="00612FDD"/>
    <w:rsid w:val="00613074"/>
    <w:rsid w:val="00621AF3"/>
    <w:rsid w:val="006234E6"/>
    <w:rsid w:val="0062737A"/>
    <w:rsid w:val="00627CD0"/>
    <w:rsid w:val="006308D3"/>
    <w:rsid w:val="00637030"/>
    <w:rsid w:val="0064034F"/>
    <w:rsid w:val="00644B2D"/>
    <w:rsid w:val="00645B5D"/>
    <w:rsid w:val="00651522"/>
    <w:rsid w:val="00652176"/>
    <w:rsid w:val="00654C10"/>
    <w:rsid w:val="006608C8"/>
    <w:rsid w:val="00660D42"/>
    <w:rsid w:val="006635AC"/>
    <w:rsid w:val="00666CD2"/>
    <w:rsid w:val="0066737A"/>
    <w:rsid w:val="00684291"/>
    <w:rsid w:val="00684A49"/>
    <w:rsid w:val="00686DEE"/>
    <w:rsid w:val="006901C1"/>
    <w:rsid w:val="006903D0"/>
    <w:rsid w:val="00690EE2"/>
    <w:rsid w:val="00692643"/>
    <w:rsid w:val="006938A5"/>
    <w:rsid w:val="00693E28"/>
    <w:rsid w:val="0069402F"/>
    <w:rsid w:val="006A7F88"/>
    <w:rsid w:val="006B001F"/>
    <w:rsid w:val="006B175C"/>
    <w:rsid w:val="006B2E35"/>
    <w:rsid w:val="006C1814"/>
    <w:rsid w:val="006C26ED"/>
    <w:rsid w:val="006D6DE4"/>
    <w:rsid w:val="006E0E99"/>
    <w:rsid w:val="006E2906"/>
    <w:rsid w:val="006E4ADB"/>
    <w:rsid w:val="006F2886"/>
    <w:rsid w:val="006F2F48"/>
    <w:rsid w:val="00700BAF"/>
    <w:rsid w:val="00701C7E"/>
    <w:rsid w:val="00703048"/>
    <w:rsid w:val="00703A14"/>
    <w:rsid w:val="007139E8"/>
    <w:rsid w:val="00713F77"/>
    <w:rsid w:val="007164E6"/>
    <w:rsid w:val="00727D91"/>
    <w:rsid w:val="00730934"/>
    <w:rsid w:val="00732BA2"/>
    <w:rsid w:val="00747077"/>
    <w:rsid w:val="00752165"/>
    <w:rsid w:val="00755E44"/>
    <w:rsid w:val="00761BEF"/>
    <w:rsid w:val="00763A54"/>
    <w:rsid w:val="00763A88"/>
    <w:rsid w:val="00764708"/>
    <w:rsid w:val="00771C08"/>
    <w:rsid w:val="0077289B"/>
    <w:rsid w:val="007821B8"/>
    <w:rsid w:val="00784AAE"/>
    <w:rsid w:val="00785E15"/>
    <w:rsid w:val="00786997"/>
    <w:rsid w:val="00792540"/>
    <w:rsid w:val="007978BD"/>
    <w:rsid w:val="007A607D"/>
    <w:rsid w:val="007A6842"/>
    <w:rsid w:val="007A72ED"/>
    <w:rsid w:val="007B15C6"/>
    <w:rsid w:val="007B1A09"/>
    <w:rsid w:val="007B2827"/>
    <w:rsid w:val="007B71E9"/>
    <w:rsid w:val="007C12CE"/>
    <w:rsid w:val="007C1D51"/>
    <w:rsid w:val="007C25AD"/>
    <w:rsid w:val="007C56BC"/>
    <w:rsid w:val="007D1700"/>
    <w:rsid w:val="007D49BC"/>
    <w:rsid w:val="007E03C4"/>
    <w:rsid w:val="007E58A2"/>
    <w:rsid w:val="007E5A86"/>
    <w:rsid w:val="007F0E2F"/>
    <w:rsid w:val="007F41B8"/>
    <w:rsid w:val="007F4482"/>
    <w:rsid w:val="007F79FA"/>
    <w:rsid w:val="008009BF"/>
    <w:rsid w:val="00803ECC"/>
    <w:rsid w:val="008044FF"/>
    <w:rsid w:val="00807519"/>
    <w:rsid w:val="008314E6"/>
    <w:rsid w:val="00832717"/>
    <w:rsid w:val="00833D59"/>
    <w:rsid w:val="00834303"/>
    <w:rsid w:val="00834741"/>
    <w:rsid w:val="00836180"/>
    <w:rsid w:val="00841A49"/>
    <w:rsid w:val="00841A6F"/>
    <w:rsid w:val="0084583D"/>
    <w:rsid w:val="008513F7"/>
    <w:rsid w:val="008556F7"/>
    <w:rsid w:val="008734F4"/>
    <w:rsid w:val="00875123"/>
    <w:rsid w:val="0088235F"/>
    <w:rsid w:val="0088296D"/>
    <w:rsid w:val="00882A67"/>
    <w:rsid w:val="008837EB"/>
    <w:rsid w:val="00884910"/>
    <w:rsid w:val="008976D8"/>
    <w:rsid w:val="008A7344"/>
    <w:rsid w:val="008B2951"/>
    <w:rsid w:val="008B6959"/>
    <w:rsid w:val="008B7758"/>
    <w:rsid w:val="008C1407"/>
    <w:rsid w:val="008C423C"/>
    <w:rsid w:val="008C614F"/>
    <w:rsid w:val="008C7079"/>
    <w:rsid w:val="008D059C"/>
    <w:rsid w:val="008D1791"/>
    <w:rsid w:val="008D3DF4"/>
    <w:rsid w:val="008E00A7"/>
    <w:rsid w:val="008E1D71"/>
    <w:rsid w:val="008E241A"/>
    <w:rsid w:val="008E4FCE"/>
    <w:rsid w:val="008E7C45"/>
    <w:rsid w:val="008F08FE"/>
    <w:rsid w:val="008F11F9"/>
    <w:rsid w:val="008F3636"/>
    <w:rsid w:val="008F6BE3"/>
    <w:rsid w:val="008F7FDD"/>
    <w:rsid w:val="0090561A"/>
    <w:rsid w:val="00912D90"/>
    <w:rsid w:val="0091381C"/>
    <w:rsid w:val="009179A3"/>
    <w:rsid w:val="00921A5F"/>
    <w:rsid w:val="00922EC1"/>
    <w:rsid w:val="0092471C"/>
    <w:rsid w:val="00924BE3"/>
    <w:rsid w:val="009317E5"/>
    <w:rsid w:val="009324CE"/>
    <w:rsid w:val="00937A51"/>
    <w:rsid w:val="00944542"/>
    <w:rsid w:val="00944603"/>
    <w:rsid w:val="00947FE1"/>
    <w:rsid w:val="00952948"/>
    <w:rsid w:val="009600CF"/>
    <w:rsid w:val="009639B2"/>
    <w:rsid w:val="009647BF"/>
    <w:rsid w:val="00966B2F"/>
    <w:rsid w:val="00976752"/>
    <w:rsid w:val="00976DF7"/>
    <w:rsid w:val="00977A07"/>
    <w:rsid w:val="009852BD"/>
    <w:rsid w:val="009950B4"/>
    <w:rsid w:val="009B08B6"/>
    <w:rsid w:val="009B2867"/>
    <w:rsid w:val="009B449D"/>
    <w:rsid w:val="009B6E72"/>
    <w:rsid w:val="009C0B12"/>
    <w:rsid w:val="009C2E74"/>
    <w:rsid w:val="009E067C"/>
    <w:rsid w:val="009E729E"/>
    <w:rsid w:val="009F52B5"/>
    <w:rsid w:val="009F5B84"/>
    <w:rsid w:val="009F7B51"/>
    <w:rsid w:val="00A03C52"/>
    <w:rsid w:val="00A06217"/>
    <w:rsid w:val="00A2102D"/>
    <w:rsid w:val="00A21B0F"/>
    <w:rsid w:val="00A27C72"/>
    <w:rsid w:val="00A306EA"/>
    <w:rsid w:val="00A320EF"/>
    <w:rsid w:val="00A325C0"/>
    <w:rsid w:val="00A33AB9"/>
    <w:rsid w:val="00A4010C"/>
    <w:rsid w:val="00A4196C"/>
    <w:rsid w:val="00A428F7"/>
    <w:rsid w:val="00A45C01"/>
    <w:rsid w:val="00A46330"/>
    <w:rsid w:val="00A47056"/>
    <w:rsid w:val="00A52BAF"/>
    <w:rsid w:val="00A53DFF"/>
    <w:rsid w:val="00A605ED"/>
    <w:rsid w:val="00A6114F"/>
    <w:rsid w:val="00A61A0C"/>
    <w:rsid w:val="00A65AD5"/>
    <w:rsid w:val="00A66897"/>
    <w:rsid w:val="00A70187"/>
    <w:rsid w:val="00A7223F"/>
    <w:rsid w:val="00A773EF"/>
    <w:rsid w:val="00A8683E"/>
    <w:rsid w:val="00A911CD"/>
    <w:rsid w:val="00A95F02"/>
    <w:rsid w:val="00A96D43"/>
    <w:rsid w:val="00AA17EA"/>
    <w:rsid w:val="00AA252E"/>
    <w:rsid w:val="00AA3E66"/>
    <w:rsid w:val="00AA45C9"/>
    <w:rsid w:val="00AA46E8"/>
    <w:rsid w:val="00AA58A2"/>
    <w:rsid w:val="00AB7ABA"/>
    <w:rsid w:val="00AC0393"/>
    <w:rsid w:val="00AC3E34"/>
    <w:rsid w:val="00AC4288"/>
    <w:rsid w:val="00AC477C"/>
    <w:rsid w:val="00AD00F9"/>
    <w:rsid w:val="00AD0174"/>
    <w:rsid w:val="00AD1916"/>
    <w:rsid w:val="00AD1BF4"/>
    <w:rsid w:val="00AE4C9E"/>
    <w:rsid w:val="00AE6954"/>
    <w:rsid w:val="00AF4A9E"/>
    <w:rsid w:val="00B000B0"/>
    <w:rsid w:val="00B01A99"/>
    <w:rsid w:val="00B01F46"/>
    <w:rsid w:val="00B04546"/>
    <w:rsid w:val="00B0496E"/>
    <w:rsid w:val="00B05D09"/>
    <w:rsid w:val="00B0719F"/>
    <w:rsid w:val="00B10E3C"/>
    <w:rsid w:val="00B151E1"/>
    <w:rsid w:val="00B15399"/>
    <w:rsid w:val="00B22112"/>
    <w:rsid w:val="00B22C96"/>
    <w:rsid w:val="00B24F75"/>
    <w:rsid w:val="00B25B69"/>
    <w:rsid w:val="00B30104"/>
    <w:rsid w:val="00B309A2"/>
    <w:rsid w:val="00B32312"/>
    <w:rsid w:val="00B32BC0"/>
    <w:rsid w:val="00B34075"/>
    <w:rsid w:val="00B41D0A"/>
    <w:rsid w:val="00B47A08"/>
    <w:rsid w:val="00B60742"/>
    <w:rsid w:val="00B62B37"/>
    <w:rsid w:val="00B63C29"/>
    <w:rsid w:val="00B645B8"/>
    <w:rsid w:val="00B67ADB"/>
    <w:rsid w:val="00B718F9"/>
    <w:rsid w:val="00B76A18"/>
    <w:rsid w:val="00B773EA"/>
    <w:rsid w:val="00B81AB0"/>
    <w:rsid w:val="00B8422C"/>
    <w:rsid w:val="00B8552C"/>
    <w:rsid w:val="00B91966"/>
    <w:rsid w:val="00B94AC8"/>
    <w:rsid w:val="00B94E1B"/>
    <w:rsid w:val="00B9610B"/>
    <w:rsid w:val="00B971E6"/>
    <w:rsid w:val="00BA4D38"/>
    <w:rsid w:val="00BA65AF"/>
    <w:rsid w:val="00BA6870"/>
    <w:rsid w:val="00BB58AE"/>
    <w:rsid w:val="00BC0476"/>
    <w:rsid w:val="00BC0AF7"/>
    <w:rsid w:val="00BC4379"/>
    <w:rsid w:val="00BC5D6E"/>
    <w:rsid w:val="00BC62CA"/>
    <w:rsid w:val="00BD477C"/>
    <w:rsid w:val="00BF0683"/>
    <w:rsid w:val="00C016B7"/>
    <w:rsid w:val="00C063BD"/>
    <w:rsid w:val="00C13215"/>
    <w:rsid w:val="00C138B5"/>
    <w:rsid w:val="00C13D51"/>
    <w:rsid w:val="00C14BFC"/>
    <w:rsid w:val="00C1625C"/>
    <w:rsid w:val="00C17BFE"/>
    <w:rsid w:val="00C200F4"/>
    <w:rsid w:val="00C21C59"/>
    <w:rsid w:val="00C23639"/>
    <w:rsid w:val="00C25CE8"/>
    <w:rsid w:val="00C276BB"/>
    <w:rsid w:val="00C3040D"/>
    <w:rsid w:val="00C34F53"/>
    <w:rsid w:val="00C4693F"/>
    <w:rsid w:val="00C47FEA"/>
    <w:rsid w:val="00C51A81"/>
    <w:rsid w:val="00C65B69"/>
    <w:rsid w:val="00C72897"/>
    <w:rsid w:val="00C72BDF"/>
    <w:rsid w:val="00C76B04"/>
    <w:rsid w:val="00C77F9E"/>
    <w:rsid w:val="00C8413D"/>
    <w:rsid w:val="00C92DBA"/>
    <w:rsid w:val="00CA597C"/>
    <w:rsid w:val="00CA732E"/>
    <w:rsid w:val="00CA7F21"/>
    <w:rsid w:val="00CB2BC7"/>
    <w:rsid w:val="00CB454E"/>
    <w:rsid w:val="00CB5108"/>
    <w:rsid w:val="00CB6C88"/>
    <w:rsid w:val="00CC1393"/>
    <w:rsid w:val="00CC60F5"/>
    <w:rsid w:val="00CC710B"/>
    <w:rsid w:val="00CD0B6B"/>
    <w:rsid w:val="00CD15E5"/>
    <w:rsid w:val="00CD2A7E"/>
    <w:rsid w:val="00CD59A9"/>
    <w:rsid w:val="00CD6E55"/>
    <w:rsid w:val="00CE053F"/>
    <w:rsid w:val="00CE1E74"/>
    <w:rsid w:val="00CE4733"/>
    <w:rsid w:val="00CF23E5"/>
    <w:rsid w:val="00CF3727"/>
    <w:rsid w:val="00CF47A8"/>
    <w:rsid w:val="00D046BC"/>
    <w:rsid w:val="00D06632"/>
    <w:rsid w:val="00D13AD3"/>
    <w:rsid w:val="00D17B01"/>
    <w:rsid w:val="00D17BC5"/>
    <w:rsid w:val="00D20F50"/>
    <w:rsid w:val="00D24C5A"/>
    <w:rsid w:val="00D31A4A"/>
    <w:rsid w:val="00D36018"/>
    <w:rsid w:val="00D37CBD"/>
    <w:rsid w:val="00D474A4"/>
    <w:rsid w:val="00D47C36"/>
    <w:rsid w:val="00D50677"/>
    <w:rsid w:val="00D508E6"/>
    <w:rsid w:val="00D50C7C"/>
    <w:rsid w:val="00D62EBE"/>
    <w:rsid w:val="00D66061"/>
    <w:rsid w:val="00D679B6"/>
    <w:rsid w:val="00D707AF"/>
    <w:rsid w:val="00D8136B"/>
    <w:rsid w:val="00D8235D"/>
    <w:rsid w:val="00D8263E"/>
    <w:rsid w:val="00D82B77"/>
    <w:rsid w:val="00D9234A"/>
    <w:rsid w:val="00D9308F"/>
    <w:rsid w:val="00D96B1D"/>
    <w:rsid w:val="00D97C2E"/>
    <w:rsid w:val="00DA0140"/>
    <w:rsid w:val="00DA0FDE"/>
    <w:rsid w:val="00DA1527"/>
    <w:rsid w:val="00DA417F"/>
    <w:rsid w:val="00DA5393"/>
    <w:rsid w:val="00DB01CA"/>
    <w:rsid w:val="00DB1E2E"/>
    <w:rsid w:val="00DB665D"/>
    <w:rsid w:val="00DB7AE3"/>
    <w:rsid w:val="00DC1B10"/>
    <w:rsid w:val="00DC3392"/>
    <w:rsid w:val="00DC3FA7"/>
    <w:rsid w:val="00DD19B7"/>
    <w:rsid w:val="00DD3711"/>
    <w:rsid w:val="00DF25BB"/>
    <w:rsid w:val="00E005A7"/>
    <w:rsid w:val="00E00EE1"/>
    <w:rsid w:val="00E031EF"/>
    <w:rsid w:val="00E049C0"/>
    <w:rsid w:val="00E06A06"/>
    <w:rsid w:val="00E06BFF"/>
    <w:rsid w:val="00E121B3"/>
    <w:rsid w:val="00E1347A"/>
    <w:rsid w:val="00E20BA2"/>
    <w:rsid w:val="00E20CC5"/>
    <w:rsid w:val="00E26F64"/>
    <w:rsid w:val="00E36AB5"/>
    <w:rsid w:val="00E403A9"/>
    <w:rsid w:val="00E40681"/>
    <w:rsid w:val="00E40BE0"/>
    <w:rsid w:val="00E43DB6"/>
    <w:rsid w:val="00E46C88"/>
    <w:rsid w:val="00E47AE2"/>
    <w:rsid w:val="00E51CCA"/>
    <w:rsid w:val="00E6483C"/>
    <w:rsid w:val="00E703F6"/>
    <w:rsid w:val="00E7415C"/>
    <w:rsid w:val="00E75145"/>
    <w:rsid w:val="00E76262"/>
    <w:rsid w:val="00E84F60"/>
    <w:rsid w:val="00E938D8"/>
    <w:rsid w:val="00E93E4E"/>
    <w:rsid w:val="00EA05A4"/>
    <w:rsid w:val="00EA13AF"/>
    <w:rsid w:val="00EA3436"/>
    <w:rsid w:val="00EA4546"/>
    <w:rsid w:val="00EA5148"/>
    <w:rsid w:val="00EA54A6"/>
    <w:rsid w:val="00EB05AE"/>
    <w:rsid w:val="00EB38E5"/>
    <w:rsid w:val="00EB7816"/>
    <w:rsid w:val="00EC304E"/>
    <w:rsid w:val="00EC54F8"/>
    <w:rsid w:val="00EC66DA"/>
    <w:rsid w:val="00EC72F5"/>
    <w:rsid w:val="00ED26C9"/>
    <w:rsid w:val="00ED4041"/>
    <w:rsid w:val="00ED4AE3"/>
    <w:rsid w:val="00ED5839"/>
    <w:rsid w:val="00ED6F05"/>
    <w:rsid w:val="00ED7A50"/>
    <w:rsid w:val="00EE50FD"/>
    <w:rsid w:val="00EF2FB8"/>
    <w:rsid w:val="00EF3DC4"/>
    <w:rsid w:val="00EF434C"/>
    <w:rsid w:val="00EF6687"/>
    <w:rsid w:val="00F00FC5"/>
    <w:rsid w:val="00F01DD3"/>
    <w:rsid w:val="00F03716"/>
    <w:rsid w:val="00F04F5D"/>
    <w:rsid w:val="00F05618"/>
    <w:rsid w:val="00F07CFB"/>
    <w:rsid w:val="00F07F92"/>
    <w:rsid w:val="00F111FE"/>
    <w:rsid w:val="00F11364"/>
    <w:rsid w:val="00F22FDC"/>
    <w:rsid w:val="00F253C5"/>
    <w:rsid w:val="00F25775"/>
    <w:rsid w:val="00F25B2C"/>
    <w:rsid w:val="00F27064"/>
    <w:rsid w:val="00F31B18"/>
    <w:rsid w:val="00F43228"/>
    <w:rsid w:val="00F669FF"/>
    <w:rsid w:val="00F737E1"/>
    <w:rsid w:val="00F80799"/>
    <w:rsid w:val="00F81C34"/>
    <w:rsid w:val="00F81D5E"/>
    <w:rsid w:val="00F84BE4"/>
    <w:rsid w:val="00F863C2"/>
    <w:rsid w:val="00F90EA9"/>
    <w:rsid w:val="00F9253C"/>
    <w:rsid w:val="00F926A6"/>
    <w:rsid w:val="00F97C8D"/>
    <w:rsid w:val="00FA06AD"/>
    <w:rsid w:val="00FA0FD3"/>
    <w:rsid w:val="00FA56BC"/>
    <w:rsid w:val="00FA5A30"/>
    <w:rsid w:val="00FA60F7"/>
    <w:rsid w:val="00FB1830"/>
    <w:rsid w:val="00FB3007"/>
    <w:rsid w:val="00FC0F39"/>
    <w:rsid w:val="00FD0DCB"/>
    <w:rsid w:val="00FD28BF"/>
    <w:rsid w:val="00FD2DEB"/>
    <w:rsid w:val="00FD3452"/>
    <w:rsid w:val="00FE7D09"/>
    <w:rsid w:val="00FF0E29"/>
    <w:rsid w:val="00FF28FE"/>
    <w:rsid w:val="00FF43A7"/>
    <w:rsid w:val="00FF7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B9EC71"/>
  <w15:chartTrackingRefBased/>
  <w15:docId w15:val="{028119EB-A4D2-41C0-B0A0-61535F874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174"/>
    <w:rPr>
      <w:sz w:val="20"/>
    </w:rPr>
  </w:style>
  <w:style w:type="paragraph" w:styleId="Heading1">
    <w:name w:val="heading 1"/>
    <w:basedOn w:val="Normal"/>
    <w:next w:val="Normal"/>
    <w:link w:val="Heading1Char"/>
    <w:uiPriority w:val="9"/>
    <w:qFormat/>
    <w:rsid w:val="00C016B7"/>
    <w:pPr>
      <w:pageBreakBefore/>
      <w:jc w:val="center"/>
      <w:outlineLvl w:val="0"/>
    </w:pPr>
    <w:rPr>
      <w:b/>
      <w:bCs/>
      <w:caps/>
      <w:u w:val="single"/>
    </w:rPr>
  </w:style>
  <w:style w:type="paragraph" w:styleId="Heading2">
    <w:name w:val="heading 2"/>
    <w:basedOn w:val="Normal"/>
    <w:next w:val="Normal"/>
    <w:link w:val="Heading2Char"/>
    <w:uiPriority w:val="9"/>
    <w:unhideWhenUsed/>
    <w:qFormat/>
    <w:rsid w:val="00B22112"/>
    <w:pPr>
      <w:numPr>
        <w:numId w:val="1"/>
      </w:numPr>
      <w:ind w:left="360"/>
      <w:outlineLvl w:val="1"/>
    </w:pPr>
    <w:rPr>
      <w:b/>
      <w:bCs/>
      <w:smallCaps/>
      <w:u w:val="single"/>
    </w:rPr>
  </w:style>
  <w:style w:type="paragraph" w:styleId="Heading3">
    <w:name w:val="heading 3"/>
    <w:basedOn w:val="Normal"/>
    <w:next w:val="Normal"/>
    <w:link w:val="Heading3Char"/>
    <w:uiPriority w:val="9"/>
    <w:unhideWhenUsed/>
    <w:qFormat/>
    <w:rsid w:val="00713F77"/>
    <w:pPr>
      <w:keepNext/>
      <w:numPr>
        <w:numId w:val="2"/>
      </w:numPr>
      <w:ind w:left="360"/>
      <w:outlineLvl w:val="2"/>
    </w:pPr>
    <w:rPr>
      <w:b/>
      <w:bCs/>
      <w:i/>
      <w:iCs/>
    </w:rPr>
  </w:style>
  <w:style w:type="paragraph" w:styleId="Heading4">
    <w:name w:val="heading 4"/>
    <w:basedOn w:val="Normal"/>
    <w:next w:val="Normal"/>
    <w:link w:val="Heading4Char"/>
    <w:uiPriority w:val="9"/>
    <w:semiHidden/>
    <w:unhideWhenUsed/>
    <w:qFormat/>
    <w:rsid w:val="00E47A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7A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7A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7A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7A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7A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16B7"/>
    <w:rPr>
      <w:b/>
      <w:bCs/>
      <w:caps/>
      <w:sz w:val="20"/>
      <w:u w:val="single"/>
    </w:rPr>
  </w:style>
  <w:style w:type="character" w:customStyle="1" w:styleId="Heading2Char">
    <w:name w:val="Heading 2 Char"/>
    <w:basedOn w:val="DefaultParagraphFont"/>
    <w:link w:val="Heading2"/>
    <w:uiPriority w:val="9"/>
    <w:rsid w:val="00B22112"/>
    <w:rPr>
      <w:b/>
      <w:bCs/>
      <w:smallCaps/>
      <w:sz w:val="20"/>
      <w:u w:val="single"/>
    </w:rPr>
  </w:style>
  <w:style w:type="character" w:customStyle="1" w:styleId="Heading3Char">
    <w:name w:val="Heading 3 Char"/>
    <w:basedOn w:val="DefaultParagraphFont"/>
    <w:link w:val="Heading3"/>
    <w:uiPriority w:val="9"/>
    <w:rsid w:val="00713F77"/>
    <w:rPr>
      <w:b/>
      <w:bCs/>
      <w:i/>
      <w:iCs/>
      <w:sz w:val="20"/>
    </w:rPr>
  </w:style>
  <w:style w:type="character" w:customStyle="1" w:styleId="Heading4Char">
    <w:name w:val="Heading 4 Char"/>
    <w:basedOn w:val="DefaultParagraphFont"/>
    <w:link w:val="Heading4"/>
    <w:uiPriority w:val="9"/>
    <w:semiHidden/>
    <w:rsid w:val="00E47A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7A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7A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7A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7A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7AE2"/>
    <w:rPr>
      <w:rFonts w:eastAsiaTheme="majorEastAsia" w:cstheme="majorBidi"/>
      <w:color w:val="272727" w:themeColor="text1" w:themeTint="D8"/>
    </w:rPr>
  </w:style>
  <w:style w:type="paragraph" w:styleId="Title">
    <w:name w:val="Title"/>
    <w:basedOn w:val="Normal"/>
    <w:next w:val="Normal"/>
    <w:link w:val="TitleChar"/>
    <w:uiPriority w:val="10"/>
    <w:qFormat/>
    <w:rsid w:val="00B22112"/>
    <w:pPr>
      <w:spacing w:after="80" w:line="240" w:lineRule="auto"/>
      <w:contextualSpacing/>
      <w:jc w:val="center"/>
    </w:pPr>
    <w:rPr>
      <w:rFonts w:asciiTheme="majorHAnsi" w:eastAsiaTheme="majorEastAsia" w:hAnsiTheme="majorHAnsi" w:cstheme="majorBidi"/>
      <w:b/>
      <w:caps/>
      <w:spacing w:val="-10"/>
      <w:kern w:val="28"/>
      <w:sz w:val="28"/>
      <w:szCs w:val="28"/>
    </w:rPr>
  </w:style>
  <w:style w:type="character" w:customStyle="1" w:styleId="TitleChar">
    <w:name w:val="Title Char"/>
    <w:basedOn w:val="DefaultParagraphFont"/>
    <w:link w:val="Title"/>
    <w:uiPriority w:val="10"/>
    <w:rsid w:val="00B22112"/>
    <w:rPr>
      <w:rFonts w:asciiTheme="majorHAnsi" w:eastAsiaTheme="majorEastAsia" w:hAnsiTheme="majorHAnsi" w:cstheme="majorBidi"/>
      <w:b/>
      <w:caps/>
      <w:spacing w:val="-10"/>
      <w:kern w:val="28"/>
      <w:sz w:val="28"/>
      <w:szCs w:val="28"/>
    </w:rPr>
  </w:style>
  <w:style w:type="paragraph" w:styleId="Subtitle">
    <w:name w:val="Subtitle"/>
    <w:basedOn w:val="Normal"/>
    <w:next w:val="Normal"/>
    <w:link w:val="SubtitleChar"/>
    <w:uiPriority w:val="11"/>
    <w:qFormat/>
    <w:rsid w:val="00E47A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7A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7AE2"/>
    <w:pPr>
      <w:spacing w:before="160"/>
      <w:jc w:val="center"/>
    </w:pPr>
    <w:rPr>
      <w:i/>
      <w:iCs/>
      <w:color w:val="404040" w:themeColor="text1" w:themeTint="BF"/>
    </w:rPr>
  </w:style>
  <w:style w:type="character" w:customStyle="1" w:styleId="QuoteChar">
    <w:name w:val="Quote Char"/>
    <w:basedOn w:val="DefaultParagraphFont"/>
    <w:link w:val="Quote"/>
    <w:uiPriority w:val="29"/>
    <w:rsid w:val="00E47AE2"/>
    <w:rPr>
      <w:i/>
      <w:iCs/>
      <w:color w:val="404040" w:themeColor="text1" w:themeTint="BF"/>
    </w:rPr>
  </w:style>
  <w:style w:type="paragraph" w:styleId="ListParagraph">
    <w:name w:val="List Paragraph"/>
    <w:basedOn w:val="Normal"/>
    <w:uiPriority w:val="34"/>
    <w:qFormat/>
    <w:rsid w:val="006E0E99"/>
    <w:pPr>
      <w:ind w:left="720"/>
    </w:pPr>
  </w:style>
  <w:style w:type="character" w:styleId="IntenseEmphasis">
    <w:name w:val="Intense Emphasis"/>
    <w:basedOn w:val="DefaultParagraphFont"/>
    <w:uiPriority w:val="21"/>
    <w:qFormat/>
    <w:rsid w:val="00E47AE2"/>
    <w:rPr>
      <w:i/>
      <w:iCs/>
      <w:color w:val="0F4761" w:themeColor="accent1" w:themeShade="BF"/>
    </w:rPr>
  </w:style>
  <w:style w:type="paragraph" w:styleId="IntenseQuote">
    <w:name w:val="Intense Quote"/>
    <w:basedOn w:val="Normal"/>
    <w:next w:val="Normal"/>
    <w:link w:val="IntenseQuoteChar"/>
    <w:uiPriority w:val="30"/>
    <w:qFormat/>
    <w:rsid w:val="00E47A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7AE2"/>
    <w:rPr>
      <w:i/>
      <w:iCs/>
      <w:color w:val="0F4761" w:themeColor="accent1" w:themeShade="BF"/>
    </w:rPr>
  </w:style>
  <w:style w:type="character" w:styleId="IntenseReference">
    <w:name w:val="Intense Reference"/>
    <w:basedOn w:val="DefaultParagraphFont"/>
    <w:uiPriority w:val="32"/>
    <w:qFormat/>
    <w:rsid w:val="00E47AE2"/>
    <w:rPr>
      <w:b/>
      <w:bCs/>
      <w:smallCaps/>
      <w:color w:val="0F4761" w:themeColor="accent1" w:themeShade="BF"/>
      <w:spacing w:val="5"/>
    </w:rPr>
  </w:style>
  <w:style w:type="table" w:styleId="TableGrid">
    <w:name w:val="Table Grid"/>
    <w:basedOn w:val="TableNormal"/>
    <w:uiPriority w:val="39"/>
    <w:rsid w:val="00FD0D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734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34F4"/>
    <w:rPr>
      <w:sz w:val="20"/>
    </w:rPr>
  </w:style>
  <w:style w:type="paragraph" w:styleId="Footer">
    <w:name w:val="footer"/>
    <w:basedOn w:val="Normal"/>
    <w:link w:val="FooterChar"/>
    <w:uiPriority w:val="99"/>
    <w:unhideWhenUsed/>
    <w:rsid w:val="008734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34F4"/>
    <w:rPr>
      <w:sz w:val="20"/>
    </w:rPr>
  </w:style>
  <w:style w:type="character" w:styleId="CommentReference">
    <w:name w:val="annotation reference"/>
    <w:basedOn w:val="DefaultParagraphFont"/>
    <w:uiPriority w:val="99"/>
    <w:semiHidden/>
    <w:unhideWhenUsed/>
    <w:rsid w:val="00E703F6"/>
    <w:rPr>
      <w:sz w:val="16"/>
      <w:szCs w:val="16"/>
    </w:rPr>
  </w:style>
  <w:style w:type="paragraph" w:styleId="CommentText">
    <w:name w:val="annotation text"/>
    <w:basedOn w:val="Normal"/>
    <w:link w:val="CommentTextChar"/>
    <w:uiPriority w:val="99"/>
    <w:unhideWhenUsed/>
    <w:rsid w:val="00E703F6"/>
    <w:pPr>
      <w:spacing w:line="240" w:lineRule="auto"/>
    </w:pPr>
    <w:rPr>
      <w:szCs w:val="20"/>
    </w:rPr>
  </w:style>
  <w:style w:type="character" w:customStyle="1" w:styleId="CommentTextChar">
    <w:name w:val="Comment Text Char"/>
    <w:basedOn w:val="DefaultParagraphFont"/>
    <w:link w:val="CommentText"/>
    <w:uiPriority w:val="99"/>
    <w:rsid w:val="00E703F6"/>
    <w:rPr>
      <w:sz w:val="20"/>
      <w:szCs w:val="20"/>
    </w:rPr>
  </w:style>
  <w:style w:type="paragraph" w:styleId="CommentSubject">
    <w:name w:val="annotation subject"/>
    <w:basedOn w:val="CommentText"/>
    <w:next w:val="CommentText"/>
    <w:link w:val="CommentSubjectChar"/>
    <w:uiPriority w:val="99"/>
    <w:semiHidden/>
    <w:unhideWhenUsed/>
    <w:rsid w:val="00E703F6"/>
    <w:rPr>
      <w:b/>
      <w:bCs/>
    </w:rPr>
  </w:style>
  <w:style w:type="character" w:customStyle="1" w:styleId="CommentSubjectChar">
    <w:name w:val="Comment Subject Char"/>
    <w:basedOn w:val="CommentTextChar"/>
    <w:link w:val="CommentSubject"/>
    <w:uiPriority w:val="99"/>
    <w:semiHidden/>
    <w:rsid w:val="00E703F6"/>
    <w:rPr>
      <w:b/>
      <w:bCs/>
      <w:sz w:val="20"/>
      <w:szCs w:val="20"/>
    </w:rPr>
  </w:style>
  <w:style w:type="character" w:styleId="Hyperlink">
    <w:name w:val="Hyperlink"/>
    <w:basedOn w:val="DefaultParagraphFont"/>
    <w:uiPriority w:val="99"/>
    <w:unhideWhenUsed/>
    <w:rsid w:val="00E703F6"/>
    <w:rPr>
      <w:color w:val="467886" w:themeColor="hyperlink"/>
      <w:u w:val="single"/>
    </w:rPr>
  </w:style>
  <w:style w:type="character" w:styleId="UnresolvedMention">
    <w:name w:val="Unresolved Mention"/>
    <w:basedOn w:val="DefaultParagraphFont"/>
    <w:uiPriority w:val="99"/>
    <w:semiHidden/>
    <w:unhideWhenUsed/>
    <w:rsid w:val="00E703F6"/>
    <w:rPr>
      <w:color w:val="605E5C"/>
      <w:shd w:val="clear" w:color="auto" w:fill="E1DFDD"/>
    </w:rPr>
  </w:style>
  <w:style w:type="character" w:styleId="PlaceholderText">
    <w:name w:val="Placeholder Text"/>
    <w:basedOn w:val="DefaultParagraphFont"/>
    <w:uiPriority w:val="99"/>
    <w:semiHidden/>
    <w:rsid w:val="005E1FE1"/>
    <w:rPr>
      <w:color w:val="666666"/>
    </w:rPr>
  </w:style>
  <w:style w:type="character" w:styleId="FollowedHyperlink">
    <w:name w:val="FollowedHyperlink"/>
    <w:basedOn w:val="DefaultParagraphFont"/>
    <w:uiPriority w:val="99"/>
    <w:semiHidden/>
    <w:unhideWhenUsed/>
    <w:rsid w:val="00AD1BF4"/>
    <w:rPr>
      <w:color w:val="96607D" w:themeColor="followedHyperlink"/>
      <w:u w:val="single"/>
    </w:rPr>
  </w:style>
  <w:style w:type="paragraph" w:styleId="TOCHeading">
    <w:name w:val="TOC Heading"/>
    <w:basedOn w:val="Heading1"/>
    <w:next w:val="Normal"/>
    <w:uiPriority w:val="39"/>
    <w:unhideWhenUsed/>
    <w:qFormat/>
    <w:rsid w:val="00C92DBA"/>
    <w:pPr>
      <w:keepNext/>
      <w:keepLines/>
      <w:pageBreakBefore w:val="0"/>
      <w:spacing w:before="240" w:after="0" w:line="259" w:lineRule="auto"/>
      <w:jc w:val="left"/>
      <w:outlineLvl w:val="9"/>
    </w:pPr>
    <w:rPr>
      <w:rFonts w:asciiTheme="majorHAnsi" w:eastAsiaTheme="majorEastAsia" w:hAnsiTheme="majorHAnsi" w:cstheme="majorBidi"/>
      <w:b w:val="0"/>
      <w:bCs w:val="0"/>
      <w:caps w:val="0"/>
      <w:color w:val="0F4761" w:themeColor="accent1" w:themeShade="BF"/>
      <w:kern w:val="0"/>
      <w:sz w:val="32"/>
      <w:szCs w:val="32"/>
      <w:u w:val="none"/>
      <w14:ligatures w14:val="none"/>
    </w:rPr>
  </w:style>
  <w:style w:type="paragraph" w:styleId="TOC1">
    <w:name w:val="toc 1"/>
    <w:basedOn w:val="Normal"/>
    <w:next w:val="Normal"/>
    <w:autoRedefine/>
    <w:uiPriority w:val="39"/>
    <w:unhideWhenUsed/>
    <w:rsid w:val="00C92DBA"/>
    <w:pPr>
      <w:spacing w:after="100"/>
    </w:pPr>
  </w:style>
  <w:style w:type="paragraph" w:styleId="TOC2">
    <w:name w:val="toc 2"/>
    <w:basedOn w:val="Normal"/>
    <w:next w:val="Normal"/>
    <w:autoRedefine/>
    <w:uiPriority w:val="39"/>
    <w:unhideWhenUsed/>
    <w:rsid w:val="00C92DBA"/>
    <w:pPr>
      <w:tabs>
        <w:tab w:val="left" w:pos="720"/>
        <w:tab w:val="right" w:leader="dot" w:pos="10790"/>
      </w:tabs>
      <w:spacing w:after="100"/>
      <w:ind w:left="200"/>
    </w:pPr>
  </w:style>
  <w:style w:type="paragraph" w:styleId="TOC3">
    <w:name w:val="toc 3"/>
    <w:basedOn w:val="Normal"/>
    <w:next w:val="Normal"/>
    <w:autoRedefine/>
    <w:uiPriority w:val="39"/>
    <w:unhideWhenUsed/>
    <w:rsid w:val="00C92DBA"/>
    <w:pPr>
      <w:tabs>
        <w:tab w:val="left" w:pos="960"/>
        <w:tab w:val="right" w:leader="dot" w:pos="10790"/>
      </w:tabs>
      <w:spacing w:after="100"/>
      <w:ind w:left="400"/>
    </w:pPr>
  </w:style>
  <w:style w:type="paragraph" w:styleId="Revision">
    <w:name w:val="Revision"/>
    <w:hidden/>
    <w:uiPriority w:val="99"/>
    <w:semiHidden/>
    <w:rsid w:val="00237C54"/>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851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j.gov/dca/hmfa/developers/docs/lihtc/compliance/ApprovedTaxCreditCertifications.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9B0B79C8A7E443AB45E46625308FCC3"/>
        <w:category>
          <w:name w:val="General"/>
          <w:gallery w:val="placeholder"/>
        </w:category>
        <w:types>
          <w:type w:val="bbPlcHdr"/>
        </w:types>
        <w:behaviors>
          <w:behavior w:val="content"/>
        </w:behaviors>
        <w:guid w:val="{7272E18A-0EAE-4428-8952-034EB61F378E}"/>
      </w:docPartPr>
      <w:docPartBody>
        <w:p w:rsidR="004C306C" w:rsidRDefault="004C306C" w:rsidP="004C306C">
          <w:pPr>
            <w:pStyle w:val="99B0B79C8A7E443AB45E46625308FCC3"/>
          </w:pPr>
          <w:r w:rsidRPr="00A33AB9">
            <w:rPr>
              <w:rStyle w:val="PlaceholderText"/>
              <w:b/>
              <w:bCs/>
            </w:rPr>
            <w:t>Click or tap here to enter text.</w:t>
          </w:r>
        </w:p>
      </w:docPartBody>
    </w:docPart>
    <w:docPart>
      <w:docPartPr>
        <w:name w:val="2F906AAC782648429B7D7F058E8435C1"/>
        <w:category>
          <w:name w:val="General"/>
          <w:gallery w:val="placeholder"/>
        </w:category>
        <w:types>
          <w:type w:val="bbPlcHdr"/>
        </w:types>
        <w:behaviors>
          <w:behavior w:val="content"/>
        </w:behaviors>
        <w:guid w:val="{C756E760-50F2-42B8-B9A9-9288BCD2D3AB}"/>
      </w:docPartPr>
      <w:docPartBody>
        <w:p w:rsidR="004C306C" w:rsidRDefault="004C306C" w:rsidP="004C306C">
          <w:pPr>
            <w:pStyle w:val="2F906AAC782648429B7D7F058E8435C12"/>
          </w:pPr>
          <w:r w:rsidRPr="00A33AB9">
            <w:rPr>
              <w:rStyle w:val="PlaceholderText"/>
              <w:b/>
              <w:bCs/>
            </w:rPr>
            <w:t>Click or tap here to enter text.</w:t>
          </w:r>
        </w:p>
      </w:docPartBody>
    </w:docPart>
    <w:docPart>
      <w:docPartPr>
        <w:name w:val="58BB72C584A04A91B06A9F2DE1D34CAC"/>
        <w:category>
          <w:name w:val="General"/>
          <w:gallery w:val="placeholder"/>
        </w:category>
        <w:types>
          <w:type w:val="bbPlcHdr"/>
        </w:types>
        <w:behaviors>
          <w:behavior w:val="content"/>
        </w:behaviors>
        <w:guid w:val="{3E3D6119-2FBC-47BB-B714-333E4DAAB478}"/>
      </w:docPartPr>
      <w:docPartBody>
        <w:p w:rsidR="004C306C" w:rsidRDefault="004C306C" w:rsidP="004C306C">
          <w:pPr>
            <w:pStyle w:val="58BB72C584A04A91B06A9F2DE1D34CAC2"/>
          </w:pPr>
          <w:r w:rsidRPr="00A33AB9">
            <w:rPr>
              <w:rStyle w:val="PlaceholderText"/>
              <w:b/>
              <w:bCs/>
            </w:rPr>
            <w:t>Click or tap here to enter text.</w:t>
          </w:r>
        </w:p>
      </w:docPartBody>
    </w:docPart>
    <w:docPart>
      <w:docPartPr>
        <w:name w:val="4B41505B272D4ABB9DB1C587277CEE5A"/>
        <w:category>
          <w:name w:val="General"/>
          <w:gallery w:val="placeholder"/>
        </w:category>
        <w:types>
          <w:type w:val="bbPlcHdr"/>
        </w:types>
        <w:behaviors>
          <w:behavior w:val="content"/>
        </w:behaviors>
        <w:guid w:val="{31707167-B4E4-46B8-8A2C-9C3069505C19}"/>
      </w:docPartPr>
      <w:docPartBody>
        <w:p w:rsidR="004C306C" w:rsidRDefault="004C306C" w:rsidP="004C306C">
          <w:pPr>
            <w:pStyle w:val="4B41505B272D4ABB9DB1C587277CEE5A2"/>
          </w:pPr>
          <w:r w:rsidRPr="00A33AB9">
            <w:rPr>
              <w:rStyle w:val="PlaceholderText"/>
              <w:b/>
              <w:bCs/>
            </w:rPr>
            <w:t>Click or tap to enter a date.</w:t>
          </w:r>
        </w:p>
      </w:docPartBody>
    </w:docPart>
    <w:docPart>
      <w:docPartPr>
        <w:name w:val="BCCC127E058E45628A004F8294EC2489"/>
        <w:category>
          <w:name w:val="General"/>
          <w:gallery w:val="placeholder"/>
        </w:category>
        <w:types>
          <w:type w:val="bbPlcHdr"/>
        </w:types>
        <w:behaviors>
          <w:behavior w:val="content"/>
        </w:behaviors>
        <w:guid w:val="{15FDA242-0AD4-4AAD-8583-B4551B66387D}"/>
      </w:docPartPr>
      <w:docPartBody>
        <w:p w:rsidR="004C306C" w:rsidRDefault="004C306C" w:rsidP="004C306C">
          <w:pPr>
            <w:pStyle w:val="BCCC127E058E45628A004F8294EC2489"/>
          </w:pPr>
          <w:r w:rsidRPr="00A33AB9">
            <w:rPr>
              <w:rStyle w:val="PlaceholderText"/>
              <w:b/>
              <w:bC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06C"/>
    <w:rsid w:val="00372F7C"/>
    <w:rsid w:val="004C306C"/>
    <w:rsid w:val="005A18B7"/>
    <w:rsid w:val="00F25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306C"/>
    <w:rPr>
      <w:color w:val="666666"/>
    </w:rPr>
  </w:style>
  <w:style w:type="paragraph" w:customStyle="1" w:styleId="99B0B79C8A7E443AB45E46625308FCC3">
    <w:name w:val="99B0B79C8A7E443AB45E46625308FCC3"/>
    <w:rsid w:val="004C306C"/>
    <w:rPr>
      <w:rFonts w:eastAsiaTheme="minorHAnsi"/>
      <w:sz w:val="20"/>
    </w:rPr>
  </w:style>
  <w:style w:type="paragraph" w:customStyle="1" w:styleId="2F906AAC782648429B7D7F058E8435C12">
    <w:name w:val="2F906AAC782648429B7D7F058E8435C12"/>
    <w:rsid w:val="004C306C"/>
    <w:rPr>
      <w:rFonts w:eastAsiaTheme="minorHAnsi"/>
      <w:sz w:val="20"/>
    </w:rPr>
  </w:style>
  <w:style w:type="paragraph" w:customStyle="1" w:styleId="58BB72C584A04A91B06A9F2DE1D34CAC2">
    <w:name w:val="58BB72C584A04A91B06A9F2DE1D34CAC2"/>
    <w:rsid w:val="004C306C"/>
    <w:rPr>
      <w:rFonts w:eastAsiaTheme="minorHAnsi"/>
      <w:sz w:val="20"/>
    </w:rPr>
  </w:style>
  <w:style w:type="paragraph" w:customStyle="1" w:styleId="4B41505B272D4ABB9DB1C587277CEE5A2">
    <w:name w:val="4B41505B272D4ABB9DB1C587277CEE5A2"/>
    <w:rsid w:val="004C306C"/>
    <w:rPr>
      <w:rFonts w:eastAsiaTheme="minorHAnsi"/>
      <w:sz w:val="20"/>
    </w:rPr>
  </w:style>
  <w:style w:type="paragraph" w:customStyle="1" w:styleId="BCCC127E058E45628A004F8294EC2489">
    <w:name w:val="BCCC127E058E45628A004F8294EC2489"/>
    <w:rsid w:val="004C30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0CA95A-8FEF-4CCD-B33F-1753B6158036}">
  <ds:schemaRefs>
    <ds:schemaRef ds:uri="http://schemas.openxmlformats.org/officeDocument/2006/bibliography"/>
  </ds:schemaRefs>
</ds:datastoreItem>
</file>

<file path=customXml/itemProps2.xml><?xml version="1.0" encoding="utf-8"?>
<ds:datastoreItem xmlns:ds="http://schemas.openxmlformats.org/officeDocument/2006/customXml" ds:itemID="{79333F44-0036-417C-A017-809AE22F1E56}"/>
</file>

<file path=customXml/itemProps3.xml><?xml version="1.0" encoding="utf-8"?>
<ds:datastoreItem xmlns:ds="http://schemas.openxmlformats.org/officeDocument/2006/customXml" ds:itemID="{E53E7C51-B2D5-48D7-809E-BB62FE665FE9}"/>
</file>

<file path=customXml/itemProps4.xml><?xml version="1.0" encoding="utf-8"?>
<ds:datastoreItem xmlns:ds="http://schemas.openxmlformats.org/officeDocument/2006/customXml" ds:itemID="{90035AF0-259D-41DA-8BCB-A60251747514}"/>
</file>

<file path=docProps/app.xml><?xml version="1.0" encoding="utf-8"?>
<Properties xmlns="http://schemas.openxmlformats.org/officeDocument/2006/extended-properties" xmlns:vt="http://schemas.openxmlformats.org/officeDocument/2006/docPropsVTypes">
  <Template>Normal</Template>
  <TotalTime>1</TotalTime>
  <Pages>30</Pages>
  <Words>6647</Words>
  <Characters>37889</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Low-Income Housing Tax Credit Application - Forms ONLY</dc:title>
  <dc:subject/>
  <dc:creator>NJHMFA Division of Multifamily/Supportive Housing and Lending</dc:creator>
  <cp:keywords/>
  <dc:description/>
  <cp:lastModifiedBy>Jamie Ding</cp:lastModifiedBy>
  <cp:revision>2</cp:revision>
  <dcterms:created xsi:type="dcterms:W3CDTF">2026-05-20T14:10:00Z</dcterms:created>
  <dcterms:modified xsi:type="dcterms:W3CDTF">2026-05-20T14:10:00Z</dcterms:modified>
</cp:coreProperties>
</file>