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D61E" w14:textId="0278E055" w:rsidR="00B63719" w:rsidRDefault="0A6890A6" w:rsidP="10350AEB">
      <w:pPr>
        <w:jc w:val="center"/>
        <w:rPr>
          <w:b/>
          <w:bCs/>
          <w:sz w:val="24"/>
          <w:szCs w:val="24"/>
        </w:rPr>
      </w:pPr>
      <w:r w:rsidRPr="10350AEB">
        <w:rPr>
          <w:b/>
          <w:bCs/>
          <w:sz w:val="24"/>
          <w:szCs w:val="24"/>
        </w:rPr>
        <w:t xml:space="preserve">Evidence Based </w:t>
      </w:r>
      <w:r w:rsidR="1AD4DE53" w:rsidRPr="10350AEB">
        <w:rPr>
          <w:b/>
          <w:bCs/>
          <w:sz w:val="24"/>
          <w:szCs w:val="24"/>
        </w:rPr>
        <w:t xml:space="preserve">Program </w:t>
      </w:r>
      <w:r w:rsidR="00562D6A">
        <w:rPr>
          <w:b/>
          <w:bCs/>
          <w:sz w:val="24"/>
          <w:szCs w:val="24"/>
        </w:rPr>
        <w:t>G</w:t>
      </w:r>
      <w:r w:rsidRPr="10350AEB">
        <w:rPr>
          <w:b/>
          <w:bCs/>
          <w:sz w:val="24"/>
          <w:szCs w:val="24"/>
        </w:rPr>
        <w:t>uidance</w:t>
      </w:r>
      <w:r w:rsidR="00B57D4E">
        <w:rPr>
          <w:b/>
          <w:bCs/>
          <w:sz w:val="24"/>
          <w:szCs w:val="24"/>
        </w:rPr>
        <w:t xml:space="preserve"> for DCF School Based Programs</w:t>
      </w:r>
      <w:r w:rsidR="00D83D1E">
        <w:rPr>
          <w:b/>
          <w:bCs/>
          <w:sz w:val="24"/>
          <w:szCs w:val="24"/>
        </w:rPr>
        <w:t xml:space="preserve"> 5.20</w:t>
      </w:r>
      <w:r w:rsidR="0038139C">
        <w:rPr>
          <w:b/>
          <w:bCs/>
          <w:sz w:val="24"/>
          <w:szCs w:val="24"/>
        </w:rPr>
        <w:t>.</w:t>
      </w:r>
      <w:r w:rsidR="00D83D1E">
        <w:rPr>
          <w:b/>
          <w:bCs/>
          <w:sz w:val="24"/>
          <w:szCs w:val="24"/>
        </w:rPr>
        <w:t>26</w:t>
      </w:r>
    </w:p>
    <w:p w14:paraId="43CF12BF" w14:textId="2AE70D26" w:rsidR="52D445FB" w:rsidRDefault="52D445FB" w:rsidP="10350AEB">
      <w:pPr>
        <w:spacing w:after="0" w:line="240" w:lineRule="auto"/>
        <w:rPr>
          <w:rFonts w:ascii="Calibri" w:eastAsia="Calibri" w:hAnsi="Calibri" w:cs="Calibri"/>
          <w:color w:val="000000" w:themeColor="text1"/>
          <w:sz w:val="24"/>
          <w:szCs w:val="24"/>
        </w:rPr>
      </w:pPr>
      <w:r w:rsidRPr="10350AEB">
        <w:rPr>
          <w:rFonts w:ascii="Calibri" w:eastAsia="Calibri" w:hAnsi="Calibri" w:cs="Calibri"/>
          <w:b/>
          <w:bCs/>
          <w:color w:val="000000" w:themeColor="text1"/>
          <w:sz w:val="24"/>
          <w:szCs w:val="24"/>
        </w:rPr>
        <w:t xml:space="preserve"> </w:t>
      </w:r>
    </w:p>
    <w:p w14:paraId="30BA45A1" w14:textId="3E7C86F7" w:rsidR="6402A8AE" w:rsidRPr="008A6617" w:rsidRDefault="6402A8AE" w:rsidP="10350AEB">
      <w:pPr>
        <w:spacing w:after="0" w:line="240" w:lineRule="auto"/>
        <w:rPr>
          <w:rFonts w:eastAsia="Calibri" w:cstheme="minorHAnsi"/>
          <w:color w:val="000000" w:themeColor="text1"/>
        </w:rPr>
      </w:pPr>
      <w:r w:rsidRPr="008A6617">
        <w:rPr>
          <w:rFonts w:eastAsia="Calibri" w:cstheme="minorHAnsi"/>
          <w:color w:val="000000" w:themeColor="text1"/>
        </w:rPr>
        <w:t>Evidence Based</w:t>
      </w:r>
      <w:r w:rsidR="6C0FDD1B" w:rsidRPr="008A6617">
        <w:rPr>
          <w:rFonts w:eastAsia="Calibri" w:cstheme="minorHAnsi"/>
          <w:color w:val="000000" w:themeColor="text1"/>
        </w:rPr>
        <w:t xml:space="preserve"> Programming </w:t>
      </w:r>
      <w:r w:rsidR="3FD6D1C3" w:rsidRPr="008A6617">
        <w:rPr>
          <w:rFonts w:eastAsia="Calibri" w:cstheme="minorHAnsi"/>
          <w:color w:val="000000" w:themeColor="text1"/>
        </w:rPr>
        <w:t>refers</w:t>
      </w:r>
      <w:r w:rsidR="6C0FDD1B" w:rsidRPr="008A6617">
        <w:rPr>
          <w:rFonts w:eastAsia="Calibri" w:cstheme="minorHAnsi"/>
          <w:color w:val="000000" w:themeColor="text1"/>
        </w:rPr>
        <w:t xml:space="preserve"> to the practice of making programming decisions based on empir</w:t>
      </w:r>
      <w:r w:rsidR="78B0A5A2" w:rsidRPr="008A6617">
        <w:rPr>
          <w:rFonts w:eastAsia="Calibri" w:cstheme="minorHAnsi"/>
          <w:color w:val="000000" w:themeColor="text1"/>
        </w:rPr>
        <w:t>i</w:t>
      </w:r>
      <w:r w:rsidR="41FC0CFA" w:rsidRPr="008A6617">
        <w:rPr>
          <w:rFonts w:eastAsia="Calibri" w:cstheme="minorHAnsi"/>
          <w:color w:val="000000" w:themeColor="text1"/>
        </w:rPr>
        <w:t>c</w:t>
      </w:r>
      <w:r w:rsidR="6C0FDD1B" w:rsidRPr="008A6617">
        <w:rPr>
          <w:rFonts w:eastAsia="Calibri" w:cstheme="minorHAnsi"/>
          <w:color w:val="000000" w:themeColor="text1"/>
        </w:rPr>
        <w:t xml:space="preserve">al evidence such as data </w:t>
      </w:r>
      <w:r w:rsidR="04B6D827" w:rsidRPr="008A6617">
        <w:rPr>
          <w:rFonts w:eastAsia="Calibri" w:cstheme="minorHAnsi"/>
          <w:color w:val="000000" w:themeColor="text1"/>
        </w:rPr>
        <w:t>with</w:t>
      </w:r>
      <w:r w:rsidR="65F6D157" w:rsidRPr="008A6617">
        <w:rPr>
          <w:rFonts w:eastAsia="Calibri" w:cstheme="minorHAnsi"/>
          <w:color w:val="000000" w:themeColor="text1"/>
        </w:rPr>
        <w:t xml:space="preserve"> the goal to improve the quality, </w:t>
      </w:r>
      <w:r w:rsidR="6BF66233" w:rsidRPr="008A6617">
        <w:rPr>
          <w:rFonts w:eastAsia="Calibri" w:cstheme="minorHAnsi"/>
          <w:color w:val="000000" w:themeColor="text1"/>
        </w:rPr>
        <w:t>reliability</w:t>
      </w:r>
      <w:r w:rsidR="65F6D157" w:rsidRPr="008A6617">
        <w:rPr>
          <w:rFonts w:eastAsia="Calibri" w:cstheme="minorHAnsi"/>
          <w:color w:val="000000" w:themeColor="text1"/>
        </w:rPr>
        <w:t xml:space="preserve"> and efficiency of programming by </w:t>
      </w:r>
      <w:r w:rsidR="6268C95A" w:rsidRPr="008A6617">
        <w:rPr>
          <w:rFonts w:eastAsia="Calibri" w:cstheme="minorHAnsi"/>
          <w:color w:val="000000" w:themeColor="text1"/>
        </w:rPr>
        <w:t>relying</w:t>
      </w:r>
      <w:r w:rsidR="65F6D157" w:rsidRPr="008A6617">
        <w:rPr>
          <w:rFonts w:eastAsia="Calibri" w:cstheme="minorHAnsi"/>
          <w:color w:val="000000" w:themeColor="text1"/>
        </w:rPr>
        <w:t xml:space="preserve"> on proven methods</w:t>
      </w:r>
      <w:r w:rsidR="23B5A38F" w:rsidRPr="008A6617">
        <w:rPr>
          <w:rFonts w:eastAsia="Calibri" w:cstheme="minorHAnsi"/>
          <w:color w:val="000000" w:themeColor="text1"/>
        </w:rPr>
        <w:t xml:space="preserve"> and data rather than assumptions or </w:t>
      </w:r>
      <w:r w:rsidR="1D4C8A17" w:rsidRPr="008A6617">
        <w:rPr>
          <w:rFonts w:eastAsia="Calibri" w:cstheme="minorHAnsi"/>
          <w:color w:val="000000" w:themeColor="text1"/>
        </w:rPr>
        <w:t>trends</w:t>
      </w:r>
      <w:r w:rsidR="23B5A38F" w:rsidRPr="008A6617">
        <w:rPr>
          <w:rFonts w:eastAsia="Calibri" w:cstheme="minorHAnsi"/>
          <w:color w:val="000000" w:themeColor="text1"/>
        </w:rPr>
        <w:t>.</w:t>
      </w:r>
    </w:p>
    <w:p w14:paraId="6A8071A8" w14:textId="78F73811" w:rsidR="23B5A38F" w:rsidRPr="008A6617" w:rsidRDefault="23B5A38F" w:rsidP="10350AEB">
      <w:pPr>
        <w:spacing w:after="0" w:line="240" w:lineRule="auto"/>
        <w:rPr>
          <w:rFonts w:eastAsia="Calibri" w:cstheme="minorHAnsi"/>
          <w:color w:val="000000" w:themeColor="text1"/>
          <w:vertAlign w:val="superscript"/>
        </w:rPr>
      </w:pPr>
      <w:r w:rsidRPr="008A6617">
        <w:rPr>
          <w:rFonts w:eastAsia="Calibri" w:cstheme="minorHAnsi"/>
          <w:color w:val="000000" w:themeColor="text1"/>
        </w:rPr>
        <w:t xml:space="preserve"> </w:t>
      </w:r>
    </w:p>
    <w:p w14:paraId="1AE5089C" w14:textId="09055CE1" w:rsidR="435DEBA0" w:rsidRPr="008A6617" w:rsidRDefault="435DEBA0" w:rsidP="10350AEB">
      <w:pPr>
        <w:rPr>
          <w:rFonts w:eastAsia="Calibri" w:cstheme="minorHAnsi"/>
          <w:b/>
          <w:bCs/>
          <w:color w:val="000000" w:themeColor="text1"/>
        </w:rPr>
      </w:pPr>
      <w:r w:rsidRPr="008A6617">
        <w:rPr>
          <w:rFonts w:eastAsia="Calibri" w:cstheme="minorHAnsi"/>
          <w:b/>
          <w:bCs/>
          <w:color w:val="000000" w:themeColor="text1"/>
        </w:rPr>
        <w:t xml:space="preserve">Implementing Evidence based programming in schools offers several important </w:t>
      </w:r>
      <w:r w:rsidR="000863EA" w:rsidRPr="008A6617">
        <w:rPr>
          <w:rFonts w:eastAsia="Calibri" w:cstheme="minorHAnsi"/>
          <w:b/>
          <w:bCs/>
          <w:color w:val="000000" w:themeColor="text1"/>
        </w:rPr>
        <w:t>benefits.</w:t>
      </w:r>
    </w:p>
    <w:p w14:paraId="49700F2B" w14:textId="73DB4D27" w:rsidR="435DEBA0" w:rsidRPr="008A6617" w:rsidRDefault="435DEBA0" w:rsidP="10350AEB">
      <w:pPr>
        <w:pStyle w:val="ListParagraph"/>
        <w:numPr>
          <w:ilvl w:val="0"/>
          <w:numId w:val="2"/>
        </w:numPr>
        <w:rPr>
          <w:rFonts w:eastAsia="Calibri" w:cstheme="minorHAnsi"/>
          <w:color w:val="000000" w:themeColor="text1"/>
        </w:rPr>
      </w:pPr>
      <w:r w:rsidRPr="008A6617">
        <w:rPr>
          <w:rFonts w:eastAsiaTheme="minorEastAsia" w:cstheme="minorHAnsi"/>
          <w:color w:val="000000" w:themeColor="text1"/>
        </w:rPr>
        <w:t xml:space="preserve">Improved student outcomes </w:t>
      </w:r>
    </w:p>
    <w:p w14:paraId="5BE56640" w14:textId="4A458975" w:rsidR="6AED97F8" w:rsidRPr="008A6617" w:rsidRDefault="6AED97F8" w:rsidP="10350AEB">
      <w:pPr>
        <w:pStyle w:val="ListParagraph"/>
        <w:numPr>
          <w:ilvl w:val="0"/>
          <w:numId w:val="2"/>
        </w:numPr>
        <w:rPr>
          <w:rFonts w:eastAsia="Calibri" w:cstheme="minorHAnsi"/>
          <w:color w:val="000000" w:themeColor="text1"/>
        </w:rPr>
      </w:pPr>
      <w:r w:rsidRPr="008A6617">
        <w:rPr>
          <w:rFonts w:eastAsiaTheme="minorEastAsia" w:cstheme="minorHAnsi"/>
          <w:color w:val="000000" w:themeColor="text1"/>
        </w:rPr>
        <w:t>Increased</w:t>
      </w:r>
      <w:r w:rsidR="767E1B44" w:rsidRPr="008A6617">
        <w:rPr>
          <w:rFonts w:eastAsiaTheme="minorEastAsia" w:cstheme="minorHAnsi"/>
          <w:color w:val="000000" w:themeColor="text1"/>
        </w:rPr>
        <w:t xml:space="preserve"> </w:t>
      </w:r>
      <w:r w:rsidR="435DEBA0" w:rsidRPr="008A6617">
        <w:rPr>
          <w:rFonts w:eastAsiaTheme="minorEastAsia" w:cstheme="minorHAnsi"/>
          <w:color w:val="000000" w:themeColor="text1"/>
        </w:rPr>
        <w:t>engagement and retention</w:t>
      </w:r>
      <w:r w:rsidR="435A9B7A" w:rsidRPr="008A6617">
        <w:rPr>
          <w:rFonts w:eastAsiaTheme="minorEastAsia" w:cstheme="minorHAnsi"/>
          <w:color w:val="000000" w:themeColor="text1"/>
        </w:rPr>
        <w:t>,</w:t>
      </w:r>
    </w:p>
    <w:p w14:paraId="2EAF0DD4" w14:textId="3DF49661" w:rsidR="435A9B7A" w:rsidRPr="008A6617" w:rsidRDefault="435A9B7A" w:rsidP="10350AEB">
      <w:pPr>
        <w:pStyle w:val="ListParagraph"/>
        <w:numPr>
          <w:ilvl w:val="0"/>
          <w:numId w:val="2"/>
        </w:numPr>
        <w:rPr>
          <w:rFonts w:eastAsia="Calibri" w:cstheme="minorHAnsi"/>
          <w:color w:val="000000" w:themeColor="text1"/>
        </w:rPr>
      </w:pPr>
      <w:r w:rsidRPr="008A6617">
        <w:rPr>
          <w:rFonts w:eastAsiaTheme="minorEastAsia" w:cstheme="minorHAnsi"/>
          <w:color w:val="000000" w:themeColor="text1"/>
        </w:rPr>
        <w:t xml:space="preserve"> </w:t>
      </w:r>
      <w:r w:rsidR="1F00B682" w:rsidRPr="008A6617">
        <w:rPr>
          <w:rFonts w:eastAsiaTheme="minorEastAsia" w:cstheme="minorHAnsi"/>
          <w:color w:val="000000" w:themeColor="text1"/>
        </w:rPr>
        <w:t>G</w:t>
      </w:r>
      <w:r w:rsidRPr="008A6617">
        <w:rPr>
          <w:rFonts w:eastAsiaTheme="minorEastAsia" w:cstheme="minorHAnsi"/>
          <w:color w:val="000000" w:themeColor="text1"/>
        </w:rPr>
        <w:t>reater Equity a</w:t>
      </w:r>
      <w:r w:rsidR="2F8B0A76" w:rsidRPr="008A6617">
        <w:rPr>
          <w:rFonts w:eastAsiaTheme="minorEastAsia" w:cstheme="minorHAnsi"/>
          <w:color w:val="000000" w:themeColor="text1"/>
        </w:rPr>
        <w:t>nd</w:t>
      </w:r>
      <w:r w:rsidRPr="008A6617">
        <w:rPr>
          <w:rFonts w:eastAsiaTheme="minorEastAsia" w:cstheme="minorHAnsi"/>
          <w:color w:val="000000" w:themeColor="text1"/>
        </w:rPr>
        <w:t xml:space="preserve"> Inclusion-evidence based </w:t>
      </w:r>
      <w:r w:rsidR="19B2F2D0" w:rsidRPr="008A6617">
        <w:rPr>
          <w:rFonts w:eastAsiaTheme="minorEastAsia" w:cstheme="minorHAnsi"/>
          <w:color w:val="000000" w:themeColor="text1"/>
        </w:rPr>
        <w:t>approaches</w:t>
      </w:r>
      <w:r w:rsidRPr="008A6617">
        <w:rPr>
          <w:rFonts w:eastAsiaTheme="minorEastAsia" w:cstheme="minorHAnsi"/>
          <w:color w:val="000000" w:themeColor="text1"/>
        </w:rPr>
        <w:t xml:space="preserve"> can highlight methods that support </w:t>
      </w:r>
      <w:r w:rsidR="1152CB54" w:rsidRPr="008A6617">
        <w:rPr>
          <w:rFonts w:eastAsiaTheme="minorEastAsia" w:cstheme="minorHAnsi"/>
          <w:color w:val="000000" w:themeColor="text1"/>
        </w:rPr>
        <w:t>diverse</w:t>
      </w:r>
      <w:r w:rsidRPr="008A6617">
        <w:rPr>
          <w:rFonts w:eastAsiaTheme="minorEastAsia" w:cstheme="minorHAnsi"/>
          <w:color w:val="000000" w:themeColor="text1"/>
        </w:rPr>
        <w:t xml:space="preserve"> </w:t>
      </w:r>
      <w:r w:rsidR="1CAB4221" w:rsidRPr="008A6617">
        <w:rPr>
          <w:rFonts w:eastAsiaTheme="minorEastAsia" w:cstheme="minorHAnsi"/>
          <w:color w:val="000000" w:themeColor="text1"/>
        </w:rPr>
        <w:t>learners</w:t>
      </w:r>
      <w:r w:rsidR="6D71F9DA" w:rsidRPr="008A6617">
        <w:rPr>
          <w:rFonts w:eastAsiaTheme="minorEastAsia" w:cstheme="minorHAnsi"/>
          <w:color w:val="000000" w:themeColor="text1"/>
        </w:rPr>
        <w:t xml:space="preserve">, </w:t>
      </w:r>
      <w:r w:rsidR="282C63C0" w:rsidRPr="008A6617">
        <w:rPr>
          <w:rFonts w:eastAsiaTheme="minorEastAsia" w:cstheme="minorHAnsi"/>
          <w:color w:val="000000" w:themeColor="text1"/>
        </w:rPr>
        <w:t>including</w:t>
      </w:r>
      <w:r w:rsidR="6D71F9DA" w:rsidRPr="008A6617">
        <w:rPr>
          <w:rFonts w:eastAsiaTheme="minorEastAsia" w:cstheme="minorHAnsi"/>
          <w:color w:val="000000" w:themeColor="text1"/>
        </w:rPr>
        <w:t xml:space="preserve"> underrepresented and or marginalized </w:t>
      </w:r>
      <w:r w:rsidR="000863EA" w:rsidRPr="008A6617">
        <w:rPr>
          <w:rFonts w:eastAsiaTheme="minorEastAsia" w:cstheme="minorHAnsi"/>
          <w:color w:val="000000" w:themeColor="text1"/>
        </w:rPr>
        <w:t>groups.</w:t>
      </w:r>
    </w:p>
    <w:p w14:paraId="3413AD2D" w14:textId="03919EF6" w:rsidR="3D400D2A" w:rsidRPr="008A6617" w:rsidRDefault="3D400D2A" w:rsidP="10350AEB">
      <w:pPr>
        <w:pStyle w:val="ListParagraph"/>
        <w:numPr>
          <w:ilvl w:val="0"/>
          <w:numId w:val="2"/>
        </w:numPr>
        <w:rPr>
          <w:rFonts w:eastAsia="Calibri" w:cstheme="minorHAnsi"/>
          <w:color w:val="000000" w:themeColor="text1"/>
        </w:rPr>
      </w:pPr>
      <w:r w:rsidRPr="008A6617">
        <w:rPr>
          <w:rFonts w:eastAsiaTheme="minorEastAsia" w:cstheme="minorHAnsi"/>
          <w:color w:val="000000" w:themeColor="text1"/>
        </w:rPr>
        <w:t>Stronger</w:t>
      </w:r>
      <w:r w:rsidR="2758C293" w:rsidRPr="008A6617">
        <w:rPr>
          <w:rFonts w:eastAsiaTheme="minorEastAsia" w:cstheme="minorHAnsi"/>
          <w:color w:val="000000" w:themeColor="text1"/>
        </w:rPr>
        <w:t xml:space="preserve"> program evaluation</w:t>
      </w:r>
      <w:r w:rsidR="5120FAD5" w:rsidRPr="008A6617">
        <w:rPr>
          <w:rFonts w:eastAsiaTheme="minorEastAsia" w:cstheme="minorHAnsi"/>
          <w:color w:val="000000" w:themeColor="text1"/>
        </w:rPr>
        <w:t>-</w:t>
      </w:r>
      <w:r w:rsidR="2758C293" w:rsidRPr="008A6617">
        <w:rPr>
          <w:rFonts w:eastAsiaTheme="minorEastAsia" w:cstheme="minorHAnsi"/>
          <w:color w:val="000000" w:themeColor="text1"/>
        </w:rPr>
        <w:t xml:space="preserve"> helps to measure the effectiveness of </w:t>
      </w:r>
      <w:r w:rsidR="06FD0AF0" w:rsidRPr="008A6617">
        <w:rPr>
          <w:rFonts w:eastAsiaTheme="minorEastAsia" w:cstheme="minorHAnsi"/>
          <w:color w:val="000000" w:themeColor="text1"/>
        </w:rPr>
        <w:t>programming</w:t>
      </w:r>
      <w:r w:rsidR="2758C293" w:rsidRPr="008A6617">
        <w:rPr>
          <w:rFonts w:eastAsiaTheme="minorEastAsia" w:cstheme="minorHAnsi"/>
          <w:color w:val="000000" w:themeColor="text1"/>
        </w:rPr>
        <w:t xml:space="preserve"> interventions using clear </w:t>
      </w:r>
      <w:r w:rsidR="1DBF47D9" w:rsidRPr="008A6617">
        <w:rPr>
          <w:rFonts w:eastAsiaTheme="minorEastAsia" w:cstheme="minorHAnsi"/>
          <w:color w:val="000000" w:themeColor="text1"/>
        </w:rPr>
        <w:t>research-based</w:t>
      </w:r>
      <w:r w:rsidR="2758C293" w:rsidRPr="008A6617">
        <w:rPr>
          <w:rFonts w:eastAsiaTheme="minorEastAsia" w:cstheme="minorHAnsi"/>
          <w:color w:val="000000" w:themeColor="text1"/>
        </w:rPr>
        <w:t xml:space="preserve"> </w:t>
      </w:r>
      <w:r w:rsidR="002F67A2" w:rsidRPr="008A6617">
        <w:rPr>
          <w:rFonts w:eastAsiaTheme="minorEastAsia" w:cstheme="minorHAnsi"/>
          <w:color w:val="000000" w:themeColor="text1"/>
        </w:rPr>
        <w:t>metrics.</w:t>
      </w:r>
    </w:p>
    <w:p w14:paraId="4B7BB990" w14:textId="726E8549" w:rsidR="2758C293" w:rsidRPr="008A6617" w:rsidRDefault="2758C293" w:rsidP="10350AEB">
      <w:pPr>
        <w:pStyle w:val="ListParagraph"/>
        <w:numPr>
          <w:ilvl w:val="0"/>
          <w:numId w:val="2"/>
        </w:numPr>
        <w:rPr>
          <w:rFonts w:eastAsia="Calibri" w:cstheme="minorHAnsi"/>
          <w:color w:val="000000" w:themeColor="text1"/>
        </w:rPr>
      </w:pPr>
      <w:r w:rsidRPr="008A6617">
        <w:rPr>
          <w:rFonts w:eastAsiaTheme="minorEastAsia" w:cstheme="minorHAnsi"/>
          <w:color w:val="000000" w:themeColor="text1"/>
        </w:rPr>
        <w:t xml:space="preserve">Helps to facilitate continuous improvement based on feedback and </w:t>
      </w:r>
      <w:r w:rsidR="4B38402A" w:rsidRPr="008A6617">
        <w:rPr>
          <w:rFonts w:eastAsiaTheme="minorEastAsia" w:cstheme="minorHAnsi"/>
          <w:color w:val="000000" w:themeColor="text1"/>
        </w:rPr>
        <w:t>outcome</w:t>
      </w:r>
      <w:r w:rsidRPr="008A6617">
        <w:rPr>
          <w:rFonts w:eastAsiaTheme="minorEastAsia" w:cstheme="minorHAnsi"/>
          <w:color w:val="000000" w:themeColor="text1"/>
        </w:rPr>
        <w:t xml:space="preserve"> </w:t>
      </w:r>
      <w:r w:rsidR="002F67A2" w:rsidRPr="008A6617">
        <w:rPr>
          <w:rFonts w:eastAsiaTheme="minorEastAsia" w:cstheme="minorHAnsi"/>
          <w:color w:val="000000" w:themeColor="text1"/>
        </w:rPr>
        <w:t>data.</w:t>
      </w:r>
    </w:p>
    <w:p w14:paraId="6521B589" w14:textId="521C8694" w:rsidR="55763927" w:rsidRPr="008A6617" w:rsidRDefault="55763927" w:rsidP="10350AEB">
      <w:pPr>
        <w:jc w:val="center"/>
        <w:rPr>
          <w:rFonts w:cstheme="minorHAnsi"/>
          <w:b/>
          <w:bCs/>
        </w:rPr>
      </w:pPr>
      <w:r w:rsidRPr="008A6617">
        <w:rPr>
          <w:rFonts w:cstheme="minorHAnsi"/>
          <w:b/>
          <w:bCs/>
        </w:rPr>
        <w:t>Selecting an Evidence Based Program</w:t>
      </w:r>
    </w:p>
    <w:p w14:paraId="5BE30998" w14:textId="7C68940B" w:rsidR="1648D9F0" w:rsidRPr="008A6617" w:rsidRDefault="1648D9F0" w:rsidP="00DD71FC">
      <w:pPr>
        <w:spacing w:after="0" w:line="240" w:lineRule="auto"/>
        <w:rPr>
          <w:rFonts w:eastAsia="Calibri" w:cstheme="minorHAnsi"/>
          <w:color w:val="000000" w:themeColor="text1"/>
        </w:rPr>
      </w:pPr>
      <w:r w:rsidRPr="008A6617">
        <w:rPr>
          <w:rFonts w:eastAsia="Calibri" w:cstheme="minorHAnsi"/>
          <w:color w:val="000000" w:themeColor="text1"/>
        </w:rPr>
        <w:t xml:space="preserve">An evidence-based program is a program or intervention that has been evaluated and shown to produce consistent, positive outcomes supported by credible research that a clearinghouse has determined as scientifically valid. Clearinghouses assess the program’s measurable, empirical evidence to ensure the program’s effectiveness and reliability in addressing specific issues. Clearinghouses use specific criteria to rate the evidence. To be included in your portfolio of evidence-based programming, selected interventions must be listed in a recognized clearinghouse and meet the minimum required evidence rating. </w:t>
      </w:r>
      <w:r w:rsidR="005C2581" w:rsidRPr="008A6617">
        <w:rPr>
          <w:rFonts w:eastAsia="Calibri" w:cstheme="minorHAnsi"/>
          <w:color w:val="000000" w:themeColor="text1"/>
        </w:rPr>
        <w:t xml:space="preserve">Example of EBP’s include: </w:t>
      </w:r>
      <w:proofErr w:type="spellStart"/>
      <w:r w:rsidR="005C2581" w:rsidRPr="008A6617">
        <w:rPr>
          <w:rFonts w:eastAsia="Calibri" w:cstheme="minorHAnsi"/>
          <w:color w:val="000000" w:themeColor="text1"/>
        </w:rPr>
        <w:t>Botvin’s</w:t>
      </w:r>
      <w:proofErr w:type="spellEnd"/>
      <w:r w:rsidR="005C2581" w:rsidRPr="008A6617">
        <w:rPr>
          <w:rFonts w:eastAsia="Calibri" w:cstheme="minorHAnsi"/>
          <w:color w:val="000000" w:themeColor="text1"/>
        </w:rPr>
        <w:t xml:space="preserve"> Life Skills, Safe Dates, Positive Action</w:t>
      </w:r>
    </w:p>
    <w:p w14:paraId="0F5A4B02" w14:textId="508790A4" w:rsidR="10350AEB" w:rsidRPr="008A6617" w:rsidRDefault="10350AEB" w:rsidP="10350AEB">
      <w:pPr>
        <w:spacing w:after="0" w:line="240" w:lineRule="auto"/>
        <w:ind w:left="1080"/>
        <w:rPr>
          <w:rFonts w:eastAsia="Calibri" w:cstheme="minorHAnsi"/>
          <w:color w:val="000000" w:themeColor="text1"/>
        </w:rPr>
      </w:pPr>
    </w:p>
    <w:p w14:paraId="187FF85D" w14:textId="7BE4A299" w:rsidR="66630667" w:rsidRPr="008A6617" w:rsidRDefault="66630667" w:rsidP="10350AEB">
      <w:pPr>
        <w:spacing w:after="0" w:line="240" w:lineRule="auto"/>
        <w:ind w:left="360"/>
        <w:rPr>
          <w:rFonts w:eastAsia="Calibri" w:cstheme="minorHAnsi"/>
          <w:color w:val="000000" w:themeColor="text1"/>
        </w:rPr>
      </w:pPr>
      <w:r w:rsidRPr="008A6617">
        <w:rPr>
          <w:rFonts w:eastAsia="Calibri" w:cstheme="minorHAnsi"/>
          <w:color w:val="000000" w:themeColor="text1"/>
          <w:u w:val="single"/>
        </w:rPr>
        <w:t>When selecting evidence-based programs, below are some factors for consideration:</w:t>
      </w:r>
    </w:p>
    <w:p w14:paraId="2AF76281" w14:textId="14B27F35" w:rsidR="66630667" w:rsidRPr="008A6617" w:rsidRDefault="66630667" w:rsidP="10350AEB">
      <w:pPr>
        <w:pStyle w:val="ListParagraph"/>
        <w:numPr>
          <w:ilvl w:val="0"/>
          <w:numId w:val="3"/>
        </w:numPr>
        <w:spacing w:after="0" w:line="240" w:lineRule="auto"/>
        <w:ind w:left="1080"/>
        <w:rPr>
          <w:rFonts w:eastAsia="Calibri" w:cstheme="minorHAnsi"/>
          <w:color w:val="000000" w:themeColor="text1"/>
        </w:rPr>
      </w:pPr>
      <w:r w:rsidRPr="008A6617">
        <w:rPr>
          <w:rFonts w:eastAsia="Calibri" w:cstheme="minorHAnsi"/>
          <w:b/>
          <w:bCs/>
          <w:color w:val="000000" w:themeColor="text1"/>
        </w:rPr>
        <w:t>FIT</w:t>
      </w:r>
    </w:p>
    <w:p w14:paraId="5C8EC7A1" w14:textId="4E820185"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Does the program align with the identified needs of your community?</w:t>
      </w:r>
    </w:p>
    <w:p w14:paraId="0CE51E5A" w14:textId="1087084B"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 xml:space="preserve">Does the program align with outcomes and objectives of </w:t>
      </w:r>
      <w:r w:rsidR="02BBAFAF" w:rsidRPr="008A6617">
        <w:rPr>
          <w:rFonts w:eastAsia="Calibri" w:cstheme="minorHAnsi"/>
          <w:color w:val="000000" w:themeColor="text1"/>
        </w:rPr>
        <w:t>SBYSP</w:t>
      </w:r>
      <w:r w:rsidRPr="008A6617">
        <w:rPr>
          <w:rFonts w:eastAsia="Calibri" w:cstheme="minorHAnsi"/>
          <w:color w:val="000000" w:themeColor="text1"/>
        </w:rPr>
        <w:t xml:space="preserve">? </w:t>
      </w:r>
    </w:p>
    <w:p w14:paraId="0A8DD9AD" w14:textId="39E413A2"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Do the outcomes of the intervention meet the needs of your identified population?</w:t>
      </w:r>
    </w:p>
    <w:p w14:paraId="434ADE6B" w14:textId="5BE6214D"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Is the intervention designed to engage your target audience?</w:t>
      </w:r>
    </w:p>
    <w:p w14:paraId="66A35906" w14:textId="706D5759" w:rsidR="66630667" w:rsidRPr="008A6617" w:rsidRDefault="66630667" w:rsidP="10350AEB">
      <w:pPr>
        <w:pStyle w:val="ListParagraph"/>
        <w:numPr>
          <w:ilvl w:val="0"/>
          <w:numId w:val="3"/>
        </w:numPr>
        <w:spacing w:after="0" w:line="240" w:lineRule="auto"/>
        <w:ind w:left="1080"/>
        <w:rPr>
          <w:rFonts w:eastAsia="Calibri" w:cstheme="minorHAnsi"/>
          <w:color w:val="000000" w:themeColor="text1"/>
        </w:rPr>
      </w:pPr>
      <w:r w:rsidRPr="008A6617">
        <w:rPr>
          <w:rFonts w:eastAsia="Calibri" w:cstheme="minorHAnsi"/>
          <w:b/>
          <w:bCs/>
          <w:color w:val="000000" w:themeColor="text1"/>
        </w:rPr>
        <w:t>USABILITY</w:t>
      </w:r>
    </w:p>
    <w:p w14:paraId="66F9494E" w14:textId="65BFC376"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Assess the feasibility in terms of resources, capacity, and sustainability of the intervention</w:t>
      </w:r>
    </w:p>
    <w:p w14:paraId="1EBBA3C2" w14:textId="2E64D237"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 xml:space="preserve">Ensure the practice is culturally appropriate and adaptable to the community or group being </w:t>
      </w:r>
      <w:r w:rsidR="0018116F" w:rsidRPr="008A6617">
        <w:rPr>
          <w:rFonts w:eastAsia="Calibri" w:cstheme="minorHAnsi"/>
          <w:color w:val="000000" w:themeColor="text1"/>
        </w:rPr>
        <w:t>served.</w:t>
      </w:r>
    </w:p>
    <w:p w14:paraId="54E88896" w14:textId="6BAE41F9"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Cost of the intervention</w:t>
      </w:r>
    </w:p>
    <w:p w14:paraId="36296E18" w14:textId="0CFC1830"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 xml:space="preserve">Is the intervention well-defined? </w:t>
      </w:r>
    </w:p>
    <w:p w14:paraId="2F3BA35D" w14:textId="6D6F8244" w:rsidR="08A2BDC9" w:rsidRPr="008A6617" w:rsidRDefault="08A2BDC9" w:rsidP="10350AEB">
      <w:pPr>
        <w:pStyle w:val="ListParagraph"/>
        <w:numPr>
          <w:ilvl w:val="0"/>
          <w:numId w:val="3"/>
        </w:numPr>
        <w:spacing w:after="0" w:line="240" w:lineRule="auto"/>
        <w:rPr>
          <w:rFonts w:eastAsia="Calibri" w:cstheme="minorHAnsi"/>
          <w:b/>
          <w:bCs/>
          <w:i/>
          <w:iCs/>
          <w:color w:val="000000" w:themeColor="text1"/>
        </w:rPr>
      </w:pPr>
      <w:r w:rsidRPr="008A6617">
        <w:rPr>
          <w:rFonts w:eastAsia="Calibri" w:cstheme="minorHAnsi"/>
          <w:b/>
          <w:bCs/>
          <w:color w:val="000000" w:themeColor="text1"/>
        </w:rPr>
        <w:t>Supports</w:t>
      </w:r>
    </w:p>
    <w:p w14:paraId="6EF1E0D4" w14:textId="2D668F86"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Does the model come with supports for implementation (job descriptions, program guides, training materials, coaching/technical assistance from the model developer to support implementation with fidelity to the model)</w:t>
      </w:r>
    </w:p>
    <w:p w14:paraId="2758D859" w14:textId="1958D127" w:rsidR="66630667" w:rsidRPr="008A6617" w:rsidRDefault="66630667" w:rsidP="10350AEB">
      <w:pPr>
        <w:pStyle w:val="ListParagraph"/>
        <w:numPr>
          <w:ilvl w:val="1"/>
          <w:numId w:val="3"/>
        </w:numPr>
        <w:spacing w:after="0" w:line="240" w:lineRule="auto"/>
        <w:ind w:left="1800"/>
        <w:rPr>
          <w:rFonts w:eastAsia="Calibri" w:cstheme="minorHAnsi"/>
          <w:color w:val="000000" w:themeColor="text1"/>
        </w:rPr>
      </w:pPr>
      <w:r w:rsidRPr="008A6617">
        <w:rPr>
          <w:rFonts w:eastAsia="Calibri" w:cstheme="minorHAnsi"/>
          <w:color w:val="000000" w:themeColor="text1"/>
        </w:rPr>
        <w:t>Does the model come with assessment tools to measure outcomes (standardized instruments, pre/post-tests, etc.)</w:t>
      </w:r>
    </w:p>
    <w:p w14:paraId="439070BC" w14:textId="72F6730A" w:rsidR="10350AEB" w:rsidRPr="008A6617" w:rsidRDefault="10350AEB" w:rsidP="10350AEB">
      <w:pPr>
        <w:spacing w:after="0" w:line="240" w:lineRule="auto"/>
        <w:rPr>
          <w:rFonts w:eastAsia="Calibri" w:cstheme="minorHAnsi"/>
          <w:color w:val="000000" w:themeColor="text1"/>
        </w:rPr>
      </w:pPr>
    </w:p>
    <w:p w14:paraId="19039906" w14:textId="0EBD8C40" w:rsidR="10350AEB" w:rsidRPr="008A6617" w:rsidRDefault="10350AEB" w:rsidP="10350AEB">
      <w:pPr>
        <w:spacing w:after="0" w:line="240" w:lineRule="auto"/>
        <w:rPr>
          <w:rFonts w:eastAsia="Calibri" w:cstheme="minorHAnsi"/>
          <w:color w:val="000000" w:themeColor="text1"/>
        </w:rPr>
      </w:pPr>
    </w:p>
    <w:p w14:paraId="3B6EB561" w14:textId="7EDDE071" w:rsidR="2E8BE8C4" w:rsidRPr="008A6617" w:rsidRDefault="2E8BE8C4" w:rsidP="10350AEB">
      <w:pPr>
        <w:spacing w:after="0" w:line="240" w:lineRule="auto"/>
        <w:ind w:left="720"/>
        <w:rPr>
          <w:rFonts w:eastAsia="Calibri" w:cstheme="minorHAnsi"/>
          <w:color w:val="000000" w:themeColor="text1"/>
        </w:rPr>
      </w:pPr>
      <w:r w:rsidRPr="008A6617">
        <w:rPr>
          <w:rFonts w:eastAsia="Calibri" w:cstheme="minorHAnsi"/>
          <w:color w:val="000000" w:themeColor="text1"/>
          <w:u w:val="single"/>
        </w:rPr>
        <w:lastRenderedPageBreak/>
        <w:t xml:space="preserve">Clearinghouse examples </w:t>
      </w:r>
      <w:r w:rsidR="0018116F" w:rsidRPr="008A6617">
        <w:rPr>
          <w:rFonts w:eastAsia="Calibri" w:cstheme="minorHAnsi"/>
          <w:color w:val="000000" w:themeColor="text1"/>
          <w:u w:val="single"/>
        </w:rPr>
        <w:t>include</w:t>
      </w:r>
      <w:r w:rsidR="0018116F" w:rsidRPr="008A6617">
        <w:rPr>
          <w:rFonts w:eastAsia="Calibri" w:cstheme="minorHAnsi"/>
          <w:i/>
          <w:iCs/>
          <w:color w:val="000000" w:themeColor="text1"/>
        </w:rPr>
        <w:t xml:space="preserve"> (</w:t>
      </w:r>
      <w:r w:rsidRPr="008A6617">
        <w:rPr>
          <w:rFonts w:eastAsia="Calibri" w:cstheme="minorHAnsi"/>
          <w:i/>
          <w:iCs/>
          <w:color w:val="000000" w:themeColor="text1"/>
        </w:rPr>
        <w:t>but not limited to)</w:t>
      </w:r>
      <w:r w:rsidRPr="008A6617">
        <w:rPr>
          <w:rFonts w:eastAsia="Calibri" w:cstheme="minorHAnsi"/>
          <w:color w:val="000000" w:themeColor="text1"/>
          <w:u w:val="single"/>
        </w:rPr>
        <w:t xml:space="preserve">: </w:t>
      </w:r>
    </w:p>
    <w:p w14:paraId="5ECDF119" w14:textId="002FE006"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Blueprints- </w:t>
      </w:r>
      <w:hyperlink r:id="rId6">
        <w:r w:rsidRPr="008A6617">
          <w:rPr>
            <w:rStyle w:val="Hyperlink"/>
            <w:rFonts w:eastAsia="Calibri" w:cstheme="minorHAnsi"/>
          </w:rPr>
          <w:t>https://www.blueprintsprograms.org/program-search/</w:t>
        </w:r>
      </w:hyperlink>
      <w:r w:rsidRPr="008A6617">
        <w:rPr>
          <w:rFonts w:eastAsia="Calibri" w:cstheme="minorHAnsi"/>
          <w:color w:val="000000" w:themeColor="text1"/>
        </w:rPr>
        <w:t xml:space="preserve"> </w:t>
      </w:r>
    </w:p>
    <w:p w14:paraId="402FFFDB" w14:textId="1A0298AB"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California Evidence-Based Clearinghouse- </w:t>
      </w:r>
      <w:hyperlink r:id="rId7">
        <w:r w:rsidRPr="008A6617">
          <w:rPr>
            <w:rStyle w:val="Hyperlink"/>
            <w:rFonts w:eastAsia="Calibri" w:cstheme="minorHAnsi"/>
          </w:rPr>
          <w:t>https://www.cebc4cw.org/search/by-program-name/</w:t>
        </w:r>
      </w:hyperlink>
      <w:r w:rsidRPr="008A6617">
        <w:rPr>
          <w:rFonts w:eastAsia="Calibri" w:cstheme="minorHAnsi"/>
          <w:color w:val="000000" w:themeColor="text1"/>
        </w:rPr>
        <w:t xml:space="preserve"> </w:t>
      </w:r>
    </w:p>
    <w:p w14:paraId="4FB4D483" w14:textId="4234462D"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Crime Solutions- </w:t>
      </w:r>
      <w:hyperlink r:id="rId8" w:anchor="view-programs">
        <w:r w:rsidRPr="008A6617">
          <w:rPr>
            <w:rStyle w:val="Hyperlink"/>
            <w:rFonts w:eastAsia="Calibri" w:cstheme="minorHAnsi"/>
          </w:rPr>
          <w:t>https://www.crimesolutions.gov/Programs.aspx#view-programs</w:t>
        </w:r>
      </w:hyperlink>
      <w:r w:rsidRPr="008A6617">
        <w:rPr>
          <w:rFonts w:eastAsia="Calibri" w:cstheme="minorHAnsi"/>
          <w:color w:val="000000" w:themeColor="text1"/>
        </w:rPr>
        <w:t xml:space="preserve"> </w:t>
      </w:r>
    </w:p>
    <w:p w14:paraId="3E65642D" w14:textId="204836C0"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Office of Juvenile Justice and Delinquency Prevention- </w:t>
      </w:r>
      <w:hyperlink r:id="rId9">
        <w:r w:rsidRPr="008A6617">
          <w:rPr>
            <w:rStyle w:val="Hyperlink"/>
            <w:rFonts w:eastAsia="Calibri" w:cstheme="minorHAnsi"/>
          </w:rPr>
          <w:t>https://www.ojjdp.gov/MPG/Program</w:t>
        </w:r>
      </w:hyperlink>
      <w:r w:rsidRPr="008A6617">
        <w:rPr>
          <w:rFonts w:eastAsia="Calibri" w:cstheme="minorHAnsi"/>
          <w:color w:val="000000" w:themeColor="text1"/>
        </w:rPr>
        <w:t xml:space="preserve"> </w:t>
      </w:r>
    </w:p>
    <w:p w14:paraId="219043E2" w14:textId="2C2CE00A"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Teen Pregnancy Prevention Evidence Review- (TPPER) </w:t>
      </w:r>
      <w:hyperlink r:id="rId10">
        <w:r w:rsidRPr="008A6617">
          <w:rPr>
            <w:rStyle w:val="Hyperlink"/>
            <w:rFonts w:eastAsia="Calibri" w:cstheme="minorHAnsi"/>
          </w:rPr>
          <w:t>https://tppevidencereview.aspe.hhs.gov/FindAProgram.aspx</w:t>
        </w:r>
      </w:hyperlink>
      <w:r w:rsidRPr="008A6617">
        <w:rPr>
          <w:rFonts w:eastAsia="Calibri" w:cstheme="minorHAnsi"/>
          <w:color w:val="000000" w:themeColor="text1"/>
        </w:rPr>
        <w:t xml:space="preserve">  </w:t>
      </w:r>
    </w:p>
    <w:p w14:paraId="1A5700EF" w14:textId="4734F654"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Top Tier Evidence and Social Programs that Work- </w:t>
      </w:r>
      <w:hyperlink r:id="rId11">
        <w:r w:rsidRPr="008A6617">
          <w:rPr>
            <w:rStyle w:val="Hyperlink"/>
            <w:rFonts w:eastAsia="Calibri" w:cstheme="minorHAnsi"/>
          </w:rPr>
          <w:t>https://evidencebasedprograms.org/programs/</w:t>
        </w:r>
      </w:hyperlink>
      <w:r w:rsidRPr="008A6617">
        <w:rPr>
          <w:rFonts w:eastAsia="Calibri" w:cstheme="minorHAnsi"/>
          <w:color w:val="000000" w:themeColor="text1"/>
        </w:rPr>
        <w:t xml:space="preserve"> </w:t>
      </w:r>
    </w:p>
    <w:p w14:paraId="315DEDB3" w14:textId="02AE8553"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What Works Clearinghouse (WWC)- </w:t>
      </w:r>
      <w:hyperlink r:id="rId12">
        <w:r w:rsidRPr="008A6617">
          <w:rPr>
            <w:rStyle w:val="Hyperlink"/>
            <w:rFonts w:eastAsia="Calibri" w:cstheme="minorHAnsi"/>
          </w:rPr>
          <w:t>https://ies.ed.gov/ncee/wwc/FWW/Results?filters=,K-12</w:t>
        </w:r>
      </w:hyperlink>
      <w:r w:rsidRPr="008A6617">
        <w:rPr>
          <w:rFonts w:eastAsia="Calibri" w:cstheme="minorHAnsi"/>
          <w:color w:val="000000" w:themeColor="text1"/>
        </w:rPr>
        <w:t xml:space="preserve"> </w:t>
      </w:r>
    </w:p>
    <w:p w14:paraId="5DF2BC26" w14:textId="15BD0161"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Title IV-E Prevention Clearinghouse (FFA)- </w:t>
      </w:r>
      <w:hyperlink r:id="rId13">
        <w:r w:rsidRPr="008A6617">
          <w:rPr>
            <w:rStyle w:val="Hyperlink"/>
            <w:rFonts w:eastAsia="Calibri" w:cstheme="minorHAnsi"/>
          </w:rPr>
          <w:t>https://preventionservices.acf.hhs.gov/</w:t>
        </w:r>
      </w:hyperlink>
      <w:r w:rsidRPr="008A6617">
        <w:rPr>
          <w:rFonts w:eastAsia="Calibri" w:cstheme="minorHAnsi"/>
          <w:color w:val="000000" w:themeColor="text1"/>
        </w:rPr>
        <w:t xml:space="preserve"> </w:t>
      </w:r>
    </w:p>
    <w:p w14:paraId="7083BAA5" w14:textId="12318484"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National Registry of Evidenced Based Programs and Practices-  </w:t>
      </w:r>
      <w:hyperlink r:id="rId14">
        <w:r w:rsidRPr="008A6617">
          <w:rPr>
            <w:rStyle w:val="Hyperlink"/>
            <w:rFonts w:eastAsia="Calibri" w:cstheme="minorHAnsi"/>
          </w:rPr>
          <w:t>http://www.nrepp.samhsa.gov/</w:t>
        </w:r>
      </w:hyperlink>
      <w:r w:rsidRPr="008A6617">
        <w:rPr>
          <w:rFonts w:eastAsia="Calibri" w:cstheme="minorHAnsi"/>
          <w:color w:val="000000" w:themeColor="text1"/>
        </w:rPr>
        <w:t xml:space="preserve"> </w:t>
      </w:r>
    </w:p>
    <w:p w14:paraId="49C1D59B" w14:textId="62E4A8F0"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What Works for Health Clearinghouse-  </w:t>
      </w:r>
      <w:hyperlink r:id="rId15">
        <w:r w:rsidRPr="008A6617">
          <w:rPr>
            <w:rStyle w:val="Hyperlink"/>
            <w:rFonts w:eastAsia="Calibri" w:cstheme="minorHAnsi"/>
          </w:rPr>
          <w:t>What Works for Health | County Health Rankings &amp; Roadmaps</w:t>
        </w:r>
      </w:hyperlink>
      <w:r w:rsidRPr="008A6617">
        <w:rPr>
          <w:rFonts w:eastAsia="Calibri" w:cstheme="minorHAnsi"/>
          <w:color w:val="000000" w:themeColor="text1"/>
        </w:rPr>
        <w:t xml:space="preserve"> </w:t>
      </w:r>
    </w:p>
    <w:p w14:paraId="37E13DB4" w14:textId="28B64920"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Youth.Gov- </w:t>
      </w:r>
      <w:hyperlink r:id="rId16" w:anchor="program-directory">
        <w:r w:rsidRPr="008A6617">
          <w:rPr>
            <w:rStyle w:val="Hyperlink"/>
            <w:rFonts w:eastAsia="Calibri" w:cstheme="minorHAnsi"/>
          </w:rPr>
          <w:t>https://youth.gov/evidence-innovation#program-directory</w:t>
        </w:r>
      </w:hyperlink>
      <w:r w:rsidRPr="008A6617">
        <w:rPr>
          <w:rFonts w:eastAsia="Calibri" w:cstheme="minorHAnsi"/>
          <w:color w:val="000000" w:themeColor="text1"/>
        </w:rPr>
        <w:t xml:space="preserve"> </w:t>
      </w:r>
    </w:p>
    <w:p w14:paraId="06C7E93A" w14:textId="7640731E" w:rsidR="2E8BE8C4" w:rsidRPr="008A6617" w:rsidRDefault="2E8BE8C4" w:rsidP="10350AEB">
      <w:pPr>
        <w:pStyle w:val="ListParagraph"/>
        <w:numPr>
          <w:ilvl w:val="0"/>
          <w:numId w:val="4"/>
        </w:numPr>
        <w:spacing w:after="0" w:line="240" w:lineRule="auto"/>
        <w:ind w:left="1440"/>
        <w:rPr>
          <w:rFonts w:eastAsia="Calibri" w:cstheme="minorHAnsi"/>
          <w:color w:val="000000" w:themeColor="text1"/>
        </w:rPr>
      </w:pPr>
      <w:r w:rsidRPr="008A6617">
        <w:rPr>
          <w:rFonts w:eastAsia="Calibri" w:cstheme="minorHAnsi"/>
          <w:color w:val="000000" w:themeColor="text1"/>
        </w:rPr>
        <w:t xml:space="preserve">Evidence For Essa- </w:t>
      </w:r>
      <w:hyperlink r:id="rId17">
        <w:r w:rsidRPr="008A6617">
          <w:rPr>
            <w:rStyle w:val="Hyperlink"/>
            <w:rFonts w:eastAsia="Calibri" w:cstheme="minorHAnsi"/>
          </w:rPr>
          <w:t>https://www.evidenceforessa.org/programs/social-emotional</w:t>
        </w:r>
      </w:hyperlink>
    </w:p>
    <w:p w14:paraId="0D886552" w14:textId="1AAEBC68" w:rsidR="10350AEB" w:rsidRPr="008A6617" w:rsidRDefault="10350AEB" w:rsidP="10350AEB">
      <w:pPr>
        <w:spacing w:after="0" w:line="240" w:lineRule="auto"/>
        <w:rPr>
          <w:rFonts w:eastAsia="Calibri" w:cstheme="minorHAnsi"/>
          <w:color w:val="000000" w:themeColor="text1"/>
        </w:rPr>
      </w:pPr>
    </w:p>
    <w:p w14:paraId="355E61F4" w14:textId="6727F345" w:rsidR="23926E31" w:rsidRPr="008A6617" w:rsidRDefault="23926E31" w:rsidP="10350AEB">
      <w:pPr>
        <w:jc w:val="center"/>
        <w:rPr>
          <w:rFonts w:cstheme="minorHAnsi"/>
          <w:b/>
          <w:bCs/>
        </w:rPr>
      </w:pPr>
      <w:r w:rsidRPr="008A6617">
        <w:rPr>
          <w:rFonts w:cstheme="minorHAnsi"/>
          <w:b/>
          <w:bCs/>
        </w:rPr>
        <w:t xml:space="preserve">EBP </w:t>
      </w:r>
      <w:r w:rsidR="06C5E17B" w:rsidRPr="008A6617">
        <w:rPr>
          <w:rFonts w:cstheme="minorHAnsi"/>
          <w:b/>
          <w:bCs/>
        </w:rPr>
        <w:t>implementation requirements</w:t>
      </w:r>
    </w:p>
    <w:p w14:paraId="4BF3C3A1" w14:textId="77777777" w:rsidR="004965F7" w:rsidRPr="00642998" w:rsidRDefault="004965F7" w:rsidP="004965F7">
      <w:pPr>
        <w:rPr>
          <w:rFonts w:cstheme="minorHAnsi"/>
          <w:b/>
          <w:bCs/>
        </w:rPr>
      </w:pPr>
      <w:r w:rsidRPr="00642998">
        <w:rPr>
          <w:rFonts w:cstheme="minorHAnsi"/>
          <w:b/>
          <w:bCs/>
        </w:rPr>
        <w:t>Annual EBP Plan</w:t>
      </w:r>
    </w:p>
    <w:p w14:paraId="61A4D0CD" w14:textId="77777777" w:rsidR="004965F7" w:rsidRPr="00642998" w:rsidRDefault="004965F7" w:rsidP="004965F7">
      <w:pPr>
        <w:numPr>
          <w:ilvl w:val="0"/>
          <w:numId w:val="8"/>
        </w:numPr>
        <w:rPr>
          <w:rFonts w:cstheme="minorHAnsi"/>
        </w:rPr>
      </w:pPr>
      <w:r w:rsidRPr="00642998">
        <w:rPr>
          <w:rFonts w:cstheme="minorHAnsi"/>
          <w:b/>
          <w:bCs/>
        </w:rPr>
        <w:t>Completion:</w:t>
      </w:r>
      <w:r w:rsidRPr="00642998">
        <w:rPr>
          <w:rFonts w:cstheme="minorHAnsi"/>
        </w:rPr>
        <w:t> The School Based Youth Services EBP plan template must be completed annually at the time of contract renewal.</w:t>
      </w:r>
    </w:p>
    <w:p w14:paraId="0AEB3619" w14:textId="77777777" w:rsidR="004965F7" w:rsidRPr="00642998" w:rsidRDefault="004965F7" w:rsidP="004965F7">
      <w:pPr>
        <w:numPr>
          <w:ilvl w:val="0"/>
          <w:numId w:val="8"/>
        </w:numPr>
        <w:rPr>
          <w:rFonts w:cstheme="minorHAnsi"/>
        </w:rPr>
      </w:pPr>
      <w:r w:rsidRPr="00642998">
        <w:rPr>
          <w:rFonts w:cstheme="minorHAnsi"/>
          <w:b/>
          <w:bCs/>
        </w:rPr>
        <w:t>New EBPs:</w:t>
      </w:r>
      <w:r w:rsidRPr="00642998">
        <w:rPr>
          <w:rFonts w:cstheme="minorHAnsi"/>
        </w:rPr>
        <w:t> If a SBYSP decides to implement another or new EBP during the school year, an EBP Plan must be completed and submitted to the program lead prior to the new EBP being implemented in the school.</w:t>
      </w:r>
    </w:p>
    <w:p w14:paraId="7C870697" w14:textId="77777777" w:rsidR="004965F7" w:rsidRPr="00642998" w:rsidRDefault="004965F7" w:rsidP="004965F7">
      <w:pPr>
        <w:rPr>
          <w:rFonts w:cstheme="minorHAnsi"/>
          <w:b/>
          <w:bCs/>
        </w:rPr>
      </w:pPr>
      <w:r w:rsidRPr="00642998">
        <w:rPr>
          <w:rFonts w:cstheme="minorHAnsi"/>
          <w:b/>
          <w:bCs/>
        </w:rPr>
        <w:t>Timeline for Implementation</w:t>
      </w:r>
    </w:p>
    <w:p w14:paraId="6314C0D2" w14:textId="77777777" w:rsidR="004965F7" w:rsidRPr="00642998" w:rsidRDefault="004965F7" w:rsidP="004965F7">
      <w:pPr>
        <w:numPr>
          <w:ilvl w:val="0"/>
          <w:numId w:val="9"/>
        </w:numPr>
        <w:rPr>
          <w:rFonts w:cstheme="minorHAnsi"/>
        </w:rPr>
      </w:pPr>
      <w:r w:rsidRPr="00642998">
        <w:rPr>
          <w:rFonts w:cstheme="minorHAnsi"/>
          <w:b/>
          <w:bCs/>
        </w:rPr>
        <w:t>Start Date:</w:t>
      </w:r>
      <w:r w:rsidRPr="00642998">
        <w:rPr>
          <w:rFonts w:cstheme="minorHAnsi"/>
        </w:rPr>
        <w:t> Programs should begin implementation of EBPs within 90 days of contract execution and/or no later than October 1 of the current school year.</w:t>
      </w:r>
    </w:p>
    <w:p w14:paraId="2E361CC5" w14:textId="77777777" w:rsidR="004965F7" w:rsidRPr="00642998" w:rsidRDefault="004965F7" w:rsidP="004965F7">
      <w:pPr>
        <w:rPr>
          <w:rFonts w:cstheme="minorHAnsi"/>
          <w:b/>
          <w:bCs/>
        </w:rPr>
      </w:pPr>
      <w:r w:rsidRPr="00642998">
        <w:rPr>
          <w:rFonts w:cstheme="minorHAnsi"/>
          <w:b/>
          <w:bCs/>
        </w:rPr>
        <w:t>Staff Training</w:t>
      </w:r>
    </w:p>
    <w:p w14:paraId="6CFA7B4B" w14:textId="77777777" w:rsidR="004965F7" w:rsidRPr="00642998" w:rsidRDefault="004965F7" w:rsidP="004965F7">
      <w:pPr>
        <w:numPr>
          <w:ilvl w:val="0"/>
          <w:numId w:val="10"/>
        </w:numPr>
        <w:rPr>
          <w:rFonts w:cstheme="minorHAnsi"/>
        </w:rPr>
      </w:pPr>
      <w:r w:rsidRPr="00642998">
        <w:rPr>
          <w:rFonts w:cstheme="minorHAnsi"/>
          <w:b/>
          <w:bCs/>
        </w:rPr>
        <w:t>Requirement:</w:t>
      </w:r>
      <w:r w:rsidRPr="00642998">
        <w:rPr>
          <w:rFonts w:cstheme="minorHAnsi"/>
        </w:rPr>
        <w:t> Staff who are implementing the evidenced-based programs must be trained on how to implement and what the fidelity standards are, prior to implementing.</w:t>
      </w:r>
    </w:p>
    <w:p w14:paraId="6058E242" w14:textId="77777777" w:rsidR="004965F7" w:rsidRPr="00642998" w:rsidRDefault="004965F7" w:rsidP="004965F7">
      <w:pPr>
        <w:numPr>
          <w:ilvl w:val="0"/>
          <w:numId w:val="10"/>
        </w:numPr>
        <w:rPr>
          <w:rFonts w:cstheme="minorHAnsi"/>
        </w:rPr>
      </w:pPr>
      <w:r w:rsidRPr="00642998">
        <w:rPr>
          <w:rFonts w:cstheme="minorHAnsi"/>
          <w:b/>
          <w:bCs/>
        </w:rPr>
        <w:t>Fidelity:</w:t>
      </w:r>
      <w:r w:rsidRPr="00642998">
        <w:rPr>
          <w:rFonts w:cstheme="minorHAnsi"/>
        </w:rPr>
        <w:t> EBPs are to be implemented to model fidelity. If there is a need to modify or make changes with the implementation of the model, school-based staff are expected to contact the model developer and your DCF program lead for approval.</w:t>
      </w:r>
    </w:p>
    <w:p w14:paraId="4CECDB1D" w14:textId="77777777" w:rsidR="004965F7" w:rsidRPr="00642998" w:rsidRDefault="004965F7" w:rsidP="004965F7">
      <w:pPr>
        <w:rPr>
          <w:rFonts w:cstheme="minorHAnsi"/>
          <w:b/>
          <w:bCs/>
        </w:rPr>
      </w:pPr>
      <w:r w:rsidRPr="00642998">
        <w:rPr>
          <w:rFonts w:cstheme="minorHAnsi"/>
          <w:b/>
          <w:bCs/>
        </w:rPr>
        <w:t>Annual Assessment</w:t>
      </w:r>
    </w:p>
    <w:p w14:paraId="359EB8E9" w14:textId="77777777" w:rsidR="004965F7" w:rsidRPr="00642998" w:rsidRDefault="004965F7" w:rsidP="004965F7">
      <w:pPr>
        <w:numPr>
          <w:ilvl w:val="0"/>
          <w:numId w:val="11"/>
        </w:numPr>
        <w:rPr>
          <w:rFonts w:cstheme="minorHAnsi"/>
        </w:rPr>
      </w:pPr>
      <w:r w:rsidRPr="00642998">
        <w:rPr>
          <w:rFonts w:cstheme="minorHAnsi"/>
          <w:b/>
          <w:bCs/>
        </w:rPr>
        <w:t>Needs Assessment:</w:t>
      </w:r>
      <w:r w:rsidRPr="00642998">
        <w:rPr>
          <w:rFonts w:cstheme="minorHAnsi"/>
        </w:rPr>
        <w:t> On an annual basis, the SBYSP staff shall assess the needs of students, parents, and school personnel regarding the identified EBP to implement.</w:t>
      </w:r>
    </w:p>
    <w:p w14:paraId="2528802A" w14:textId="77777777" w:rsidR="004965F7" w:rsidRPr="00642998" w:rsidRDefault="004965F7" w:rsidP="004965F7">
      <w:pPr>
        <w:numPr>
          <w:ilvl w:val="0"/>
          <w:numId w:val="11"/>
        </w:numPr>
        <w:rPr>
          <w:rFonts w:cstheme="minorHAnsi"/>
        </w:rPr>
      </w:pPr>
      <w:r w:rsidRPr="00642998">
        <w:rPr>
          <w:rFonts w:cstheme="minorHAnsi"/>
          <w:b/>
          <w:bCs/>
        </w:rPr>
        <w:lastRenderedPageBreak/>
        <w:t>Meetings:</w:t>
      </w:r>
      <w:r w:rsidRPr="00642998">
        <w:rPr>
          <w:rFonts w:cstheme="minorHAnsi"/>
        </w:rPr>
        <w:t> SBYSP providers are expected to meet at minimum 2 times per school year (at the start of the school year and in January or February) with the principal and key school district staff. This meeting should occur after completion of a school needs assessment using resources like the NJ State DOE, NJ State Data Book, and/or State Health Assessment Data-NJSHAD, to determine if the implemented EBP/EIP continues to meet the needs of the student population and surrounding community.</w:t>
      </w:r>
    </w:p>
    <w:p w14:paraId="1DC9839B" w14:textId="77777777" w:rsidR="004965F7" w:rsidRPr="00642998" w:rsidRDefault="004965F7" w:rsidP="004965F7">
      <w:pPr>
        <w:rPr>
          <w:rFonts w:cstheme="minorHAnsi"/>
          <w:b/>
          <w:bCs/>
        </w:rPr>
      </w:pPr>
      <w:r w:rsidRPr="00642998">
        <w:rPr>
          <w:rFonts w:cstheme="minorHAnsi"/>
          <w:b/>
          <w:bCs/>
        </w:rPr>
        <w:t>Reporting Results</w:t>
      </w:r>
    </w:p>
    <w:p w14:paraId="56CA9B90" w14:textId="77777777" w:rsidR="004965F7" w:rsidRPr="008A6617" w:rsidRDefault="004965F7" w:rsidP="004965F7">
      <w:pPr>
        <w:numPr>
          <w:ilvl w:val="0"/>
          <w:numId w:val="12"/>
        </w:numPr>
        <w:rPr>
          <w:rFonts w:cstheme="minorHAnsi"/>
        </w:rPr>
      </w:pPr>
      <w:r w:rsidRPr="00642998">
        <w:rPr>
          <w:rFonts w:cstheme="minorHAnsi"/>
          <w:b/>
          <w:bCs/>
        </w:rPr>
        <w:t>Advisory Group:</w:t>
      </w:r>
      <w:r w:rsidRPr="00642998">
        <w:rPr>
          <w:rFonts w:cstheme="minorHAnsi"/>
        </w:rPr>
        <w:t> The SBYSP staff shall report the results of the survey to the advisory group.</w:t>
      </w:r>
    </w:p>
    <w:p w14:paraId="59E7D700" w14:textId="77777777" w:rsidR="008A6617" w:rsidRPr="008A6617" w:rsidRDefault="008A6617" w:rsidP="008A6617">
      <w:pPr>
        <w:rPr>
          <w:rFonts w:cstheme="minorHAnsi"/>
        </w:rPr>
      </w:pPr>
    </w:p>
    <w:p w14:paraId="02F894F3" w14:textId="77777777" w:rsidR="008A6617" w:rsidRPr="008A6617" w:rsidRDefault="008A6617" w:rsidP="008A6617">
      <w:pPr>
        <w:rPr>
          <w:rFonts w:cstheme="minorHAnsi"/>
        </w:rPr>
      </w:pPr>
    </w:p>
    <w:p w14:paraId="4A4C7632" w14:textId="0537128E" w:rsidR="008A6617" w:rsidRPr="00642998" w:rsidRDefault="008A6617" w:rsidP="008A6617">
      <w:pPr>
        <w:ind w:left="360"/>
        <w:rPr>
          <w:rFonts w:cstheme="minorHAnsi"/>
        </w:rPr>
      </w:pPr>
      <w:r w:rsidRPr="008A6617">
        <w:rPr>
          <w:rFonts w:cstheme="minorHAnsi"/>
          <w:u w:val="single"/>
        </w:rPr>
        <w:t>All identified EBPs/EIPs must be connected to the SBYSP long term outcomes of positive peer relationships and school connectedness.</w:t>
      </w:r>
      <w:r w:rsidRPr="008A6617">
        <w:rPr>
          <w:rFonts w:cstheme="minorHAnsi"/>
        </w:rPr>
        <w:t> </w:t>
      </w:r>
    </w:p>
    <w:p w14:paraId="35BEBD61" w14:textId="77777777" w:rsidR="004965F7" w:rsidRPr="008A6617" w:rsidRDefault="004965F7" w:rsidP="004965F7">
      <w:pPr>
        <w:rPr>
          <w:rFonts w:cstheme="minorHAnsi"/>
        </w:rPr>
      </w:pPr>
    </w:p>
    <w:p w14:paraId="7173F273" w14:textId="77777777" w:rsidR="004965F7" w:rsidRPr="008A6617" w:rsidRDefault="004965F7" w:rsidP="004965F7">
      <w:pPr>
        <w:pStyle w:val="ListParagraph"/>
        <w:rPr>
          <w:rFonts w:cstheme="minorHAnsi"/>
        </w:rPr>
      </w:pPr>
    </w:p>
    <w:p w14:paraId="5ED7CF4D" w14:textId="425D40DC" w:rsidR="10350AEB" w:rsidRPr="008A6617" w:rsidRDefault="10350AEB" w:rsidP="10350AEB">
      <w:pPr>
        <w:spacing w:after="0" w:line="240" w:lineRule="auto"/>
        <w:rPr>
          <w:rFonts w:eastAsia="Calibri" w:cstheme="minorHAnsi"/>
          <w:i/>
          <w:iCs/>
          <w:color w:val="000000" w:themeColor="text1"/>
        </w:rPr>
      </w:pPr>
    </w:p>
    <w:p w14:paraId="75C574B9" w14:textId="77777777" w:rsidR="00B17D84" w:rsidRPr="008A6617" w:rsidRDefault="00B17D84">
      <w:pPr>
        <w:rPr>
          <w:rFonts w:cstheme="minorHAnsi"/>
        </w:rPr>
      </w:pPr>
    </w:p>
    <w:sectPr w:rsidR="00B17D84" w:rsidRPr="008A6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8864"/>
    <w:multiLevelType w:val="hybridMultilevel"/>
    <w:tmpl w:val="131A331C"/>
    <w:lvl w:ilvl="0" w:tplc="41769CFA">
      <w:start w:val="1"/>
      <w:numFmt w:val="bullet"/>
      <w:lvlText w:val=""/>
      <w:lvlJc w:val="left"/>
      <w:pPr>
        <w:ind w:left="720" w:hanging="360"/>
      </w:pPr>
      <w:rPr>
        <w:rFonts w:ascii="Symbol" w:hAnsi="Symbol" w:hint="default"/>
      </w:rPr>
    </w:lvl>
    <w:lvl w:ilvl="1" w:tplc="A848634C">
      <w:start w:val="1"/>
      <w:numFmt w:val="bullet"/>
      <w:lvlText w:val="o"/>
      <w:lvlJc w:val="left"/>
      <w:pPr>
        <w:ind w:left="1440" w:hanging="360"/>
      </w:pPr>
      <w:rPr>
        <w:rFonts w:ascii="Courier New" w:hAnsi="Courier New" w:hint="default"/>
      </w:rPr>
    </w:lvl>
    <w:lvl w:ilvl="2" w:tplc="E9447CC0">
      <w:start w:val="1"/>
      <w:numFmt w:val="bullet"/>
      <w:lvlText w:val=""/>
      <w:lvlJc w:val="left"/>
      <w:pPr>
        <w:ind w:left="2160" w:hanging="360"/>
      </w:pPr>
      <w:rPr>
        <w:rFonts w:ascii="Wingdings" w:hAnsi="Wingdings" w:hint="default"/>
      </w:rPr>
    </w:lvl>
    <w:lvl w:ilvl="3" w:tplc="4E0EEDAA">
      <w:start w:val="1"/>
      <w:numFmt w:val="bullet"/>
      <w:lvlText w:val=""/>
      <w:lvlJc w:val="left"/>
      <w:pPr>
        <w:ind w:left="2880" w:hanging="360"/>
      </w:pPr>
      <w:rPr>
        <w:rFonts w:ascii="Symbol" w:hAnsi="Symbol" w:hint="default"/>
      </w:rPr>
    </w:lvl>
    <w:lvl w:ilvl="4" w:tplc="4A644F26">
      <w:start w:val="1"/>
      <w:numFmt w:val="bullet"/>
      <w:lvlText w:val="o"/>
      <w:lvlJc w:val="left"/>
      <w:pPr>
        <w:ind w:left="3600" w:hanging="360"/>
      </w:pPr>
      <w:rPr>
        <w:rFonts w:ascii="Courier New" w:hAnsi="Courier New" w:hint="default"/>
      </w:rPr>
    </w:lvl>
    <w:lvl w:ilvl="5" w:tplc="C452F520">
      <w:start w:val="1"/>
      <w:numFmt w:val="bullet"/>
      <w:lvlText w:val=""/>
      <w:lvlJc w:val="left"/>
      <w:pPr>
        <w:ind w:left="4320" w:hanging="360"/>
      </w:pPr>
      <w:rPr>
        <w:rFonts w:ascii="Wingdings" w:hAnsi="Wingdings" w:hint="default"/>
      </w:rPr>
    </w:lvl>
    <w:lvl w:ilvl="6" w:tplc="50E86D98">
      <w:start w:val="1"/>
      <w:numFmt w:val="bullet"/>
      <w:lvlText w:val=""/>
      <w:lvlJc w:val="left"/>
      <w:pPr>
        <w:ind w:left="5040" w:hanging="360"/>
      </w:pPr>
      <w:rPr>
        <w:rFonts w:ascii="Symbol" w:hAnsi="Symbol" w:hint="default"/>
      </w:rPr>
    </w:lvl>
    <w:lvl w:ilvl="7" w:tplc="BA7CC760">
      <w:start w:val="1"/>
      <w:numFmt w:val="bullet"/>
      <w:lvlText w:val="o"/>
      <w:lvlJc w:val="left"/>
      <w:pPr>
        <w:ind w:left="5760" w:hanging="360"/>
      </w:pPr>
      <w:rPr>
        <w:rFonts w:ascii="Courier New" w:hAnsi="Courier New" w:hint="default"/>
      </w:rPr>
    </w:lvl>
    <w:lvl w:ilvl="8" w:tplc="4140AFE0">
      <w:start w:val="1"/>
      <w:numFmt w:val="bullet"/>
      <w:lvlText w:val=""/>
      <w:lvlJc w:val="left"/>
      <w:pPr>
        <w:ind w:left="6480" w:hanging="360"/>
      </w:pPr>
      <w:rPr>
        <w:rFonts w:ascii="Wingdings" w:hAnsi="Wingdings" w:hint="default"/>
      </w:rPr>
    </w:lvl>
  </w:abstractNum>
  <w:abstractNum w:abstractNumId="1" w15:restartNumberingAfterBreak="0">
    <w:nsid w:val="0BB972C0"/>
    <w:multiLevelType w:val="multilevel"/>
    <w:tmpl w:val="DDE0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F6A16"/>
    <w:multiLevelType w:val="hybridMultilevel"/>
    <w:tmpl w:val="8E9EA920"/>
    <w:lvl w:ilvl="0" w:tplc="BEE84A28">
      <w:start w:val="1"/>
      <w:numFmt w:val="bullet"/>
      <w:lvlText w:val=""/>
      <w:lvlJc w:val="left"/>
      <w:pPr>
        <w:ind w:left="720" w:hanging="360"/>
      </w:pPr>
      <w:rPr>
        <w:rFonts w:ascii="Symbol" w:hAnsi="Symbol" w:hint="default"/>
      </w:rPr>
    </w:lvl>
    <w:lvl w:ilvl="1" w:tplc="77FEAF50">
      <w:start w:val="1"/>
      <w:numFmt w:val="bullet"/>
      <w:lvlText w:val="o"/>
      <w:lvlJc w:val="left"/>
      <w:pPr>
        <w:ind w:left="1440" w:hanging="360"/>
      </w:pPr>
      <w:rPr>
        <w:rFonts w:ascii="Symbol" w:hAnsi="Symbol" w:hint="default"/>
      </w:rPr>
    </w:lvl>
    <w:lvl w:ilvl="2" w:tplc="40F8C662">
      <w:start w:val="1"/>
      <w:numFmt w:val="bullet"/>
      <w:lvlText w:val=""/>
      <w:lvlJc w:val="left"/>
      <w:pPr>
        <w:ind w:left="2160" w:hanging="360"/>
      </w:pPr>
      <w:rPr>
        <w:rFonts w:ascii="Wingdings" w:hAnsi="Wingdings" w:hint="default"/>
      </w:rPr>
    </w:lvl>
    <w:lvl w:ilvl="3" w:tplc="1D3A99E2">
      <w:start w:val="1"/>
      <w:numFmt w:val="bullet"/>
      <w:lvlText w:val=""/>
      <w:lvlJc w:val="left"/>
      <w:pPr>
        <w:ind w:left="2880" w:hanging="360"/>
      </w:pPr>
      <w:rPr>
        <w:rFonts w:ascii="Symbol" w:hAnsi="Symbol" w:hint="default"/>
      </w:rPr>
    </w:lvl>
    <w:lvl w:ilvl="4" w:tplc="05D88750">
      <w:start w:val="1"/>
      <w:numFmt w:val="bullet"/>
      <w:lvlText w:val="o"/>
      <w:lvlJc w:val="left"/>
      <w:pPr>
        <w:ind w:left="3600" w:hanging="360"/>
      </w:pPr>
      <w:rPr>
        <w:rFonts w:ascii="Courier New" w:hAnsi="Courier New" w:hint="default"/>
      </w:rPr>
    </w:lvl>
    <w:lvl w:ilvl="5" w:tplc="6E367A0C">
      <w:start w:val="1"/>
      <w:numFmt w:val="bullet"/>
      <w:lvlText w:val=""/>
      <w:lvlJc w:val="left"/>
      <w:pPr>
        <w:ind w:left="4320" w:hanging="360"/>
      </w:pPr>
      <w:rPr>
        <w:rFonts w:ascii="Wingdings" w:hAnsi="Wingdings" w:hint="default"/>
      </w:rPr>
    </w:lvl>
    <w:lvl w:ilvl="6" w:tplc="9FF893CC">
      <w:start w:val="1"/>
      <w:numFmt w:val="bullet"/>
      <w:lvlText w:val=""/>
      <w:lvlJc w:val="left"/>
      <w:pPr>
        <w:ind w:left="5040" w:hanging="360"/>
      </w:pPr>
      <w:rPr>
        <w:rFonts w:ascii="Symbol" w:hAnsi="Symbol" w:hint="default"/>
      </w:rPr>
    </w:lvl>
    <w:lvl w:ilvl="7" w:tplc="5C18711C">
      <w:start w:val="1"/>
      <w:numFmt w:val="bullet"/>
      <w:lvlText w:val="o"/>
      <w:lvlJc w:val="left"/>
      <w:pPr>
        <w:ind w:left="5760" w:hanging="360"/>
      </w:pPr>
      <w:rPr>
        <w:rFonts w:ascii="Courier New" w:hAnsi="Courier New" w:hint="default"/>
      </w:rPr>
    </w:lvl>
    <w:lvl w:ilvl="8" w:tplc="9F5890A0">
      <w:start w:val="1"/>
      <w:numFmt w:val="bullet"/>
      <w:lvlText w:val=""/>
      <w:lvlJc w:val="left"/>
      <w:pPr>
        <w:ind w:left="6480" w:hanging="360"/>
      </w:pPr>
      <w:rPr>
        <w:rFonts w:ascii="Wingdings" w:hAnsi="Wingdings" w:hint="default"/>
      </w:rPr>
    </w:lvl>
  </w:abstractNum>
  <w:abstractNum w:abstractNumId="3" w15:restartNumberingAfterBreak="0">
    <w:nsid w:val="1E3A51B3"/>
    <w:multiLevelType w:val="multilevel"/>
    <w:tmpl w:val="0B6E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A5B64"/>
    <w:multiLevelType w:val="multilevel"/>
    <w:tmpl w:val="B1383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F7554"/>
    <w:multiLevelType w:val="multilevel"/>
    <w:tmpl w:val="BA8E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424"/>
    <w:multiLevelType w:val="multilevel"/>
    <w:tmpl w:val="9A76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538B64"/>
    <w:multiLevelType w:val="hybridMultilevel"/>
    <w:tmpl w:val="7004B5BC"/>
    <w:lvl w:ilvl="0" w:tplc="871C9E02">
      <w:start w:val="1"/>
      <w:numFmt w:val="bullet"/>
      <w:lvlText w:val=""/>
      <w:lvlJc w:val="left"/>
      <w:pPr>
        <w:ind w:left="720" w:hanging="360"/>
      </w:pPr>
      <w:rPr>
        <w:rFonts w:ascii="Symbol" w:hAnsi="Symbol" w:hint="default"/>
      </w:rPr>
    </w:lvl>
    <w:lvl w:ilvl="1" w:tplc="54188CC6">
      <w:start w:val="1"/>
      <w:numFmt w:val="bullet"/>
      <w:lvlText w:val="o"/>
      <w:lvlJc w:val="left"/>
      <w:pPr>
        <w:ind w:left="1440" w:hanging="360"/>
      </w:pPr>
      <w:rPr>
        <w:rFonts w:ascii="Courier New" w:hAnsi="Courier New" w:hint="default"/>
      </w:rPr>
    </w:lvl>
    <w:lvl w:ilvl="2" w:tplc="F8FA2CC2">
      <w:start w:val="1"/>
      <w:numFmt w:val="bullet"/>
      <w:lvlText w:val=""/>
      <w:lvlJc w:val="left"/>
      <w:pPr>
        <w:ind w:left="2160" w:hanging="360"/>
      </w:pPr>
      <w:rPr>
        <w:rFonts w:ascii="Wingdings" w:hAnsi="Wingdings" w:hint="default"/>
      </w:rPr>
    </w:lvl>
    <w:lvl w:ilvl="3" w:tplc="7F708838">
      <w:start w:val="1"/>
      <w:numFmt w:val="bullet"/>
      <w:lvlText w:val=""/>
      <w:lvlJc w:val="left"/>
      <w:pPr>
        <w:ind w:left="2880" w:hanging="360"/>
      </w:pPr>
      <w:rPr>
        <w:rFonts w:ascii="Symbol" w:hAnsi="Symbol" w:hint="default"/>
      </w:rPr>
    </w:lvl>
    <w:lvl w:ilvl="4" w:tplc="6E9A8F14">
      <w:start w:val="1"/>
      <w:numFmt w:val="bullet"/>
      <w:lvlText w:val="o"/>
      <w:lvlJc w:val="left"/>
      <w:pPr>
        <w:ind w:left="3600" w:hanging="360"/>
      </w:pPr>
      <w:rPr>
        <w:rFonts w:ascii="Courier New" w:hAnsi="Courier New" w:hint="default"/>
      </w:rPr>
    </w:lvl>
    <w:lvl w:ilvl="5" w:tplc="5AAE1CDE">
      <w:start w:val="1"/>
      <w:numFmt w:val="bullet"/>
      <w:lvlText w:val=""/>
      <w:lvlJc w:val="left"/>
      <w:pPr>
        <w:ind w:left="4320" w:hanging="360"/>
      </w:pPr>
      <w:rPr>
        <w:rFonts w:ascii="Wingdings" w:hAnsi="Wingdings" w:hint="default"/>
      </w:rPr>
    </w:lvl>
    <w:lvl w:ilvl="6" w:tplc="DC4E295E">
      <w:start w:val="1"/>
      <w:numFmt w:val="bullet"/>
      <w:lvlText w:val=""/>
      <w:lvlJc w:val="left"/>
      <w:pPr>
        <w:ind w:left="5040" w:hanging="360"/>
      </w:pPr>
      <w:rPr>
        <w:rFonts w:ascii="Symbol" w:hAnsi="Symbol" w:hint="default"/>
      </w:rPr>
    </w:lvl>
    <w:lvl w:ilvl="7" w:tplc="7AD85480">
      <w:start w:val="1"/>
      <w:numFmt w:val="bullet"/>
      <w:lvlText w:val="o"/>
      <w:lvlJc w:val="left"/>
      <w:pPr>
        <w:ind w:left="5760" w:hanging="360"/>
      </w:pPr>
      <w:rPr>
        <w:rFonts w:ascii="Courier New" w:hAnsi="Courier New" w:hint="default"/>
      </w:rPr>
    </w:lvl>
    <w:lvl w:ilvl="8" w:tplc="23364CC6">
      <w:start w:val="1"/>
      <w:numFmt w:val="bullet"/>
      <w:lvlText w:val=""/>
      <w:lvlJc w:val="left"/>
      <w:pPr>
        <w:ind w:left="6480" w:hanging="360"/>
      </w:pPr>
      <w:rPr>
        <w:rFonts w:ascii="Wingdings" w:hAnsi="Wingdings" w:hint="default"/>
      </w:rPr>
    </w:lvl>
  </w:abstractNum>
  <w:abstractNum w:abstractNumId="8" w15:restartNumberingAfterBreak="0">
    <w:nsid w:val="6363E1FC"/>
    <w:multiLevelType w:val="hybridMultilevel"/>
    <w:tmpl w:val="C4EE876E"/>
    <w:lvl w:ilvl="0" w:tplc="10DC447E">
      <w:start w:val="1"/>
      <w:numFmt w:val="bullet"/>
      <w:lvlText w:val=""/>
      <w:lvlJc w:val="left"/>
      <w:pPr>
        <w:ind w:left="720" w:hanging="360"/>
      </w:pPr>
      <w:rPr>
        <w:rFonts w:ascii="Symbol" w:hAnsi="Symbol" w:hint="default"/>
      </w:rPr>
    </w:lvl>
    <w:lvl w:ilvl="1" w:tplc="2252FBAC">
      <w:start w:val="1"/>
      <w:numFmt w:val="bullet"/>
      <w:lvlText w:val="o"/>
      <w:lvlJc w:val="left"/>
      <w:pPr>
        <w:ind w:left="1440" w:hanging="360"/>
      </w:pPr>
      <w:rPr>
        <w:rFonts w:ascii="Courier New" w:hAnsi="Courier New" w:hint="default"/>
      </w:rPr>
    </w:lvl>
    <w:lvl w:ilvl="2" w:tplc="A58A084E">
      <w:start w:val="1"/>
      <w:numFmt w:val="bullet"/>
      <w:lvlText w:val=""/>
      <w:lvlJc w:val="left"/>
      <w:pPr>
        <w:ind w:left="2160" w:hanging="360"/>
      </w:pPr>
      <w:rPr>
        <w:rFonts w:ascii="Wingdings" w:hAnsi="Wingdings" w:hint="default"/>
      </w:rPr>
    </w:lvl>
    <w:lvl w:ilvl="3" w:tplc="E5A6CE5C">
      <w:start w:val="1"/>
      <w:numFmt w:val="bullet"/>
      <w:lvlText w:val=""/>
      <w:lvlJc w:val="left"/>
      <w:pPr>
        <w:ind w:left="2880" w:hanging="360"/>
      </w:pPr>
      <w:rPr>
        <w:rFonts w:ascii="Symbol" w:hAnsi="Symbol" w:hint="default"/>
      </w:rPr>
    </w:lvl>
    <w:lvl w:ilvl="4" w:tplc="5D4CACCA">
      <w:start w:val="1"/>
      <w:numFmt w:val="bullet"/>
      <w:lvlText w:val="o"/>
      <w:lvlJc w:val="left"/>
      <w:pPr>
        <w:ind w:left="3600" w:hanging="360"/>
      </w:pPr>
      <w:rPr>
        <w:rFonts w:ascii="Courier New" w:hAnsi="Courier New" w:hint="default"/>
      </w:rPr>
    </w:lvl>
    <w:lvl w:ilvl="5" w:tplc="740C8A0C">
      <w:start w:val="1"/>
      <w:numFmt w:val="bullet"/>
      <w:lvlText w:val=""/>
      <w:lvlJc w:val="left"/>
      <w:pPr>
        <w:ind w:left="4320" w:hanging="360"/>
      </w:pPr>
      <w:rPr>
        <w:rFonts w:ascii="Wingdings" w:hAnsi="Wingdings" w:hint="default"/>
      </w:rPr>
    </w:lvl>
    <w:lvl w:ilvl="6" w:tplc="52BE9A72">
      <w:start w:val="1"/>
      <w:numFmt w:val="bullet"/>
      <w:lvlText w:val=""/>
      <w:lvlJc w:val="left"/>
      <w:pPr>
        <w:ind w:left="5040" w:hanging="360"/>
      </w:pPr>
      <w:rPr>
        <w:rFonts w:ascii="Symbol" w:hAnsi="Symbol" w:hint="default"/>
      </w:rPr>
    </w:lvl>
    <w:lvl w:ilvl="7" w:tplc="A28C4BCA">
      <w:start w:val="1"/>
      <w:numFmt w:val="bullet"/>
      <w:lvlText w:val="o"/>
      <w:lvlJc w:val="left"/>
      <w:pPr>
        <w:ind w:left="5760" w:hanging="360"/>
      </w:pPr>
      <w:rPr>
        <w:rFonts w:ascii="Courier New" w:hAnsi="Courier New" w:hint="default"/>
      </w:rPr>
    </w:lvl>
    <w:lvl w:ilvl="8" w:tplc="E7367F7C">
      <w:start w:val="1"/>
      <w:numFmt w:val="bullet"/>
      <w:lvlText w:val=""/>
      <w:lvlJc w:val="left"/>
      <w:pPr>
        <w:ind w:left="6480" w:hanging="360"/>
      </w:pPr>
      <w:rPr>
        <w:rFonts w:ascii="Wingdings" w:hAnsi="Wingdings" w:hint="default"/>
      </w:rPr>
    </w:lvl>
  </w:abstractNum>
  <w:abstractNum w:abstractNumId="9" w15:restartNumberingAfterBreak="0">
    <w:nsid w:val="64265225"/>
    <w:multiLevelType w:val="multilevel"/>
    <w:tmpl w:val="1FF6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F36FC"/>
    <w:multiLevelType w:val="multilevel"/>
    <w:tmpl w:val="2ABA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8421E"/>
    <w:multiLevelType w:val="multilevel"/>
    <w:tmpl w:val="4FC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077426">
    <w:abstractNumId w:val="7"/>
  </w:num>
  <w:num w:numId="2" w16cid:durableId="1565676826">
    <w:abstractNumId w:val="0"/>
  </w:num>
  <w:num w:numId="3" w16cid:durableId="709961858">
    <w:abstractNumId w:val="2"/>
  </w:num>
  <w:num w:numId="4" w16cid:durableId="268271118">
    <w:abstractNumId w:val="8"/>
  </w:num>
  <w:num w:numId="5" w16cid:durableId="1358850022">
    <w:abstractNumId w:val="10"/>
  </w:num>
  <w:num w:numId="6" w16cid:durableId="1720399617">
    <w:abstractNumId w:val="4"/>
  </w:num>
  <w:num w:numId="7" w16cid:durableId="8803537">
    <w:abstractNumId w:val="9"/>
  </w:num>
  <w:num w:numId="8" w16cid:durableId="1178036972">
    <w:abstractNumId w:val="11"/>
  </w:num>
  <w:num w:numId="9" w16cid:durableId="1532524748">
    <w:abstractNumId w:val="3"/>
  </w:num>
  <w:num w:numId="10" w16cid:durableId="98259717">
    <w:abstractNumId w:val="1"/>
  </w:num>
  <w:num w:numId="11" w16cid:durableId="1569995994">
    <w:abstractNumId w:val="6"/>
  </w:num>
  <w:num w:numId="12" w16cid:durableId="1208033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readOnly" w:formatting="1" w:enforcement="1" w:cryptProviderType="rsaAES" w:cryptAlgorithmClass="hash" w:cryptAlgorithmType="typeAny" w:cryptAlgorithmSid="14" w:cryptSpinCount="100000" w:hash="CzpUE+4t68vAdIkMLn1ohD1FeNqMxVc004oKossMuq7/YgBBSOyLKs5fH1nnZSfatLGi2MbBjkGHxz2/+p/1UA==" w:salt="xE+F4AaxicgB5jcfJUzJ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96"/>
    <w:rsid w:val="00006141"/>
    <w:rsid w:val="00012E96"/>
    <w:rsid w:val="00036868"/>
    <w:rsid w:val="0006152B"/>
    <w:rsid w:val="000863EA"/>
    <w:rsid w:val="000A6866"/>
    <w:rsid w:val="000B1CC7"/>
    <w:rsid w:val="000D194A"/>
    <w:rsid w:val="00114619"/>
    <w:rsid w:val="001339C8"/>
    <w:rsid w:val="001645A2"/>
    <w:rsid w:val="0018116F"/>
    <w:rsid w:val="001C29DC"/>
    <w:rsid w:val="001D0FFE"/>
    <w:rsid w:val="001E3C90"/>
    <w:rsid w:val="002E7737"/>
    <w:rsid w:val="002F67A2"/>
    <w:rsid w:val="0038139C"/>
    <w:rsid w:val="003D4215"/>
    <w:rsid w:val="003E3153"/>
    <w:rsid w:val="00432B98"/>
    <w:rsid w:val="0045729E"/>
    <w:rsid w:val="004965F7"/>
    <w:rsid w:val="004C4D04"/>
    <w:rsid w:val="004D1671"/>
    <w:rsid w:val="004E7DD5"/>
    <w:rsid w:val="005247AE"/>
    <w:rsid w:val="00562D6A"/>
    <w:rsid w:val="00585DC6"/>
    <w:rsid w:val="005906D6"/>
    <w:rsid w:val="005C2581"/>
    <w:rsid w:val="0061272C"/>
    <w:rsid w:val="00642998"/>
    <w:rsid w:val="00666ACB"/>
    <w:rsid w:val="006A1A6E"/>
    <w:rsid w:val="006B34CA"/>
    <w:rsid w:val="006B7932"/>
    <w:rsid w:val="0075212D"/>
    <w:rsid w:val="0077621A"/>
    <w:rsid w:val="00784412"/>
    <w:rsid w:val="007C648D"/>
    <w:rsid w:val="007E6C7D"/>
    <w:rsid w:val="007E77E3"/>
    <w:rsid w:val="008162E8"/>
    <w:rsid w:val="008A6617"/>
    <w:rsid w:val="008C76F1"/>
    <w:rsid w:val="008D45C3"/>
    <w:rsid w:val="009122A2"/>
    <w:rsid w:val="00927378"/>
    <w:rsid w:val="00973D7F"/>
    <w:rsid w:val="00975A66"/>
    <w:rsid w:val="009A05AC"/>
    <w:rsid w:val="009A6006"/>
    <w:rsid w:val="009E7032"/>
    <w:rsid w:val="00A35B67"/>
    <w:rsid w:val="00A66D19"/>
    <w:rsid w:val="00A76ACD"/>
    <w:rsid w:val="00AC07D0"/>
    <w:rsid w:val="00B17D84"/>
    <w:rsid w:val="00B36CF1"/>
    <w:rsid w:val="00B432F2"/>
    <w:rsid w:val="00B57D4E"/>
    <w:rsid w:val="00B63719"/>
    <w:rsid w:val="00B706F7"/>
    <w:rsid w:val="00BE35D0"/>
    <w:rsid w:val="00BF11CA"/>
    <w:rsid w:val="00C24C6B"/>
    <w:rsid w:val="00CD5147"/>
    <w:rsid w:val="00CE5A10"/>
    <w:rsid w:val="00CE5EAC"/>
    <w:rsid w:val="00D652E0"/>
    <w:rsid w:val="00D664A4"/>
    <w:rsid w:val="00D66907"/>
    <w:rsid w:val="00D83D1E"/>
    <w:rsid w:val="00DB09C3"/>
    <w:rsid w:val="00DD71FC"/>
    <w:rsid w:val="00E36A49"/>
    <w:rsid w:val="00F54C65"/>
    <w:rsid w:val="00F636B6"/>
    <w:rsid w:val="00FE699F"/>
    <w:rsid w:val="01DA2D8A"/>
    <w:rsid w:val="02BBAFAF"/>
    <w:rsid w:val="02DD84EC"/>
    <w:rsid w:val="04B6D827"/>
    <w:rsid w:val="066DE500"/>
    <w:rsid w:val="06AA7AB2"/>
    <w:rsid w:val="06C5E17B"/>
    <w:rsid w:val="06EAFCA6"/>
    <w:rsid w:val="06FD0AF0"/>
    <w:rsid w:val="0759A3BF"/>
    <w:rsid w:val="078D9BD8"/>
    <w:rsid w:val="07A03F8C"/>
    <w:rsid w:val="07B61420"/>
    <w:rsid w:val="08A2BDC9"/>
    <w:rsid w:val="090503BB"/>
    <w:rsid w:val="0A46CC7B"/>
    <w:rsid w:val="0A6890A6"/>
    <w:rsid w:val="0AC21BD4"/>
    <w:rsid w:val="0C2FE074"/>
    <w:rsid w:val="0C4FEC5E"/>
    <w:rsid w:val="0CF6197A"/>
    <w:rsid w:val="0D0530FA"/>
    <w:rsid w:val="0E74C46D"/>
    <w:rsid w:val="10350AEB"/>
    <w:rsid w:val="1152CB54"/>
    <w:rsid w:val="1279EE94"/>
    <w:rsid w:val="12B46D39"/>
    <w:rsid w:val="146C2E4F"/>
    <w:rsid w:val="1648D9F0"/>
    <w:rsid w:val="1779DD89"/>
    <w:rsid w:val="19B2F2D0"/>
    <w:rsid w:val="19CC41E6"/>
    <w:rsid w:val="1AD4DE53"/>
    <w:rsid w:val="1B418BEA"/>
    <w:rsid w:val="1B832585"/>
    <w:rsid w:val="1CAB4221"/>
    <w:rsid w:val="1D4C8A17"/>
    <w:rsid w:val="1DBF47D9"/>
    <w:rsid w:val="1F00B682"/>
    <w:rsid w:val="209DEA4F"/>
    <w:rsid w:val="22C5FD83"/>
    <w:rsid w:val="23926E31"/>
    <w:rsid w:val="23B5A38F"/>
    <w:rsid w:val="24264C16"/>
    <w:rsid w:val="24FEC77A"/>
    <w:rsid w:val="267A2840"/>
    <w:rsid w:val="2758C293"/>
    <w:rsid w:val="27706164"/>
    <w:rsid w:val="282C63C0"/>
    <w:rsid w:val="28FDACDE"/>
    <w:rsid w:val="2975AA14"/>
    <w:rsid w:val="29F4846A"/>
    <w:rsid w:val="2E8BE8C4"/>
    <w:rsid w:val="2EA55CA6"/>
    <w:rsid w:val="2F8B0A76"/>
    <w:rsid w:val="307799DA"/>
    <w:rsid w:val="30968EDD"/>
    <w:rsid w:val="319F2368"/>
    <w:rsid w:val="31D1AEDA"/>
    <w:rsid w:val="33E2C95D"/>
    <w:rsid w:val="3551B27D"/>
    <w:rsid w:val="3674DBC2"/>
    <w:rsid w:val="3771808C"/>
    <w:rsid w:val="39D89E23"/>
    <w:rsid w:val="3BCC2FA3"/>
    <w:rsid w:val="3D400D2A"/>
    <w:rsid w:val="3DA7DE16"/>
    <w:rsid w:val="3DF7E17B"/>
    <w:rsid w:val="3FD6D1C3"/>
    <w:rsid w:val="3FFEDB3F"/>
    <w:rsid w:val="41FC0CFA"/>
    <w:rsid w:val="435A9B7A"/>
    <w:rsid w:val="435DEBA0"/>
    <w:rsid w:val="4495A93C"/>
    <w:rsid w:val="44BE913B"/>
    <w:rsid w:val="44BFCF2B"/>
    <w:rsid w:val="46DB6913"/>
    <w:rsid w:val="47702457"/>
    <w:rsid w:val="4816042F"/>
    <w:rsid w:val="489BA18B"/>
    <w:rsid w:val="4B38402A"/>
    <w:rsid w:val="4B983632"/>
    <w:rsid w:val="4CC86A92"/>
    <w:rsid w:val="4E092F50"/>
    <w:rsid w:val="5120FAD5"/>
    <w:rsid w:val="52D445FB"/>
    <w:rsid w:val="52E1D3F6"/>
    <w:rsid w:val="55763927"/>
    <w:rsid w:val="57877340"/>
    <w:rsid w:val="59392B92"/>
    <w:rsid w:val="5B393E5F"/>
    <w:rsid w:val="5C8740FD"/>
    <w:rsid w:val="5D8886EA"/>
    <w:rsid w:val="5E098799"/>
    <w:rsid w:val="5EA91A4C"/>
    <w:rsid w:val="60F9969D"/>
    <w:rsid w:val="6268C95A"/>
    <w:rsid w:val="6368F2E5"/>
    <w:rsid w:val="6402A8AE"/>
    <w:rsid w:val="6465CFB7"/>
    <w:rsid w:val="65F6D157"/>
    <w:rsid w:val="66630667"/>
    <w:rsid w:val="6711CF20"/>
    <w:rsid w:val="68CEF358"/>
    <w:rsid w:val="68F6FE34"/>
    <w:rsid w:val="6946F091"/>
    <w:rsid w:val="6A0734C5"/>
    <w:rsid w:val="6AED97F8"/>
    <w:rsid w:val="6BEF4C49"/>
    <w:rsid w:val="6BF66233"/>
    <w:rsid w:val="6C0FDD1B"/>
    <w:rsid w:val="6D71F9DA"/>
    <w:rsid w:val="6E66DE20"/>
    <w:rsid w:val="6EBEFFBF"/>
    <w:rsid w:val="7170F340"/>
    <w:rsid w:val="742C0D6E"/>
    <w:rsid w:val="743A90F6"/>
    <w:rsid w:val="767E1B44"/>
    <w:rsid w:val="77502E79"/>
    <w:rsid w:val="77A5500C"/>
    <w:rsid w:val="78B0A5A2"/>
    <w:rsid w:val="795A0CC5"/>
    <w:rsid w:val="7999899A"/>
    <w:rsid w:val="79D17F66"/>
    <w:rsid w:val="7A518E4E"/>
    <w:rsid w:val="7AFEBE19"/>
    <w:rsid w:val="7BFCDA8A"/>
    <w:rsid w:val="7C8383BA"/>
    <w:rsid w:val="7F16C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085A"/>
  <w15:chartTrackingRefBased/>
  <w15:docId w15:val="{96D64C30-CC47-495B-8A6F-4C09DBE4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0350AEB"/>
    <w:pPr>
      <w:ind w:left="720"/>
      <w:contextualSpacing/>
    </w:pPr>
  </w:style>
  <w:style w:type="character" w:styleId="Hyperlink">
    <w:name w:val="Hyperlink"/>
    <w:basedOn w:val="DefaultParagraphFont"/>
    <w:uiPriority w:val="99"/>
    <w:unhideWhenUsed/>
    <w:rsid w:val="10350AEB"/>
    <w:rPr>
      <w:color w:val="0563C1"/>
      <w:u w:val="single"/>
    </w:rPr>
  </w:style>
  <w:style w:type="character" w:styleId="CommentReference">
    <w:name w:val="annotation reference"/>
    <w:basedOn w:val="DefaultParagraphFont"/>
    <w:uiPriority w:val="99"/>
    <w:semiHidden/>
    <w:unhideWhenUsed/>
    <w:rsid w:val="00BE35D0"/>
    <w:rPr>
      <w:sz w:val="16"/>
      <w:szCs w:val="16"/>
    </w:rPr>
  </w:style>
  <w:style w:type="paragraph" w:styleId="CommentText">
    <w:name w:val="annotation text"/>
    <w:basedOn w:val="Normal"/>
    <w:link w:val="CommentTextChar"/>
    <w:uiPriority w:val="99"/>
    <w:unhideWhenUsed/>
    <w:rsid w:val="00BE35D0"/>
    <w:pPr>
      <w:spacing w:line="240" w:lineRule="auto"/>
    </w:pPr>
    <w:rPr>
      <w:sz w:val="20"/>
      <w:szCs w:val="20"/>
    </w:rPr>
  </w:style>
  <w:style w:type="character" w:customStyle="1" w:styleId="CommentTextChar">
    <w:name w:val="Comment Text Char"/>
    <w:basedOn w:val="DefaultParagraphFont"/>
    <w:link w:val="CommentText"/>
    <w:uiPriority w:val="99"/>
    <w:rsid w:val="00BE35D0"/>
    <w:rPr>
      <w:sz w:val="20"/>
      <w:szCs w:val="20"/>
    </w:rPr>
  </w:style>
  <w:style w:type="paragraph" w:styleId="CommentSubject">
    <w:name w:val="annotation subject"/>
    <w:basedOn w:val="CommentText"/>
    <w:next w:val="CommentText"/>
    <w:link w:val="CommentSubjectChar"/>
    <w:uiPriority w:val="99"/>
    <w:semiHidden/>
    <w:unhideWhenUsed/>
    <w:rsid w:val="00BE35D0"/>
    <w:rPr>
      <w:b/>
      <w:bCs/>
    </w:rPr>
  </w:style>
  <w:style w:type="character" w:customStyle="1" w:styleId="CommentSubjectChar">
    <w:name w:val="Comment Subject Char"/>
    <w:basedOn w:val="CommentTextChar"/>
    <w:link w:val="CommentSubject"/>
    <w:uiPriority w:val="99"/>
    <w:semiHidden/>
    <w:rsid w:val="00BE35D0"/>
    <w:rPr>
      <w:b/>
      <w:bCs/>
      <w:sz w:val="20"/>
      <w:szCs w:val="20"/>
    </w:rPr>
  </w:style>
  <w:style w:type="character" w:styleId="Mention">
    <w:name w:val="Mention"/>
    <w:basedOn w:val="DefaultParagraphFont"/>
    <w:uiPriority w:val="99"/>
    <w:unhideWhenUsed/>
    <w:rsid w:val="00BE35D0"/>
    <w:rPr>
      <w:color w:val="2B579A"/>
      <w:shd w:val="clear" w:color="auto" w:fill="E1DFDD"/>
    </w:rPr>
  </w:style>
  <w:style w:type="character" w:styleId="UnresolvedMention">
    <w:name w:val="Unresolved Mention"/>
    <w:basedOn w:val="DefaultParagraphFont"/>
    <w:uiPriority w:val="99"/>
    <w:semiHidden/>
    <w:unhideWhenUsed/>
    <w:rsid w:val="00F5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2959">
      <w:bodyDiv w:val="1"/>
      <w:marLeft w:val="0"/>
      <w:marRight w:val="0"/>
      <w:marTop w:val="0"/>
      <w:marBottom w:val="0"/>
      <w:divBdr>
        <w:top w:val="none" w:sz="0" w:space="0" w:color="auto"/>
        <w:left w:val="none" w:sz="0" w:space="0" w:color="auto"/>
        <w:bottom w:val="none" w:sz="0" w:space="0" w:color="auto"/>
        <w:right w:val="none" w:sz="0" w:space="0" w:color="auto"/>
      </w:divBdr>
    </w:div>
    <w:div w:id="18025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mesolutions.gov/Programs.aspx" TargetMode="External"/><Relationship Id="rId13" Type="http://schemas.openxmlformats.org/officeDocument/2006/relationships/hyperlink" Target="https://preventionservices.acf.hhs.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https://www.cebc4cw.org/search/by-program-name/" TargetMode="External"/><Relationship Id="rId12" Type="http://schemas.openxmlformats.org/officeDocument/2006/relationships/hyperlink" Target="https://ies.ed.gov/ncee/wwc/FWW/Results?filters=,K-12" TargetMode="External"/><Relationship Id="rId17" Type="http://schemas.openxmlformats.org/officeDocument/2006/relationships/hyperlink" Target="https://www.evidenceforessa.org/programs/social-emotional" TargetMode="External"/><Relationship Id="rId2" Type="http://schemas.openxmlformats.org/officeDocument/2006/relationships/numbering" Target="numbering.xml"/><Relationship Id="rId16" Type="http://schemas.openxmlformats.org/officeDocument/2006/relationships/hyperlink" Target="https://youth.gov/evidence-innovation"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blueprintsprograms.org/program-search/" TargetMode="External"/><Relationship Id="rId11" Type="http://schemas.openxmlformats.org/officeDocument/2006/relationships/hyperlink" Target="https://evidencebasedprograms.org/programs/" TargetMode="External"/><Relationship Id="rId5" Type="http://schemas.openxmlformats.org/officeDocument/2006/relationships/webSettings" Target="webSettings.xml"/><Relationship Id="rId15" Type="http://schemas.openxmlformats.org/officeDocument/2006/relationships/hyperlink" Target="https://www.countyhealthrankings.org/strategies-and-solutions/what-works-for-health" TargetMode="External"/><Relationship Id="rId10" Type="http://schemas.openxmlformats.org/officeDocument/2006/relationships/hyperlink" Target="https://tppevidencereview.aspe.hhs.gov/FindAProgram.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jjdp.gov/MPG/Program" TargetMode="External"/><Relationship Id="rId14" Type="http://schemas.openxmlformats.org/officeDocument/2006/relationships/hyperlink" Target="http://www.nrepp.samhsa.gov/"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ED8A2-1108-47E2-980F-F72B16747228}">
  <ds:schemaRefs>
    <ds:schemaRef ds:uri="http://schemas.openxmlformats.org/officeDocument/2006/bibliography"/>
  </ds:schemaRefs>
</ds:datastoreItem>
</file>

<file path=customXml/itemProps2.xml><?xml version="1.0" encoding="utf-8"?>
<ds:datastoreItem xmlns:ds="http://schemas.openxmlformats.org/officeDocument/2006/customXml" ds:itemID="{5E6423BD-73D3-4555-8B44-7498C3432041}"/>
</file>

<file path=customXml/itemProps3.xml><?xml version="1.0" encoding="utf-8"?>
<ds:datastoreItem xmlns:ds="http://schemas.openxmlformats.org/officeDocument/2006/customXml" ds:itemID="{8AC60399-9AD3-495B-B8B2-5D9DBE7B449A}"/>
</file>

<file path=customXml/itemProps4.xml><?xml version="1.0" encoding="utf-8"?>
<ds:datastoreItem xmlns:ds="http://schemas.openxmlformats.org/officeDocument/2006/customXml" ds:itemID="{F029323A-0640-4902-B829-5474FFEB138E}"/>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5430</Characters>
  <Application>Microsoft Office Word</Application>
  <DocSecurity>8</DocSecurity>
  <Lines>45</Lines>
  <Paragraphs>12</Paragraphs>
  <ScaleCrop>false</ScaleCrop>
  <Company/>
  <LinksUpToDate>false</LinksUpToDate>
  <CharactersWithSpaces>6370</CharactersWithSpaces>
  <SharedDoc>false</SharedDoc>
  <HLinks>
    <vt:vector size="72" baseType="variant">
      <vt:variant>
        <vt:i4>1507340</vt:i4>
      </vt:variant>
      <vt:variant>
        <vt:i4>33</vt:i4>
      </vt:variant>
      <vt:variant>
        <vt:i4>0</vt:i4>
      </vt:variant>
      <vt:variant>
        <vt:i4>5</vt:i4>
      </vt:variant>
      <vt:variant>
        <vt:lpwstr>https://www.evidenceforessa.org/programs/social-emotional</vt:lpwstr>
      </vt:variant>
      <vt:variant>
        <vt:lpwstr/>
      </vt:variant>
      <vt:variant>
        <vt:i4>4456449</vt:i4>
      </vt:variant>
      <vt:variant>
        <vt:i4>30</vt:i4>
      </vt:variant>
      <vt:variant>
        <vt:i4>0</vt:i4>
      </vt:variant>
      <vt:variant>
        <vt:i4>5</vt:i4>
      </vt:variant>
      <vt:variant>
        <vt:lpwstr>https://youth.gov/evidence-innovation</vt:lpwstr>
      </vt:variant>
      <vt:variant>
        <vt:lpwstr>program-directory</vt:lpwstr>
      </vt:variant>
      <vt:variant>
        <vt:i4>6684799</vt:i4>
      </vt:variant>
      <vt:variant>
        <vt:i4>27</vt:i4>
      </vt:variant>
      <vt:variant>
        <vt:i4>0</vt:i4>
      </vt:variant>
      <vt:variant>
        <vt:i4>5</vt:i4>
      </vt:variant>
      <vt:variant>
        <vt:lpwstr>https://www.countyhealthrankings.org/strategies-and-solutions/what-works-for-health</vt:lpwstr>
      </vt:variant>
      <vt:variant>
        <vt:lpwstr/>
      </vt:variant>
      <vt:variant>
        <vt:i4>5439493</vt:i4>
      </vt:variant>
      <vt:variant>
        <vt:i4>24</vt:i4>
      </vt:variant>
      <vt:variant>
        <vt:i4>0</vt:i4>
      </vt:variant>
      <vt:variant>
        <vt:i4>5</vt:i4>
      </vt:variant>
      <vt:variant>
        <vt:lpwstr>http://www.nrepp.samhsa.gov/</vt:lpwstr>
      </vt:variant>
      <vt:variant>
        <vt:lpwstr/>
      </vt:variant>
      <vt:variant>
        <vt:i4>7471212</vt:i4>
      </vt:variant>
      <vt:variant>
        <vt:i4>21</vt:i4>
      </vt:variant>
      <vt:variant>
        <vt:i4>0</vt:i4>
      </vt:variant>
      <vt:variant>
        <vt:i4>5</vt:i4>
      </vt:variant>
      <vt:variant>
        <vt:lpwstr>https://preventionservices.acf.hhs.gov/</vt:lpwstr>
      </vt:variant>
      <vt:variant>
        <vt:lpwstr/>
      </vt:variant>
      <vt:variant>
        <vt:i4>5767249</vt:i4>
      </vt:variant>
      <vt:variant>
        <vt:i4>18</vt:i4>
      </vt:variant>
      <vt:variant>
        <vt:i4>0</vt:i4>
      </vt:variant>
      <vt:variant>
        <vt:i4>5</vt:i4>
      </vt:variant>
      <vt:variant>
        <vt:lpwstr>https://ies.ed.gov/ncee/wwc/FWW/Results?filters=,K-12</vt:lpwstr>
      </vt:variant>
      <vt:variant>
        <vt:lpwstr/>
      </vt:variant>
      <vt:variant>
        <vt:i4>7864368</vt:i4>
      </vt:variant>
      <vt:variant>
        <vt:i4>15</vt:i4>
      </vt:variant>
      <vt:variant>
        <vt:i4>0</vt:i4>
      </vt:variant>
      <vt:variant>
        <vt:i4>5</vt:i4>
      </vt:variant>
      <vt:variant>
        <vt:lpwstr>https://evidencebasedprograms.org/programs/</vt:lpwstr>
      </vt:variant>
      <vt:variant>
        <vt:lpwstr/>
      </vt:variant>
      <vt:variant>
        <vt:i4>3</vt:i4>
      </vt:variant>
      <vt:variant>
        <vt:i4>12</vt:i4>
      </vt:variant>
      <vt:variant>
        <vt:i4>0</vt:i4>
      </vt:variant>
      <vt:variant>
        <vt:i4>5</vt:i4>
      </vt:variant>
      <vt:variant>
        <vt:lpwstr>https://tppevidencereview.aspe.hhs.gov/FindAProgram.aspx</vt:lpwstr>
      </vt:variant>
      <vt:variant>
        <vt:lpwstr/>
      </vt:variant>
      <vt:variant>
        <vt:i4>196675</vt:i4>
      </vt:variant>
      <vt:variant>
        <vt:i4>9</vt:i4>
      </vt:variant>
      <vt:variant>
        <vt:i4>0</vt:i4>
      </vt:variant>
      <vt:variant>
        <vt:i4>5</vt:i4>
      </vt:variant>
      <vt:variant>
        <vt:lpwstr>https://www.ojjdp.gov/MPG/Program</vt:lpwstr>
      </vt:variant>
      <vt:variant>
        <vt:lpwstr/>
      </vt:variant>
      <vt:variant>
        <vt:i4>655360</vt:i4>
      </vt:variant>
      <vt:variant>
        <vt:i4>6</vt:i4>
      </vt:variant>
      <vt:variant>
        <vt:i4>0</vt:i4>
      </vt:variant>
      <vt:variant>
        <vt:i4>5</vt:i4>
      </vt:variant>
      <vt:variant>
        <vt:lpwstr>https://www.crimesolutions.gov/Programs.aspx</vt:lpwstr>
      </vt:variant>
      <vt:variant>
        <vt:lpwstr>view-programs</vt:lpwstr>
      </vt:variant>
      <vt:variant>
        <vt:i4>3342382</vt:i4>
      </vt:variant>
      <vt:variant>
        <vt:i4>3</vt:i4>
      </vt:variant>
      <vt:variant>
        <vt:i4>0</vt:i4>
      </vt:variant>
      <vt:variant>
        <vt:i4>5</vt:i4>
      </vt:variant>
      <vt:variant>
        <vt:lpwstr>https://www.cebc4cw.org/search/by-program-name/</vt:lpwstr>
      </vt:variant>
      <vt:variant>
        <vt:lpwstr/>
      </vt:variant>
      <vt:variant>
        <vt:i4>8323183</vt:i4>
      </vt:variant>
      <vt:variant>
        <vt:i4>0</vt:i4>
      </vt:variant>
      <vt:variant>
        <vt:i4>0</vt:i4>
      </vt:variant>
      <vt:variant>
        <vt:i4>5</vt:i4>
      </vt:variant>
      <vt:variant>
        <vt:lpwstr>https://www.blueprintsprograms.org/program-search/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Lee [DCF]</dc:creator>
  <cp:keywords/>
  <dc:description/>
  <cp:lastModifiedBy>Rhodes, Stephanie [DCF]</cp:lastModifiedBy>
  <cp:revision>5</cp:revision>
  <dcterms:created xsi:type="dcterms:W3CDTF">2026-06-24T17:00:00Z</dcterms:created>
  <dcterms:modified xsi:type="dcterms:W3CDTF">2026-06-24T17:02:00Z</dcterms:modified>
</cp:coreProperties>
</file>