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DC" w:rsidRPr="00BD662A" w:rsidRDefault="003064F5" w:rsidP="000E05D5">
      <w:pPr>
        <w:pBdr>
          <w:bottom w:val="single" w:sz="4" w:space="1" w:color="auto"/>
        </w:pBdr>
        <w:rPr>
          <w:rFonts w:ascii="Arial" w:hAnsi="Arial" w:cs="Arial"/>
          <w:b/>
          <w:sz w:val="36"/>
          <w:szCs w:val="36"/>
        </w:rPr>
      </w:pPr>
      <w:r>
        <w:rPr>
          <w:rFonts w:ascii="Arial" w:hAnsi="Arial" w:cs="Arial"/>
          <w:b/>
          <w:sz w:val="36"/>
          <w:szCs w:val="36"/>
        </w:rPr>
        <w:t>Guidance</w:t>
      </w:r>
      <w:r w:rsidR="000E05D5" w:rsidRPr="00BD662A">
        <w:rPr>
          <w:rFonts w:ascii="Arial" w:hAnsi="Arial" w:cs="Arial"/>
          <w:b/>
          <w:sz w:val="36"/>
          <w:szCs w:val="36"/>
        </w:rPr>
        <w:t xml:space="preserve"> Memorandum</w:t>
      </w:r>
    </w:p>
    <w:p w:rsidR="000E05D5" w:rsidRDefault="000E05D5">
      <w:pPr>
        <w:rPr>
          <w:rFonts w:ascii="Arial" w:hAnsi="Arial" w:cs="Arial"/>
        </w:rPr>
      </w:pPr>
    </w:p>
    <w:p w:rsidR="000E05D5" w:rsidRPr="00C114DF" w:rsidRDefault="000E05D5" w:rsidP="000E05D5">
      <w:pPr>
        <w:tabs>
          <w:tab w:val="left" w:pos="1080"/>
        </w:tabs>
        <w:rPr>
          <w:rFonts w:ascii="Arial" w:hAnsi="Arial" w:cs="Arial"/>
        </w:rPr>
      </w:pPr>
      <w:r w:rsidRPr="000E05D5">
        <w:rPr>
          <w:rFonts w:ascii="Arial" w:hAnsi="Arial" w:cs="Arial"/>
          <w:b/>
        </w:rPr>
        <w:t>To:</w:t>
      </w:r>
      <w:r w:rsidRPr="000E05D5">
        <w:rPr>
          <w:rFonts w:ascii="Arial" w:hAnsi="Arial" w:cs="Arial"/>
          <w:b/>
        </w:rPr>
        <w:tab/>
      </w:r>
      <w:r w:rsidR="00723DA6" w:rsidRPr="00723DA6">
        <w:rPr>
          <w:rFonts w:ascii="Arial" w:hAnsi="Arial" w:cs="Arial"/>
        </w:rPr>
        <w:t xml:space="preserve">Social Service Block Grant Provider Agencies, DCF Contracting and </w:t>
      </w:r>
      <w:r w:rsidR="00723DA6" w:rsidRPr="00723DA6">
        <w:rPr>
          <w:rFonts w:ascii="Arial" w:hAnsi="Arial" w:cs="Arial"/>
        </w:rPr>
        <w:tab/>
        <w:t>Program Personnel</w:t>
      </w:r>
    </w:p>
    <w:p w:rsidR="004B5951" w:rsidRDefault="004B5951" w:rsidP="004B5951">
      <w:pPr>
        <w:ind w:left="1080"/>
        <w:rPr>
          <w:rFonts w:ascii="Arial" w:hAnsi="Arial" w:cs="Arial"/>
        </w:rPr>
      </w:pPr>
    </w:p>
    <w:p w:rsidR="000E05D5" w:rsidRDefault="000E05D5" w:rsidP="000E05D5">
      <w:pPr>
        <w:tabs>
          <w:tab w:val="left" w:pos="1080"/>
        </w:tabs>
        <w:rPr>
          <w:rFonts w:ascii="Arial" w:hAnsi="Arial" w:cs="Arial"/>
        </w:rPr>
      </w:pPr>
      <w:r w:rsidRPr="000E05D5">
        <w:rPr>
          <w:rFonts w:ascii="Arial" w:hAnsi="Arial" w:cs="Arial"/>
          <w:b/>
        </w:rPr>
        <w:t>From</w:t>
      </w:r>
      <w:r>
        <w:rPr>
          <w:rFonts w:ascii="Arial" w:hAnsi="Arial" w:cs="Arial"/>
        </w:rPr>
        <w:t>:</w:t>
      </w:r>
      <w:r>
        <w:rPr>
          <w:rFonts w:ascii="Arial" w:hAnsi="Arial" w:cs="Arial"/>
        </w:rPr>
        <w:tab/>
      </w:r>
      <w:r w:rsidR="00723DA6">
        <w:rPr>
          <w:rFonts w:ascii="Arial" w:hAnsi="Arial" w:cs="Arial"/>
        </w:rPr>
        <w:t>DCF Grants Management, Auditing and Records</w:t>
      </w:r>
    </w:p>
    <w:p w:rsidR="004B5951" w:rsidRDefault="004B5951" w:rsidP="004B5951">
      <w:pPr>
        <w:ind w:left="1080"/>
        <w:rPr>
          <w:rFonts w:ascii="Arial" w:hAnsi="Arial" w:cs="Arial"/>
        </w:rPr>
      </w:pPr>
    </w:p>
    <w:p w:rsidR="000E05D5" w:rsidRPr="00C114DF" w:rsidRDefault="000E05D5" w:rsidP="000E05D5">
      <w:pPr>
        <w:tabs>
          <w:tab w:val="left" w:pos="1080"/>
        </w:tabs>
        <w:rPr>
          <w:rFonts w:ascii="Arial" w:hAnsi="Arial" w:cs="Arial"/>
        </w:rPr>
      </w:pPr>
      <w:r w:rsidRPr="000E05D5">
        <w:rPr>
          <w:rFonts w:ascii="Arial" w:hAnsi="Arial" w:cs="Arial"/>
          <w:b/>
        </w:rPr>
        <w:t>Date:</w:t>
      </w:r>
      <w:r w:rsidRPr="000E05D5">
        <w:rPr>
          <w:rFonts w:ascii="Arial" w:hAnsi="Arial" w:cs="Arial"/>
          <w:b/>
        </w:rPr>
        <w:tab/>
      </w:r>
      <w:r w:rsidR="00723DA6">
        <w:rPr>
          <w:rFonts w:ascii="Arial" w:hAnsi="Arial" w:cs="Arial"/>
          <w:b/>
        </w:rPr>
        <w:t xml:space="preserve">April </w:t>
      </w:r>
      <w:r w:rsidR="00C10FF5">
        <w:rPr>
          <w:rFonts w:ascii="Arial" w:hAnsi="Arial" w:cs="Arial"/>
          <w:b/>
        </w:rPr>
        <w:t>30</w:t>
      </w:r>
      <w:r w:rsidR="00723DA6">
        <w:rPr>
          <w:rFonts w:ascii="Arial" w:hAnsi="Arial" w:cs="Arial"/>
          <w:b/>
        </w:rPr>
        <w:t>, 2015</w:t>
      </w:r>
    </w:p>
    <w:p w:rsidR="004B5951" w:rsidRDefault="004B5951" w:rsidP="004B5951">
      <w:pPr>
        <w:ind w:left="1080"/>
        <w:rPr>
          <w:rFonts w:ascii="Arial" w:hAnsi="Arial" w:cs="Arial"/>
        </w:rPr>
      </w:pPr>
    </w:p>
    <w:p w:rsidR="000E05D5" w:rsidRDefault="000E05D5" w:rsidP="000E05D5">
      <w:pPr>
        <w:tabs>
          <w:tab w:val="left" w:pos="1080"/>
        </w:tabs>
        <w:rPr>
          <w:rFonts w:ascii="Arial" w:hAnsi="Arial" w:cs="Arial"/>
        </w:rPr>
      </w:pPr>
      <w:r w:rsidRPr="000E05D5">
        <w:rPr>
          <w:rFonts w:ascii="Arial" w:hAnsi="Arial" w:cs="Arial"/>
          <w:b/>
        </w:rPr>
        <w:t>Subject</w:t>
      </w:r>
      <w:r>
        <w:rPr>
          <w:rFonts w:ascii="Arial" w:hAnsi="Arial" w:cs="Arial"/>
        </w:rPr>
        <w:t>:</w:t>
      </w:r>
      <w:r>
        <w:rPr>
          <w:rFonts w:ascii="Arial" w:hAnsi="Arial" w:cs="Arial"/>
        </w:rPr>
        <w:tab/>
      </w:r>
      <w:r w:rsidR="00723DA6" w:rsidRPr="00723DA6">
        <w:rPr>
          <w:rFonts w:ascii="Arial" w:hAnsi="Arial" w:cs="Arial"/>
        </w:rPr>
        <w:t xml:space="preserve">Guidance Memorandum on SSBG Funded Equipment Purchases, </w:t>
      </w:r>
      <w:r w:rsidR="00723DA6">
        <w:rPr>
          <w:rFonts w:ascii="Arial" w:hAnsi="Arial" w:cs="Arial"/>
        </w:rPr>
        <w:tab/>
      </w:r>
      <w:r w:rsidR="00723DA6" w:rsidRPr="00723DA6">
        <w:rPr>
          <w:rFonts w:ascii="Arial" w:hAnsi="Arial" w:cs="Arial"/>
        </w:rPr>
        <w:t xml:space="preserve">Equipment Retention, Property Management Standards and </w:t>
      </w:r>
      <w:r w:rsidR="00723DA6">
        <w:rPr>
          <w:rFonts w:ascii="Arial" w:hAnsi="Arial" w:cs="Arial"/>
        </w:rPr>
        <w:tab/>
      </w:r>
      <w:r w:rsidR="00723DA6" w:rsidRPr="00723DA6">
        <w:rPr>
          <w:rFonts w:ascii="Arial" w:hAnsi="Arial" w:cs="Arial"/>
        </w:rPr>
        <w:t>Equipment Disposition.</w:t>
      </w:r>
    </w:p>
    <w:p w:rsidR="004B5951" w:rsidRDefault="004B5951" w:rsidP="000E05D5">
      <w:pPr>
        <w:pBdr>
          <w:bottom w:val="single" w:sz="4" w:space="1" w:color="auto"/>
        </w:pBdr>
        <w:rPr>
          <w:rFonts w:ascii="Arial" w:hAnsi="Arial" w:cs="Arial"/>
        </w:rPr>
      </w:pPr>
    </w:p>
    <w:p w:rsidR="000E05D5" w:rsidRDefault="000E05D5">
      <w:pPr>
        <w:rPr>
          <w:rFonts w:ascii="Arial" w:hAnsi="Arial" w:cs="Arial"/>
        </w:rPr>
      </w:pPr>
    </w:p>
    <w:p w:rsidR="000E05D5" w:rsidRDefault="000E05D5">
      <w:pPr>
        <w:rPr>
          <w:rFonts w:ascii="Arial" w:hAnsi="Arial" w:cs="Arial"/>
        </w:rPr>
      </w:pPr>
    </w:p>
    <w:p w:rsidR="00723DA6" w:rsidRPr="00723DA6" w:rsidRDefault="00723DA6" w:rsidP="00723DA6">
      <w:pPr>
        <w:jc w:val="both"/>
        <w:rPr>
          <w:rFonts w:ascii="Arial" w:eastAsia="Calibri" w:hAnsi="Arial" w:cs="Arial"/>
        </w:rPr>
      </w:pPr>
      <w:r w:rsidRPr="00723DA6">
        <w:rPr>
          <w:rFonts w:ascii="Arial" w:eastAsia="Calibri" w:hAnsi="Arial" w:cs="Arial"/>
          <w:b/>
        </w:rPr>
        <w:t>Purpose:</w:t>
      </w:r>
      <w:r w:rsidRPr="00723DA6">
        <w:rPr>
          <w:rFonts w:ascii="Arial" w:eastAsia="Calibri" w:hAnsi="Arial" w:cs="Arial"/>
        </w:rPr>
        <w:t xml:space="preserve"> This guidance memorandum is designed to guide providers</w:t>
      </w:r>
      <w:r w:rsidR="00065FD9">
        <w:rPr>
          <w:rFonts w:ascii="Arial" w:eastAsia="Calibri" w:hAnsi="Arial" w:cs="Arial"/>
        </w:rPr>
        <w:t xml:space="preserve"> and</w:t>
      </w:r>
      <w:r w:rsidRPr="00723DA6">
        <w:rPr>
          <w:rFonts w:ascii="Arial" w:eastAsia="Calibri" w:hAnsi="Arial" w:cs="Arial"/>
        </w:rPr>
        <w:t xml:space="preserve"> DCF contracting and program staff with respect to recordkeeping and subsequent use of equipment purchase</w:t>
      </w:r>
      <w:r w:rsidR="008421FD">
        <w:rPr>
          <w:rFonts w:ascii="Arial" w:eastAsia="Calibri" w:hAnsi="Arial" w:cs="Arial"/>
        </w:rPr>
        <w:t>d</w:t>
      </w:r>
      <w:r w:rsidRPr="00723DA6">
        <w:rPr>
          <w:rFonts w:ascii="Arial" w:eastAsia="Calibri" w:hAnsi="Arial" w:cs="Arial"/>
        </w:rPr>
        <w:t xml:space="preserve"> with Sandy SSBG funding. </w:t>
      </w:r>
    </w:p>
    <w:p w:rsidR="00723DA6" w:rsidRPr="00723DA6" w:rsidRDefault="00723DA6" w:rsidP="00723DA6">
      <w:pPr>
        <w:jc w:val="both"/>
        <w:rPr>
          <w:rFonts w:ascii="Arial" w:eastAsia="Calibri" w:hAnsi="Arial" w:cs="Arial"/>
        </w:rPr>
      </w:pPr>
    </w:p>
    <w:p w:rsidR="00A07C20" w:rsidRDefault="00723DA6" w:rsidP="00723DA6">
      <w:pPr>
        <w:jc w:val="both"/>
        <w:rPr>
          <w:rFonts w:ascii="Arial" w:eastAsia="Calibri" w:hAnsi="Arial" w:cs="Arial"/>
        </w:rPr>
      </w:pPr>
      <w:r w:rsidRPr="00723DA6">
        <w:rPr>
          <w:rFonts w:ascii="Arial" w:eastAsia="Calibri" w:hAnsi="Arial" w:cs="Arial"/>
        </w:rPr>
        <w:t>When SSBG Superstorm Sandy funds are used to purchase vehicles and or equipment (computers, copiers, etc.)</w:t>
      </w:r>
      <w:r w:rsidR="00065FD9">
        <w:rPr>
          <w:rFonts w:ascii="Arial" w:eastAsia="Calibri" w:hAnsi="Arial" w:cs="Arial"/>
        </w:rPr>
        <w:t xml:space="preserve">, the provider must segregate the equipment on its equipment inventory listing and present notice that it is federally owned. </w:t>
      </w:r>
      <w:r w:rsidRPr="00723DA6">
        <w:rPr>
          <w:rFonts w:ascii="Arial" w:eastAsia="Calibri" w:hAnsi="Arial" w:cs="Arial"/>
        </w:rPr>
        <w:t xml:space="preserve"> </w:t>
      </w:r>
      <w:r w:rsidR="00C10FF5" w:rsidRPr="00723DA6">
        <w:rPr>
          <w:rFonts w:ascii="Arial" w:eastAsia="Calibri" w:hAnsi="Arial" w:cs="Arial"/>
        </w:rPr>
        <w:t>The</w:t>
      </w:r>
      <w:r w:rsidRPr="00723DA6">
        <w:rPr>
          <w:rFonts w:ascii="Arial" w:eastAsia="Calibri" w:hAnsi="Arial" w:cs="Arial"/>
        </w:rPr>
        <w:t xml:space="preserve"> items may be used for other federally funded projects once the program ends.  A final inventory at the end of the </w:t>
      </w:r>
      <w:r w:rsidR="00A07C20">
        <w:rPr>
          <w:rFonts w:ascii="Arial" w:eastAsia="Calibri" w:hAnsi="Arial" w:cs="Arial"/>
        </w:rPr>
        <w:t>SSBG Superstorm Sandy funded contract</w:t>
      </w:r>
      <w:r w:rsidRPr="00723DA6">
        <w:rPr>
          <w:rFonts w:ascii="Arial" w:eastAsia="Calibri" w:hAnsi="Arial" w:cs="Arial"/>
        </w:rPr>
        <w:t xml:space="preserve"> must list the equipment.  </w:t>
      </w:r>
    </w:p>
    <w:p w:rsidR="00A07C20" w:rsidRDefault="00A07C20" w:rsidP="00723DA6">
      <w:pPr>
        <w:jc w:val="both"/>
        <w:rPr>
          <w:rFonts w:ascii="Arial" w:eastAsia="Calibri" w:hAnsi="Arial" w:cs="Arial"/>
        </w:rPr>
      </w:pPr>
    </w:p>
    <w:p w:rsidR="00723DA6" w:rsidRPr="00723DA6" w:rsidRDefault="00A07C20" w:rsidP="00723DA6">
      <w:pPr>
        <w:jc w:val="both"/>
        <w:rPr>
          <w:rFonts w:ascii="Arial" w:eastAsia="Calibri" w:hAnsi="Arial" w:cs="Arial"/>
        </w:rPr>
      </w:pPr>
      <w:r>
        <w:rPr>
          <w:rFonts w:ascii="Arial" w:eastAsia="Calibri" w:hAnsi="Arial" w:cs="Arial"/>
        </w:rPr>
        <w:t xml:space="preserve">At the conclusion of the SSBG Superstorm Sandy funded contract, equipment purchased with Sandy SSBG funds may be used by a provider in support of any other federally funded projects it operates, whether or not the federal funds are awarded to the provider through a DCF contract.  </w:t>
      </w:r>
      <w:r w:rsidR="00723DA6" w:rsidRPr="00723DA6">
        <w:rPr>
          <w:rFonts w:ascii="Arial" w:eastAsia="Calibri" w:hAnsi="Arial" w:cs="Arial"/>
        </w:rPr>
        <w:t xml:space="preserve">Every 2 years (even after </w:t>
      </w:r>
      <w:r>
        <w:rPr>
          <w:rFonts w:ascii="Arial" w:eastAsia="Calibri" w:hAnsi="Arial" w:cs="Arial"/>
        </w:rPr>
        <w:t xml:space="preserve">the Sandy SSBG </w:t>
      </w:r>
      <w:r w:rsidR="00C10FF5" w:rsidRPr="00723DA6">
        <w:rPr>
          <w:rFonts w:ascii="Arial" w:eastAsia="Calibri" w:hAnsi="Arial" w:cs="Arial"/>
        </w:rPr>
        <w:t>grant has</w:t>
      </w:r>
      <w:r w:rsidR="00723DA6" w:rsidRPr="00723DA6">
        <w:rPr>
          <w:rFonts w:ascii="Arial" w:eastAsia="Calibri" w:hAnsi="Arial" w:cs="Arial"/>
        </w:rPr>
        <w:t xml:space="preserve"> concluded and for so long as the equipment is in use) the inventory must list the equipment and its use for federal purposes.  As an example, if a computer has a useful life of 3 years, there is an obligation to continue to track its use through the third year by the provider.  In addition, DCF contracting and program personnel have an obligation to check to ensure that the appropriate records are maintained.  </w:t>
      </w:r>
    </w:p>
    <w:p w:rsidR="00123672" w:rsidRDefault="00123672" w:rsidP="00723DA6">
      <w:pPr>
        <w:jc w:val="both"/>
        <w:rPr>
          <w:rFonts w:ascii="Arial" w:eastAsia="Calibri" w:hAnsi="Arial" w:cs="Arial"/>
          <w:b/>
        </w:rPr>
      </w:pPr>
    </w:p>
    <w:p w:rsidR="00723DA6" w:rsidRPr="00723DA6" w:rsidRDefault="00723DA6" w:rsidP="00723DA6">
      <w:pPr>
        <w:jc w:val="both"/>
        <w:rPr>
          <w:rFonts w:ascii="Arial" w:eastAsia="Calibri" w:hAnsi="Arial" w:cs="Arial"/>
          <w:b/>
        </w:rPr>
      </w:pPr>
      <w:r w:rsidRPr="00723DA6">
        <w:rPr>
          <w:rFonts w:ascii="Arial" w:eastAsia="Calibri" w:hAnsi="Arial" w:cs="Arial"/>
          <w:b/>
        </w:rPr>
        <w:t xml:space="preserve">Inventory records are required to be kept while the </w:t>
      </w:r>
      <w:r w:rsidR="00A07C20">
        <w:rPr>
          <w:rFonts w:ascii="Arial" w:eastAsia="Calibri" w:hAnsi="Arial" w:cs="Arial"/>
          <w:b/>
        </w:rPr>
        <w:t xml:space="preserve">Sandy SSBG </w:t>
      </w:r>
      <w:r w:rsidRPr="00723DA6">
        <w:rPr>
          <w:rFonts w:ascii="Arial" w:eastAsia="Calibri" w:hAnsi="Arial" w:cs="Arial"/>
          <w:b/>
        </w:rPr>
        <w:t>project is ongoing</w:t>
      </w:r>
      <w:r w:rsidR="00A07C20">
        <w:rPr>
          <w:rFonts w:ascii="Arial" w:eastAsia="Calibri" w:hAnsi="Arial" w:cs="Arial"/>
          <w:b/>
        </w:rPr>
        <w:t xml:space="preserve"> and thereafter if the equipment is to be used by the provider for another federally funded program</w:t>
      </w:r>
      <w:r w:rsidRPr="00723DA6">
        <w:rPr>
          <w:rFonts w:ascii="Arial" w:eastAsia="Calibri" w:hAnsi="Arial" w:cs="Arial"/>
          <w:b/>
        </w:rPr>
        <w:t>.</w:t>
      </w:r>
    </w:p>
    <w:p w:rsidR="00723DA6" w:rsidRPr="00723DA6" w:rsidRDefault="00723DA6" w:rsidP="00723DA6">
      <w:pPr>
        <w:jc w:val="both"/>
        <w:rPr>
          <w:rFonts w:ascii="Arial" w:eastAsia="Calibri" w:hAnsi="Arial" w:cs="Arial"/>
          <w:b/>
        </w:rPr>
      </w:pPr>
    </w:p>
    <w:p w:rsidR="00723DA6" w:rsidRPr="00723DA6" w:rsidRDefault="00723DA6" w:rsidP="00723DA6">
      <w:pPr>
        <w:jc w:val="both"/>
        <w:rPr>
          <w:rFonts w:ascii="Arial" w:eastAsia="Calibri" w:hAnsi="Arial" w:cs="Arial"/>
        </w:rPr>
      </w:pPr>
      <w:r w:rsidRPr="00723DA6">
        <w:rPr>
          <w:rFonts w:ascii="Arial" w:eastAsia="Calibri" w:hAnsi="Arial" w:cs="Arial"/>
          <w:b/>
        </w:rPr>
        <w:t>Inventory has to identify the equipment</w:t>
      </w:r>
      <w:r w:rsidRPr="00723DA6">
        <w:rPr>
          <w:rFonts w:ascii="Arial" w:eastAsia="Calibri" w:hAnsi="Arial" w:cs="Arial"/>
        </w:rPr>
        <w:t xml:space="preserve">.  The Provider is required to maintain accurate records according to the guidelines stated below and the equipment </w:t>
      </w:r>
      <w:r w:rsidRPr="00723DA6">
        <w:rPr>
          <w:rFonts w:ascii="Arial" w:eastAsia="Calibri" w:hAnsi="Arial" w:cs="Arial"/>
        </w:rPr>
        <w:lastRenderedPageBreak/>
        <w:t>records should include all of the following (See example of equipment log at Exhibit 1):</w:t>
      </w:r>
    </w:p>
    <w:p w:rsidR="00723DA6" w:rsidRPr="00723DA6" w:rsidRDefault="00723DA6" w:rsidP="00FE2605">
      <w:pPr>
        <w:pStyle w:val="ListParagraph"/>
        <w:numPr>
          <w:ilvl w:val="0"/>
          <w:numId w:val="3"/>
        </w:numPr>
        <w:spacing w:after="0" w:line="264" w:lineRule="auto"/>
        <w:jc w:val="both"/>
        <w:rPr>
          <w:rFonts w:ascii="Arial" w:eastAsia="Calibri" w:hAnsi="Arial" w:cs="Arial"/>
          <w:sz w:val="24"/>
          <w:szCs w:val="24"/>
        </w:rPr>
      </w:pPr>
      <w:r w:rsidRPr="00723DA6">
        <w:rPr>
          <w:rFonts w:ascii="Arial" w:eastAsia="Calibri" w:hAnsi="Arial" w:cs="Arial"/>
          <w:sz w:val="24"/>
          <w:szCs w:val="24"/>
        </w:rPr>
        <w:t xml:space="preserve">A description of the equipment; </w:t>
      </w:r>
    </w:p>
    <w:p w:rsidR="00723DA6" w:rsidRPr="00723DA6" w:rsidRDefault="00723DA6" w:rsidP="00FE2605">
      <w:pPr>
        <w:pStyle w:val="ListParagraph"/>
        <w:numPr>
          <w:ilvl w:val="0"/>
          <w:numId w:val="3"/>
        </w:numPr>
        <w:spacing w:after="0" w:line="264" w:lineRule="auto"/>
        <w:jc w:val="both"/>
        <w:rPr>
          <w:rFonts w:ascii="Arial" w:eastAsia="Calibri" w:hAnsi="Arial" w:cs="Arial"/>
          <w:sz w:val="24"/>
          <w:szCs w:val="24"/>
        </w:rPr>
      </w:pPr>
      <w:r w:rsidRPr="00723DA6">
        <w:rPr>
          <w:rFonts w:ascii="Arial" w:eastAsia="Calibri" w:hAnsi="Arial" w:cs="Arial"/>
          <w:sz w:val="24"/>
          <w:szCs w:val="24"/>
        </w:rPr>
        <w:t xml:space="preserve">Manufacturer's serial number, model number, Federal stock number, national stock number, or other identification number; </w:t>
      </w:r>
    </w:p>
    <w:p w:rsidR="00723DA6" w:rsidRPr="00723DA6" w:rsidRDefault="00723DA6" w:rsidP="00FE2605">
      <w:pPr>
        <w:pStyle w:val="ListParagraph"/>
        <w:numPr>
          <w:ilvl w:val="0"/>
          <w:numId w:val="3"/>
        </w:numPr>
        <w:spacing w:after="0" w:line="264" w:lineRule="auto"/>
        <w:jc w:val="both"/>
        <w:rPr>
          <w:rFonts w:ascii="Arial" w:eastAsia="Calibri" w:hAnsi="Arial" w:cs="Arial"/>
          <w:sz w:val="24"/>
          <w:szCs w:val="24"/>
        </w:rPr>
      </w:pPr>
      <w:r w:rsidRPr="00723DA6">
        <w:rPr>
          <w:rFonts w:ascii="Arial" w:eastAsia="Calibri" w:hAnsi="Arial" w:cs="Arial"/>
          <w:sz w:val="24"/>
          <w:szCs w:val="24"/>
        </w:rPr>
        <w:t xml:space="preserve">Source of the equipment, including the award number; </w:t>
      </w:r>
    </w:p>
    <w:p w:rsidR="00723DA6" w:rsidRPr="00723DA6" w:rsidRDefault="00723DA6" w:rsidP="00FE2605">
      <w:pPr>
        <w:pStyle w:val="ListParagraph"/>
        <w:numPr>
          <w:ilvl w:val="0"/>
          <w:numId w:val="3"/>
        </w:numPr>
        <w:spacing w:after="0" w:line="264" w:lineRule="auto"/>
        <w:jc w:val="both"/>
        <w:rPr>
          <w:rFonts w:ascii="Arial" w:eastAsia="Calibri" w:hAnsi="Arial" w:cs="Arial"/>
          <w:sz w:val="24"/>
          <w:szCs w:val="24"/>
        </w:rPr>
      </w:pPr>
      <w:r w:rsidRPr="00723DA6">
        <w:rPr>
          <w:rFonts w:ascii="Arial" w:eastAsia="Calibri" w:hAnsi="Arial" w:cs="Arial"/>
          <w:sz w:val="24"/>
          <w:szCs w:val="24"/>
        </w:rPr>
        <w:t xml:space="preserve">Whether title vests in the recipient or the Federal Government; </w:t>
      </w:r>
    </w:p>
    <w:p w:rsidR="00723DA6" w:rsidRPr="00723DA6" w:rsidRDefault="00723DA6" w:rsidP="00FE2605">
      <w:pPr>
        <w:pStyle w:val="ListParagraph"/>
        <w:numPr>
          <w:ilvl w:val="0"/>
          <w:numId w:val="3"/>
        </w:numPr>
        <w:spacing w:after="0" w:line="264" w:lineRule="auto"/>
        <w:jc w:val="both"/>
        <w:rPr>
          <w:rFonts w:ascii="Arial" w:eastAsia="Calibri" w:hAnsi="Arial" w:cs="Arial"/>
          <w:sz w:val="24"/>
          <w:szCs w:val="24"/>
        </w:rPr>
      </w:pPr>
      <w:r w:rsidRPr="00723DA6">
        <w:rPr>
          <w:rFonts w:ascii="Arial" w:eastAsia="Calibri" w:hAnsi="Arial" w:cs="Arial"/>
          <w:sz w:val="24"/>
          <w:szCs w:val="24"/>
        </w:rPr>
        <w:t xml:space="preserve">Acquisition date (or date received, if the equipment was furnished by the Federal Government) and cost; </w:t>
      </w:r>
    </w:p>
    <w:p w:rsidR="00723DA6" w:rsidRPr="00723DA6" w:rsidRDefault="00723DA6" w:rsidP="00FE2605">
      <w:pPr>
        <w:pStyle w:val="ListParagraph"/>
        <w:numPr>
          <w:ilvl w:val="0"/>
          <w:numId w:val="3"/>
        </w:numPr>
        <w:spacing w:after="0" w:line="264" w:lineRule="auto"/>
        <w:jc w:val="both"/>
        <w:rPr>
          <w:rFonts w:ascii="Arial" w:eastAsia="Calibri" w:hAnsi="Arial" w:cs="Arial"/>
          <w:sz w:val="24"/>
          <w:szCs w:val="24"/>
        </w:rPr>
      </w:pPr>
      <w:r w:rsidRPr="00723DA6">
        <w:rPr>
          <w:rFonts w:ascii="Arial" w:eastAsia="Calibri" w:hAnsi="Arial" w:cs="Arial"/>
          <w:sz w:val="24"/>
          <w:szCs w:val="24"/>
        </w:rPr>
        <w:t xml:space="preserve">Information from which one can calculate the percentage of the Federal Health and Human Services (HHS's) share in the cost of the equipment (not applicable to equipment furnished by the Federal Government); </w:t>
      </w:r>
    </w:p>
    <w:p w:rsidR="00723DA6" w:rsidRPr="00723DA6" w:rsidRDefault="00723DA6" w:rsidP="00FE2605">
      <w:pPr>
        <w:pStyle w:val="ListParagraph"/>
        <w:numPr>
          <w:ilvl w:val="0"/>
          <w:numId w:val="3"/>
        </w:numPr>
        <w:spacing w:after="0" w:line="264" w:lineRule="auto"/>
        <w:jc w:val="both"/>
        <w:rPr>
          <w:rFonts w:ascii="Arial" w:eastAsia="Calibri" w:hAnsi="Arial" w:cs="Arial"/>
          <w:sz w:val="24"/>
          <w:szCs w:val="24"/>
        </w:rPr>
      </w:pPr>
      <w:r w:rsidRPr="00723DA6">
        <w:rPr>
          <w:rFonts w:ascii="Arial" w:eastAsia="Calibri" w:hAnsi="Arial" w:cs="Arial"/>
          <w:sz w:val="24"/>
          <w:szCs w:val="24"/>
        </w:rPr>
        <w:t xml:space="preserve">Location and condition of the equipment and the date the information was reported; </w:t>
      </w:r>
    </w:p>
    <w:p w:rsidR="00723DA6" w:rsidRPr="00723DA6" w:rsidRDefault="00723DA6" w:rsidP="00FE2605">
      <w:pPr>
        <w:pStyle w:val="ListParagraph"/>
        <w:numPr>
          <w:ilvl w:val="0"/>
          <w:numId w:val="3"/>
        </w:numPr>
        <w:spacing w:after="0" w:line="264" w:lineRule="auto"/>
        <w:jc w:val="both"/>
        <w:rPr>
          <w:rFonts w:ascii="Arial" w:eastAsia="Calibri" w:hAnsi="Arial" w:cs="Arial"/>
          <w:sz w:val="24"/>
          <w:szCs w:val="24"/>
        </w:rPr>
      </w:pPr>
      <w:r w:rsidRPr="00723DA6">
        <w:rPr>
          <w:rFonts w:ascii="Arial" w:eastAsia="Calibri" w:hAnsi="Arial" w:cs="Arial"/>
          <w:sz w:val="24"/>
          <w:szCs w:val="24"/>
        </w:rPr>
        <w:t xml:space="preserve">Unit acquisition cost; </w:t>
      </w:r>
    </w:p>
    <w:p w:rsidR="00723DA6" w:rsidRPr="00723DA6" w:rsidRDefault="00723DA6" w:rsidP="00FE2605">
      <w:pPr>
        <w:pStyle w:val="ListParagraph"/>
        <w:numPr>
          <w:ilvl w:val="0"/>
          <w:numId w:val="3"/>
        </w:numPr>
        <w:spacing w:after="0" w:line="264" w:lineRule="auto"/>
        <w:jc w:val="both"/>
        <w:rPr>
          <w:rFonts w:ascii="Arial" w:eastAsia="Calibri" w:hAnsi="Arial" w:cs="Arial"/>
          <w:sz w:val="24"/>
          <w:szCs w:val="24"/>
        </w:rPr>
      </w:pPr>
      <w:r w:rsidRPr="00723DA6">
        <w:rPr>
          <w:rFonts w:ascii="Arial" w:eastAsia="Calibri" w:hAnsi="Arial" w:cs="Arial"/>
          <w:sz w:val="24"/>
          <w:szCs w:val="24"/>
        </w:rPr>
        <w:t>Ultimate disposition data, including date of disposal and sales price or the method used to determine current fair market value where a recipient compensates the HHS awarding agency for its share.</w:t>
      </w:r>
    </w:p>
    <w:p w:rsidR="00723DA6" w:rsidRPr="00723DA6" w:rsidRDefault="00723DA6" w:rsidP="00723DA6">
      <w:pPr>
        <w:pStyle w:val="ListParagraph"/>
        <w:spacing w:after="0" w:line="240" w:lineRule="auto"/>
        <w:jc w:val="both"/>
        <w:rPr>
          <w:rFonts w:ascii="Arial" w:eastAsia="Calibri" w:hAnsi="Arial" w:cs="Arial"/>
          <w:sz w:val="24"/>
          <w:szCs w:val="24"/>
        </w:rPr>
      </w:pPr>
    </w:p>
    <w:p w:rsidR="00723DA6" w:rsidRPr="00723DA6" w:rsidRDefault="00723DA6" w:rsidP="00723DA6">
      <w:pPr>
        <w:jc w:val="both"/>
        <w:rPr>
          <w:rFonts w:ascii="Arial" w:eastAsia="Calibri" w:hAnsi="Arial" w:cs="Arial"/>
        </w:rPr>
      </w:pPr>
      <w:r w:rsidRPr="00723DA6">
        <w:rPr>
          <w:rFonts w:ascii="Arial" w:eastAsia="Calibri" w:hAnsi="Arial" w:cs="Arial"/>
          <w:b/>
        </w:rPr>
        <w:t xml:space="preserve">Every 2 years there MUST be a physical inventory.  </w:t>
      </w:r>
      <w:r w:rsidRPr="00723DA6">
        <w:rPr>
          <w:rFonts w:ascii="Arial" w:eastAsia="Calibri" w:hAnsi="Arial" w:cs="Arial"/>
        </w:rPr>
        <w:t>The recipient should take a physical inventory of equipment and the results reconciled with the equipment records at least once every two years.</w:t>
      </w:r>
    </w:p>
    <w:p w:rsidR="00723DA6" w:rsidRPr="00723DA6" w:rsidRDefault="00723DA6" w:rsidP="00723DA6">
      <w:pPr>
        <w:pStyle w:val="ListParagraph"/>
        <w:spacing w:after="0" w:line="240" w:lineRule="auto"/>
        <w:jc w:val="both"/>
        <w:rPr>
          <w:rFonts w:ascii="Arial" w:eastAsia="Calibri" w:hAnsi="Arial" w:cs="Arial"/>
          <w:sz w:val="24"/>
          <w:szCs w:val="24"/>
        </w:rPr>
      </w:pPr>
    </w:p>
    <w:p w:rsidR="00723DA6" w:rsidRPr="00723DA6" w:rsidRDefault="00723DA6" w:rsidP="00723DA6">
      <w:pPr>
        <w:jc w:val="both"/>
        <w:rPr>
          <w:rFonts w:ascii="Arial" w:eastAsia="Calibri" w:hAnsi="Arial" w:cs="Arial"/>
          <w:b/>
        </w:rPr>
      </w:pPr>
      <w:r w:rsidRPr="00723DA6">
        <w:rPr>
          <w:rFonts w:ascii="Arial" w:eastAsia="Calibri" w:hAnsi="Arial" w:cs="Arial"/>
          <w:b/>
          <w:u w:val="single"/>
        </w:rPr>
        <w:t>Disposition of federally funded equipment at the conclusion of the SSBG program</w:t>
      </w:r>
      <w:r w:rsidRPr="00723DA6">
        <w:rPr>
          <w:rFonts w:ascii="Arial" w:eastAsia="Calibri" w:hAnsi="Arial" w:cs="Arial"/>
          <w:b/>
        </w:rPr>
        <w:t>:</w:t>
      </w:r>
    </w:p>
    <w:p w:rsidR="00723DA6" w:rsidRPr="00723DA6" w:rsidRDefault="00723DA6" w:rsidP="00723DA6">
      <w:pPr>
        <w:jc w:val="both"/>
        <w:rPr>
          <w:rFonts w:ascii="Arial" w:eastAsia="Calibri" w:hAnsi="Arial" w:cs="Arial"/>
          <w:u w:val="single"/>
        </w:rPr>
      </w:pPr>
    </w:p>
    <w:p w:rsidR="00723DA6" w:rsidRPr="00723DA6" w:rsidRDefault="00723DA6" w:rsidP="00723DA6">
      <w:pPr>
        <w:jc w:val="both"/>
        <w:rPr>
          <w:rFonts w:ascii="Arial" w:hAnsi="Arial" w:cs="Arial"/>
          <w:u w:val="single"/>
          <w:lang w:val="en"/>
        </w:rPr>
      </w:pPr>
      <w:r w:rsidRPr="00723DA6">
        <w:rPr>
          <w:rFonts w:ascii="Arial" w:eastAsia="Calibri" w:hAnsi="Arial" w:cs="Arial"/>
        </w:rPr>
        <w:t>The Federal Regulations;</w:t>
      </w:r>
      <w:r w:rsidRPr="00723DA6">
        <w:rPr>
          <w:rFonts w:ascii="Arial" w:hAnsi="Arial" w:cs="Arial"/>
          <w:u w:val="single"/>
        </w:rPr>
        <w:t xml:space="preserve"> 45 CFR </w:t>
      </w:r>
      <w:r w:rsidRPr="00723DA6">
        <w:rPr>
          <w:rFonts w:ascii="Arial" w:hAnsi="Arial" w:cs="Arial"/>
          <w:u w:val="single"/>
          <w:lang w:val="en"/>
        </w:rPr>
        <w:t>§ 74.34 Equipment (a</w:t>
      </w:r>
      <w:proofErr w:type="gramStart"/>
      <w:r w:rsidRPr="00723DA6">
        <w:rPr>
          <w:rFonts w:ascii="Arial" w:hAnsi="Arial" w:cs="Arial"/>
          <w:u w:val="single"/>
          <w:lang w:val="en"/>
        </w:rPr>
        <w:t>)I</w:t>
      </w:r>
      <w:proofErr w:type="gramEnd"/>
      <w:r w:rsidRPr="00723DA6">
        <w:rPr>
          <w:rFonts w:ascii="Arial" w:hAnsi="Arial" w:cs="Arial"/>
          <w:u w:val="single"/>
          <w:lang w:val="en"/>
        </w:rPr>
        <w:t>.(1 to 4) and (f).1(i) to (ix) and f.(3);</w:t>
      </w:r>
    </w:p>
    <w:p w:rsidR="00723DA6" w:rsidRPr="00723DA6" w:rsidRDefault="00723DA6" w:rsidP="00723DA6">
      <w:pPr>
        <w:jc w:val="both"/>
        <w:rPr>
          <w:rFonts w:ascii="Arial" w:eastAsia="Calibri" w:hAnsi="Arial" w:cs="Arial"/>
        </w:rPr>
      </w:pPr>
    </w:p>
    <w:p w:rsidR="00723DA6" w:rsidRPr="00723DA6" w:rsidRDefault="00723DA6" w:rsidP="00723DA6">
      <w:pPr>
        <w:tabs>
          <w:tab w:val="left" w:pos="810"/>
        </w:tabs>
        <w:jc w:val="both"/>
        <w:rPr>
          <w:rFonts w:ascii="Arial" w:eastAsia="Calibri" w:hAnsi="Arial" w:cs="Arial"/>
        </w:rPr>
      </w:pPr>
      <w:r w:rsidRPr="00723DA6">
        <w:rPr>
          <w:rFonts w:ascii="Arial" w:eastAsia="Calibri" w:hAnsi="Arial" w:cs="Arial"/>
          <w:u w:val="single"/>
        </w:rPr>
        <w:t>Equipment purchased</w:t>
      </w:r>
      <w:r w:rsidRPr="00723DA6">
        <w:rPr>
          <w:rFonts w:ascii="Arial" w:eastAsia="Calibri" w:hAnsi="Arial" w:cs="Arial"/>
        </w:rPr>
        <w:t xml:space="preserve"> with federal funds </w:t>
      </w:r>
      <w:r w:rsidRPr="00723DA6">
        <w:rPr>
          <w:rFonts w:ascii="Arial" w:hAnsi="Arial" w:cs="Arial"/>
          <w:lang w:val="en"/>
        </w:rPr>
        <w:t>shall be used in the project or program as long as needed, whether or not the project or program continues to be supported by Federal funds and the Provider shall not encumber the property without approval of DCF and the HHS awarding agency.</w:t>
      </w:r>
    </w:p>
    <w:p w:rsidR="00723DA6" w:rsidRPr="00723DA6" w:rsidRDefault="00723DA6" w:rsidP="00723DA6">
      <w:pPr>
        <w:pStyle w:val="ListParagraph"/>
        <w:tabs>
          <w:tab w:val="left" w:pos="810"/>
        </w:tabs>
        <w:spacing w:after="0" w:line="240" w:lineRule="auto"/>
        <w:jc w:val="both"/>
        <w:rPr>
          <w:rFonts w:ascii="Arial" w:eastAsia="Calibri" w:hAnsi="Arial" w:cs="Arial"/>
          <w:sz w:val="24"/>
          <w:szCs w:val="24"/>
        </w:rPr>
      </w:pPr>
    </w:p>
    <w:p w:rsidR="00723DA6" w:rsidRPr="00723DA6" w:rsidRDefault="00723DA6" w:rsidP="00723DA6">
      <w:pPr>
        <w:jc w:val="both"/>
        <w:rPr>
          <w:rFonts w:ascii="Arial" w:eastAsia="Calibri" w:hAnsi="Arial" w:cs="Arial"/>
          <w:b/>
          <w:u w:val="single"/>
        </w:rPr>
      </w:pPr>
      <w:bookmarkStart w:id="0" w:name="f_1_ii"/>
      <w:bookmarkStart w:id="1" w:name="f_1_iii"/>
      <w:bookmarkStart w:id="2" w:name="f_1_iv"/>
      <w:bookmarkStart w:id="3" w:name="f_1_v"/>
      <w:bookmarkStart w:id="4" w:name="f_1_vi"/>
      <w:bookmarkStart w:id="5" w:name="f_1_vii"/>
      <w:bookmarkStart w:id="6" w:name="f_1_viii"/>
      <w:bookmarkStart w:id="7" w:name="f_1_ix"/>
      <w:bookmarkEnd w:id="0"/>
      <w:bookmarkEnd w:id="1"/>
      <w:bookmarkEnd w:id="2"/>
      <w:bookmarkEnd w:id="3"/>
      <w:bookmarkEnd w:id="4"/>
      <w:bookmarkEnd w:id="5"/>
      <w:bookmarkEnd w:id="6"/>
      <w:bookmarkEnd w:id="7"/>
      <w:r w:rsidRPr="00723DA6">
        <w:rPr>
          <w:rFonts w:ascii="Arial" w:eastAsia="Calibri" w:hAnsi="Arial" w:cs="Arial"/>
          <w:b/>
          <w:u w:val="single"/>
        </w:rPr>
        <w:t>Extended use of federally funded equipment at the conclusion of the SSBG program:</w:t>
      </w:r>
    </w:p>
    <w:p w:rsidR="00723DA6" w:rsidRPr="00723DA6" w:rsidRDefault="00723DA6" w:rsidP="00723DA6">
      <w:pPr>
        <w:jc w:val="both"/>
        <w:rPr>
          <w:rFonts w:ascii="Arial" w:eastAsia="Calibri" w:hAnsi="Arial" w:cs="Arial"/>
          <w:b/>
          <w:u w:val="single"/>
        </w:rPr>
      </w:pPr>
    </w:p>
    <w:p w:rsidR="00723DA6" w:rsidRPr="00723DA6" w:rsidRDefault="00723DA6" w:rsidP="00723DA6">
      <w:pPr>
        <w:jc w:val="both"/>
        <w:rPr>
          <w:rFonts w:ascii="Arial" w:hAnsi="Arial" w:cs="Arial"/>
          <w:lang w:val="en"/>
        </w:rPr>
      </w:pPr>
      <w:r w:rsidRPr="00723DA6">
        <w:rPr>
          <w:rFonts w:ascii="Arial" w:eastAsia="Calibri" w:hAnsi="Arial" w:cs="Arial"/>
        </w:rPr>
        <w:t xml:space="preserve">When the equipment is </w:t>
      </w:r>
      <w:r w:rsidRPr="00723DA6">
        <w:rPr>
          <w:rFonts w:ascii="Arial" w:hAnsi="Arial" w:cs="Arial"/>
          <w:lang w:val="en"/>
        </w:rPr>
        <w:t xml:space="preserve">no longer needed for the original project or program, the recipient shall use the equipment in connection with its other federally-sponsored activities, if any, in the following order of priority:  </w:t>
      </w:r>
      <w:bookmarkStart w:id="8" w:name="c_1"/>
      <w:bookmarkEnd w:id="8"/>
    </w:p>
    <w:p w:rsidR="00723DA6" w:rsidRPr="00723DA6" w:rsidRDefault="00723DA6" w:rsidP="00723DA6">
      <w:pPr>
        <w:jc w:val="both"/>
        <w:rPr>
          <w:rFonts w:ascii="Arial" w:hAnsi="Arial" w:cs="Arial"/>
          <w:lang w:val="en"/>
        </w:rPr>
      </w:pPr>
    </w:p>
    <w:p w:rsidR="00723DA6" w:rsidRPr="00723DA6" w:rsidRDefault="00723DA6" w:rsidP="00723DA6">
      <w:pPr>
        <w:pStyle w:val="ListParagraph"/>
        <w:numPr>
          <w:ilvl w:val="0"/>
          <w:numId w:val="1"/>
        </w:numPr>
        <w:spacing w:after="0" w:line="240" w:lineRule="auto"/>
        <w:jc w:val="both"/>
        <w:rPr>
          <w:rFonts w:ascii="Arial" w:eastAsia="Calibri" w:hAnsi="Arial" w:cs="Arial"/>
          <w:sz w:val="24"/>
          <w:szCs w:val="24"/>
        </w:rPr>
      </w:pPr>
      <w:r w:rsidRPr="00723DA6">
        <w:rPr>
          <w:rFonts w:ascii="Arial" w:eastAsia="Times New Roman" w:hAnsi="Arial" w:cs="Arial"/>
          <w:sz w:val="24"/>
          <w:szCs w:val="24"/>
          <w:lang w:val="en"/>
        </w:rPr>
        <w:t xml:space="preserve">Programs, projects, or activities sponsored by the HHS awarding agency; </w:t>
      </w:r>
      <w:bookmarkStart w:id="9" w:name="c_2"/>
      <w:bookmarkEnd w:id="9"/>
    </w:p>
    <w:p w:rsidR="00723DA6" w:rsidRPr="00723DA6" w:rsidRDefault="00723DA6" w:rsidP="00723DA6">
      <w:pPr>
        <w:pStyle w:val="ListParagraph"/>
        <w:numPr>
          <w:ilvl w:val="0"/>
          <w:numId w:val="1"/>
        </w:numPr>
        <w:spacing w:after="0" w:line="240" w:lineRule="auto"/>
        <w:jc w:val="both"/>
        <w:rPr>
          <w:rFonts w:ascii="Arial" w:eastAsia="Calibri" w:hAnsi="Arial" w:cs="Arial"/>
          <w:sz w:val="24"/>
          <w:szCs w:val="24"/>
        </w:rPr>
      </w:pPr>
      <w:r w:rsidRPr="00723DA6">
        <w:rPr>
          <w:rFonts w:ascii="Arial" w:eastAsia="Times New Roman" w:hAnsi="Arial" w:cs="Arial"/>
          <w:sz w:val="24"/>
          <w:szCs w:val="24"/>
          <w:lang w:val="en"/>
        </w:rPr>
        <w:t>Programs, projects, or activities sponsored by other HHS awarding agencies; then,</w:t>
      </w:r>
    </w:p>
    <w:p w:rsidR="00723DA6" w:rsidRPr="00FE2605" w:rsidRDefault="00723DA6" w:rsidP="00723DA6">
      <w:pPr>
        <w:pStyle w:val="ListParagraph"/>
        <w:numPr>
          <w:ilvl w:val="0"/>
          <w:numId w:val="1"/>
        </w:numPr>
        <w:spacing w:after="0" w:line="240" w:lineRule="auto"/>
        <w:jc w:val="both"/>
        <w:rPr>
          <w:rFonts w:ascii="Arial" w:eastAsia="Calibri" w:hAnsi="Arial" w:cs="Arial"/>
          <w:sz w:val="24"/>
          <w:szCs w:val="24"/>
        </w:rPr>
      </w:pPr>
      <w:bookmarkStart w:id="10" w:name="c_3"/>
      <w:bookmarkEnd w:id="10"/>
      <w:r w:rsidRPr="00723DA6">
        <w:rPr>
          <w:rFonts w:ascii="Arial" w:eastAsia="Times New Roman" w:hAnsi="Arial" w:cs="Arial"/>
          <w:sz w:val="24"/>
          <w:szCs w:val="24"/>
          <w:lang w:val="en"/>
        </w:rPr>
        <w:t>Programs, project, or activities sponsored by other Federal agencies</w:t>
      </w:r>
    </w:p>
    <w:p w:rsidR="00FE2605" w:rsidRPr="00FE2605" w:rsidRDefault="00FE2605" w:rsidP="00FE2605">
      <w:pPr>
        <w:ind w:left="1080"/>
        <w:jc w:val="both"/>
        <w:rPr>
          <w:rFonts w:ascii="Arial" w:eastAsia="Calibri" w:hAnsi="Arial" w:cs="Arial"/>
        </w:rPr>
      </w:pPr>
      <w:bookmarkStart w:id="11" w:name="_GoBack"/>
      <w:bookmarkEnd w:id="11"/>
    </w:p>
    <w:p w:rsidR="00723DA6" w:rsidRPr="00723DA6" w:rsidRDefault="00723DA6" w:rsidP="00723DA6">
      <w:pPr>
        <w:jc w:val="both"/>
        <w:rPr>
          <w:rFonts w:ascii="Arial" w:eastAsia="Calibri" w:hAnsi="Arial" w:cs="Arial"/>
          <w:b/>
          <w:u w:val="single"/>
        </w:rPr>
      </w:pPr>
      <w:r w:rsidRPr="00723DA6">
        <w:rPr>
          <w:rFonts w:ascii="Arial" w:eastAsia="Calibri" w:hAnsi="Arial" w:cs="Arial"/>
          <w:b/>
          <w:u w:val="single"/>
        </w:rPr>
        <w:t>Disposition of federally funded equipment at the conclusion of the SSBG program:</w:t>
      </w:r>
    </w:p>
    <w:p w:rsidR="00723DA6" w:rsidRPr="00723DA6" w:rsidRDefault="00723DA6" w:rsidP="00723DA6">
      <w:pPr>
        <w:jc w:val="both"/>
        <w:rPr>
          <w:rFonts w:ascii="Arial" w:eastAsia="Calibri" w:hAnsi="Arial" w:cs="Arial"/>
          <w:u w:val="single"/>
        </w:rPr>
      </w:pPr>
    </w:p>
    <w:p w:rsidR="00723DA6" w:rsidRPr="00723DA6" w:rsidRDefault="00723DA6" w:rsidP="00723DA6">
      <w:pPr>
        <w:jc w:val="both"/>
        <w:rPr>
          <w:rFonts w:ascii="Arial" w:hAnsi="Arial" w:cs="Arial"/>
        </w:rPr>
      </w:pPr>
      <w:r w:rsidRPr="00723DA6">
        <w:rPr>
          <w:rFonts w:ascii="Arial" w:hAnsi="Arial" w:cs="Arial"/>
        </w:rPr>
        <w:t xml:space="preserve">When original or replacement equipment acquired under a grant or sub-grant is no longer needed for the original project or program or for other activities currently or previously supported by a Federal agency, disposition of the equipment will be made as follows:  </w:t>
      </w:r>
    </w:p>
    <w:p w:rsidR="00723DA6" w:rsidRPr="00723DA6" w:rsidRDefault="00723DA6" w:rsidP="00723DA6">
      <w:pPr>
        <w:jc w:val="both"/>
        <w:rPr>
          <w:rFonts w:ascii="Arial" w:eastAsia="Calibri" w:hAnsi="Arial" w:cs="Arial"/>
        </w:rPr>
      </w:pPr>
    </w:p>
    <w:p w:rsidR="00723DA6" w:rsidRPr="00FE2605" w:rsidRDefault="00723DA6" w:rsidP="00723DA6">
      <w:pPr>
        <w:pStyle w:val="ListParagraph"/>
        <w:numPr>
          <w:ilvl w:val="0"/>
          <w:numId w:val="2"/>
        </w:numPr>
        <w:spacing w:after="0" w:line="240" w:lineRule="auto"/>
        <w:ind w:left="1440"/>
        <w:jc w:val="both"/>
        <w:rPr>
          <w:rFonts w:ascii="Arial" w:eastAsia="Calibri" w:hAnsi="Arial" w:cs="Arial"/>
          <w:sz w:val="24"/>
          <w:szCs w:val="24"/>
        </w:rPr>
      </w:pPr>
      <w:r w:rsidRPr="00723DA6">
        <w:rPr>
          <w:rFonts w:ascii="Arial" w:eastAsia="Times New Roman" w:hAnsi="Arial" w:cs="Arial"/>
          <w:sz w:val="24"/>
          <w:szCs w:val="24"/>
        </w:rPr>
        <w:t>Items of equipment with a current per-unit fair market value of less than $5,000 may be retained, sold or otherwise disposed of with no further obligation to the awarding agency.</w:t>
      </w:r>
    </w:p>
    <w:p w:rsidR="00FE2605" w:rsidRPr="00723DA6" w:rsidRDefault="00FE2605" w:rsidP="00FE2605">
      <w:pPr>
        <w:pStyle w:val="ListParagraph"/>
        <w:spacing w:after="0" w:line="240" w:lineRule="auto"/>
        <w:ind w:left="1440"/>
        <w:jc w:val="both"/>
        <w:rPr>
          <w:rFonts w:ascii="Arial" w:eastAsia="Calibri" w:hAnsi="Arial" w:cs="Arial"/>
          <w:sz w:val="24"/>
          <w:szCs w:val="24"/>
        </w:rPr>
      </w:pPr>
    </w:p>
    <w:p w:rsidR="00723DA6" w:rsidRPr="00723DA6" w:rsidRDefault="00723DA6" w:rsidP="00723DA6">
      <w:pPr>
        <w:pStyle w:val="ListParagraph"/>
        <w:numPr>
          <w:ilvl w:val="0"/>
          <w:numId w:val="2"/>
        </w:numPr>
        <w:spacing w:after="0" w:line="240" w:lineRule="auto"/>
        <w:ind w:left="1440"/>
        <w:jc w:val="both"/>
        <w:rPr>
          <w:rFonts w:ascii="Arial" w:eastAsia="Calibri" w:hAnsi="Arial" w:cs="Arial"/>
          <w:sz w:val="24"/>
          <w:szCs w:val="24"/>
        </w:rPr>
      </w:pPr>
      <w:r w:rsidRPr="00723DA6">
        <w:rPr>
          <w:rFonts w:ascii="Arial" w:eastAsia="Times New Roman" w:hAnsi="Arial" w:cs="Arial"/>
          <w:sz w:val="24"/>
          <w:szCs w:val="24"/>
        </w:rPr>
        <w:t>Items of equipment with a current per unit fair market value in excess of $5,000 may be retained or sold and the awarding agency shall have a right to an amount calculated by multiplying the current market value or proceeds from sale by the awarding agency's share of the equipment.</w:t>
      </w:r>
    </w:p>
    <w:p w:rsidR="00723DA6" w:rsidRPr="00723DA6" w:rsidRDefault="00723DA6" w:rsidP="00723DA6">
      <w:pPr>
        <w:pStyle w:val="ListParagraph"/>
        <w:spacing w:after="0" w:line="240" w:lineRule="auto"/>
        <w:ind w:left="1440"/>
        <w:jc w:val="both"/>
        <w:rPr>
          <w:rFonts w:ascii="Arial" w:hAnsi="Arial" w:cs="Arial"/>
        </w:rPr>
      </w:pPr>
    </w:p>
    <w:p w:rsidR="00723DA6" w:rsidRPr="00723DA6" w:rsidRDefault="00723DA6" w:rsidP="00723DA6">
      <w:pPr>
        <w:jc w:val="both"/>
        <w:rPr>
          <w:rFonts w:ascii="Arial" w:eastAsia="Calibri" w:hAnsi="Arial" w:cs="Arial"/>
        </w:rPr>
      </w:pPr>
      <w:r w:rsidRPr="00723DA6">
        <w:rPr>
          <w:rFonts w:ascii="Arial" w:eastAsia="Calibri" w:hAnsi="Arial" w:cs="Arial"/>
          <w:b/>
          <w:u w:val="single"/>
        </w:rPr>
        <w:t>Example:</w:t>
      </w:r>
      <w:r w:rsidRPr="00723DA6">
        <w:rPr>
          <w:rFonts w:ascii="Arial" w:eastAsia="Calibri" w:hAnsi="Arial" w:cs="Arial"/>
        </w:rPr>
        <w:t xml:space="preserve"> If the person the agency hired to do additional Sandy work in domestic violence, street outreach, or rape prevention is no longer funded after the Sandy funding ends, that person’s computer may still have a one year useful life but there is no longer a SSBG person to cover the use of the computer.  The provider must either identify other federal funding so that the computer may still be used if needed or return the balance of funding to DCF (and we must return it to HHS).</w:t>
      </w:r>
    </w:p>
    <w:p w:rsidR="00723DA6" w:rsidRPr="00723DA6" w:rsidRDefault="00723DA6" w:rsidP="00723DA6">
      <w:pPr>
        <w:jc w:val="both"/>
        <w:rPr>
          <w:rFonts w:ascii="Arial" w:eastAsia="Calibri" w:hAnsi="Arial" w:cs="Arial"/>
        </w:rPr>
      </w:pPr>
    </w:p>
    <w:p w:rsidR="00723DA6" w:rsidRPr="00723DA6" w:rsidRDefault="00723DA6" w:rsidP="00723DA6">
      <w:pPr>
        <w:jc w:val="both"/>
        <w:rPr>
          <w:rFonts w:ascii="Arial" w:eastAsia="Calibri" w:hAnsi="Arial" w:cs="Arial"/>
        </w:rPr>
      </w:pPr>
      <w:r w:rsidRPr="00723DA6">
        <w:rPr>
          <w:rFonts w:ascii="Arial" w:eastAsia="Calibri" w:hAnsi="Arial" w:cs="Arial"/>
          <w:b/>
          <w:u w:val="single"/>
        </w:rPr>
        <w:t>Example:</w:t>
      </w:r>
      <w:r w:rsidRPr="00723DA6">
        <w:rPr>
          <w:rFonts w:ascii="Arial" w:eastAsia="Calibri" w:hAnsi="Arial" w:cs="Arial"/>
        </w:rPr>
        <w:t xml:space="preserve"> If the street outreach program purchased a van and the van can be utilized in another federally funded program by the provider the van can continue to be used by the provider. If not and the provider wishes to keep the van the fair market value of the van must be returned to DCF (and we shall return the funds to HHS).</w:t>
      </w:r>
    </w:p>
    <w:p w:rsidR="00723DA6" w:rsidRPr="00A53850" w:rsidRDefault="00723DA6" w:rsidP="00723DA6">
      <w:pPr>
        <w:spacing w:line="360" w:lineRule="auto"/>
        <w:jc w:val="both"/>
        <w:rPr>
          <w:rFonts w:eastAsia="Calibri"/>
        </w:rPr>
      </w:pPr>
    </w:p>
    <w:p w:rsidR="000E05D5" w:rsidRPr="000E05D5" w:rsidRDefault="000E05D5">
      <w:pPr>
        <w:rPr>
          <w:rFonts w:ascii="Arial" w:hAnsi="Arial" w:cs="Arial"/>
        </w:rPr>
      </w:pPr>
    </w:p>
    <w:sectPr w:rsidR="000E05D5" w:rsidRPr="000E05D5" w:rsidSect="000E05D5">
      <w:head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1C3" w:rsidRDefault="00C911C3">
      <w:r>
        <w:separator/>
      </w:r>
    </w:p>
  </w:endnote>
  <w:endnote w:type="continuationSeparator" w:id="0">
    <w:p w:rsidR="00C911C3" w:rsidRDefault="00C9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1C3" w:rsidRDefault="00C911C3">
      <w:r>
        <w:separator/>
      </w:r>
    </w:p>
  </w:footnote>
  <w:footnote w:type="continuationSeparator" w:id="0">
    <w:p w:rsidR="00C911C3" w:rsidRDefault="00C9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DF" w:rsidRDefault="003064F5" w:rsidP="000E05D5">
    <w:pPr>
      <w:pStyle w:val="Header"/>
      <w:jc w:val="right"/>
    </w:pPr>
    <w:r>
      <w:rPr>
        <w:noProof/>
      </w:rPr>
      <w:drawing>
        <wp:inline distT="0" distB="0" distL="0" distR="0">
          <wp:extent cx="2575560" cy="624840"/>
          <wp:effectExtent l="0" t="0" r="0" b="3810"/>
          <wp:docPr id="1" name="Picture 1" descr="NJ DCF Logo with revers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 DCF Logo with reverse copy"/>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257556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71D5"/>
    <w:multiLevelType w:val="hybridMultilevel"/>
    <w:tmpl w:val="7E7CD5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1B3811"/>
    <w:multiLevelType w:val="hybridMultilevel"/>
    <w:tmpl w:val="3D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CB0B15"/>
    <w:multiLevelType w:val="hybridMultilevel"/>
    <w:tmpl w:val="905E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D5"/>
    <w:rsid w:val="000053F8"/>
    <w:rsid w:val="000115C0"/>
    <w:rsid w:val="00013289"/>
    <w:rsid w:val="00021C68"/>
    <w:rsid w:val="000256BD"/>
    <w:rsid w:val="00032F86"/>
    <w:rsid w:val="00035E5F"/>
    <w:rsid w:val="0004250A"/>
    <w:rsid w:val="00046503"/>
    <w:rsid w:val="000523DD"/>
    <w:rsid w:val="00052539"/>
    <w:rsid w:val="00052718"/>
    <w:rsid w:val="000635AA"/>
    <w:rsid w:val="00065FD9"/>
    <w:rsid w:val="00075299"/>
    <w:rsid w:val="000905CF"/>
    <w:rsid w:val="00090BB5"/>
    <w:rsid w:val="00093000"/>
    <w:rsid w:val="000A30B7"/>
    <w:rsid w:val="000A337F"/>
    <w:rsid w:val="000A7817"/>
    <w:rsid w:val="000C7F97"/>
    <w:rsid w:val="000D2546"/>
    <w:rsid w:val="000E05D5"/>
    <w:rsid w:val="000E7E60"/>
    <w:rsid w:val="000F1130"/>
    <w:rsid w:val="000F4C17"/>
    <w:rsid w:val="000F67C3"/>
    <w:rsid w:val="0010030E"/>
    <w:rsid w:val="00104C2F"/>
    <w:rsid w:val="00106205"/>
    <w:rsid w:val="00106BAF"/>
    <w:rsid w:val="00110E9B"/>
    <w:rsid w:val="0011137B"/>
    <w:rsid w:val="00115F05"/>
    <w:rsid w:val="001160A0"/>
    <w:rsid w:val="00123672"/>
    <w:rsid w:val="001351BB"/>
    <w:rsid w:val="001366AA"/>
    <w:rsid w:val="00137370"/>
    <w:rsid w:val="001417A5"/>
    <w:rsid w:val="00146C71"/>
    <w:rsid w:val="00153FFA"/>
    <w:rsid w:val="0015688A"/>
    <w:rsid w:val="00164845"/>
    <w:rsid w:val="001653C0"/>
    <w:rsid w:val="00185F68"/>
    <w:rsid w:val="001879E5"/>
    <w:rsid w:val="00187D23"/>
    <w:rsid w:val="00192150"/>
    <w:rsid w:val="00196E26"/>
    <w:rsid w:val="001B1E43"/>
    <w:rsid w:val="001B4365"/>
    <w:rsid w:val="001C1DF7"/>
    <w:rsid w:val="001C2796"/>
    <w:rsid w:val="001D0ACF"/>
    <w:rsid w:val="001E0070"/>
    <w:rsid w:val="001E064C"/>
    <w:rsid w:val="001E62A5"/>
    <w:rsid w:val="001F4D06"/>
    <w:rsid w:val="00203EF4"/>
    <w:rsid w:val="00212341"/>
    <w:rsid w:val="002152BC"/>
    <w:rsid w:val="00215357"/>
    <w:rsid w:val="0022361D"/>
    <w:rsid w:val="002254C8"/>
    <w:rsid w:val="00227497"/>
    <w:rsid w:val="00227B26"/>
    <w:rsid w:val="00231722"/>
    <w:rsid w:val="0023320D"/>
    <w:rsid w:val="00233C77"/>
    <w:rsid w:val="00240A7B"/>
    <w:rsid w:val="00243FBE"/>
    <w:rsid w:val="0025695F"/>
    <w:rsid w:val="00265F4B"/>
    <w:rsid w:val="00266FA9"/>
    <w:rsid w:val="0028322B"/>
    <w:rsid w:val="00283BF1"/>
    <w:rsid w:val="00284AC2"/>
    <w:rsid w:val="00293F09"/>
    <w:rsid w:val="002A1B48"/>
    <w:rsid w:val="002B2699"/>
    <w:rsid w:val="002B2B80"/>
    <w:rsid w:val="002B7FB2"/>
    <w:rsid w:val="002C7627"/>
    <w:rsid w:val="002D0E3B"/>
    <w:rsid w:val="002E2BC6"/>
    <w:rsid w:val="002E4BCE"/>
    <w:rsid w:val="002E61A8"/>
    <w:rsid w:val="00305606"/>
    <w:rsid w:val="003064F5"/>
    <w:rsid w:val="00306EB1"/>
    <w:rsid w:val="003121DF"/>
    <w:rsid w:val="00325D61"/>
    <w:rsid w:val="003274FD"/>
    <w:rsid w:val="00330C94"/>
    <w:rsid w:val="00335F5B"/>
    <w:rsid w:val="003417CB"/>
    <w:rsid w:val="00343191"/>
    <w:rsid w:val="00345CDC"/>
    <w:rsid w:val="00347F5B"/>
    <w:rsid w:val="00356D3A"/>
    <w:rsid w:val="00360EA0"/>
    <w:rsid w:val="00361122"/>
    <w:rsid w:val="00361E05"/>
    <w:rsid w:val="00364AF7"/>
    <w:rsid w:val="00375834"/>
    <w:rsid w:val="0038588E"/>
    <w:rsid w:val="003906C7"/>
    <w:rsid w:val="00390EE1"/>
    <w:rsid w:val="003A3542"/>
    <w:rsid w:val="003B1BCD"/>
    <w:rsid w:val="003C3CD7"/>
    <w:rsid w:val="003D0F47"/>
    <w:rsid w:val="003D41BC"/>
    <w:rsid w:val="003E227D"/>
    <w:rsid w:val="003F50DD"/>
    <w:rsid w:val="00426DDF"/>
    <w:rsid w:val="00432550"/>
    <w:rsid w:val="00451ACD"/>
    <w:rsid w:val="00473B14"/>
    <w:rsid w:val="004B5722"/>
    <w:rsid w:val="004B5951"/>
    <w:rsid w:val="004C3D5A"/>
    <w:rsid w:val="004D2012"/>
    <w:rsid w:val="004D6495"/>
    <w:rsid w:val="004E3759"/>
    <w:rsid w:val="004E5173"/>
    <w:rsid w:val="004F21E2"/>
    <w:rsid w:val="004F71E6"/>
    <w:rsid w:val="00500E4B"/>
    <w:rsid w:val="00501B14"/>
    <w:rsid w:val="00502BFA"/>
    <w:rsid w:val="00506272"/>
    <w:rsid w:val="00511D20"/>
    <w:rsid w:val="00517599"/>
    <w:rsid w:val="00520077"/>
    <w:rsid w:val="005257A1"/>
    <w:rsid w:val="00533E21"/>
    <w:rsid w:val="005423D6"/>
    <w:rsid w:val="00546B2C"/>
    <w:rsid w:val="005472A3"/>
    <w:rsid w:val="005516AF"/>
    <w:rsid w:val="005532D0"/>
    <w:rsid w:val="00554CF8"/>
    <w:rsid w:val="00563D52"/>
    <w:rsid w:val="005807BC"/>
    <w:rsid w:val="00582F8A"/>
    <w:rsid w:val="00592B64"/>
    <w:rsid w:val="005A3875"/>
    <w:rsid w:val="005B36EF"/>
    <w:rsid w:val="005B615D"/>
    <w:rsid w:val="005C1211"/>
    <w:rsid w:val="005C2C4F"/>
    <w:rsid w:val="005C4B37"/>
    <w:rsid w:val="005D4E2F"/>
    <w:rsid w:val="005F3F15"/>
    <w:rsid w:val="00613425"/>
    <w:rsid w:val="00614EB2"/>
    <w:rsid w:val="00617167"/>
    <w:rsid w:val="00627543"/>
    <w:rsid w:val="00631CE6"/>
    <w:rsid w:val="00632ACE"/>
    <w:rsid w:val="006410AF"/>
    <w:rsid w:val="006422AF"/>
    <w:rsid w:val="006524CE"/>
    <w:rsid w:val="006556A8"/>
    <w:rsid w:val="00655EFB"/>
    <w:rsid w:val="00656630"/>
    <w:rsid w:val="00665788"/>
    <w:rsid w:val="0066598D"/>
    <w:rsid w:val="00666C3C"/>
    <w:rsid w:val="00670750"/>
    <w:rsid w:val="00673BE3"/>
    <w:rsid w:val="006776C7"/>
    <w:rsid w:val="0068175B"/>
    <w:rsid w:val="0068265D"/>
    <w:rsid w:val="00691C72"/>
    <w:rsid w:val="006945E4"/>
    <w:rsid w:val="00694F6A"/>
    <w:rsid w:val="006A1D8B"/>
    <w:rsid w:val="006A274D"/>
    <w:rsid w:val="006E44FD"/>
    <w:rsid w:val="006F36D8"/>
    <w:rsid w:val="00702980"/>
    <w:rsid w:val="00706116"/>
    <w:rsid w:val="00710CF2"/>
    <w:rsid w:val="0071121B"/>
    <w:rsid w:val="007206C8"/>
    <w:rsid w:val="00723DA6"/>
    <w:rsid w:val="00725BD5"/>
    <w:rsid w:val="00743C81"/>
    <w:rsid w:val="00756A24"/>
    <w:rsid w:val="00757CFE"/>
    <w:rsid w:val="007657F8"/>
    <w:rsid w:val="00774634"/>
    <w:rsid w:val="007751E9"/>
    <w:rsid w:val="00776266"/>
    <w:rsid w:val="0079053E"/>
    <w:rsid w:val="00797C92"/>
    <w:rsid w:val="007B20D0"/>
    <w:rsid w:val="007C0DC8"/>
    <w:rsid w:val="007C1A27"/>
    <w:rsid w:val="007C70C5"/>
    <w:rsid w:val="007D09CD"/>
    <w:rsid w:val="007D2D05"/>
    <w:rsid w:val="007E0C09"/>
    <w:rsid w:val="007E6521"/>
    <w:rsid w:val="007F071C"/>
    <w:rsid w:val="007F2E8E"/>
    <w:rsid w:val="007F7861"/>
    <w:rsid w:val="0080402B"/>
    <w:rsid w:val="00806BA5"/>
    <w:rsid w:val="0081063C"/>
    <w:rsid w:val="008110B2"/>
    <w:rsid w:val="00822582"/>
    <w:rsid w:val="00822590"/>
    <w:rsid w:val="00822EC5"/>
    <w:rsid w:val="0083148D"/>
    <w:rsid w:val="00831723"/>
    <w:rsid w:val="008318D8"/>
    <w:rsid w:val="008379D3"/>
    <w:rsid w:val="008421FD"/>
    <w:rsid w:val="00847D0D"/>
    <w:rsid w:val="00851D3F"/>
    <w:rsid w:val="008577E6"/>
    <w:rsid w:val="00863EF4"/>
    <w:rsid w:val="00865F55"/>
    <w:rsid w:val="0087023A"/>
    <w:rsid w:val="008817C4"/>
    <w:rsid w:val="00882FF7"/>
    <w:rsid w:val="00896E16"/>
    <w:rsid w:val="008A3E93"/>
    <w:rsid w:val="008A55D6"/>
    <w:rsid w:val="008A6130"/>
    <w:rsid w:val="008B688D"/>
    <w:rsid w:val="008B7B18"/>
    <w:rsid w:val="008D3B6A"/>
    <w:rsid w:val="008E0FBA"/>
    <w:rsid w:val="008F36FB"/>
    <w:rsid w:val="008F7DE1"/>
    <w:rsid w:val="00906ABD"/>
    <w:rsid w:val="009141D2"/>
    <w:rsid w:val="00914C03"/>
    <w:rsid w:val="009256CF"/>
    <w:rsid w:val="009304F3"/>
    <w:rsid w:val="00941DD7"/>
    <w:rsid w:val="00942009"/>
    <w:rsid w:val="00943854"/>
    <w:rsid w:val="00946B95"/>
    <w:rsid w:val="00946EB1"/>
    <w:rsid w:val="00954A17"/>
    <w:rsid w:val="0095714D"/>
    <w:rsid w:val="00966220"/>
    <w:rsid w:val="00981A93"/>
    <w:rsid w:val="00985E43"/>
    <w:rsid w:val="00987505"/>
    <w:rsid w:val="009932DC"/>
    <w:rsid w:val="00995DB8"/>
    <w:rsid w:val="0099719A"/>
    <w:rsid w:val="00997CF3"/>
    <w:rsid w:val="009A05A0"/>
    <w:rsid w:val="009A317B"/>
    <w:rsid w:val="009D1290"/>
    <w:rsid w:val="009E48E4"/>
    <w:rsid w:val="009F36A4"/>
    <w:rsid w:val="009F36D4"/>
    <w:rsid w:val="009F4CBA"/>
    <w:rsid w:val="009F7763"/>
    <w:rsid w:val="009F7AEB"/>
    <w:rsid w:val="00A0154F"/>
    <w:rsid w:val="00A07C20"/>
    <w:rsid w:val="00A11828"/>
    <w:rsid w:val="00A14927"/>
    <w:rsid w:val="00A15DB6"/>
    <w:rsid w:val="00A20243"/>
    <w:rsid w:val="00A32206"/>
    <w:rsid w:val="00A44859"/>
    <w:rsid w:val="00A51A0E"/>
    <w:rsid w:val="00A55A8B"/>
    <w:rsid w:val="00A57786"/>
    <w:rsid w:val="00A6036A"/>
    <w:rsid w:val="00A73F60"/>
    <w:rsid w:val="00A75E2F"/>
    <w:rsid w:val="00A76AB3"/>
    <w:rsid w:val="00A837F9"/>
    <w:rsid w:val="00A95454"/>
    <w:rsid w:val="00AA0828"/>
    <w:rsid w:val="00AA3AA6"/>
    <w:rsid w:val="00AA5011"/>
    <w:rsid w:val="00AA6B96"/>
    <w:rsid w:val="00AB175C"/>
    <w:rsid w:val="00AC0983"/>
    <w:rsid w:val="00AC4EFF"/>
    <w:rsid w:val="00AD5718"/>
    <w:rsid w:val="00AE064D"/>
    <w:rsid w:val="00AE315A"/>
    <w:rsid w:val="00AE73EC"/>
    <w:rsid w:val="00AF0B08"/>
    <w:rsid w:val="00AF275E"/>
    <w:rsid w:val="00AF3F40"/>
    <w:rsid w:val="00AF4B6C"/>
    <w:rsid w:val="00AF6611"/>
    <w:rsid w:val="00B0585E"/>
    <w:rsid w:val="00B05C20"/>
    <w:rsid w:val="00B06EE2"/>
    <w:rsid w:val="00B2127D"/>
    <w:rsid w:val="00B22707"/>
    <w:rsid w:val="00B23928"/>
    <w:rsid w:val="00B23D80"/>
    <w:rsid w:val="00B27675"/>
    <w:rsid w:val="00B31AB7"/>
    <w:rsid w:val="00B31C26"/>
    <w:rsid w:val="00B34791"/>
    <w:rsid w:val="00B409B2"/>
    <w:rsid w:val="00B54AFC"/>
    <w:rsid w:val="00B56A0E"/>
    <w:rsid w:val="00B57195"/>
    <w:rsid w:val="00B641C2"/>
    <w:rsid w:val="00B805AA"/>
    <w:rsid w:val="00B8246B"/>
    <w:rsid w:val="00B83F69"/>
    <w:rsid w:val="00B944C6"/>
    <w:rsid w:val="00BA3E28"/>
    <w:rsid w:val="00BD261A"/>
    <w:rsid w:val="00BD662A"/>
    <w:rsid w:val="00C03F12"/>
    <w:rsid w:val="00C048D0"/>
    <w:rsid w:val="00C10FF5"/>
    <w:rsid w:val="00C114DF"/>
    <w:rsid w:val="00C11954"/>
    <w:rsid w:val="00C11BF9"/>
    <w:rsid w:val="00C27AE2"/>
    <w:rsid w:val="00C310AF"/>
    <w:rsid w:val="00C314CE"/>
    <w:rsid w:val="00C42DFD"/>
    <w:rsid w:val="00C43C5F"/>
    <w:rsid w:val="00C4492C"/>
    <w:rsid w:val="00C5345C"/>
    <w:rsid w:val="00C557F0"/>
    <w:rsid w:val="00C7056B"/>
    <w:rsid w:val="00C71244"/>
    <w:rsid w:val="00C72A75"/>
    <w:rsid w:val="00C77F89"/>
    <w:rsid w:val="00C805C7"/>
    <w:rsid w:val="00C85395"/>
    <w:rsid w:val="00C85F9C"/>
    <w:rsid w:val="00C90A21"/>
    <w:rsid w:val="00C911C3"/>
    <w:rsid w:val="00C947E9"/>
    <w:rsid w:val="00CA03AB"/>
    <w:rsid w:val="00CA5B62"/>
    <w:rsid w:val="00CB090F"/>
    <w:rsid w:val="00CB30A2"/>
    <w:rsid w:val="00CC1531"/>
    <w:rsid w:val="00CC3974"/>
    <w:rsid w:val="00CC7310"/>
    <w:rsid w:val="00CD37FA"/>
    <w:rsid w:val="00CD6630"/>
    <w:rsid w:val="00CD78F1"/>
    <w:rsid w:val="00CE03CF"/>
    <w:rsid w:val="00CF4192"/>
    <w:rsid w:val="00CF55EE"/>
    <w:rsid w:val="00D005E1"/>
    <w:rsid w:val="00D01F0B"/>
    <w:rsid w:val="00D03801"/>
    <w:rsid w:val="00D27976"/>
    <w:rsid w:val="00D518EA"/>
    <w:rsid w:val="00D577F3"/>
    <w:rsid w:val="00D608AC"/>
    <w:rsid w:val="00D6121B"/>
    <w:rsid w:val="00D71979"/>
    <w:rsid w:val="00D74ABA"/>
    <w:rsid w:val="00D80D85"/>
    <w:rsid w:val="00D850CE"/>
    <w:rsid w:val="00D955B2"/>
    <w:rsid w:val="00DA7B95"/>
    <w:rsid w:val="00DB45ED"/>
    <w:rsid w:val="00DB4D0B"/>
    <w:rsid w:val="00DC1AB0"/>
    <w:rsid w:val="00DC6CCB"/>
    <w:rsid w:val="00DD7614"/>
    <w:rsid w:val="00DE1E8B"/>
    <w:rsid w:val="00DF62A9"/>
    <w:rsid w:val="00E043B5"/>
    <w:rsid w:val="00E13BC8"/>
    <w:rsid w:val="00E31B9F"/>
    <w:rsid w:val="00E40D2A"/>
    <w:rsid w:val="00E50C57"/>
    <w:rsid w:val="00E71B06"/>
    <w:rsid w:val="00E77FA0"/>
    <w:rsid w:val="00E821DE"/>
    <w:rsid w:val="00E82F63"/>
    <w:rsid w:val="00E93D97"/>
    <w:rsid w:val="00EB6861"/>
    <w:rsid w:val="00EB7CE1"/>
    <w:rsid w:val="00EE0F55"/>
    <w:rsid w:val="00EE2600"/>
    <w:rsid w:val="00EF57D8"/>
    <w:rsid w:val="00F06FAE"/>
    <w:rsid w:val="00F11DCC"/>
    <w:rsid w:val="00F535AE"/>
    <w:rsid w:val="00F57D94"/>
    <w:rsid w:val="00F719F6"/>
    <w:rsid w:val="00F726EB"/>
    <w:rsid w:val="00F747E0"/>
    <w:rsid w:val="00F81BF5"/>
    <w:rsid w:val="00F8382C"/>
    <w:rsid w:val="00F869C7"/>
    <w:rsid w:val="00F90BBA"/>
    <w:rsid w:val="00F91B62"/>
    <w:rsid w:val="00FA3860"/>
    <w:rsid w:val="00FA4386"/>
    <w:rsid w:val="00FB0737"/>
    <w:rsid w:val="00FB1362"/>
    <w:rsid w:val="00FC1502"/>
    <w:rsid w:val="00FD15ED"/>
    <w:rsid w:val="00FD185B"/>
    <w:rsid w:val="00FE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05D5"/>
    <w:pPr>
      <w:tabs>
        <w:tab w:val="center" w:pos="4320"/>
        <w:tab w:val="right" w:pos="8640"/>
      </w:tabs>
    </w:pPr>
  </w:style>
  <w:style w:type="paragraph" w:styleId="Footer">
    <w:name w:val="footer"/>
    <w:basedOn w:val="Normal"/>
    <w:rsid w:val="000E05D5"/>
    <w:pPr>
      <w:tabs>
        <w:tab w:val="center" w:pos="4320"/>
        <w:tab w:val="right" w:pos="8640"/>
      </w:tabs>
    </w:pPr>
  </w:style>
  <w:style w:type="character" w:styleId="PageNumber">
    <w:name w:val="page number"/>
    <w:basedOn w:val="DefaultParagraphFont"/>
    <w:rsid w:val="00BD662A"/>
  </w:style>
  <w:style w:type="paragraph" w:styleId="BalloonText">
    <w:name w:val="Balloon Text"/>
    <w:basedOn w:val="Normal"/>
    <w:link w:val="BalloonTextChar"/>
    <w:rsid w:val="003064F5"/>
    <w:rPr>
      <w:rFonts w:ascii="Tahoma" w:hAnsi="Tahoma" w:cs="Tahoma"/>
      <w:sz w:val="16"/>
      <w:szCs w:val="16"/>
    </w:rPr>
  </w:style>
  <w:style w:type="character" w:customStyle="1" w:styleId="BalloonTextChar">
    <w:name w:val="Balloon Text Char"/>
    <w:basedOn w:val="DefaultParagraphFont"/>
    <w:link w:val="BalloonText"/>
    <w:rsid w:val="003064F5"/>
    <w:rPr>
      <w:rFonts w:ascii="Tahoma" w:hAnsi="Tahoma" w:cs="Tahoma"/>
      <w:sz w:val="16"/>
      <w:szCs w:val="16"/>
    </w:rPr>
  </w:style>
  <w:style w:type="paragraph" w:styleId="ListParagraph">
    <w:name w:val="List Paragraph"/>
    <w:basedOn w:val="Normal"/>
    <w:uiPriority w:val="34"/>
    <w:qFormat/>
    <w:rsid w:val="00723DA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05D5"/>
    <w:pPr>
      <w:tabs>
        <w:tab w:val="center" w:pos="4320"/>
        <w:tab w:val="right" w:pos="8640"/>
      </w:tabs>
    </w:pPr>
  </w:style>
  <w:style w:type="paragraph" w:styleId="Footer">
    <w:name w:val="footer"/>
    <w:basedOn w:val="Normal"/>
    <w:rsid w:val="000E05D5"/>
    <w:pPr>
      <w:tabs>
        <w:tab w:val="center" w:pos="4320"/>
        <w:tab w:val="right" w:pos="8640"/>
      </w:tabs>
    </w:pPr>
  </w:style>
  <w:style w:type="character" w:styleId="PageNumber">
    <w:name w:val="page number"/>
    <w:basedOn w:val="DefaultParagraphFont"/>
    <w:rsid w:val="00BD662A"/>
  </w:style>
  <w:style w:type="paragraph" w:styleId="BalloonText">
    <w:name w:val="Balloon Text"/>
    <w:basedOn w:val="Normal"/>
    <w:link w:val="BalloonTextChar"/>
    <w:rsid w:val="003064F5"/>
    <w:rPr>
      <w:rFonts w:ascii="Tahoma" w:hAnsi="Tahoma" w:cs="Tahoma"/>
      <w:sz w:val="16"/>
      <w:szCs w:val="16"/>
    </w:rPr>
  </w:style>
  <w:style w:type="character" w:customStyle="1" w:styleId="BalloonTextChar">
    <w:name w:val="Balloon Text Char"/>
    <w:basedOn w:val="DefaultParagraphFont"/>
    <w:link w:val="BalloonText"/>
    <w:rsid w:val="003064F5"/>
    <w:rPr>
      <w:rFonts w:ascii="Tahoma" w:hAnsi="Tahoma" w:cs="Tahoma"/>
      <w:sz w:val="16"/>
      <w:szCs w:val="16"/>
    </w:rPr>
  </w:style>
  <w:style w:type="paragraph" w:styleId="ListParagraph">
    <w:name w:val="List Paragraph"/>
    <w:basedOn w:val="Normal"/>
    <w:uiPriority w:val="34"/>
    <w:qFormat/>
    <w:rsid w:val="00723DA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D41D46C4D234392EF2B5C0CD525F7" ma:contentTypeVersion="1" ma:contentTypeDescription="Create a new document." ma:contentTypeScope="" ma:versionID="597072c7e267d14327d6bb625ffd23b4">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69345-87D3-43C1-B37D-458593B7F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1D86AF5-D794-4972-98A9-2EC6B4D571C2}">
  <ds:schemaRefs>
    <ds:schemaRef ds:uri="http://schemas.microsoft.com/sharepoint/v3/contenttype/forms"/>
  </ds:schemaRefs>
</ds:datastoreItem>
</file>

<file path=customXml/itemProps3.xml><?xml version="1.0" encoding="utf-8"?>
<ds:datastoreItem xmlns:ds="http://schemas.openxmlformats.org/officeDocument/2006/customXml" ds:itemID="{D59C6D89-06E7-4331-8D9A-23398599CEFF}">
  <ds:schemaRefs>
    <ds:schemaRef ds:uri="http://www.w3.org/XML/1998/namespace"/>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ECE80753-FBA2-4832-94D1-7317BB1B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Interoffice Memorandum</vt:lpstr>
    </vt:vector>
  </TitlesOfParts>
  <Company>New Jersey Department of Children and Families</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Interoffice Memorandum</dc:title>
  <dc:creator>Authorized User</dc:creator>
  <cp:lastModifiedBy>Jennifer Phipps</cp:lastModifiedBy>
  <cp:revision>2</cp:revision>
  <cp:lastPrinted>2015-04-13T13:24:00Z</cp:lastPrinted>
  <dcterms:created xsi:type="dcterms:W3CDTF">2015-04-30T14:14:00Z</dcterms:created>
  <dcterms:modified xsi:type="dcterms:W3CDTF">2015-04-30T14:14:00Z</dcterms:modified>
</cp:coreProperties>
</file>