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8D492" w14:textId="0AAB730F" w:rsidR="003633FC" w:rsidRDefault="00A06CEB" w:rsidP="003E27A5">
      <w:pPr>
        <w:autoSpaceDE w:val="0"/>
        <w:autoSpaceDN w:val="0"/>
        <w:adjustRightInd w:val="0"/>
        <w:spacing w:after="0" w:line="240" w:lineRule="auto"/>
        <w:jc w:val="center"/>
        <w:rPr>
          <w:rFonts w:cs="Times New Roman"/>
          <w:b/>
          <w:bCs/>
        </w:rPr>
      </w:pPr>
      <w:r>
        <w:rPr>
          <w:rFonts w:cs="Times New Roman"/>
          <w:b/>
          <w:bCs/>
        </w:rPr>
        <w:t>Attachment 1</w:t>
      </w:r>
    </w:p>
    <w:p w14:paraId="607FC46C" w14:textId="77777777" w:rsidR="003E27A5" w:rsidRDefault="003E27A5" w:rsidP="003E27A5">
      <w:pPr>
        <w:autoSpaceDE w:val="0"/>
        <w:autoSpaceDN w:val="0"/>
        <w:adjustRightInd w:val="0"/>
        <w:spacing w:after="0" w:line="240" w:lineRule="auto"/>
        <w:jc w:val="center"/>
        <w:rPr>
          <w:rFonts w:cs="Times New Roman"/>
          <w:b/>
          <w:bCs/>
        </w:rPr>
      </w:pPr>
      <w:r w:rsidRPr="007A58A3">
        <w:rPr>
          <w:rFonts w:cs="Times New Roman"/>
          <w:b/>
          <w:bCs/>
        </w:rPr>
        <w:t>New Jersey</w:t>
      </w:r>
      <w:r w:rsidR="002D04E1">
        <w:rPr>
          <w:rFonts w:cs="Times New Roman"/>
          <w:b/>
          <w:bCs/>
        </w:rPr>
        <w:t xml:space="preserve"> </w:t>
      </w:r>
      <w:r w:rsidRPr="007A58A3">
        <w:rPr>
          <w:rFonts w:cs="Times New Roman"/>
          <w:b/>
          <w:bCs/>
        </w:rPr>
        <w:t>Department of Children and Families</w:t>
      </w:r>
    </w:p>
    <w:p w14:paraId="209F45D8" w14:textId="77777777" w:rsidR="002D04E1" w:rsidRDefault="002D04E1" w:rsidP="003E27A5">
      <w:pPr>
        <w:autoSpaceDE w:val="0"/>
        <w:autoSpaceDN w:val="0"/>
        <w:adjustRightInd w:val="0"/>
        <w:spacing w:after="0" w:line="240" w:lineRule="auto"/>
        <w:jc w:val="center"/>
        <w:rPr>
          <w:rFonts w:cs="Times New Roman"/>
          <w:b/>
          <w:bCs/>
        </w:rPr>
      </w:pPr>
      <w:r>
        <w:rPr>
          <w:rFonts w:cs="Times New Roman"/>
          <w:b/>
          <w:bCs/>
        </w:rPr>
        <w:t>Children’s System of Care</w:t>
      </w:r>
      <w:r w:rsidR="00130B71">
        <w:rPr>
          <w:rFonts w:cs="Times New Roman"/>
          <w:b/>
          <w:bCs/>
        </w:rPr>
        <w:t xml:space="preserve"> (CSOC)</w:t>
      </w:r>
    </w:p>
    <w:p w14:paraId="19472472" w14:textId="77777777" w:rsidR="002D04E1" w:rsidRDefault="00E90D45" w:rsidP="003E27A5">
      <w:pPr>
        <w:jc w:val="center"/>
        <w:rPr>
          <w:rFonts w:cs="Times New Roman"/>
          <w:b/>
          <w:bCs/>
        </w:rPr>
      </w:pPr>
      <w:r>
        <w:rPr>
          <w:rFonts w:cs="Times New Roman"/>
          <w:b/>
          <w:bCs/>
        </w:rPr>
        <w:t xml:space="preserve">Residential Treatment Intensity of Service (RTC IOS) </w:t>
      </w:r>
      <w:r w:rsidR="002D04E1">
        <w:rPr>
          <w:rFonts w:cs="Times New Roman"/>
          <w:b/>
          <w:bCs/>
        </w:rPr>
        <w:t>Services</w:t>
      </w:r>
      <w:r w:rsidR="00401390">
        <w:rPr>
          <w:rFonts w:cs="Times New Roman"/>
          <w:b/>
          <w:bCs/>
        </w:rPr>
        <w:t xml:space="preserve"> for youth with Co-Occurring Mental Health and Substance Use Diagnoses</w:t>
      </w:r>
    </w:p>
    <w:p w14:paraId="594DED00" w14:textId="77777777" w:rsidR="003E27A5" w:rsidRPr="007A58A3" w:rsidRDefault="003E27A5" w:rsidP="003E27A5">
      <w:pPr>
        <w:jc w:val="center"/>
        <w:rPr>
          <w:rFonts w:cs="Times New Roman"/>
          <w:b/>
          <w:bCs/>
        </w:rPr>
      </w:pPr>
      <w:r w:rsidRPr="007A58A3">
        <w:rPr>
          <w:rFonts w:cs="Times New Roman"/>
          <w:b/>
          <w:bCs/>
        </w:rPr>
        <w:t>Minimum Staffing Requirements</w:t>
      </w:r>
      <w:r w:rsidR="001D7DEC">
        <w:rPr>
          <w:rFonts w:cs="Times New Roman"/>
          <w:b/>
          <w:bCs/>
        </w:rPr>
        <w:t xml:space="preserve"> </w:t>
      </w:r>
    </w:p>
    <w:p w14:paraId="1D89ECB3" w14:textId="6E69C5FC" w:rsidR="00B906AC" w:rsidRPr="002D04E1" w:rsidRDefault="001D7DEC" w:rsidP="00401390">
      <w:pPr>
        <w:jc w:val="both"/>
        <w:rPr>
          <w:rFonts w:cs="Arial"/>
        </w:rPr>
      </w:pPr>
      <w:r>
        <w:t>T</w:t>
      </w:r>
      <w:r w:rsidR="00B906AC" w:rsidRPr="003E27A5">
        <w:t xml:space="preserve">he following are the </w:t>
      </w:r>
      <w:r w:rsidR="00B906AC" w:rsidRPr="002D04E1">
        <w:rPr>
          <w:i/>
        </w:rPr>
        <w:t>minimum</w:t>
      </w:r>
      <w:r w:rsidR="00B906AC" w:rsidRPr="003E27A5">
        <w:t xml:space="preserve"> staffing credentials and requirements for a DCF contracted provider of </w:t>
      </w:r>
      <w:r w:rsidR="00E90D45" w:rsidRPr="00D47FA0">
        <w:rPr>
          <w:b/>
        </w:rPr>
        <w:t>Residential Treatment IOS (RTC IOS</w:t>
      </w:r>
      <w:r w:rsidR="00565318" w:rsidRPr="00D47FA0">
        <w:rPr>
          <w:b/>
        </w:rPr>
        <w:t>) S</w:t>
      </w:r>
      <w:r w:rsidR="00B906AC" w:rsidRPr="00D47FA0">
        <w:rPr>
          <w:rFonts w:cs="Arial"/>
          <w:b/>
        </w:rPr>
        <w:t>ervices</w:t>
      </w:r>
      <w:r w:rsidR="00401390" w:rsidRPr="00D47FA0">
        <w:rPr>
          <w:rFonts w:cs="Arial"/>
          <w:b/>
        </w:rPr>
        <w:t xml:space="preserve"> </w:t>
      </w:r>
      <w:r w:rsidR="00401390" w:rsidRPr="00D47FA0">
        <w:rPr>
          <w:rFonts w:cs="Times New Roman"/>
          <w:b/>
          <w:bCs/>
        </w:rPr>
        <w:t>for youth with Co-Occurring Mental Health and Substance Use Diagnoses</w:t>
      </w:r>
      <w:r w:rsidR="00B906AC" w:rsidRPr="00401390">
        <w:rPr>
          <w:rFonts w:cs="Arial"/>
        </w:rPr>
        <w:t>.</w:t>
      </w:r>
      <w:r w:rsidR="00B906AC" w:rsidRPr="002D04E1">
        <w:rPr>
          <w:rFonts w:cs="Arial"/>
        </w:rPr>
        <w:t xml:space="preserve"> </w:t>
      </w:r>
      <w:r w:rsidR="00975BA0" w:rsidRPr="002D04E1">
        <w:rPr>
          <w:rFonts w:cs="Arial"/>
        </w:rPr>
        <w:t xml:space="preserve">This is not to be interpreted as comprehensive of the total responsibilities each staff member will manage. </w:t>
      </w:r>
      <w:r w:rsidR="00C320D3" w:rsidRPr="00C320D3">
        <w:rPr>
          <w:rFonts w:cs="Arial"/>
        </w:rPr>
        <w:t>The following requirements regarding the hours for each youth are to be documented in a manner that can be audited and reviewed.  In the event that there are circumstances in which a youth is not able to participate in the treatment, this must be clearly documented to explain the efforts made to engage the youth and the reasons why the youth was not able to partici</w:t>
      </w:r>
      <w:r w:rsidR="001E6FF0">
        <w:rPr>
          <w:rFonts w:cs="Arial"/>
        </w:rPr>
        <w:t>pate.</w:t>
      </w:r>
    </w:p>
    <w:tbl>
      <w:tblPr>
        <w:tblStyle w:val="TableGrid"/>
        <w:tblW w:w="10080" w:type="dxa"/>
        <w:tblInd w:w="-162" w:type="dxa"/>
        <w:tblLook w:val="04A0" w:firstRow="1" w:lastRow="0" w:firstColumn="1" w:lastColumn="0" w:noHBand="0" w:noVBand="1"/>
      </w:tblPr>
      <w:tblGrid>
        <w:gridCol w:w="1998"/>
        <w:gridCol w:w="2790"/>
        <w:gridCol w:w="3312"/>
        <w:gridCol w:w="1980"/>
      </w:tblGrid>
      <w:tr w:rsidR="00975BA0" w:rsidRPr="003E27A5" w14:paraId="78CDFB75" w14:textId="77777777" w:rsidTr="00772FA8">
        <w:trPr>
          <w:cantSplit/>
          <w:tblHeader/>
        </w:trPr>
        <w:tc>
          <w:tcPr>
            <w:tcW w:w="1998" w:type="dxa"/>
            <w:tcBorders>
              <w:top w:val="single" w:sz="12" w:space="0" w:color="auto"/>
              <w:left w:val="single" w:sz="12" w:space="0" w:color="auto"/>
              <w:bottom w:val="single" w:sz="12" w:space="0" w:color="auto"/>
            </w:tcBorders>
            <w:shd w:val="clear" w:color="auto" w:fill="DAEEF3" w:themeFill="accent5" w:themeFillTint="33"/>
          </w:tcPr>
          <w:p w14:paraId="4F4A3E62" w14:textId="77777777" w:rsidR="00975BA0" w:rsidRPr="003E27A5" w:rsidRDefault="00975BA0">
            <w:r w:rsidRPr="003E27A5">
              <w:t>Position</w:t>
            </w:r>
          </w:p>
        </w:tc>
        <w:tc>
          <w:tcPr>
            <w:tcW w:w="2790" w:type="dxa"/>
            <w:tcBorders>
              <w:top w:val="single" w:sz="12" w:space="0" w:color="auto"/>
              <w:bottom w:val="single" w:sz="12" w:space="0" w:color="auto"/>
            </w:tcBorders>
            <w:shd w:val="clear" w:color="auto" w:fill="DAEEF3" w:themeFill="accent5" w:themeFillTint="33"/>
          </w:tcPr>
          <w:p w14:paraId="6E4807A5" w14:textId="77777777" w:rsidR="00975BA0" w:rsidRPr="003E27A5" w:rsidRDefault="00975BA0">
            <w:r w:rsidRPr="003E27A5">
              <w:t>Qualifications</w:t>
            </w:r>
          </w:p>
        </w:tc>
        <w:tc>
          <w:tcPr>
            <w:tcW w:w="3312" w:type="dxa"/>
            <w:tcBorders>
              <w:top w:val="single" w:sz="12" w:space="0" w:color="auto"/>
              <w:bottom w:val="single" w:sz="12" w:space="0" w:color="auto"/>
            </w:tcBorders>
            <w:shd w:val="clear" w:color="auto" w:fill="DAEEF3" w:themeFill="accent5" w:themeFillTint="33"/>
          </w:tcPr>
          <w:p w14:paraId="5C5A412C" w14:textId="77777777" w:rsidR="00975BA0" w:rsidRPr="003E27A5" w:rsidRDefault="00975BA0" w:rsidP="000A5500">
            <w:r w:rsidRPr="003E27A5">
              <w:t xml:space="preserve">Other </w:t>
            </w:r>
            <w:r w:rsidR="000A5500">
              <w:t>R</w:t>
            </w:r>
            <w:r w:rsidRPr="003E27A5">
              <w:t>equirements</w:t>
            </w:r>
          </w:p>
        </w:tc>
        <w:tc>
          <w:tcPr>
            <w:tcW w:w="1980" w:type="dxa"/>
            <w:tcBorders>
              <w:top w:val="single" w:sz="12" w:space="0" w:color="auto"/>
              <w:bottom w:val="single" w:sz="12" w:space="0" w:color="auto"/>
              <w:right w:val="single" w:sz="12" w:space="0" w:color="auto"/>
            </w:tcBorders>
            <w:shd w:val="clear" w:color="auto" w:fill="DAEEF3" w:themeFill="accent5" w:themeFillTint="33"/>
          </w:tcPr>
          <w:p w14:paraId="0D83151F" w14:textId="77777777" w:rsidR="00975BA0" w:rsidRPr="003E27A5" w:rsidRDefault="00975BA0" w:rsidP="00820853">
            <w:r w:rsidRPr="003E27A5">
              <w:t>Hours/</w:t>
            </w:r>
            <w:r w:rsidR="00820853">
              <w:t>youth</w:t>
            </w:r>
            <w:r w:rsidRPr="003E27A5">
              <w:t>/week</w:t>
            </w:r>
          </w:p>
        </w:tc>
      </w:tr>
      <w:tr w:rsidR="00975BA0" w:rsidRPr="003E27A5" w14:paraId="7B75DB35" w14:textId="77777777" w:rsidTr="00772FA8">
        <w:tc>
          <w:tcPr>
            <w:tcW w:w="1998" w:type="dxa"/>
            <w:tcBorders>
              <w:top w:val="single" w:sz="12" w:space="0" w:color="auto"/>
              <w:left w:val="double" w:sz="4" w:space="0" w:color="auto"/>
              <w:bottom w:val="double" w:sz="4" w:space="0" w:color="auto"/>
            </w:tcBorders>
          </w:tcPr>
          <w:p w14:paraId="1134B65C" w14:textId="77777777" w:rsidR="00975BA0" w:rsidRPr="003E27A5" w:rsidRDefault="00975BA0" w:rsidP="00B906AC">
            <w:pPr>
              <w:rPr>
                <w:i/>
              </w:rPr>
            </w:pPr>
            <w:r w:rsidRPr="003E27A5">
              <w:rPr>
                <w:i/>
              </w:rPr>
              <w:t>Psychiatrist or APN</w:t>
            </w:r>
          </w:p>
        </w:tc>
        <w:tc>
          <w:tcPr>
            <w:tcW w:w="2790" w:type="dxa"/>
            <w:tcBorders>
              <w:top w:val="single" w:sz="12" w:space="0" w:color="auto"/>
              <w:bottom w:val="double" w:sz="4" w:space="0" w:color="auto"/>
            </w:tcBorders>
          </w:tcPr>
          <w:p w14:paraId="2E44AED4" w14:textId="6ADD55F2" w:rsidR="00975BA0" w:rsidRPr="003E27A5" w:rsidRDefault="00975BA0" w:rsidP="00884BD9">
            <w:r w:rsidRPr="003E27A5">
              <w:t xml:space="preserve">MD, BC/BE/APN. Board certified child </w:t>
            </w:r>
            <w:r w:rsidR="00023122">
              <w:t xml:space="preserve">and adolescent </w:t>
            </w:r>
            <w:r w:rsidRPr="003E27A5">
              <w:t>psychiatrist</w:t>
            </w:r>
            <w:r w:rsidR="00A0022E">
              <w:t xml:space="preserve"> (in the case of a co-occurring program-who has experience in prescribing and monitoring medication for youth with substance use needs)</w:t>
            </w:r>
            <w:r w:rsidRPr="003E27A5">
              <w:t xml:space="preserve"> or psychiatric APN in affiliation with a </w:t>
            </w:r>
            <w:r w:rsidR="00023122" w:rsidRPr="003E27A5">
              <w:t>board-certified</w:t>
            </w:r>
            <w:r w:rsidRPr="003E27A5">
              <w:t xml:space="preserve"> child psychiatrist</w:t>
            </w:r>
          </w:p>
        </w:tc>
        <w:tc>
          <w:tcPr>
            <w:tcW w:w="3312" w:type="dxa"/>
            <w:tcBorders>
              <w:top w:val="single" w:sz="12" w:space="0" w:color="auto"/>
              <w:bottom w:val="double" w:sz="4" w:space="0" w:color="auto"/>
            </w:tcBorders>
          </w:tcPr>
          <w:p w14:paraId="1BF3D8D4" w14:textId="698D9D00" w:rsidR="00975BA0" w:rsidRDefault="00565318" w:rsidP="00565318">
            <w:r>
              <w:t>-Psychiatric intake assessment &amp; report (within 1</w:t>
            </w:r>
            <w:r w:rsidRPr="00565318">
              <w:rPr>
                <w:vertAlign w:val="superscript"/>
              </w:rPr>
              <w:t>st</w:t>
            </w:r>
            <w:r>
              <w:t xml:space="preserve"> week)</w:t>
            </w:r>
          </w:p>
          <w:p w14:paraId="74D20060" w14:textId="4837196D" w:rsidR="00565318" w:rsidRDefault="001F06B6" w:rsidP="00565318">
            <w:r>
              <w:t>-Initial evaluation</w:t>
            </w:r>
            <w:r w:rsidR="00D14632">
              <w:t xml:space="preserve"> on all children and adolescent youth prescribed psychotropic medication</w:t>
            </w:r>
            <w:r w:rsidR="00565318">
              <w:t xml:space="preserve">-Initial treatment &amp; crisis plan </w:t>
            </w:r>
          </w:p>
          <w:p w14:paraId="37654807" w14:textId="77777777" w:rsidR="00565318" w:rsidRDefault="00565318" w:rsidP="00565318">
            <w:r>
              <w:t>-Medication management meetings (monthly)</w:t>
            </w:r>
          </w:p>
          <w:p w14:paraId="438916C6" w14:textId="77777777" w:rsidR="00565318" w:rsidRDefault="00565318" w:rsidP="00565318">
            <w:r>
              <w:t>-Clinical visit with youth (monthly)</w:t>
            </w:r>
          </w:p>
          <w:p w14:paraId="7D3B88C9" w14:textId="77777777" w:rsidR="00565318" w:rsidRDefault="00565318" w:rsidP="00565318">
            <w:r>
              <w:t>-Clinical visit with family (monthly)</w:t>
            </w:r>
          </w:p>
          <w:p w14:paraId="6FFB8592" w14:textId="77777777" w:rsidR="00565318" w:rsidRPr="003E27A5" w:rsidRDefault="00565318" w:rsidP="00884BD9">
            <w:r>
              <w:t>-Attend treatment team meeting (monthly)</w:t>
            </w:r>
          </w:p>
        </w:tc>
        <w:tc>
          <w:tcPr>
            <w:tcW w:w="1980" w:type="dxa"/>
            <w:tcBorders>
              <w:top w:val="single" w:sz="12" w:space="0" w:color="auto"/>
              <w:bottom w:val="double" w:sz="4" w:space="0" w:color="auto"/>
              <w:right w:val="double" w:sz="4" w:space="0" w:color="auto"/>
            </w:tcBorders>
          </w:tcPr>
          <w:p w14:paraId="1F402A4D" w14:textId="77777777" w:rsidR="00565318" w:rsidRDefault="00565318" w:rsidP="00565318">
            <w:r>
              <w:t xml:space="preserve">- </w:t>
            </w:r>
            <w:r w:rsidR="00E90D45">
              <w:t>.67</w:t>
            </w:r>
            <w:r w:rsidR="00975BA0" w:rsidRPr="003E27A5">
              <w:t xml:space="preserve"> clinical hours per week per </w:t>
            </w:r>
            <w:r w:rsidR="00820853">
              <w:t>youth</w:t>
            </w:r>
            <w:r w:rsidR="00975BA0" w:rsidRPr="003E27A5">
              <w:t xml:space="preserve">; 75 % of which must be face-to-face time with </w:t>
            </w:r>
            <w:r>
              <w:t>youth</w:t>
            </w:r>
            <w:r w:rsidR="00975BA0" w:rsidRPr="003E27A5">
              <w:t xml:space="preserve"> and/or families</w:t>
            </w:r>
            <w:r w:rsidR="00877CE7">
              <w:t>.</w:t>
            </w:r>
          </w:p>
          <w:p w14:paraId="7BA393FA" w14:textId="77777777" w:rsidR="00565318" w:rsidRDefault="00565318" w:rsidP="00565318"/>
          <w:p w14:paraId="4D70CD03" w14:textId="77777777" w:rsidR="00565318" w:rsidRPr="003E27A5" w:rsidRDefault="00565318" w:rsidP="00565318">
            <w:r>
              <w:t>-24/7 availability by contract.</w:t>
            </w:r>
          </w:p>
        </w:tc>
      </w:tr>
      <w:tr w:rsidR="000131F0" w:rsidRPr="003E27A5" w14:paraId="62D43E10" w14:textId="77777777" w:rsidTr="00772FA8">
        <w:tc>
          <w:tcPr>
            <w:tcW w:w="1998" w:type="dxa"/>
            <w:tcBorders>
              <w:top w:val="double" w:sz="4" w:space="0" w:color="auto"/>
              <w:left w:val="double" w:sz="4" w:space="0" w:color="auto"/>
              <w:bottom w:val="double" w:sz="4" w:space="0" w:color="auto"/>
            </w:tcBorders>
          </w:tcPr>
          <w:p w14:paraId="73676867" w14:textId="77777777" w:rsidR="000131F0" w:rsidRPr="003E27A5" w:rsidRDefault="00877CE7" w:rsidP="00301CEE">
            <w:pPr>
              <w:rPr>
                <w:i/>
              </w:rPr>
            </w:pPr>
            <w:r>
              <w:rPr>
                <w:i/>
              </w:rPr>
              <w:t>Pediatric APN or Pediatrician</w:t>
            </w:r>
          </w:p>
        </w:tc>
        <w:tc>
          <w:tcPr>
            <w:tcW w:w="2790" w:type="dxa"/>
            <w:tcBorders>
              <w:top w:val="double" w:sz="4" w:space="0" w:color="auto"/>
              <w:bottom w:val="double" w:sz="4" w:space="0" w:color="auto"/>
            </w:tcBorders>
          </w:tcPr>
          <w:p w14:paraId="611D23D6" w14:textId="77777777" w:rsidR="000131F0" w:rsidRPr="003E27A5" w:rsidRDefault="00EC3FC7" w:rsidP="00884BD9">
            <w:r>
              <w:t>MD, BC/BE/APN. NJ licensed, board certified</w:t>
            </w:r>
          </w:p>
        </w:tc>
        <w:tc>
          <w:tcPr>
            <w:tcW w:w="3312" w:type="dxa"/>
            <w:tcBorders>
              <w:top w:val="double" w:sz="4" w:space="0" w:color="auto"/>
              <w:bottom w:val="double" w:sz="4" w:space="0" w:color="auto"/>
            </w:tcBorders>
          </w:tcPr>
          <w:p w14:paraId="6CD11335" w14:textId="77777777" w:rsidR="000131F0" w:rsidRDefault="005B7B90" w:rsidP="00BC24A4">
            <w:r>
              <w:t>-</w:t>
            </w:r>
            <w:r w:rsidR="00877CE7">
              <w:t xml:space="preserve">Pediatric assessment </w:t>
            </w:r>
            <w:r w:rsidR="00565318">
              <w:t>&amp;</w:t>
            </w:r>
            <w:r w:rsidR="00877CE7">
              <w:t xml:space="preserve"> report (within 1</w:t>
            </w:r>
            <w:r w:rsidR="00877CE7" w:rsidRPr="00877CE7">
              <w:rPr>
                <w:vertAlign w:val="superscript"/>
              </w:rPr>
              <w:t>st</w:t>
            </w:r>
            <w:r w:rsidR="00877CE7">
              <w:t xml:space="preserve"> </w:t>
            </w:r>
            <w:r w:rsidR="00BC24A4">
              <w:t>48</w:t>
            </w:r>
            <w:r w:rsidR="00877CE7">
              <w:t xml:space="preserve"> hours)</w:t>
            </w:r>
            <w:r w:rsidR="00BA2000">
              <w:t>.</w:t>
            </w:r>
          </w:p>
          <w:p w14:paraId="58E6BBF5" w14:textId="39957B28" w:rsidR="00023122" w:rsidRDefault="00023122" w:rsidP="00BC24A4">
            <w:r>
              <w:t>-Initial evaluation for children and adolescent youth who are not prescribed psychotropic medications (within 1</w:t>
            </w:r>
            <w:r w:rsidRPr="00772FA8">
              <w:rPr>
                <w:vertAlign w:val="superscript"/>
              </w:rPr>
              <w:t>st</w:t>
            </w:r>
            <w:r>
              <w:t xml:space="preserve"> week)</w:t>
            </w:r>
          </w:p>
          <w:p w14:paraId="35F4C2A7" w14:textId="46D5D59A" w:rsidR="00023122" w:rsidRPr="003E27A5" w:rsidRDefault="00023122" w:rsidP="00BC24A4">
            <w:r>
              <w:t>-Provide ongoing medication management for children and adolescent youth after initial evaluation conducted by the Psychiatrist</w:t>
            </w:r>
          </w:p>
        </w:tc>
        <w:tc>
          <w:tcPr>
            <w:tcW w:w="1980" w:type="dxa"/>
            <w:tcBorders>
              <w:top w:val="double" w:sz="4" w:space="0" w:color="auto"/>
              <w:bottom w:val="double" w:sz="4" w:space="0" w:color="auto"/>
              <w:right w:val="double" w:sz="4" w:space="0" w:color="auto"/>
            </w:tcBorders>
          </w:tcPr>
          <w:p w14:paraId="09DC4874" w14:textId="77777777" w:rsidR="000131F0" w:rsidRPr="003E27A5" w:rsidRDefault="00877CE7" w:rsidP="00C82169">
            <w:r>
              <w:t>24/7 availability by contract.</w:t>
            </w:r>
          </w:p>
        </w:tc>
      </w:tr>
      <w:tr w:rsidR="00D1154D" w:rsidRPr="003E27A5" w14:paraId="6B96E583" w14:textId="77777777" w:rsidTr="004D4DBC">
        <w:trPr>
          <w:trHeight w:val="4713"/>
        </w:trPr>
        <w:tc>
          <w:tcPr>
            <w:tcW w:w="1998" w:type="dxa"/>
            <w:tcBorders>
              <w:top w:val="double" w:sz="4" w:space="0" w:color="auto"/>
              <w:left w:val="double" w:sz="4" w:space="0" w:color="auto"/>
              <w:bottom w:val="dotted" w:sz="4" w:space="0" w:color="auto"/>
            </w:tcBorders>
          </w:tcPr>
          <w:p w14:paraId="035DE74C" w14:textId="025BFC63" w:rsidR="00D1154D" w:rsidRPr="003E27A5" w:rsidRDefault="001E6FF0" w:rsidP="00884BD9">
            <w:pPr>
              <w:rPr>
                <w:i/>
              </w:rPr>
            </w:pPr>
            <w:r>
              <w:rPr>
                <w:i/>
              </w:rPr>
              <w:lastRenderedPageBreak/>
              <w:t xml:space="preserve"> </w:t>
            </w:r>
            <w:r w:rsidR="005B25F8" w:rsidRPr="005B25F8">
              <w:rPr>
                <w:i/>
              </w:rPr>
              <w:t>Independently licensed clinician</w:t>
            </w:r>
          </w:p>
        </w:tc>
        <w:tc>
          <w:tcPr>
            <w:tcW w:w="2790" w:type="dxa"/>
            <w:tcBorders>
              <w:top w:val="double" w:sz="4" w:space="0" w:color="auto"/>
              <w:bottom w:val="dotted" w:sz="4" w:space="0" w:color="auto"/>
            </w:tcBorders>
          </w:tcPr>
          <w:p w14:paraId="447F0F46" w14:textId="5BF1D091" w:rsidR="00D1154D" w:rsidRPr="00730074" w:rsidRDefault="005B25F8" w:rsidP="005B25F8">
            <w:r>
              <w:t xml:space="preserve"> Independently licensed LCSW, LPC, LMFT or Licensed Psychologist who has at least two years of experience providing direct clinical services to youth and young adults with co-occurring behavioral health and substance use treatment needs.  The requisite experience should demonstrate the 1) use of integrated assessment approach that results in highly individualized and holistic treatment plans; 2) the use of trauma informed evidence-based practices that assist youth and young adults in identifying and changing patterns of behavior related to substance use; 3) the delivery of psycho-educational groups supportive of age-appropriate pro-social learning, problem solving, life-skill development, and coping strategies.  The clinician must </w:t>
            </w:r>
            <w:r w:rsidR="009236B5">
              <w:t xml:space="preserve">either hold or </w:t>
            </w:r>
            <w:r>
              <w:t>be actively pursuing Licensed Certified Alcohol and Drug Counselor (LCADC) and obtain licensure within two years to remain in the position.</w:t>
            </w:r>
          </w:p>
        </w:tc>
        <w:tc>
          <w:tcPr>
            <w:tcW w:w="3312" w:type="dxa"/>
            <w:tcBorders>
              <w:top w:val="double" w:sz="4" w:space="0" w:color="auto"/>
            </w:tcBorders>
          </w:tcPr>
          <w:p w14:paraId="5979C0E7" w14:textId="4BD02A91" w:rsidR="00D1154D" w:rsidRDefault="005B7B90" w:rsidP="005B7B90">
            <w:r>
              <w:t>-</w:t>
            </w:r>
            <w:r w:rsidR="00BC24A4">
              <w:t>Bio-Psychosocial</w:t>
            </w:r>
            <w:r w:rsidR="00730074">
              <w:t xml:space="preserve"> assessment &amp; report </w:t>
            </w:r>
            <w:r w:rsidR="00D14632">
              <w:t>(within 1</w:t>
            </w:r>
            <w:r w:rsidR="00D14632" w:rsidRPr="00772FA8">
              <w:rPr>
                <w:vertAlign w:val="superscript"/>
              </w:rPr>
              <w:t>st</w:t>
            </w:r>
            <w:r w:rsidR="00D14632">
              <w:t xml:space="preserve"> week)</w:t>
            </w:r>
          </w:p>
          <w:p w14:paraId="2EEA3AE8" w14:textId="620BF5FF" w:rsidR="005B7B90" w:rsidRDefault="005B7B90" w:rsidP="005B7B90">
            <w:r>
              <w:t>-IMD</w:t>
            </w:r>
            <w:r w:rsidR="00730074">
              <w:t xml:space="preserve">S strengths &amp; needs assessment </w:t>
            </w:r>
            <w:r w:rsidR="00D14632">
              <w:t>(within 1</w:t>
            </w:r>
            <w:r w:rsidR="00D14632" w:rsidRPr="00772FA8">
              <w:rPr>
                <w:vertAlign w:val="superscript"/>
              </w:rPr>
              <w:t>st</w:t>
            </w:r>
            <w:r w:rsidR="00D14632">
              <w:t xml:space="preserve"> 48 hours)</w:t>
            </w:r>
          </w:p>
          <w:p w14:paraId="6AE299B7" w14:textId="77777777" w:rsidR="005B7B90" w:rsidRDefault="005B7B90" w:rsidP="005B7B90">
            <w:r>
              <w:t>-Initial treatment &amp; crisis plan development, documentation, consultation (within 1</w:t>
            </w:r>
            <w:r w:rsidRPr="005B7B90">
              <w:rPr>
                <w:vertAlign w:val="superscript"/>
              </w:rPr>
              <w:t>st</w:t>
            </w:r>
            <w:r>
              <w:t xml:space="preserve"> </w:t>
            </w:r>
            <w:r w:rsidR="00D96578" w:rsidRPr="00BC24A4">
              <w:t>48</w:t>
            </w:r>
            <w:r>
              <w:t xml:space="preserve"> hours)</w:t>
            </w:r>
          </w:p>
          <w:p w14:paraId="122FED9B" w14:textId="77777777" w:rsidR="005B7B90" w:rsidRDefault="005B7B90" w:rsidP="005B7B90">
            <w:r>
              <w:t>-Initial treatment &amp; crisis plan debriefing w family &amp; youth (within 1</w:t>
            </w:r>
            <w:r w:rsidRPr="005B7B90">
              <w:rPr>
                <w:vertAlign w:val="superscript"/>
              </w:rPr>
              <w:t>st</w:t>
            </w:r>
            <w:r>
              <w:t xml:space="preserve"> </w:t>
            </w:r>
            <w:r w:rsidR="00BC24A4">
              <w:t>48</w:t>
            </w:r>
            <w:r>
              <w:t xml:space="preserve"> hours)</w:t>
            </w:r>
          </w:p>
          <w:p w14:paraId="53BB0AFB" w14:textId="66DB439C" w:rsidR="005B7B90" w:rsidRDefault="005B7B90" w:rsidP="005B7B90">
            <w:r>
              <w:t xml:space="preserve">-Comprehensive treatment &amp; </w:t>
            </w:r>
            <w:r w:rsidR="00D14632">
              <w:t xml:space="preserve">transition </w:t>
            </w:r>
            <w:r>
              <w:t>plan development documentation and consultation (within 1</w:t>
            </w:r>
            <w:r w:rsidRPr="005B7B90">
              <w:rPr>
                <w:vertAlign w:val="superscript"/>
              </w:rPr>
              <w:t>st</w:t>
            </w:r>
            <w:r>
              <w:t xml:space="preserve"> week)</w:t>
            </w:r>
          </w:p>
          <w:p w14:paraId="49A11773" w14:textId="1788415A" w:rsidR="005B7B90" w:rsidRDefault="005B7B90" w:rsidP="005B7B90">
            <w:r>
              <w:t xml:space="preserve">-Individual </w:t>
            </w:r>
            <w:r w:rsidR="00D14632">
              <w:t xml:space="preserve">trauma informed </w:t>
            </w:r>
            <w:r>
              <w:t>therapy (weekly)</w:t>
            </w:r>
          </w:p>
          <w:p w14:paraId="440D6F91" w14:textId="77777777" w:rsidR="005B7B90" w:rsidRDefault="005B7B90" w:rsidP="005B7B90">
            <w:r>
              <w:t>-Group therapy (weekly)</w:t>
            </w:r>
          </w:p>
          <w:p w14:paraId="527DF0E1" w14:textId="77777777" w:rsidR="00BF00E3" w:rsidRDefault="00BF00E3" w:rsidP="005B7B90">
            <w:r>
              <w:t>-Family therapy w family of origin or natural supports (</w:t>
            </w:r>
            <w:r w:rsidR="00913DA4">
              <w:t>bi-monthly and/or as needed</w:t>
            </w:r>
            <w:r>
              <w:t>)</w:t>
            </w:r>
          </w:p>
          <w:p w14:paraId="448ED476" w14:textId="77777777" w:rsidR="00BF00E3" w:rsidRDefault="00BF00E3" w:rsidP="005B7B90">
            <w:r>
              <w:t>-IMDS assessment review &amp; update (monthly)</w:t>
            </w:r>
          </w:p>
          <w:p w14:paraId="36797BD9" w14:textId="77777777" w:rsidR="00BF00E3" w:rsidRDefault="00BF00E3" w:rsidP="00BF00E3">
            <w:r>
              <w:t>- Attend &amp; direct treatment team meeting (monthly)</w:t>
            </w:r>
          </w:p>
          <w:p w14:paraId="6D910A86" w14:textId="04BD97F5" w:rsidR="00D5515D" w:rsidRPr="003E27A5" w:rsidRDefault="00D5515D" w:rsidP="00BF00E3">
            <w:r>
              <w:t>-Supervision of</w:t>
            </w:r>
            <w:r w:rsidR="0010654E">
              <w:t xml:space="preserve"> LSW and/or LAC</w:t>
            </w:r>
            <w:r>
              <w:t xml:space="preserve"> Master’s level staff pending clinical licensure</w:t>
            </w:r>
            <w:r w:rsidR="0010654E">
              <w:t xml:space="preserve"> to LCSW or LPC as required by the respective state licensing board</w:t>
            </w:r>
            <w:r>
              <w:t>.</w:t>
            </w:r>
          </w:p>
        </w:tc>
        <w:tc>
          <w:tcPr>
            <w:tcW w:w="1980" w:type="dxa"/>
            <w:tcBorders>
              <w:top w:val="double" w:sz="4" w:space="0" w:color="auto"/>
              <w:right w:val="double" w:sz="4" w:space="0" w:color="auto"/>
            </w:tcBorders>
          </w:tcPr>
          <w:p w14:paraId="704D9696" w14:textId="77777777" w:rsidR="00D1154D" w:rsidRPr="003E27A5" w:rsidRDefault="00577190" w:rsidP="00E90D45">
            <w:r>
              <w:t>6 hours per week per youth; at least 75% of each clinical hour must be face-to-face clinical interaction with youth and family;</w:t>
            </w:r>
            <w:r w:rsidRPr="00B7127E">
              <w:t xml:space="preserve"> time remaining may be dedicated to all ancillary tasks such as documentation in the youth’s record of services provided, meetings, consultations, telephone calls, relevant research, and supervisory responsibilities. The time a clinician spends on case management must be additional to these clinical services.  </w:t>
            </w:r>
          </w:p>
        </w:tc>
      </w:tr>
      <w:tr w:rsidR="00D1154D" w:rsidRPr="003E27A5" w14:paraId="36B58D31" w14:textId="77777777" w:rsidTr="00772FA8">
        <w:trPr>
          <w:cantSplit/>
        </w:trPr>
        <w:tc>
          <w:tcPr>
            <w:tcW w:w="1998" w:type="dxa"/>
            <w:tcBorders>
              <w:top w:val="double" w:sz="4" w:space="0" w:color="auto"/>
              <w:left w:val="double" w:sz="4" w:space="0" w:color="auto"/>
              <w:bottom w:val="double" w:sz="4" w:space="0" w:color="auto"/>
            </w:tcBorders>
          </w:tcPr>
          <w:p w14:paraId="1E62E45D" w14:textId="77777777" w:rsidR="00D1154D" w:rsidRPr="003E27A5" w:rsidRDefault="00D1154D" w:rsidP="00884BD9">
            <w:pPr>
              <w:rPr>
                <w:i/>
              </w:rPr>
            </w:pPr>
            <w:r w:rsidRPr="003E27A5">
              <w:rPr>
                <w:i/>
              </w:rPr>
              <w:lastRenderedPageBreak/>
              <w:t xml:space="preserve">Allied </w:t>
            </w:r>
            <w:r w:rsidR="00884BD9">
              <w:rPr>
                <w:i/>
              </w:rPr>
              <w:t>C</w:t>
            </w:r>
            <w:r w:rsidRPr="003E27A5">
              <w:rPr>
                <w:i/>
              </w:rPr>
              <w:t xml:space="preserve">linical </w:t>
            </w:r>
            <w:r w:rsidR="00884BD9">
              <w:rPr>
                <w:i/>
              </w:rPr>
              <w:t>T</w:t>
            </w:r>
            <w:r w:rsidRPr="003E27A5">
              <w:rPr>
                <w:i/>
              </w:rPr>
              <w:t>herapist</w:t>
            </w:r>
          </w:p>
        </w:tc>
        <w:tc>
          <w:tcPr>
            <w:tcW w:w="2790" w:type="dxa"/>
            <w:tcBorders>
              <w:top w:val="double" w:sz="4" w:space="0" w:color="auto"/>
              <w:bottom w:val="double" w:sz="4" w:space="0" w:color="auto"/>
            </w:tcBorders>
          </w:tcPr>
          <w:p w14:paraId="52DF98C1" w14:textId="466BF2F3" w:rsidR="00D1154D" w:rsidRPr="003E27A5" w:rsidRDefault="00BF00E3" w:rsidP="00587724">
            <w:r>
              <w:t xml:space="preserve">Professional </w:t>
            </w:r>
            <w:r w:rsidRPr="002D04E1">
              <w:t>(</w:t>
            </w:r>
            <w:r w:rsidR="00D1154D" w:rsidRPr="002D04E1">
              <w:t>Licensed</w:t>
            </w:r>
            <w:r w:rsidR="00587724">
              <w:t>,</w:t>
            </w:r>
            <w:r w:rsidR="00577190">
              <w:t xml:space="preserve"> credentialed</w:t>
            </w:r>
            <w:r w:rsidR="00587724">
              <w:t>, or certified</w:t>
            </w:r>
            <w:r w:rsidR="00D1154D" w:rsidRPr="002D04E1">
              <w:t xml:space="preserve"> where applicable</w:t>
            </w:r>
            <w:r w:rsidRPr="002D04E1">
              <w:t>)</w:t>
            </w:r>
          </w:p>
        </w:tc>
        <w:tc>
          <w:tcPr>
            <w:tcW w:w="3312" w:type="dxa"/>
            <w:tcBorders>
              <w:top w:val="double" w:sz="4" w:space="0" w:color="auto"/>
              <w:bottom w:val="double" w:sz="4" w:space="0" w:color="auto"/>
            </w:tcBorders>
          </w:tcPr>
          <w:p w14:paraId="66F3FD33" w14:textId="77777777" w:rsidR="00D1154D" w:rsidRDefault="00913DA4" w:rsidP="00301CEE">
            <w:r>
              <w:t>-</w:t>
            </w:r>
            <w:r w:rsidR="00D1154D" w:rsidRPr="003E27A5">
              <w:t>Recreation/leisure assessment and report (within 1</w:t>
            </w:r>
            <w:r w:rsidR="00D1154D" w:rsidRPr="003E27A5">
              <w:rPr>
                <w:vertAlign w:val="superscript"/>
              </w:rPr>
              <w:t>st</w:t>
            </w:r>
            <w:r w:rsidR="00D1154D" w:rsidRPr="003E27A5">
              <w:t xml:space="preserve"> week)</w:t>
            </w:r>
            <w:r>
              <w:t>;</w:t>
            </w:r>
          </w:p>
          <w:p w14:paraId="39458C9B" w14:textId="77777777" w:rsidR="00913DA4" w:rsidRDefault="00913DA4" w:rsidP="00301CEE">
            <w:r>
              <w:t>-Allied activities based on cognitive and emotional needs of the youth in the milieu and require identified outcome measures;</w:t>
            </w:r>
          </w:p>
          <w:p w14:paraId="3C2FF28C" w14:textId="77777777" w:rsidR="00913DA4" w:rsidRDefault="00913DA4" w:rsidP="00913DA4">
            <w:r>
              <w:t>-Structured, guided and participatory in nature;</w:t>
            </w:r>
          </w:p>
          <w:p w14:paraId="1678AF57" w14:textId="77777777" w:rsidR="00913DA4" w:rsidRDefault="00913DA4" w:rsidP="00913DA4">
            <w:r>
              <w:t>-Directly related to the youth’s treatment planning needs</w:t>
            </w:r>
            <w:r w:rsidR="005014EF">
              <w:t>;</w:t>
            </w:r>
          </w:p>
          <w:p w14:paraId="2EEB6536" w14:textId="54FFCB8E" w:rsidR="005014EF" w:rsidRDefault="005014EF" w:rsidP="00913DA4">
            <w:r>
              <w:t>-May occur both on grounds and within community</w:t>
            </w:r>
          </w:p>
          <w:p w14:paraId="7430E358" w14:textId="6AA20C3B" w:rsidR="002B4B42" w:rsidRDefault="002B4B42" w:rsidP="00913DA4">
            <w:r>
              <w:t>-Individual providing a particular allied activity should hold credentials, where appropriate, and must follow the requirements for screening/background checks</w:t>
            </w:r>
          </w:p>
          <w:p w14:paraId="65BC2E50" w14:textId="6D31F44D" w:rsidR="001E6FF0" w:rsidRDefault="001E6FF0" w:rsidP="00913DA4">
            <w:r>
              <w:t>(music, art, movement, recreation, occupational or certified where applicable)</w:t>
            </w:r>
          </w:p>
          <w:p w14:paraId="1796A2D5" w14:textId="77777777" w:rsidR="00D5515D" w:rsidRPr="003E27A5" w:rsidRDefault="00D5515D" w:rsidP="00D5515D"/>
        </w:tc>
        <w:tc>
          <w:tcPr>
            <w:tcW w:w="1980" w:type="dxa"/>
            <w:tcBorders>
              <w:top w:val="double" w:sz="4" w:space="0" w:color="auto"/>
              <w:bottom w:val="double" w:sz="4" w:space="0" w:color="auto"/>
              <w:right w:val="double" w:sz="4" w:space="0" w:color="auto"/>
            </w:tcBorders>
          </w:tcPr>
          <w:p w14:paraId="08F19388" w14:textId="77777777" w:rsidR="00D1154D" w:rsidRPr="003E27A5" w:rsidRDefault="00D1154D" w:rsidP="00BF00E3">
            <w:r w:rsidRPr="003E27A5">
              <w:t xml:space="preserve">6 hours per week per </w:t>
            </w:r>
            <w:r w:rsidR="00BF00E3">
              <w:t>youth</w:t>
            </w:r>
          </w:p>
        </w:tc>
      </w:tr>
      <w:tr w:rsidR="00D1154D" w:rsidRPr="003E27A5" w14:paraId="6BF9EB0E" w14:textId="77777777" w:rsidTr="00772FA8">
        <w:tc>
          <w:tcPr>
            <w:tcW w:w="1998" w:type="dxa"/>
            <w:tcBorders>
              <w:top w:val="double" w:sz="4" w:space="0" w:color="auto"/>
              <w:left w:val="double" w:sz="4" w:space="0" w:color="auto"/>
              <w:bottom w:val="double" w:sz="4" w:space="0" w:color="auto"/>
            </w:tcBorders>
          </w:tcPr>
          <w:p w14:paraId="6DF660E6" w14:textId="77777777" w:rsidR="00D1154D" w:rsidRPr="003E27A5" w:rsidRDefault="00D1154D">
            <w:pPr>
              <w:rPr>
                <w:i/>
              </w:rPr>
            </w:pPr>
            <w:r w:rsidRPr="003E27A5">
              <w:rPr>
                <w:i/>
              </w:rPr>
              <w:t>Nurse</w:t>
            </w:r>
            <w:r w:rsidR="00BF00E3">
              <w:rPr>
                <w:i/>
              </w:rPr>
              <w:t>-</w:t>
            </w:r>
            <w:r w:rsidR="00884BD9">
              <w:rPr>
                <w:i/>
              </w:rPr>
              <w:t>H</w:t>
            </w:r>
            <w:r w:rsidR="00BF00E3">
              <w:rPr>
                <w:i/>
              </w:rPr>
              <w:t xml:space="preserve">ealth </w:t>
            </w:r>
            <w:r w:rsidR="00884BD9">
              <w:rPr>
                <w:i/>
              </w:rPr>
              <w:t>E</w:t>
            </w:r>
            <w:r w:rsidR="00BF00E3">
              <w:rPr>
                <w:i/>
              </w:rPr>
              <w:t>ducator</w:t>
            </w:r>
            <w:r w:rsidRPr="003E27A5">
              <w:rPr>
                <w:i/>
              </w:rPr>
              <w:t>/RN</w:t>
            </w:r>
          </w:p>
          <w:p w14:paraId="1FF03811" w14:textId="77777777" w:rsidR="00D1154D" w:rsidRPr="003E27A5" w:rsidRDefault="00D1154D">
            <w:pPr>
              <w:rPr>
                <w:i/>
              </w:rPr>
            </w:pPr>
          </w:p>
        </w:tc>
        <w:tc>
          <w:tcPr>
            <w:tcW w:w="2790" w:type="dxa"/>
            <w:tcBorders>
              <w:top w:val="double" w:sz="4" w:space="0" w:color="auto"/>
              <w:bottom w:val="double" w:sz="4" w:space="0" w:color="auto"/>
            </w:tcBorders>
          </w:tcPr>
          <w:p w14:paraId="5DA395DA" w14:textId="77777777" w:rsidR="00D1154D" w:rsidRPr="003E27A5" w:rsidRDefault="00D1154D" w:rsidP="005014EF">
            <w:r w:rsidRPr="003E27A5">
              <w:t xml:space="preserve">Registered nurse (RN) or </w:t>
            </w:r>
            <w:r w:rsidR="005014EF">
              <w:t>Pediatric Nurse Practi</w:t>
            </w:r>
            <w:r w:rsidR="00004278">
              <w:t>ti</w:t>
            </w:r>
            <w:r w:rsidR="005014EF">
              <w:t>oner, with knowledge of substance use</w:t>
            </w:r>
          </w:p>
        </w:tc>
        <w:tc>
          <w:tcPr>
            <w:tcW w:w="3312" w:type="dxa"/>
            <w:tcBorders>
              <w:top w:val="double" w:sz="4" w:space="0" w:color="auto"/>
              <w:bottom w:val="double" w:sz="4" w:space="0" w:color="auto"/>
            </w:tcBorders>
          </w:tcPr>
          <w:p w14:paraId="67B8B671" w14:textId="787B5523" w:rsidR="00D1154D" w:rsidRDefault="00F70D9A" w:rsidP="00F70D9A">
            <w:r>
              <w:t xml:space="preserve">-Assess physical condition of youth (under </w:t>
            </w:r>
            <w:r w:rsidR="00772FA8">
              <w:t>direction of</w:t>
            </w:r>
            <w:r>
              <w:t xml:space="preserve"> medical director or psychiatrist) &amp; integrate findings into treatment plan</w:t>
            </w:r>
          </w:p>
          <w:p w14:paraId="343BFC9F" w14:textId="77777777" w:rsidR="00F70D9A" w:rsidRDefault="00F70D9A" w:rsidP="00F70D9A">
            <w:r>
              <w:t xml:space="preserve">-Educate &amp; support direct care staff on administering medications and possible side effects (under direction of medical director or </w:t>
            </w:r>
            <w:proofErr w:type="gramStart"/>
            <w:r>
              <w:t>other</w:t>
            </w:r>
            <w:proofErr w:type="gramEnd"/>
            <w:r>
              <w:t xml:space="preserve"> physician)</w:t>
            </w:r>
          </w:p>
          <w:p w14:paraId="7C5724FE" w14:textId="77777777" w:rsidR="00F70D9A" w:rsidRDefault="00F70D9A" w:rsidP="00F70D9A">
            <w:r>
              <w:t>-Implement quality assurance program</w:t>
            </w:r>
          </w:p>
          <w:p w14:paraId="6219B8EE" w14:textId="2E7E1654" w:rsidR="00F70D9A" w:rsidRDefault="00F70D9A" w:rsidP="00F70D9A">
            <w:r>
              <w:t xml:space="preserve">-Provide injections of medication, as needed and directed by medical director or other physician-Nursing assessment &amp; report </w:t>
            </w:r>
            <w:r w:rsidR="002B4B42">
              <w:t>(within 1</w:t>
            </w:r>
            <w:r w:rsidR="002B4B42" w:rsidRPr="00772FA8">
              <w:rPr>
                <w:vertAlign w:val="superscript"/>
              </w:rPr>
              <w:t>st</w:t>
            </w:r>
            <w:r w:rsidR="002B4B42">
              <w:t xml:space="preserve"> 48 hours of admission)</w:t>
            </w:r>
          </w:p>
          <w:p w14:paraId="0FD863B9" w14:textId="77777777" w:rsidR="00F70D9A" w:rsidRDefault="00F70D9A" w:rsidP="00F70D9A">
            <w:r>
              <w:t>-Initial treatment and crisis plan consultation (within 1</w:t>
            </w:r>
            <w:r w:rsidRPr="00F70D9A">
              <w:rPr>
                <w:vertAlign w:val="superscript"/>
              </w:rPr>
              <w:t>st</w:t>
            </w:r>
            <w:r>
              <w:t xml:space="preserve"> </w:t>
            </w:r>
            <w:r w:rsidR="005014EF">
              <w:t>48</w:t>
            </w:r>
            <w:r>
              <w:t xml:space="preserve"> hours &amp; then weekly)</w:t>
            </w:r>
          </w:p>
          <w:p w14:paraId="7B765AD7" w14:textId="77777777" w:rsidR="00F70D9A" w:rsidRDefault="00F70D9A" w:rsidP="00F70D9A">
            <w:r>
              <w:t>-Attend debriefing on youth status (daily)</w:t>
            </w:r>
          </w:p>
          <w:p w14:paraId="0687D183" w14:textId="77777777" w:rsidR="00F70D9A" w:rsidRDefault="00F70D9A" w:rsidP="00F70D9A">
            <w:r>
              <w:t>-Health/hygiene/sex education (weekly)</w:t>
            </w:r>
          </w:p>
          <w:p w14:paraId="237D352E" w14:textId="77777777" w:rsidR="00F70D9A" w:rsidRDefault="00F70D9A" w:rsidP="00F70D9A">
            <w:r>
              <w:lastRenderedPageBreak/>
              <w:t>-Medication education (monthly)</w:t>
            </w:r>
          </w:p>
          <w:p w14:paraId="156DEE18" w14:textId="77777777" w:rsidR="00F70D9A" w:rsidRPr="003E27A5" w:rsidRDefault="00F70D9A" w:rsidP="00F70D9A">
            <w:r>
              <w:t>-Attend treatment team meeting (monthly)</w:t>
            </w:r>
          </w:p>
        </w:tc>
        <w:tc>
          <w:tcPr>
            <w:tcW w:w="1980" w:type="dxa"/>
            <w:tcBorders>
              <w:top w:val="double" w:sz="4" w:space="0" w:color="auto"/>
              <w:bottom w:val="double" w:sz="4" w:space="0" w:color="auto"/>
              <w:right w:val="double" w:sz="4" w:space="0" w:color="auto"/>
            </w:tcBorders>
          </w:tcPr>
          <w:p w14:paraId="3553D407" w14:textId="77777777" w:rsidR="00D1154D" w:rsidRPr="003E27A5" w:rsidRDefault="00D96578" w:rsidP="005014EF">
            <w:r w:rsidRPr="00730074">
              <w:lastRenderedPageBreak/>
              <w:t>2</w:t>
            </w:r>
            <w:r w:rsidR="00D1154D" w:rsidRPr="00730074">
              <w:t xml:space="preserve"> hours per week per </w:t>
            </w:r>
            <w:r w:rsidR="00C63426" w:rsidRPr="00730074">
              <w:t>youth</w:t>
            </w:r>
            <w:r w:rsidR="00D1154D">
              <w:t>.</w:t>
            </w:r>
          </w:p>
        </w:tc>
      </w:tr>
      <w:tr w:rsidR="00D1154D" w:rsidRPr="003E27A5" w14:paraId="09A0FDFC" w14:textId="77777777" w:rsidTr="00772FA8">
        <w:tc>
          <w:tcPr>
            <w:tcW w:w="1998" w:type="dxa"/>
            <w:tcBorders>
              <w:top w:val="double" w:sz="4" w:space="0" w:color="auto"/>
              <w:left w:val="double" w:sz="4" w:space="0" w:color="auto"/>
              <w:bottom w:val="double" w:sz="4" w:space="0" w:color="auto"/>
            </w:tcBorders>
          </w:tcPr>
          <w:p w14:paraId="6DBB621B" w14:textId="77777777" w:rsidR="00D1154D" w:rsidRPr="002D04E1" w:rsidRDefault="00D1154D">
            <w:pPr>
              <w:rPr>
                <w:i/>
              </w:rPr>
            </w:pPr>
            <w:r w:rsidRPr="002D04E1">
              <w:rPr>
                <w:i/>
              </w:rPr>
              <w:t>Psychologist</w:t>
            </w:r>
          </w:p>
        </w:tc>
        <w:tc>
          <w:tcPr>
            <w:tcW w:w="2790" w:type="dxa"/>
            <w:tcBorders>
              <w:top w:val="double" w:sz="4" w:space="0" w:color="auto"/>
              <w:bottom w:val="double" w:sz="4" w:space="0" w:color="auto"/>
            </w:tcBorders>
          </w:tcPr>
          <w:p w14:paraId="48AFA6E9" w14:textId="77777777" w:rsidR="00D1154D" w:rsidRPr="002D04E1" w:rsidRDefault="00D1154D">
            <w:r w:rsidRPr="002D04E1">
              <w:t>PhD, PsyD, and Ed.D.</w:t>
            </w:r>
          </w:p>
        </w:tc>
        <w:tc>
          <w:tcPr>
            <w:tcW w:w="3312" w:type="dxa"/>
            <w:tcBorders>
              <w:top w:val="double" w:sz="4" w:space="0" w:color="auto"/>
              <w:bottom w:val="double" w:sz="4" w:space="0" w:color="auto"/>
            </w:tcBorders>
          </w:tcPr>
          <w:p w14:paraId="15A3114A" w14:textId="77777777" w:rsidR="00D1154D" w:rsidRPr="002D04E1" w:rsidRDefault="00012511" w:rsidP="0021598C">
            <w:r w:rsidRPr="002D04E1">
              <w:t xml:space="preserve">-A psychological evaluation will be completed </w:t>
            </w:r>
          </w:p>
        </w:tc>
        <w:tc>
          <w:tcPr>
            <w:tcW w:w="1980" w:type="dxa"/>
            <w:tcBorders>
              <w:top w:val="double" w:sz="4" w:space="0" w:color="auto"/>
              <w:bottom w:val="double" w:sz="4" w:space="0" w:color="auto"/>
              <w:right w:val="double" w:sz="4" w:space="0" w:color="auto"/>
            </w:tcBorders>
          </w:tcPr>
          <w:p w14:paraId="2BDAF2CA" w14:textId="77777777" w:rsidR="00D1154D" w:rsidRPr="002D04E1" w:rsidRDefault="001502BB" w:rsidP="00401390">
            <w:r>
              <w:t>At the time of intake and thereafter, if the clinical team determines it is needed to inform the youth’s care.</w:t>
            </w:r>
          </w:p>
        </w:tc>
      </w:tr>
      <w:tr w:rsidR="00D1154D" w:rsidRPr="003E27A5" w14:paraId="2805742F" w14:textId="77777777" w:rsidTr="00FA41E3">
        <w:trPr>
          <w:trHeight w:val="4398"/>
        </w:trPr>
        <w:tc>
          <w:tcPr>
            <w:tcW w:w="1998" w:type="dxa"/>
            <w:tcBorders>
              <w:top w:val="double" w:sz="4" w:space="0" w:color="auto"/>
              <w:left w:val="double" w:sz="4" w:space="0" w:color="auto"/>
              <w:bottom w:val="double" w:sz="4" w:space="0" w:color="auto"/>
            </w:tcBorders>
          </w:tcPr>
          <w:p w14:paraId="003C74C8" w14:textId="77777777" w:rsidR="00D1154D" w:rsidRPr="003E27A5" w:rsidRDefault="00AA3FDA" w:rsidP="00730074">
            <w:pPr>
              <w:rPr>
                <w:i/>
              </w:rPr>
            </w:pPr>
            <w:r w:rsidRPr="00730074">
              <w:rPr>
                <w:i/>
              </w:rPr>
              <w:t xml:space="preserve">Milieu </w:t>
            </w:r>
            <w:r w:rsidR="00884BD9" w:rsidRPr="00730074">
              <w:rPr>
                <w:i/>
              </w:rPr>
              <w:t>S</w:t>
            </w:r>
            <w:r w:rsidR="00D1154D" w:rsidRPr="00730074">
              <w:rPr>
                <w:i/>
              </w:rPr>
              <w:t>taff</w:t>
            </w:r>
            <w:r w:rsidR="00401390" w:rsidRPr="00730074">
              <w:rPr>
                <w:i/>
              </w:rPr>
              <w:t xml:space="preserve"> </w:t>
            </w:r>
          </w:p>
        </w:tc>
        <w:tc>
          <w:tcPr>
            <w:tcW w:w="2790" w:type="dxa"/>
            <w:tcBorders>
              <w:top w:val="double" w:sz="4" w:space="0" w:color="auto"/>
              <w:bottom w:val="double" w:sz="4" w:space="0" w:color="auto"/>
            </w:tcBorders>
          </w:tcPr>
          <w:p w14:paraId="2A58D408" w14:textId="77777777" w:rsidR="00D1154D" w:rsidRPr="003E27A5" w:rsidRDefault="00D1154D" w:rsidP="00D35564">
            <w:r w:rsidRPr="003E27A5">
              <w:t>B</w:t>
            </w:r>
            <w:r w:rsidR="00CF7624">
              <w:t>achelor’s level</w:t>
            </w:r>
            <w:r w:rsidRPr="003E27A5">
              <w:t xml:space="preserve"> or HS with 3-5 years’ experience providing direct care to </w:t>
            </w:r>
            <w:r w:rsidR="00D35564">
              <w:t xml:space="preserve">youth </w:t>
            </w:r>
            <w:r w:rsidRPr="003E27A5">
              <w:t>in a behavioral health agency or institutional setting</w:t>
            </w:r>
          </w:p>
        </w:tc>
        <w:tc>
          <w:tcPr>
            <w:tcW w:w="3312" w:type="dxa"/>
            <w:tcBorders>
              <w:top w:val="double" w:sz="4" w:space="0" w:color="auto"/>
              <w:bottom w:val="double" w:sz="4" w:space="0" w:color="auto"/>
            </w:tcBorders>
          </w:tcPr>
          <w:p w14:paraId="2CCAF34D" w14:textId="77777777" w:rsidR="00D1154D" w:rsidRDefault="00CF7624" w:rsidP="00CF7624">
            <w:r>
              <w:t>-</w:t>
            </w:r>
            <w:r w:rsidR="00D1154D" w:rsidRPr="003E27A5">
              <w:t>Youth orientation (within 1</w:t>
            </w:r>
            <w:r w:rsidR="00D1154D" w:rsidRPr="003E27A5">
              <w:rPr>
                <w:vertAlign w:val="superscript"/>
              </w:rPr>
              <w:t>st</w:t>
            </w:r>
            <w:r w:rsidR="00D1154D" w:rsidRPr="003E27A5">
              <w:t xml:space="preserve"> 24 hours)</w:t>
            </w:r>
          </w:p>
          <w:p w14:paraId="00E4A246" w14:textId="77777777" w:rsidR="00CF7624" w:rsidRDefault="00CF7624" w:rsidP="00CF7624">
            <w:r>
              <w:t>-Milieu activities (daily)</w:t>
            </w:r>
          </w:p>
          <w:p w14:paraId="5E320DFA" w14:textId="76C47371" w:rsidR="00CF7624" w:rsidRDefault="00CF7624" w:rsidP="00CF7624">
            <w:r>
              <w:t xml:space="preserve">-Community integration via focused </w:t>
            </w:r>
            <w:r w:rsidR="001F06B6">
              <w:t>leisure/</w:t>
            </w:r>
            <w:r>
              <w:t>recreational activities (weekly)</w:t>
            </w:r>
          </w:p>
          <w:p w14:paraId="414F12A7" w14:textId="77777777" w:rsidR="00CF7624" w:rsidRDefault="00CF7624" w:rsidP="00CF7624">
            <w:r>
              <w:t>-Direct</w:t>
            </w:r>
            <w:r w:rsidR="00577190">
              <w:t xml:space="preserve"> youth</w:t>
            </w:r>
            <w:r>
              <w:t xml:space="preserve"> supervision (daily)</w:t>
            </w:r>
          </w:p>
          <w:p w14:paraId="118B6604" w14:textId="77777777" w:rsidR="00CF7624" w:rsidRDefault="00CF7624" w:rsidP="00CF7624">
            <w:r>
              <w:t>-Attend treatment team meetings (monthly)</w:t>
            </w:r>
          </w:p>
          <w:p w14:paraId="2BD556A9" w14:textId="77777777" w:rsidR="00CF7624" w:rsidRDefault="00CF7624" w:rsidP="00CF7624">
            <w:r>
              <w:t>-Pre-Vocational skills training (5 hours per week)</w:t>
            </w:r>
          </w:p>
          <w:p w14:paraId="326A5581" w14:textId="03F2473E" w:rsidR="00401390" w:rsidRDefault="00401390" w:rsidP="00CF7624">
            <w:r>
              <w:t xml:space="preserve">-Provision of Ansell-Casey or </w:t>
            </w:r>
            <w:proofErr w:type="spellStart"/>
            <w:r>
              <w:t>Botvin</w:t>
            </w:r>
            <w:proofErr w:type="spellEnd"/>
            <w:r>
              <w:t xml:space="preserve"> Life Skills training</w:t>
            </w:r>
            <w:r w:rsidR="00D96578">
              <w:t xml:space="preserve"> as appropriate</w:t>
            </w:r>
            <w:r>
              <w:t>: 3 hours weekly</w:t>
            </w:r>
          </w:p>
          <w:p w14:paraId="6C0958F8" w14:textId="4F41BF16" w:rsidR="000A5500" w:rsidRDefault="00CF68B0" w:rsidP="00CF7624">
            <w:r>
              <w:t>(In case of co-occurring, LCADC is preferred.)</w:t>
            </w:r>
          </w:p>
          <w:p w14:paraId="3DA705AD" w14:textId="77777777" w:rsidR="000A5500" w:rsidRPr="003E27A5" w:rsidRDefault="000A5500" w:rsidP="00CF7624"/>
        </w:tc>
        <w:tc>
          <w:tcPr>
            <w:tcW w:w="1980" w:type="dxa"/>
            <w:tcBorders>
              <w:top w:val="double" w:sz="4" w:space="0" w:color="auto"/>
              <w:bottom w:val="double" w:sz="4" w:space="0" w:color="auto"/>
              <w:right w:val="double" w:sz="4" w:space="0" w:color="auto"/>
            </w:tcBorders>
          </w:tcPr>
          <w:p w14:paraId="4B9180C2" w14:textId="77777777" w:rsidR="00D1154D" w:rsidRPr="003E27A5" w:rsidRDefault="00E90D45" w:rsidP="00C63426">
            <w:r>
              <w:t>4</w:t>
            </w:r>
            <w:r w:rsidR="00D1154D" w:rsidRPr="003E27A5">
              <w:t xml:space="preserve">4 hours per week per </w:t>
            </w:r>
            <w:r w:rsidR="00884BD9">
              <w:t>youth (</w:t>
            </w:r>
            <w:r w:rsidR="00D1154D">
              <w:t>represents multiple FTEs).</w:t>
            </w:r>
            <w:r>
              <w:t xml:space="preserve"> </w:t>
            </w:r>
          </w:p>
        </w:tc>
      </w:tr>
      <w:tr w:rsidR="00D1154D" w:rsidRPr="003E27A5" w14:paraId="212E6BD8" w14:textId="77777777" w:rsidTr="00772FA8">
        <w:tc>
          <w:tcPr>
            <w:tcW w:w="1998" w:type="dxa"/>
            <w:tcBorders>
              <w:top w:val="double" w:sz="4" w:space="0" w:color="auto"/>
              <w:left w:val="double" w:sz="4" w:space="0" w:color="auto"/>
              <w:bottom w:val="double" w:sz="4" w:space="0" w:color="auto"/>
            </w:tcBorders>
          </w:tcPr>
          <w:p w14:paraId="74470384" w14:textId="77777777" w:rsidR="00D1154D" w:rsidRPr="003E27A5" w:rsidRDefault="00D1154D" w:rsidP="00884BD9">
            <w:pPr>
              <w:rPr>
                <w:i/>
              </w:rPr>
            </w:pPr>
            <w:r w:rsidRPr="003E27A5">
              <w:rPr>
                <w:i/>
              </w:rPr>
              <w:t xml:space="preserve">Case </w:t>
            </w:r>
            <w:r w:rsidR="00884BD9">
              <w:rPr>
                <w:i/>
              </w:rPr>
              <w:t>M</w:t>
            </w:r>
            <w:r w:rsidRPr="003E27A5">
              <w:rPr>
                <w:i/>
              </w:rPr>
              <w:t>anager</w:t>
            </w:r>
            <w:r>
              <w:rPr>
                <w:i/>
              </w:rPr>
              <w:t xml:space="preserve">-Bachelors </w:t>
            </w:r>
            <w:r w:rsidR="00884BD9">
              <w:rPr>
                <w:i/>
              </w:rPr>
              <w:t>L</w:t>
            </w:r>
            <w:r>
              <w:rPr>
                <w:i/>
              </w:rPr>
              <w:t xml:space="preserve">evel </w:t>
            </w:r>
            <w:r w:rsidR="00884BD9">
              <w:rPr>
                <w:i/>
              </w:rPr>
              <w:t>P</w:t>
            </w:r>
            <w:r>
              <w:rPr>
                <w:i/>
              </w:rPr>
              <w:t>ractitioner</w:t>
            </w:r>
          </w:p>
        </w:tc>
        <w:tc>
          <w:tcPr>
            <w:tcW w:w="2790" w:type="dxa"/>
            <w:tcBorders>
              <w:top w:val="double" w:sz="4" w:space="0" w:color="auto"/>
              <w:bottom w:val="double" w:sz="4" w:space="0" w:color="auto"/>
            </w:tcBorders>
          </w:tcPr>
          <w:p w14:paraId="635ED3FD" w14:textId="30584400" w:rsidR="00D1154D" w:rsidRPr="003E27A5" w:rsidRDefault="00D1154D" w:rsidP="00884BD9">
            <w:r w:rsidRPr="003E27A5">
              <w:t>B</w:t>
            </w:r>
            <w:r w:rsidR="00C63426">
              <w:t>achelor’s level</w:t>
            </w:r>
            <w:r w:rsidRPr="003E27A5">
              <w:t xml:space="preserve"> with 3-5 years of </w:t>
            </w:r>
            <w:r w:rsidR="00C63426">
              <w:t>relevant experience</w:t>
            </w:r>
            <w:r w:rsidRPr="003E27A5">
              <w:t xml:space="preserve"> or unlicensed </w:t>
            </w:r>
            <w:proofErr w:type="gramStart"/>
            <w:r w:rsidRPr="003E27A5">
              <w:t>M</w:t>
            </w:r>
            <w:r w:rsidR="00C63426">
              <w:t>aster’s</w:t>
            </w:r>
            <w:proofErr w:type="gramEnd"/>
            <w:r w:rsidR="00C63426">
              <w:t xml:space="preserve"> level</w:t>
            </w:r>
            <w:r w:rsidR="002B4B42">
              <w:t xml:space="preserve"> </w:t>
            </w:r>
            <w:r w:rsidR="002E3B4A">
              <w:t>practitioner</w:t>
            </w:r>
            <w:r w:rsidRPr="003E27A5">
              <w:t xml:space="preserve"> with 1 year of </w:t>
            </w:r>
            <w:r w:rsidR="00C63426">
              <w:t>related experience</w:t>
            </w:r>
          </w:p>
        </w:tc>
        <w:tc>
          <w:tcPr>
            <w:tcW w:w="3312" w:type="dxa"/>
            <w:tcBorders>
              <w:top w:val="double" w:sz="4" w:space="0" w:color="auto"/>
              <w:bottom w:val="double" w:sz="4" w:space="0" w:color="auto"/>
            </w:tcBorders>
          </w:tcPr>
          <w:p w14:paraId="47F7869F" w14:textId="77777777" w:rsidR="00D1154D" w:rsidRDefault="00C63426">
            <w:r>
              <w:t>-Family orientation (within 1</w:t>
            </w:r>
            <w:r w:rsidRPr="00C63426">
              <w:rPr>
                <w:vertAlign w:val="superscript"/>
              </w:rPr>
              <w:t>st</w:t>
            </w:r>
            <w:r>
              <w:t xml:space="preserve"> 24 hours)</w:t>
            </w:r>
          </w:p>
          <w:p w14:paraId="7DF4694F" w14:textId="47BE12B5" w:rsidR="00C63426" w:rsidRDefault="00C63426">
            <w:r>
              <w:t xml:space="preserve">-Review and signature of all required paperwork </w:t>
            </w:r>
            <w:r w:rsidR="001F06B6">
              <w:t xml:space="preserve">and consents </w:t>
            </w:r>
            <w:r>
              <w:t xml:space="preserve">(within </w:t>
            </w:r>
            <w:r w:rsidR="001502BB">
              <w:t>48</w:t>
            </w:r>
            <w:r>
              <w:t xml:space="preserve"> hours)</w:t>
            </w:r>
          </w:p>
          <w:p w14:paraId="2478FCF4" w14:textId="77777777" w:rsidR="00C63426" w:rsidRDefault="00C63426" w:rsidP="00742262">
            <w:r>
              <w:t xml:space="preserve">-On-site family </w:t>
            </w:r>
            <w:r w:rsidR="00742262">
              <w:t>ps</w:t>
            </w:r>
            <w:r w:rsidR="00E90D45">
              <w:t>y</w:t>
            </w:r>
            <w:r w:rsidR="00742262">
              <w:t>cho educational activities consistent w/ comprehensive treatment &amp; discharge plan (</w:t>
            </w:r>
            <w:r w:rsidR="001502BB">
              <w:t>as needed/</w:t>
            </w:r>
            <w:r w:rsidR="00742262">
              <w:t>monthly)</w:t>
            </w:r>
          </w:p>
          <w:p w14:paraId="508CDCDA" w14:textId="77777777" w:rsidR="00742262" w:rsidRPr="003E27A5" w:rsidRDefault="00742262" w:rsidP="00742262">
            <w:r>
              <w:t>-Attend treatment team meetings (monthly)</w:t>
            </w:r>
          </w:p>
        </w:tc>
        <w:tc>
          <w:tcPr>
            <w:tcW w:w="1980" w:type="dxa"/>
            <w:tcBorders>
              <w:top w:val="double" w:sz="4" w:space="0" w:color="auto"/>
              <w:bottom w:val="double" w:sz="4" w:space="0" w:color="auto"/>
              <w:right w:val="double" w:sz="4" w:space="0" w:color="auto"/>
            </w:tcBorders>
          </w:tcPr>
          <w:p w14:paraId="47018A96" w14:textId="77777777" w:rsidR="00D1154D" w:rsidRPr="003E27A5" w:rsidRDefault="00D1154D" w:rsidP="00C63426">
            <w:r w:rsidRPr="003E27A5">
              <w:t>5</w:t>
            </w:r>
            <w:r w:rsidR="00E90D45">
              <w:t>.5</w:t>
            </w:r>
            <w:r w:rsidRPr="003E27A5">
              <w:t xml:space="preserve"> hours per week per </w:t>
            </w:r>
            <w:r w:rsidR="00C63426">
              <w:t>youth</w:t>
            </w:r>
            <w:r>
              <w:t>.</w:t>
            </w:r>
          </w:p>
        </w:tc>
      </w:tr>
      <w:tr w:rsidR="00D1154D" w:rsidRPr="003E27A5" w14:paraId="1F1F56DF" w14:textId="77777777" w:rsidTr="00772FA8">
        <w:tc>
          <w:tcPr>
            <w:tcW w:w="1998" w:type="dxa"/>
            <w:tcBorders>
              <w:top w:val="double" w:sz="4" w:space="0" w:color="auto"/>
              <w:left w:val="double" w:sz="4" w:space="0" w:color="auto"/>
              <w:bottom w:val="double" w:sz="4" w:space="0" w:color="auto"/>
            </w:tcBorders>
          </w:tcPr>
          <w:p w14:paraId="0CEBFEA9" w14:textId="77777777" w:rsidR="00D1154D" w:rsidRPr="002D04E1" w:rsidRDefault="00D1154D">
            <w:pPr>
              <w:rPr>
                <w:i/>
              </w:rPr>
            </w:pPr>
            <w:r w:rsidRPr="002D04E1">
              <w:rPr>
                <w:i/>
              </w:rPr>
              <w:t>Dietician</w:t>
            </w:r>
          </w:p>
        </w:tc>
        <w:tc>
          <w:tcPr>
            <w:tcW w:w="2790" w:type="dxa"/>
            <w:tcBorders>
              <w:top w:val="double" w:sz="4" w:space="0" w:color="auto"/>
              <w:bottom w:val="double" w:sz="4" w:space="0" w:color="auto"/>
            </w:tcBorders>
          </w:tcPr>
          <w:p w14:paraId="54954DEB" w14:textId="77777777" w:rsidR="00D1154D" w:rsidRPr="002D04E1" w:rsidRDefault="00D1154D"/>
        </w:tc>
        <w:tc>
          <w:tcPr>
            <w:tcW w:w="3312" w:type="dxa"/>
            <w:tcBorders>
              <w:top w:val="double" w:sz="4" w:space="0" w:color="auto"/>
              <w:bottom w:val="double" w:sz="4" w:space="0" w:color="auto"/>
            </w:tcBorders>
          </w:tcPr>
          <w:p w14:paraId="7EDB16DF" w14:textId="388F0941" w:rsidR="00D1154D" w:rsidRPr="002D04E1" w:rsidRDefault="00012511" w:rsidP="0021598C">
            <w:r w:rsidRPr="002D04E1">
              <w:t xml:space="preserve">-A nutritional screening will be </w:t>
            </w:r>
            <w:r w:rsidR="00772FA8" w:rsidRPr="002D04E1">
              <w:t xml:space="preserve">completed </w:t>
            </w:r>
            <w:r w:rsidR="00772FA8">
              <w:t>(</w:t>
            </w:r>
            <w:r w:rsidR="001502BB">
              <w:t>may be completed by nurse)</w:t>
            </w:r>
          </w:p>
        </w:tc>
        <w:tc>
          <w:tcPr>
            <w:tcW w:w="1980" w:type="dxa"/>
            <w:tcBorders>
              <w:top w:val="double" w:sz="4" w:space="0" w:color="auto"/>
              <w:bottom w:val="double" w:sz="4" w:space="0" w:color="auto"/>
              <w:right w:val="double" w:sz="4" w:space="0" w:color="auto"/>
            </w:tcBorders>
          </w:tcPr>
          <w:p w14:paraId="3609556F" w14:textId="77777777" w:rsidR="00D1154D" w:rsidRPr="002D04E1" w:rsidRDefault="00D1154D" w:rsidP="008076D1">
            <w:r w:rsidRPr="002D04E1">
              <w:t>.50 hours at intake; then as needed.</w:t>
            </w:r>
            <w:r w:rsidR="008076D1">
              <w:t xml:space="preserve"> Clarification: A Dietician or Nurse shall screen all youth at intake, and thereafter as needed, for any </w:t>
            </w:r>
            <w:r w:rsidR="008076D1">
              <w:lastRenderedPageBreak/>
              <w:t>dietary restrictions or allergies to ensure their health and safety.</w:t>
            </w:r>
          </w:p>
        </w:tc>
      </w:tr>
      <w:tr w:rsidR="00D1154D" w:rsidRPr="003E27A5" w14:paraId="431E0A63" w14:textId="77777777" w:rsidTr="00772FA8">
        <w:trPr>
          <w:trHeight w:val="2517"/>
        </w:trPr>
        <w:tc>
          <w:tcPr>
            <w:tcW w:w="1998" w:type="dxa"/>
            <w:tcBorders>
              <w:top w:val="double" w:sz="4" w:space="0" w:color="auto"/>
              <w:left w:val="double" w:sz="4" w:space="0" w:color="auto"/>
              <w:bottom w:val="double" w:sz="4" w:space="0" w:color="auto"/>
            </w:tcBorders>
          </w:tcPr>
          <w:p w14:paraId="105470CC" w14:textId="77777777" w:rsidR="00D1154D" w:rsidRPr="003E27A5" w:rsidRDefault="00D1154D" w:rsidP="00884BD9">
            <w:pPr>
              <w:rPr>
                <w:i/>
              </w:rPr>
            </w:pPr>
            <w:r w:rsidRPr="003E27A5">
              <w:rPr>
                <w:i/>
              </w:rPr>
              <w:lastRenderedPageBreak/>
              <w:t>Service/</w:t>
            </w:r>
            <w:r w:rsidR="00884BD9">
              <w:rPr>
                <w:i/>
              </w:rPr>
              <w:t>P</w:t>
            </w:r>
            <w:r w:rsidRPr="003E27A5">
              <w:rPr>
                <w:i/>
              </w:rPr>
              <w:t xml:space="preserve">rogram </w:t>
            </w:r>
            <w:r w:rsidR="00884BD9">
              <w:rPr>
                <w:i/>
              </w:rPr>
              <w:t>D</w:t>
            </w:r>
            <w:r w:rsidRPr="003E27A5">
              <w:rPr>
                <w:i/>
              </w:rPr>
              <w:t>irector</w:t>
            </w:r>
          </w:p>
        </w:tc>
        <w:tc>
          <w:tcPr>
            <w:tcW w:w="2790" w:type="dxa"/>
            <w:tcBorders>
              <w:top w:val="double" w:sz="4" w:space="0" w:color="auto"/>
              <w:bottom w:val="double" w:sz="4" w:space="0" w:color="auto"/>
            </w:tcBorders>
          </w:tcPr>
          <w:p w14:paraId="1277F60A" w14:textId="77777777" w:rsidR="00D13214" w:rsidRDefault="00012511" w:rsidP="00D13214">
            <w:r>
              <w:t>-</w:t>
            </w:r>
            <w:r w:rsidR="008076D1">
              <w:t xml:space="preserve">Relevant </w:t>
            </w:r>
            <w:r w:rsidR="00D1154D" w:rsidRPr="003E27A5">
              <w:t>M</w:t>
            </w:r>
            <w:r>
              <w:t xml:space="preserve">aster’s degree </w:t>
            </w:r>
            <w:r w:rsidR="008076D1">
              <w:t xml:space="preserve">and three years post </w:t>
            </w:r>
            <w:proofErr w:type="gramStart"/>
            <w:r w:rsidR="008076D1">
              <w:t>Master’s</w:t>
            </w:r>
            <w:proofErr w:type="gramEnd"/>
            <w:r w:rsidR="008076D1">
              <w:t xml:space="preserve"> experience working w/youth w/emotional, behavioral and substance abuse challenges</w:t>
            </w:r>
          </w:p>
          <w:p w14:paraId="6D2BB265" w14:textId="77777777" w:rsidR="00012511" w:rsidRDefault="00D13214" w:rsidP="00D13214">
            <w:r>
              <w:t>-Minimum of 1 of the three years’ experience must be in a supervisory capacity.</w:t>
            </w:r>
            <w:r w:rsidR="00012511">
              <w:t xml:space="preserve"> </w:t>
            </w:r>
          </w:p>
          <w:p w14:paraId="1F268C64" w14:textId="792A0205" w:rsidR="0010654E" w:rsidRPr="003E27A5" w:rsidRDefault="0010654E" w:rsidP="00D13214">
            <w:r>
              <w:t>-Agencies must adjust their management and administrative structure accordingly to their size</w:t>
            </w:r>
          </w:p>
        </w:tc>
        <w:tc>
          <w:tcPr>
            <w:tcW w:w="3312" w:type="dxa"/>
            <w:tcBorders>
              <w:top w:val="double" w:sz="4" w:space="0" w:color="auto"/>
              <w:bottom w:val="double" w:sz="4" w:space="0" w:color="auto"/>
            </w:tcBorders>
          </w:tcPr>
          <w:p w14:paraId="24E498FE" w14:textId="77777777" w:rsidR="00D1154D" w:rsidRDefault="00012511" w:rsidP="008B6F72">
            <w:r>
              <w:t>-Attend treatment team meetings (monthly)</w:t>
            </w:r>
          </w:p>
          <w:p w14:paraId="70CE18BE" w14:textId="77777777" w:rsidR="00D13214" w:rsidRPr="003E27A5" w:rsidRDefault="00012511" w:rsidP="001D7DEC">
            <w:r>
              <w:t>-Oversee all Quality Assurance/Program</w:t>
            </w:r>
            <w:r w:rsidR="001D7DEC">
              <w:t xml:space="preserve"> improvement activities with a focus on attaining bench-mark activities for all direct care staff.</w:t>
            </w:r>
          </w:p>
        </w:tc>
        <w:tc>
          <w:tcPr>
            <w:tcW w:w="1980" w:type="dxa"/>
            <w:tcBorders>
              <w:top w:val="double" w:sz="4" w:space="0" w:color="auto"/>
              <w:bottom w:val="double" w:sz="4" w:space="0" w:color="auto"/>
              <w:right w:val="double" w:sz="4" w:space="0" w:color="auto"/>
            </w:tcBorders>
          </w:tcPr>
          <w:p w14:paraId="2D983460" w14:textId="77777777" w:rsidR="00D1154D" w:rsidRPr="003E27A5" w:rsidRDefault="00C32AA2" w:rsidP="00C32AA2">
            <w:r>
              <w:t>FT dedicated, on-site.</w:t>
            </w:r>
          </w:p>
        </w:tc>
      </w:tr>
    </w:tbl>
    <w:p w14:paraId="728144B0" w14:textId="77777777" w:rsidR="00094364" w:rsidRDefault="00094364" w:rsidP="00094364">
      <w:pPr>
        <w:pStyle w:val="ListParagraph"/>
        <w:autoSpaceDE w:val="0"/>
        <w:autoSpaceDN w:val="0"/>
        <w:adjustRightInd w:val="0"/>
        <w:spacing w:after="0" w:line="240" w:lineRule="auto"/>
        <w:ind w:left="360"/>
        <w:rPr>
          <w:rFonts w:cs="Times New Roman"/>
        </w:rPr>
      </w:pPr>
    </w:p>
    <w:p w14:paraId="64351423" w14:textId="77777777" w:rsidR="00130B71" w:rsidRDefault="00130B71" w:rsidP="00130B71">
      <w:pPr>
        <w:autoSpaceDE w:val="0"/>
        <w:autoSpaceDN w:val="0"/>
        <w:adjustRightInd w:val="0"/>
        <w:spacing w:after="0" w:line="240" w:lineRule="auto"/>
        <w:rPr>
          <w:rFonts w:cs="Arial"/>
        </w:rPr>
      </w:pPr>
      <w:r w:rsidRPr="00130B71">
        <w:rPr>
          <w:rFonts w:cs="Arial"/>
          <w:u w:val="single"/>
        </w:rPr>
        <w:t>Contracted staff to youth ratio</w:t>
      </w:r>
      <w:r w:rsidRPr="00130B71">
        <w:rPr>
          <w:rFonts w:cs="Arial"/>
        </w:rPr>
        <w:t xml:space="preserve">: </w:t>
      </w:r>
    </w:p>
    <w:p w14:paraId="63527AD3" w14:textId="77777777" w:rsidR="00130B71" w:rsidRDefault="00130B71" w:rsidP="00130B71">
      <w:pPr>
        <w:autoSpaceDE w:val="0"/>
        <w:autoSpaceDN w:val="0"/>
        <w:adjustRightInd w:val="0"/>
        <w:spacing w:after="0" w:line="240" w:lineRule="auto"/>
        <w:rPr>
          <w:rFonts w:cs="Arial"/>
        </w:rPr>
      </w:pPr>
    </w:p>
    <w:p w14:paraId="6E3ED102" w14:textId="77777777" w:rsidR="00130B71" w:rsidRPr="005522B6" w:rsidRDefault="00130B71" w:rsidP="00130B71">
      <w:pPr>
        <w:pStyle w:val="ListParagraph"/>
        <w:numPr>
          <w:ilvl w:val="0"/>
          <w:numId w:val="7"/>
        </w:numPr>
        <w:autoSpaceDE w:val="0"/>
        <w:autoSpaceDN w:val="0"/>
        <w:adjustRightInd w:val="0"/>
        <w:spacing w:after="0" w:line="240" w:lineRule="auto"/>
        <w:ind w:left="270" w:hanging="270"/>
        <w:rPr>
          <w:rFonts w:cs="Times New Roman"/>
        </w:rPr>
      </w:pPr>
      <w:r>
        <w:rPr>
          <w:rFonts w:cs="Arial"/>
        </w:rPr>
        <w:t xml:space="preserve">Ratio of </w:t>
      </w:r>
      <w:r w:rsidRPr="00130B71">
        <w:rPr>
          <w:rFonts w:cs="Arial"/>
        </w:rPr>
        <w:t xml:space="preserve">1 direct care staff for every </w:t>
      </w:r>
      <w:r w:rsidR="00E90D45">
        <w:rPr>
          <w:rFonts w:cs="Arial"/>
        </w:rPr>
        <w:t>5</w:t>
      </w:r>
      <w:r w:rsidRPr="00130B71">
        <w:rPr>
          <w:rFonts w:cs="Arial"/>
        </w:rPr>
        <w:t xml:space="preserve"> youth must be maintained at all hours with a minimum of 2 awake staff </w:t>
      </w:r>
      <w:r w:rsidR="00E90D45">
        <w:rPr>
          <w:rFonts w:cs="Arial"/>
        </w:rPr>
        <w:t>whenever youth are present</w:t>
      </w:r>
      <w:r w:rsidRPr="00130B71">
        <w:rPr>
          <w:rFonts w:cs="Arial"/>
        </w:rPr>
        <w:t xml:space="preserve"> – including while youth are asleep.</w:t>
      </w:r>
    </w:p>
    <w:p w14:paraId="7AE52A31" w14:textId="77777777" w:rsidR="005522B6" w:rsidRPr="005522B6" w:rsidRDefault="005522B6" w:rsidP="005522B6">
      <w:pPr>
        <w:autoSpaceDE w:val="0"/>
        <w:autoSpaceDN w:val="0"/>
        <w:adjustRightInd w:val="0"/>
        <w:spacing w:after="0" w:line="240" w:lineRule="auto"/>
        <w:rPr>
          <w:rFonts w:cs="Times New Roman"/>
        </w:rPr>
      </w:pPr>
    </w:p>
    <w:p w14:paraId="44908C5E" w14:textId="01E48B87" w:rsidR="005522B6" w:rsidRPr="00633134" w:rsidRDefault="005522B6" w:rsidP="005522B6">
      <w:pPr>
        <w:pStyle w:val="ListParagraph"/>
        <w:numPr>
          <w:ilvl w:val="0"/>
          <w:numId w:val="7"/>
        </w:numPr>
        <w:autoSpaceDE w:val="0"/>
        <w:autoSpaceDN w:val="0"/>
        <w:adjustRightInd w:val="0"/>
        <w:spacing w:after="0" w:line="240" w:lineRule="auto"/>
        <w:ind w:left="270" w:hanging="270"/>
        <w:jc w:val="both"/>
      </w:pPr>
      <w:r w:rsidRPr="00722809">
        <w:t xml:space="preserve">Clarification:   </w:t>
      </w:r>
      <w:r w:rsidRPr="00633134">
        <w:rPr>
          <w:rFonts w:cs="Arial"/>
        </w:rPr>
        <w:t xml:space="preserve">One of the 2 minimally required staff members, who must be awake and accessible to youth at all times whenever any youth are </w:t>
      </w:r>
      <w:r w:rsidR="00772FA8" w:rsidRPr="00633134">
        <w:rPr>
          <w:rFonts w:cs="Arial"/>
        </w:rPr>
        <w:t>present and</w:t>
      </w:r>
      <w:r>
        <w:rPr>
          <w:rFonts w:cs="Arial"/>
        </w:rPr>
        <w:t xml:space="preserve"> </w:t>
      </w:r>
      <w:r w:rsidRPr="00633134">
        <w:rPr>
          <w:rFonts w:cs="Arial"/>
        </w:rPr>
        <w:t>must be a direct care</w:t>
      </w:r>
      <w:r>
        <w:rPr>
          <w:rFonts w:cs="Arial"/>
        </w:rPr>
        <w:t xml:space="preserve"> milieu</w:t>
      </w:r>
      <w:r w:rsidRPr="00633134">
        <w:rPr>
          <w:rFonts w:cs="Arial"/>
        </w:rPr>
        <w:t xml:space="preserve"> worker.  The second awake staff person minimally required must be either: 1) an additional direct care staff; or 2) another professional treatment team member working in the home.  When a provider elects option 2, the professionals who serve as the second staff person awake in the home: 1) may include Program Directors, House Managers, Program Coordinators, Clinicians, Therapists, Case Managers; and Health Care providers; 2) must be certified in any therapeutic holds or de-escalation techniques the Agency may subscribe to; and 3) trained to provide direct care duties.  The time professionals are contractually required to provide treatment is not reduced by the time they serve as the second staff awake in the home.  </w:t>
      </w:r>
      <w:r w:rsidRPr="00633134">
        <w:rPr>
          <w:u w:val="single"/>
        </w:rPr>
        <w:t xml:space="preserve"> </w:t>
      </w:r>
    </w:p>
    <w:p w14:paraId="7865C1A5" w14:textId="77777777" w:rsidR="005522B6" w:rsidRDefault="005522B6" w:rsidP="005522B6">
      <w:pPr>
        <w:pStyle w:val="ListParagraph"/>
        <w:autoSpaceDE w:val="0"/>
        <w:autoSpaceDN w:val="0"/>
        <w:adjustRightInd w:val="0"/>
        <w:spacing w:after="0" w:line="240" w:lineRule="auto"/>
        <w:ind w:left="270"/>
        <w:jc w:val="both"/>
      </w:pPr>
    </w:p>
    <w:p w14:paraId="72C2CC6D" w14:textId="77777777" w:rsidR="005522B6" w:rsidRDefault="005522B6" w:rsidP="005522B6">
      <w:pPr>
        <w:pStyle w:val="ListParagraph"/>
        <w:numPr>
          <w:ilvl w:val="0"/>
          <w:numId w:val="7"/>
        </w:numPr>
        <w:autoSpaceDE w:val="0"/>
        <w:autoSpaceDN w:val="0"/>
        <w:adjustRightInd w:val="0"/>
        <w:spacing w:after="0" w:line="240" w:lineRule="auto"/>
        <w:ind w:left="270" w:hanging="270"/>
        <w:jc w:val="both"/>
      </w:pPr>
      <w:r w:rsidRPr="00722809">
        <w:t>Clarification:   When</w:t>
      </w:r>
      <w:r>
        <w:t xml:space="preserve"> </w:t>
      </w:r>
      <w:r w:rsidRPr="00722809">
        <w:t xml:space="preserve">no youth </w:t>
      </w:r>
      <w:r>
        <w:t xml:space="preserve">are </w:t>
      </w:r>
      <w:r w:rsidRPr="00722809">
        <w:t>present</w:t>
      </w:r>
      <w:r>
        <w:t xml:space="preserve"> in the home</w:t>
      </w:r>
      <w:r w:rsidRPr="00722809">
        <w:t>,</w:t>
      </w:r>
      <w:r>
        <w:t xml:space="preserve"> </w:t>
      </w:r>
      <w:r w:rsidRPr="00722809">
        <w:t>N.J.A.C. 10:128-5.3 requires at least one staff member present in the home or immediately reachable by telephone</w:t>
      </w:r>
      <w:r>
        <w:t xml:space="preserve">. </w:t>
      </w:r>
    </w:p>
    <w:p w14:paraId="36296A9C" w14:textId="77777777" w:rsidR="005522B6" w:rsidRPr="00722809" w:rsidRDefault="005522B6" w:rsidP="005522B6">
      <w:pPr>
        <w:pStyle w:val="ListParagraph"/>
        <w:autoSpaceDE w:val="0"/>
        <w:autoSpaceDN w:val="0"/>
        <w:adjustRightInd w:val="0"/>
        <w:spacing w:after="0" w:line="240" w:lineRule="auto"/>
        <w:ind w:left="270"/>
        <w:jc w:val="both"/>
      </w:pPr>
    </w:p>
    <w:p w14:paraId="6DEBA3A2" w14:textId="77777777" w:rsidR="005522B6" w:rsidRPr="008F1E1B" w:rsidRDefault="005522B6" w:rsidP="005522B6">
      <w:pPr>
        <w:pStyle w:val="ListParagraph"/>
        <w:numPr>
          <w:ilvl w:val="0"/>
          <w:numId w:val="7"/>
        </w:numPr>
        <w:autoSpaceDE w:val="0"/>
        <w:autoSpaceDN w:val="0"/>
        <w:adjustRightInd w:val="0"/>
        <w:spacing w:after="0" w:line="240" w:lineRule="auto"/>
        <w:ind w:left="270" w:hanging="270"/>
        <w:jc w:val="both"/>
        <w:rPr>
          <w:rFonts w:cs="Times New Roman"/>
        </w:rPr>
      </w:pPr>
      <w:r w:rsidRPr="008F1E1B">
        <w:rPr>
          <w:rFonts w:cs="Times New Roman"/>
        </w:rPr>
        <w:t>Clarification: Minimum staff requirements apply to each contracted program and it is not permissible to satisfy these requirements by floating staff among different contracted programs. Staff assignments among homes within contracted programs must never result in less than the minimum staff being present at any of one of the homes within the contracted programs</w:t>
      </w:r>
      <w:r>
        <w:rPr>
          <w:rFonts w:cs="Times New Roman"/>
        </w:rPr>
        <w:t>.</w:t>
      </w:r>
      <w:r w:rsidRPr="008F1E1B">
        <w:rPr>
          <w:rFonts w:cs="Times New Roman"/>
        </w:rPr>
        <w:t xml:space="preserve"> </w:t>
      </w:r>
    </w:p>
    <w:p w14:paraId="03F16A34" w14:textId="77777777" w:rsidR="005522B6" w:rsidRPr="00130B71" w:rsidRDefault="005522B6" w:rsidP="005522B6">
      <w:pPr>
        <w:pStyle w:val="ListParagraph"/>
        <w:autoSpaceDE w:val="0"/>
        <w:autoSpaceDN w:val="0"/>
        <w:adjustRightInd w:val="0"/>
        <w:spacing w:after="0" w:line="240" w:lineRule="auto"/>
        <w:ind w:left="270"/>
        <w:rPr>
          <w:rFonts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331"/>
        <w:gridCol w:w="2347"/>
        <w:gridCol w:w="2332"/>
      </w:tblGrid>
      <w:tr w:rsidR="00842131" w14:paraId="6ED2E3AA" w14:textId="77777777" w:rsidTr="00FA41E3">
        <w:trPr>
          <w:jc w:val="center"/>
        </w:trPr>
        <w:tc>
          <w:tcPr>
            <w:tcW w:w="2350" w:type="dxa"/>
            <w:tcBorders>
              <w:bottom w:val="single" w:sz="4" w:space="0" w:color="auto"/>
            </w:tcBorders>
          </w:tcPr>
          <w:p w14:paraId="11016C28" w14:textId="77777777" w:rsidR="00842131" w:rsidRDefault="00842131" w:rsidP="003E27A5">
            <w:pPr>
              <w:rPr>
                <w:rFonts w:cs="Times New Roman"/>
              </w:rPr>
            </w:pPr>
          </w:p>
        </w:tc>
        <w:tc>
          <w:tcPr>
            <w:tcW w:w="2331" w:type="dxa"/>
            <w:tcBorders>
              <w:bottom w:val="single" w:sz="4" w:space="0" w:color="auto"/>
            </w:tcBorders>
          </w:tcPr>
          <w:p w14:paraId="7E9F0096" w14:textId="77777777" w:rsidR="00842131" w:rsidRDefault="00842131" w:rsidP="003E27A5">
            <w:pPr>
              <w:rPr>
                <w:rFonts w:cs="Times New Roman"/>
              </w:rPr>
            </w:pPr>
          </w:p>
        </w:tc>
        <w:tc>
          <w:tcPr>
            <w:tcW w:w="2347" w:type="dxa"/>
            <w:tcBorders>
              <w:bottom w:val="single" w:sz="4" w:space="0" w:color="auto"/>
            </w:tcBorders>
          </w:tcPr>
          <w:p w14:paraId="34E67454" w14:textId="77777777" w:rsidR="00842131" w:rsidRDefault="00842131" w:rsidP="003E27A5">
            <w:pPr>
              <w:rPr>
                <w:rFonts w:cs="Times New Roman"/>
              </w:rPr>
            </w:pPr>
          </w:p>
        </w:tc>
        <w:tc>
          <w:tcPr>
            <w:tcW w:w="2332" w:type="dxa"/>
            <w:tcBorders>
              <w:bottom w:val="single" w:sz="4" w:space="0" w:color="auto"/>
            </w:tcBorders>
          </w:tcPr>
          <w:p w14:paraId="08097B7B" w14:textId="77777777" w:rsidR="00842131" w:rsidRDefault="00842131" w:rsidP="003E27A5">
            <w:pPr>
              <w:rPr>
                <w:rFonts w:cs="Times New Roman"/>
              </w:rPr>
            </w:pPr>
          </w:p>
        </w:tc>
      </w:tr>
      <w:tr w:rsidR="00842131" w14:paraId="38F6920E" w14:textId="77777777" w:rsidTr="00FA41E3">
        <w:trPr>
          <w:trHeight w:val="566"/>
          <w:jc w:val="center"/>
        </w:trPr>
        <w:tc>
          <w:tcPr>
            <w:tcW w:w="2350" w:type="dxa"/>
            <w:tcBorders>
              <w:top w:val="single" w:sz="4" w:space="0" w:color="auto"/>
            </w:tcBorders>
          </w:tcPr>
          <w:p w14:paraId="2B74E3A0" w14:textId="5466AE4D" w:rsidR="00842131" w:rsidRDefault="00842131" w:rsidP="00842131">
            <w:pPr>
              <w:jc w:val="center"/>
              <w:rPr>
                <w:rFonts w:cs="Times New Roman"/>
              </w:rPr>
            </w:pPr>
            <w:r>
              <w:rPr>
                <w:rFonts w:cs="Times New Roman"/>
              </w:rPr>
              <w:t xml:space="preserve">CEO or </w:t>
            </w:r>
            <w:r w:rsidR="00306F1E">
              <w:rPr>
                <w:rFonts w:cs="Times New Roman"/>
              </w:rPr>
              <w:t>Equivalent</w:t>
            </w:r>
            <w:r>
              <w:rPr>
                <w:rFonts w:cs="Times New Roman"/>
              </w:rPr>
              <w:t xml:space="preserve"> (please print)</w:t>
            </w:r>
          </w:p>
        </w:tc>
        <w:tc>
          <w:tcPr>
            <w:tcW w:w="2331" w:type="dxa"/>
            <w:tcBorders>
              <w:top w:val="single" w:sz="4" w:space="0" w:color="auto"/>
            </w:tcBorders>
          </w:tcPr>
          <w:p w14:paraId="3E4D3622" w14:textId="57E4C5F7" w:rsidR="00842131" w:rsidRDefault="00842131" w:rsidP="00842131">
            <w:pPr>
              <w:jc w:val="center"/>
              <w:rPr>
                <w:rFonts w:cs="Times New Roman"/>
              </w:rPr>
            </w:pPr>
            <w:r>
              <w:rPr>
                <w:rFonts w:cs="Times New Roman"/>
              </w:rPr>
              <w:t>Title</w:t>
            </w:r>
          </w:p>
        </w:tc>
        <w:tc>
          <w:tcPr>
            <w:tcW w:w="2347" w:type="dxa"/>
            <w:tcBorders>
              <w:top w:val="single" w:sz="4" w:space="0" w:color="auto"/>
            </w:tcBorders>
          </w:tcPr>
          <w:p w14:paraId="33229B5B" w14:textId="7E8B8B1D" w:rsidR="00842131" w:rsidRDefault="00842131" w:rsidP="00842131">
            <w:pPr>
              <w:jc w:val="center"/>
              <w:rPr>
                <w:rFonts w:cs="Times New Roman"/>
              </w:rPr>
            </w:pPr>
            <w:r>
              <w:rPr>
                <w:rFonts w:cs="Times New Roman"/>
              </w:rPr>
              <w:t>Signature</w:t>
            </w:r>
          </w:p>
        </w:tc>
        <w:tc>
          <w:tcPr>
            <w:tcW w:w="2332" w:type="dxa"/>
            <w:tcBorders>
              <w:top w:val="single" w:sz="4" w:space="0" w:color="auto"/>
            </w:tcBorders>
          </w:tcPr>
          <w:p w14:paraId="51AEC634" w14:textId="4A64D770" w:rsidR="00842131" w:rsidRDefault="00842131" w:rsidP="00842131">
            <w:pPr>
              <w:jc w:val="center"/>
              <w:rPr>
                <w:rFonts w:cs="Times New Roman"/>
              </w:rPr>
            </w:pPr>
            <w:r>
              <w:rPr>
                <w:rFonts w:cs="Times New Roman"/>
              </w:rPr>
              <w:t>Date</w:t>
            </w:r>
          </w:p>
        </w:tc>
      </w:tr>
    </w:tbl>
    <w:p w14:paraId="126B547F" w14:textId="77777777" w:rsidR="004E7A26" w:rsidRDefault="004E7A26" w:rsidP="003E27A5">
      <w:pPr>
        <w:rPr>
          <w:rFonts w:cs="Times New Roman"/>
        </w:rPr>
      </w:pPr>
      <w:bookmarkStart w:id="0" w:name="_GoBack"/>
      <w:bookmarkEnd w:id="0"/>
    </w:p>
    <w:sectPr w:rsidR="004E7A26" w:rsidSect="007A58A3">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42FAA" w14:textId="77777777" w:rsidR="000B7DD4" w:rsidRDefault="000B7DD4" w:rsidP="00130B71">
      <w:pPr>
        <w:spacing w:after="0" w:line="240" w:lineRule="auto"/>
      </w:pPr>
      <w:r>
        <w:separator/>
      </w:r>
    </w:p>
  </w:endnote>
  <w:endnote w:type="continuationSeparator" w:id="0">
    <w:p w14:paraId="4720561B" w14:textId="77777777" w:rsidR="000B7DD4" w:rsidRDefault="000B7DD4" w:rsidP="0013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974954"/>
      <w:docPartObj>
        <w:docPartGallery w:val="Page Numbers (Bottom of Page)"/>
        <w:docPartUnique/>
      </w:docPartObj>
    </w:sdtPr>
    <w:sdtEndPr/>
    <w:sdtContent>
      <w:sdt>
        <w:sdtPr>
          <w:id w:val="-1669238322"/>
          <w:docPartObj>
            <w:docPartGallery w:val="Page Numbers (Top of Page)"/>
            <w:docPartUnique/>
          </w:docPartObj>
        </w:sdtPr>
        <w:sdtEndPr/>
        <w:sdtContent>
          <w:p w14:paraId="248B9937" w14:textId="4D65EFFE" w:rsidR="00401390" w:rsidRDefault="00401390">
            <w:pPr>
              <w:pStyle w:val="Footer"/>
              <w:jc w:val="center"/>
            </w:pPr>
            <w:r w:rsidRPr="00130B71">
              <w:rPr>
                <w:sz w:val="16"/>
                <w:szCs w:val="16"/>
              </w:rPr>
              <w:t xml:space="preserve">Page </w:t>
            </w:r>
            <w:r w:rsidRPr="00130B71">
              <w:rPr>
                <w:b/>
                <w:bCs/>
                <w:sz w:val="16"/>
                <w:szCs w:val="16"/>
              </w:rPr>
              <w:fldChar w:fldCharType="begin"/>
            </w:r>
            <w:r w:rsidRPr="00130B71">
              <w:rPr>
                <w:b/>
                <w:bCs/>
                <w:sz w:val="16"/>
                <w:szCs w:val="16"/>
              </w:rPr>
              <w:instrText xml:space="preserve"> PAGE </w:instrText>
            </w:r>
            <w:r w:rsidRPr="00130B71">
              <w:rPr>
                <w:b/>
                <w:bCs/>
                <w:sz w:val="16"/>
                <w:szCs w:val="16"/>
              </w:rPr>
              <w:fldChar w:fldCharType="separate"/>
            </w:r>
            <w:r w:rsidR="0010716D">
              <w:rPr>
                <w:b/>
                <w:bCs/>
                <w:noProof/>
                <w:sz w:val="16"/>
                <w:szCs w:val="16"/>
              </w:rPr>
              <w:t>2</w:t>
            </w:r>
            <w:r w:rsidRPr="00130B71">
              <w:rPr>
                <w:b/>
                <w:bCs/>
                <w:sz w:val="16"/>
                <w:szCs w:val="16"/>
              </w:rPr>
              <w:fldChar w:fldCharType="end"/>
            </w:r>
            <w:r w:rsidRPr="00130B71">
              <w:rPr>
                <w:sz w:val="16"/>
                <w:szCs w:val="16"/>
              </w:rPr>
              <w:t xml:space="preserve"> of </w:t>
            </w:r>
            <w:r w:rsidRPr="00130B71">
              <w:rPr>
                <w:b/>
                <w:bCs/>
                <w:sz w:val="16"/>
                <w:szCs w:val="16"/>
              </w:rPr>
              <w:fldChar w:fldCharType="begin"/>
            </w:r>
            <w:r w:rsidRPr="00130B71">
              <w:rPr>
                <w:b/>
                <w:bCs/>
                <w:sz w:val="16"/>
                <w:szCs w:val="16"/>
              </w:rPr>
              <w:instrText xml:space="preserve"> NUMPAGES  </w:instrText>
            </w:r>
            <w:r w:rsidRPr="00130B71">
              <w:rPr>
                <w:b/>
                <w:bCs/>
                <w:sz w:val="16"/>
                <w:szCs w:val="16"/>
              </w:rPr>
              <w:fldChar w:fldCharType="separate"/>
            </w:r>
            <w:r w:rsidR="0010716D">
              <w:rPr>
                <w:b/>
                <w:bCs/>
                <w:noProof/>
                <w:sz w:val="16"/>
                <w:szCs w:val="16"/>
              </w:rPr>
              <w:t>4</w:t>
            </w:r>
            <w:r w:rsidRPr="00130B71">
              <w:rPr>
                <w:b/>
                <w:bCs/>
                <w:sz w:val="16"/>
                <w:szCs w:val="16"/>
              </w:rPr>
              <w:fldChar w:fldCharType="end"/>
            </w:r>
          </w:p>
        </w:sdtContent>
      </w:sdt>
    </w:sdtContent>
  </w:sdt>
  <w:p w14:paraId="1A81A1CF" w14:textId="77777777" w:rsidR="00401390" w:rsidRDefault="0040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F5F4B" w14:textId="77777777" w:rsidR="000B7DD4" w:rsidRDefault="000B7DD4" w:rsidP="00130B71">
      <w:pPr>
        <w:spacing w:after="0" w:line="240" w:lineRule="auto"/>
      </w:pPr>
      <w:r>
        <w:separator/>
      </w:r>
    </w:p>
  </w:footnote>
  <w:footnote w:type="continuationSeparator" w:id="0">
    <w:p w14:paraId="7A68D7DE" w14:textId="77777777" w:rsidR="000B7DD4" w:rsidRDefault="000B7DD4" w:rsidP="00130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5CF"/>
    <w:multiLevelType w:val="hybridMultilevel"/>
    <w:tmpl w:val="CAC48056"/>
    <w:lvl w:ilvl="0" w:tplc="2DBA85E8">
      <w:start w:val="1"/>
      <w:numFmt w:val="bullet"/>
      <w:lvlText w:val=""/>
      <w:lvlJc w:val="left"/>
      <w:pPr>
        <w:ind w:left="1080" w:hanging="360"/>
      </w:pPr>
      <w:rPr>
        <w:rFonts w:ascii="Wingdings" w:hAnsi="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D2F67"/>
    <w:multiLevelType w:val="hybridMultilevel"/>
    <w:tmpl w:val="58262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64E9A"/>
    <w:multiLevelType w:val="hybridMultilevel"/>
    <w:tmpl w:val="4EDCCD14"/>
    <w:lvl w:ilvl="0" w:tplc="2DBA85E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7344D"/>
    <w:multiLevelType w:val="hybridMultilevel"/>
    <w:tmpl w:val="3E34E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465C64"/>
    <w:multiLevelType w:val="hybridMultilevel"/>
    <w:tmpl w:val="879CD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678A3"/>
    <w:multiLevelType w:val="hybridMultilevel"/>
    <w:tmpl w:val="F1F00F82"/>
    <w:lvl w:ilvl="0" w:tplc="0C2C4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5308EF"/>
    <w:multiLevelType w:val="hybridMultilevel"/>
    <w:tmpl w:val="ED3A5BB8"/>
    <w:lvl w:ilvl="0" w:tplc="349EE9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AC"/>
    <w:rsid w:val="00004278"/>
    <w:rsid w:val="0000694C"/>
    <w:rsid w:val="00012511"/>
    <w:rsid w:val="000131F0"/>
    <w:rsid w:val="00014BF6"/>
    <w:rsid w:val="00023122"/>
    <w:rsid w:val="00053A74"/>
    <w:rsid w:val="00054996"/>
    <w:rsid w:val="00094364"/>
    <w:rsid w:val="000A5500"/>
    <w:rsid w:val="000B7DD4"/>
    <w:rsid w:val="000C175C"/>
    <w:rsid w:val="000E6C47"/>
    <w:rsid w:val="0010654E"/>
    <w:rsid w:val="0010716D"/>
    <w:rsid w:val="00130B71"/>
    <w:rsid w:val="001502BB"/>
    <w:rsid w:val="00156A4C"/>
    <w:rsid w:val="0017277C"/>
    <w:rsid w:val="001A1C1B"/>
    <w:rsid w:val="001D6552"/>
    <w:rsid w:val="001D7DEC"/>
    <w:rsid w:val="001E6FF0"/>
    <w:rsid w:val="001F06B6"/>
    <w:rsid w:val="001F0C9E"/>
    <w:rsid w:val="001F35A2"/>
    <w:rsid w:val="00215281"/>
    <w:rsid w:val="0021598C"/>
    <w:rsid w:val="00260069"/>
    <w:rsid w:val="0027202E"/>
    <w:rsid w:val="00281CE1"/>
    <w:rsid w:val="002B4B42"/>
    <w:rsid w:val="002D04E1"/>
    <w:rsid w:val="002E3B4A"/>
    <w:rsid w:val="002F42C6"/>
    <w:rsid w:val="00301CEE"/>
    <w:rsid w:val="00306F1E"/>
    <w:rsid w:val="0034095A"/>
    <w:rsid w:val="003633FC"/>
    <w:rsid w:val="003E27A5"/>
    <w:rsid w:val="00401390"/>
    <w:rsid w:val="00401A44"/>
    <w:rsid w:val="00405204"/>
    <w:rsid w:val="00426685"/>
    <w:rsid w:val="00431BC7"/>
    <w:rsid w:val="004A00F9"/>
    <w:rsid w:val="004B0564"/>
    <w:rsid w:val="004D4DBC"/>
    <w:rsid w:val="004E7A26"/>
    <w:rsid w:val="005014EF"/>
    <w:rsid w:val="005522B6"/>
    <w:rsid w:val="00565318"/>
    <w:rsid w:val="00571BA9"/>
    <w:rsid w:val="00577190"/>
    <w:rsid w:val="00587724"/>
    <w:rsid w:val="0059231B"/>
    <w:rsid w:val="005A66A5"/>
    <w:rsid w:val="005B25F8"/>
    <w:rsid w:val="005B7B90"/>
    <w:rsid w:val="006439B4"/>
    <w:rsid w:val="00665222"/>
    <w:rsid w:val="006D576E"/>
    <w:rsid w:val="006E7AE8"/>
    <w:rsid w:val="00730074"/>
    <w:rsid w:val="00742262"/>
    <w:rsid w:val="00760BF7"/>
    <w:rsid w:val="00761CD5"/>
    <w:rsid w:val="00762FDA"/>
    <w:rsid w:val="00772FA8"/>
    <w:rsid w:val="00773C68"/>
    <w:rsid w:val="007A58A3"/>
    <w:rsid w:val="007D2486"/>
    <w:rsid w:val="007E5F1B"/>
    <w:rsid w:val="00800A0B"/>
    <w:rsid w:val="008076D1"/>
    <w:rsid w:val="00820853"/>
    <w:rsid w:val="00842131"/>
    <w:rsid w:val="00877CE7"/>
    <w:rsid w:val="00884BD9"/>
    <w:rsid w:val="00896111"/>
    <w:rsid w:val="008A4553"/>
    <w:rsid w:val="008B6F72"/>
    <w:rsid w:val="008D6A33"/>
    <w:rsid w:val="008E7B0C"/>
    <w:rsid w:val="00913DA4"/>
    <w:rsid w:val="009236B5"/>
    <w:rsid w:val="0097003D"/>
    <w:rsid w:val="00975BA0"/>
    <w:rsid w:val="00984DB4"/>
    <w:rsid w:val="009E6C2C"/>
    <w:rsid w:val="009E7DFF"/>
    <w:rsid w:val="00A0022E"/>
    <w:rsid w:val="00A05DF4"/>
    <w:rsid w:val="00A06CEB"/>
    <w:rsid w:val="00A27FE5"/>
    <w:rsid w:val="00A44831"/>
    <w:rsid w:val="00A46C0A"/>
    <w:rsid w:val="00A84CBF"/>
    <w:rsid w:val="00AA3FDA"/>
    <w:rsid w:val="00AB0F18"/>
    <w:rsid w:val="00AC57EE"/>
    <w:rsid w:val="00AD41B7"/>
    <w:rsid w:val="00B03BEB"/>
    <w:rsid w:val="00B120F9"/>
    <w:rsid w:val="00B2577B"/>
    <w:rsid w:val="00B906AC"/>
    <w:rsid w:val="00BA2000"/>
    <w:rsid w:val="00BC24A4"/>
    <w:rsid w:val="00BC4D04"/>
    <w:rsid w:val="00BF00E3"/>
    <w:rsid w:val="00BF0CF3"/>
    <w:rsid w:val="00BF4161"/>
    <w:rsid w:val="00C320D3"/>
    <w:rsid w:val="00C32AA2"/>
    <w:rsid w:val="00C609A4"/>
    <w:rsid w:val="00C63426"/>
    <w:rsid w:val="00C82169"/>
    <w:rsid w:val="00CF6547"/>
    <w:rsid w:val="00CF68B0"/>
    <w:rsid w:val="00CF7624"/>
    <w:rsid w:val="00D1154D"/>
    <w:rsid w:val="00D13214"/>
    <w:rsid w:val="00D14632"/>
    <w:rsid w:val="00D35564"/>
    <w:rsid w:val="00D47FA0"/>
    <w:rsid w:val="00D50E74"/>
    <w:rsid w:val="00D5515D"/>
    <w:rsid w:val="00D852D3"/>
    <w:rsid w:val="00D96578"/>
    <w:rsid w:val="00DB55DD"/>
    <w:rsid w:val="00DC3B50"/>
    <w:rsid w:val="00DD79E9"/>
    <w:rsid w:val="00DF4420"/>
    <w:rsid w:val="00E17DA5"/>
    <w:rsid w:val="00E90D45"/>
    <w:rsid w:val="00EC3FC7"/>
    <w:rsid w:val="00EE5BFC"/>
    <w:rsid w:val="00F30599"/>
    <w:rsid w:val="00F70D9A"/>
    <w:rsid w:val="00F81868"/>
    <w:rsid w:val="00F85158"/>
    <w:rsid w:val="00FA41E3"/>
    <w:rsid w:val="00FA64EF"/>
    <w:rsid w:val="00FC6A42"/>
    <w:rsid w:val="00FD41C3"/>
    <w:rsid w:val="00FE4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E03608"/>
  <w15:docId w15:val="{71751D3C-A99B-4723-B45C-3D4C85F1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599"/>
    <w:pPr>
      <w:ind w:left="720"/>
      <w:contextualSpacing/>
    </w:pPr>
  </w:style>
  <w:style w:type="paragraph" w:styleId="NoSpacing">
    <w:name w:val="No Spacing"/>
    <w:uiPriority w:val="1"/>
    <w:qFormat/>
    <w:rsid w:val="00A46C0A"/>
    <w:pPr>
      <w:spacing w:after="0" w:line="240" w:lineRule="auto"/>
    </w:pPr>
  </w:style>
  <w:style w:type="paragraph" w:styleId="BalloonText">
    <w:name w:val="Balloon Text"/>
    <w:basedOn w:val="Normal"/>
    <w:link w:val="BalloonTextChar"/>
    <w:uiPriority w:val="99"/>
    <w:semiHidden/>
    <w:unhideWhenUsed/>
    <w:rsid w:val="00281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E1"/>
    <w:rPr>
      <w:rFonts w:ascii="Tahoma" w:hAnsi="Tahoma" w:cs="Tahoma"/>
      <w:sz w:val="16"/>
      <w:szCs w:val="16"/>
    </w:rPr>
  </w:style>
  <w:style w:type="character" w:styleId="CommentReference">
    <w:name w:val="annotation reference"/>
    <w:basedOn w:val="DefaultParagraphFont"/>
    <w:uiPriority w:val="99"/>
    <w:semiHidden/>
    <w:unhideWhenUsed/>
    <w:rsid w:val="0021598C"/>
    <w:rPr>
      <w:sz w:val="16"/>
      <w:szCs w:val="16"/>
    </w:rPr>
  </w:style>
  <w:style w:type="paragraph" w:styleId="CommentText">
    <w:name w:val="annotation text"/>
    <w:basedOn w:val="Normal"/>
    <w:link w:val="CommentTextChar"/>
    <w:uiPriority w:val="99"/>
    <w:semiHidden/>
    <w:unhideWhenUsed/>
    <w:rsid w:val="0021598C"/>
    <w:pPr>
      <w:spacing w:line="240" w:lineRule="auto"/>
    </w:pPr>
    <w:rPr>
      <w:sz w:val="20"/>
      <w:szCs w:val="20"/>
    </w:rPr>
  </w:style>
  <w:style w:type="character" w:customStyle="1" w:styleId="CommentTextChar">
    <w:name w:val="Comment Text Char"/>
    <w:basedOn w:val="DefaultParagraphFont"/>
    <w:link w:val="CommentText"/>
    <w:uiPriority w:val="99"/>
    <w:semiHidden/>
    <w:rsid w:val="0021598C"/>
    <w:rPr>
      <w:sz w:val="20"/>
      <w:szCs w:val="20"/>
    </w:rPr>
  </w:style>
  <w:style w:type="paragraph" w:styleId="CommentSubject">
    <w:name w:val="annotation subject"/>
    <w:basedOn w:val="CommentText"/>
    <w:next w:val="CommentText"/>
    <w:link w:val="CommentSubjectChar"/>
    <w:uiPriority w:val="99"/>
    <w:semiHidden/>
    <w:unhideWhenUsed/>
    <w:rsid w:val="0021598C"/>
    <w:rPr>
      <w:b/>
      <w:bCs/>
    </w:rPr>
  </w:style>
  <w:style w:type="character" w:customStyle="1" w:styleId="CommentSubjectChar">
    <w:name w:val="Comment Subject Char"/>
    <w:basedOn w:val="CommentTextChar"/>
    <w:link w:val="CommentSubject"/>
    <w:uiPriority w:val="99"/>
    <w:semiHidden/>
    <w:rsid w:val="0021598C"/>
    <w:rPr>
      <w:b/>
      <w:bCs/>
      <w:sz w:val="20"/>
      <w:szCs w:val="20"/>
    </w:rPr>
  </w:style>
  <w:style w:type="paragraph" w:styleId="Header">
    <w:name w:val="header"/>
    <w:basedOn w:val="Normal"/>
    <w:link w:val="HeaderChar"/>
    <w:uiPriority w:val="99"/>
    <w:unhideWhenUsed/>
    <w:rsid w:val="00130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71"/>
  </w:style>
  <w:style w:type="paragraph" w:styleId="Footer">
    <w:name w:val="footer"/>
    <w:basedOn w:val="Normal"/>
    <w:link w:val="FooterChar"/>
    <w:uiPriority w:val="99"/>
    <w:unhideWhenUsed/>
    <w:rsid w:val="00130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AA92-CF7B-4B90-A7C7-08EA4C9C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1460</Words>
  <Characters>8322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Loren LaBadie</cp:lastModifiedBy>
  <cp:revision>2</cp:revision>
  <cp:lastPrinted>2020-02-21T21:06:00Z</cp:lastPrinted>
  <dcterms:created xsi:type="dcterms:W3CDTF">2020-02-24T20:13:00Z</dcterms:created>
  <dcterms:modified xsi:type="dcterms:W3CDTF">2020-02-24T20:13:00Z</dcterms:modified>
</cp:coreProperties>
</file>