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985E5" w14:textId="77777777" w:rsidR="00A238B6" w:rsidRDefault="00A238B6" w:rsidP="00A238B6">
      <w:pPr>
        <w:jc w:val="center"/>
        <w:rPr>
          <w:b/>
          <w:bCs/>
        </w:rPr>
      </w:pPr>
      <w:bookmarkStart w:id="0" w:name="_Hlk35001407"/>
      <w:bookmarkStart w:id="1" w:name="_Hlk34999532"/>
      <w:bookmarkStart w:id="2" w:name="_GoBack"/>
      <w:bookmarkEnd w:id="2"/>
      <w:r>
        <w:rPr>
          <w:b/>
          <w:bCs/>
        </w:rPr>
        <w:t>Attachment 1</w:t>
      </w:r>
    </w:p>
    <w:p w14:paraId="39D25225" w14:textId="77777777" w:rsidR="00A238B6" w:rsidRDefault="00A238B6" w:rsidP="00A238B6">
      <w:pPr>
        <w:jc w:val="center"/>
        <w:rPr>
          <w:b/>
          <w:bCs/>
        </w:rPr>
      </w:pPr>
    </w:p>
    <w:p w14:paraId="54A638DF" w14:textId="77777777" w:rsidR="00A238B6" w:rsidRDefault="00A238B6" w:rsidP="00A238B6">
      <w:pPr>
        <w:jc w:val="center"/>
        <w:rPr>
          <w:b/>
          <w:bCs/>
        </w:rPr>
      </w:pPr>
      <w:r w:rsidRPr="001763F7">
        <w:rPr>
          <w:b/>
          <w:bCs/>
        </w:rPr>
        <w:t>Minimum Staffing Requirements and No Eject /No Reject Policy Stipulations</w:t>
      </w:r>
      <w:r>
        <w:rPr>
          <w:b/>
          <w:bCs/>
        </w:rPr>
        <w:t xml:space="preserve"> Attestation</w:t>
      </w:r>
    </w:p>
    <w:p w14:paraId="07E0ACAA" w14:textId="77777777" w:rsidR="00A238B6" w:rsidRPr="00AC4A87" w:rsidRDefault="00A238B6" w:rsidP="00A238B6">
      <w:pPr>
        <w:jc w:val="center"/>
        <w:rPr>
          <w:rFonts w:ascii="Arial" w:eastAsia="Arial" w:hAnsi="Arial" w:cs="Arial"/>
          <w:b/>
          <w:bCs/>
          <w:szCs w:val="22"/>
        </w:rPr>
      </w:pPr>
    </w:p>
    <w:p w14:paraId="514CAD94" w14:textId="77777777" w:rsidR="00A238B6" w:rsidRDefault="00A238B6" w:rsidP="00A238B6">
      <w:pPr>
        <w:autoSpaceDE w:val="0"/>
        <w:autoSpaceDN w:val="0"/>
        <w:adjustRightInd w:val="0"/>
        <w:ind w:left="720" w:right="1760" w:firstLine="720"/>
        <w:jc w:val="center"/>
        <w:rPr>
          <w:b/>
          <w:bCs/>
        </w:rPr>
      </w:pPr>
      <w:r w:rsidRPr="007A58A3">
        <w:rPr>
          <w:b/>
          <w:bCs/>
        </w:rPr>
        <w:t>New Jersey</w:t>
      </w:r>
      <w:r>
        <w:rPr>
          <w:b/>
          <w:bCs/>
        </w:rPr>
        <w:t xml:space="preserve"> </w:t>
      </w:r>
      <w:r w:rsidRPr="007A58A3">
        <w:rPr>
          <w:b/>
          <w:bCs/>
        </w:rPr>
        <w:t>Department of Children and Families</w:t>
      </w:r>
    </w:p>
    <w:p w14:paraId="05ABECF9" w14:textId="77777777" w:rsidR="00A238B6" w:rsidRDefault="00A238B6" w:rsidP="00A238B6">
      <w:pPr>
        <w:autoSpaceDE w:val="0"/>
        <w:autoSpaceDN w:val="0"/>
        <w:adjustRightInd w:val="0"/>
        <w:ind w:left="720" w:right="1760" w:firstLine="720"/>
        <w:jc w:val="center"/>
        <w:rPr>
          <w:b/>
          <w:bCs/>
        </w:rPr>
      </w:pPr>
      <w:r>
        <w:rPr>
          <w:b/>
          <w:bCs/>
        </w:rPr>
        <w:t>Children’s System of Care (CSOC)</w:t>
      </w:r>
    </w:p>
    <w:p w14:paraId="2FAEB6A5" w14:textId="77777777" w:rsidR="00A238B6" w:rsidRDefault="00A238B6" w:rsidP="00A238B6">
      <w:pPr>
        <w:autoSpaceDE w:val="0"/>
        <w:autoSpaceDN w:val="0"/>
        <w:adjustRightInd w:val="0"/>
        <w:ind w:left="720" w:right="1760" w:firstLine="720"/>
        <w:jc w:val="center"/>
        <w:rPr>
          <w:b/>
          <w:bCs/>
        </w:rPr>
      </w:pPr>
      <w:r>
        <w:rPr>
          <w:b/>
          <w:bCs/>
        </w:rPr>
        <w:t>Specialty (SPEC) Out-Of-Home Treatment Services-Ages 15-19 years</w:t>
      </w:r>
    </w:p>
    <w:p w14:paraId="5CA19588" w14:textId="77777777" w:rsidR="00A238B6" w:rsidRDefault="00A238B6" w:rsidP="00A238B6">
      <w:pPr>
        <w:autoSpaceDE w:val="0"/>
        <w:autoSpaceDN w:val="0"/>
        <w:adjustRightInd w:val="0"/>
        <w:ind w:right="1760"/>
        <w:jc w:val="center"/>
        <w:rPr>
          <w:b/>
          <w:bCs/>
        </w:rPr>
      </w:pPr>
    </w:p>
    <w:p w14:paraId="3DF26816" w14:textId="77777777" w:rsidR="00A238B6" w:rsidRPr="001763F7" w:rsidRDefault="00A238B6" w:rsidP="00A238B6">
      <w:pPr>
        <w:rPr>
          <w:b/>
          <w:bCs/>
        </w:rPr>
      </w:pPr>
    </w:p>
    <w:p w14:paraId="178FDA21" w14:textId="77777777" w:rsidR="00A238B6" w:rsidRDefault="00A238B6" w:rsidP="00A238B6">
      <w:pPr>
        <w:ind w:left="-270" w:right="-550"/>
        <w:jc w:val="both"/>
        <w:rPr>
          <w:rFonts w:cs="Arial"/>
        </w:rPr>
      </w:pPr>
      <w:r w:rsidRPr="001763F7">
        <w:t xml:space="preserve">The following are the </w:t>
      </w:r>
      <w:r w:rsidRPr="001763F7">
        <w:rPr>
          <w:i/>
        </w:rPr>
        <w:t>minimum</w:t>
      </w:r>
      <w:r w:rsidRPr="001763F7">
        <w:t xml:space="preserve"> staffing credentials and requirements for a DCF contracted provider of </w:t>
      </w:r>
      <w:r w:rsidRPr="000B0B08">
        <w:rPr>
          <w:b/>
          <w:bCs/>
        </w:rPr>
        <w:t>Specialty (SPEC) S</w:t>
      </w:r>
      <w:r w:rsidRPr="000B0B08">
        <w:rPr>
          <w:rFonts w:cs="Arial"/>
          <w:b/>
          <w:bCs/>
        </w:rPr>
        <w:t>ervices</w:t>
      </w:r>
      <w:r w:rsidRPr="001763F7">
        <w:rPr>
          <w:rFonts w:cs="Arial"/>
        </w:rPr>
        <w:t>. This is not to be interpreted as comprehensive of the total responsibilities each staff member will</w:t>
      </w:r>
      <w:r>
        <w:rPr>
          <w:rFonts w:cs="Arial"/>
        </w:rPr>
        <w:t xml:space="preserve"> </w:t>
      </w:r>
      <w:r w:rsidRPr="001763F7">
        <w:rPr>
          <w:rFonts w:cs="Arial"/>
        </w:rPr>
        <w:t xml:space="preserve">manage. </w:t>
      </w:r>
      <w:r>
        <w:rPr>
          <w:rFonts w:cs="Arial"/>
        </w:rPr>
        <w:t xml:space="preserve"> </w:t>
      </w:r>
      <w:r w:rsidRPr="00C320D3">
        <w:rPr>
          <w:rFonts w:cs="Arial"/>
        </w:rPr>
        <w:t>The following requirements regarding the hours for each youth are to be documented in a manner that can be audited and reviewed.  In the event that there are circumstances in which a youth is not able to participate in the treatment, this must be clearly documented to explain the efforts made to engage the youth and the reasons why the youth was not able to partici</w:t>
      </w:r>
      <w:r>
        <w:rPr>
          <w:rFonts w:cs="Arial"/>
        </w:rPr>
        <w:t>pate.</w:t>
      </w:r>
    </w:p>
    <w:p w14:paraId="04AFD811" w14:textId="77777777" w:rsidR="00A238B6" w:rsidRPr="001763F7" w:rsidRDefault="00A238B6" w:rsidP="00A238B6">
      <w:pPr>
        <w:ind w:left="-270"/>
        <w:rPr>
          <w:rFonts w:cs="Arial"/>
        </w:rPr>
      </w:pP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2700"/>
        <w:gridCol w:w="3060"/>
        <w:gridCol w:w="2430"/>
      </w:tblGrid>
      <w:tr w:rsidR="00A238B6" w:rsidRPr="001763F7" w14:paraId="4375E96D" w14:textId="77777777" w:rsidTr="00BB07FE">
        <w:trPr>
          <w:cantSplit/>
          <w:tblHeader/>
        </w:trPr>
        <w:tc>
          <w:tcPr>
            <w:tcW w:w="1890" w:type="dxa"/>
            <w:tcBorders>
              <w:top w:val="single" w:sz="12" w:space="0" w:color="auto"/>
              <w:left w:val="single" w:sz="12" w:space="0" w:color="auto"/>
              <w:bottom w:val="single" w:sz="12" w:space="0" w:color="auto"/>
            </w:tcBorders>
            <w:shd w:val="clear" w:color="auto" w:fill="DEEAF6"/>
          </w:tcPr>
          <w:p w14:paraId="6900C0DE" w14:textId="77777777" w:rsidR="00A238B6" w:rsidRPr="001763F7" w:rsidRDefault="00A238B6" w:rsidP="00BB07FE">
            <w:r w:rsidRPr="001763F7">
              <w:t>Position</w:t>
            </w:r>
          </w:p>
        </w:tc>
        <w:tc>
          <w:tcPr>
            <w:tcW w:w="2700" w:type="dxa"/>
            <w:tcBorders>
              <w:top w:val="single" w:sz="12" w:space="0" w:color="auto"/>
              <w:bottom w:val="single" w:sz="12" w:space="0" w:color="auto"/>
            </w:tcBorders>
            <w:shd w:val="clear" w:color="auto" w:fill="DEEAF6"/>
          </w:tcPr>
          <w:p w14:paraId="5CF3E36E" w14:textId="77777777" w:rsidR="00A238B6" w:rsidRPr="001763F7" w:rsidRDefault="00A238B6" w:rsidP="00BB07FE">
            <w:r w:rsidRPr="001763F7">
              <w:t>Qualifications</w:t>
            </w:r>
          </w:p>
        </w:tc>
        <w:tc>
          <w:tcPr>
            <w:tcW w:w="3060" w:type="dxa"/>
            <w:tcBorders>
              <w:top w:val="single" w:sz="12" w:space="0" w:color="auto"/>
              <w:bottom w:val="single" w:sz="12" w:space="0" w:color="auto"/>
            </w:tcBorders>
            <w:shd w:val="clear" w:color="auto" w:fill="DEEAF6"/>
          </w:tcPr>
          <w:p w14:paraId="1368EA8D" w14:textId="77777777" w:rsidR="00A238B6" w:rsidRPr="001763F7" w:rsidRDefault="00A238B6" w:rsidP="00BB07FE">
            <w:r w:rsidRPr="001763F7">
              <w:t xml:space="preserve">Other </w:t>
            </w:r>
            <w:r>
              <w:t xml:space="preserve">Minimum </w:t>
            </w:r>
            <w:r w:rsidRPr="001763F7">
              <w:t>Requirements</w:t>
            </w:r>
          </w:p>
        </w:tc>
        <w:tc>
          <w:tcPr>
            <w:tcW w:w="2430" w:type="dxa"/>
            <w:tcBorders>
              <w:top w:val="single" w:sz="12" w:space="0" w:color="auto"/>
              <w:bottom w:val="single" w:sz="12" w:space="0" w:color="auto"/>
              <w:right w:val="single" w:sz="12" w:space="0" w:color="auto"/>
            </w:tcBorders>
            <w:shd w:val="clear" w:color="auto" w:fill="DEEAF6"/>
          </w:tcPr>
          <w:p w14:paraId="3AFAD2CE" w14:textId="77777777" w:rsidR="00A238B6" w:rsidRPr="001763F7" w:rsidRDefault="00A238B6" w:rsidP="00BB07FE">
            <w:r w:rsidRPr="001763F7">
              <w:t>Hours/</w:t>
            </w:r>
            <w:r>
              <w:t>youth</w:t>
            </w:r>
            <w:r w:rsidRPr="001763F7">
              <w:t>/week</w:t>
            </w:r>
          </w:p>
        </w:tc>
      </w:tr>
      <w:tr w:rsidR="00A238B6" w:rsidRPr="001763F7" w14:paraId="2C2EF170" w14:textId="77777777" w:rsidTr="00BB07FE">
        <w:tc>
          <w:tcPr>
            <w:tcW w:w="1890" w:type="dxa"/>
            <w:tcBorders>
              <w:top w:val="single" w:sz="12" w:space="0" w:color="auto"/>
              <w:left w:val="double" w:sz="4" w:space="0" w:color="auto"/>
              <w:bottom w:val="double" w:sz="4" w:space="0" w:color="auto"/>
            </w:tcBorders>
            <w:shd w:val="clear" w:color="auto" w:fill="auto"/>
          </w:tcPr>
          <w:p w14:paraId="1D88C41B" w14:textId="77777777" w:rsidR="00A238B6" w:rsidRPr="00F133E0" w:rsidRDefault="00A238B6" w:rsidP="00BB07FE">
            <w:pPr>
              <w:rPr>
                <w:i/>
              </w:rPr>
            </w:pPr>
            <w:r w:rsidRPr="00F133E0">
              <w:rPr>
                <w:i/>
              </w:rPr>
              <w:t>Psychiatrist or APN</w:t>
            </w:r>
          </w:p>
        </w:tc>
        <w:tc>
          <w:tcPr>
            <w:tcW w:w="2700" w:type="dxa"/>
            <w:tcBorders>
              <w:top w:val="single" w:sz="12" w:space="0" w:color="auto"/>
              <w:bottom w:val="double" w:sz="4" w:space="0" w:color="auto"/>
            </w:tcBorders>
            <w:shd w:val="clear" w:color="auto" w:fill="auto"/>
          </w:tcPr>
          <w:p w14:paraId="22D7FA8E" w14:textId="77777777" w:rsidR="00A238B6" w:rsidRPr="001763F7" w:rsidRDefault="00A238B6" w:rsidP="00BB07FE">
            <w:r w:rsidRPr="001763F7">
              <w:t>MD, BC/BE/APN. Board certified child</w:t>
            </w:r>
            <w:r>
              <w:t xml:space="preserve"> and adolescent</w:t>
            </w:r>
            <w:r w:rsidRPr="001763F7">
              <w:t xml:space="preserve"> psychiatrist or psychiatric APN in affiliation with a board-certified child psychiatrist</w:t>
            </w:r>
          </w:p>
        </w:tc>
        <w:tc>
          <w:tcPr>
            <w:tcW w:w="3060" w:type="dxa"/>
            <w:tcBorders>
              <w:top w:val="single" w:sz="12" w:space="0" w:color="auto"/>
              <w:bottom w:val="double" w:sz="4" w:space="0" w:color="auto"/>
            </w:tcBorders>
            <w:shd w:val="clear" w:color="auto" w:fill="auto"/>
          </w:tcPr>
          <w:p w14:paraId="52B3DCA5" w14:textId="77777777" w:rsidR="00A238B6" w:rsidRPr="001763F7" w:rsidRDefault="00A238B6" w:rsidP="00BB07FE">
            <w:r w:rsidRPr="001763F7">
              <w:t xml:space="preserve">-Psychiatric intake assessment &amp; report (within </w:t>
            </w:r>
            <w:r>
              <w:t>one week of admission</w:t>
            </w:r>
            <w:r w:rsidRPr="001763F7">
              <w:t>)</w:t>
            </w:r>
          </w:p>
          <w:p w14:paraId="59249595" w14:textId="77777777" w:rsidR="00A238B6" w:rsidRPr="001763F7" w:rsidRDefault="00A238B6" w:rsidP="00BB07FE">
            <w:r w:rsidRPr="001763F7">
              <w:t>-Initial treatment &amp; crisis plan (within 1</w:t>
            </w:r>
            <w:r w:rsidRPr="00F133E0">
              <w:rPr>
                <w:vertAlign w:val="superscript"/>
              </w:rPr>
              <w:t>st</w:t>
            </w:r>
            <w:r w:rsidRPr="001763F7">
              <w:t xml:space="preserve"> 24 hours)</w:t>
            </w:r>
          </w:p>
          <w:p w14:paraId="6B8B67B1" w14:textId="77777777" w:rsidR="00A238B6" w:rsidRPr="001763F7" w:rsidRDefault="00A238B6" w:rsidP="00BB07FE">
            <w:r w:rsidRPr="001763F7">
              <w:t>-Medication management meetings (monthly)</w:t>
            </w:r>
          </w:p>
          <w:p w14:paraId="5E15E716" w14:textId="77777777" w:rsidR="00A238B6" w:rsidRPr="001763F7" w:rsidRDefault="00A238B6" w:rsidP="00BB07FE">
            <w:r w:rsidRPr="001763F7">
              <w:t>-Clinical visit with youth (monthly</w:t>
            </w:r>
            <w:r>
              <w:t xml:space="preserve"> and/or as needed</w:t>
            </w:r>
            <w:r w:rsidRPr="001763F7">
              <w:t>)</w:t>
            </w:r>
          </w:p>
          <w:p w14:paraId="094F2584" w14:textId="77777777" w:rsidR="00A238B6" w:rsidRPr="001763F7" w:rsidRDefault="00A238B6" w:rsidP="00BB07FE">
            <w:r w:rsidRPr="001763F7">
              <w:t>-Clinical visit with family (monthly</w:t>
            </w:r>
            <w:r>
              <w:t xml:space="preserve"> and/or as needed</w:t>
            </w:r>
            <w:r w:rsidRPr="001763F7">
              <w:t>)</w:t>
            </w:r>
          </w:p>
          <w:p w14:paraId="3C5EE95B" w14:textId="77777777" w:rsidR="00A238B6" w:rsidRPr="001763F7" w:rsidRDefault="00A238B6" w:rsidP="00BB07FE">
            <w:r w:rsidRPr="001763F7">
              <w:t>-Attend treatment team meeting (monthly)</w:t>
            </w:r>
          </w:p>
        </w:tc>
        <w:tc>
          <w:tcPr>
            <w:tcW w:w="2430" w:type="dxa"/>
            <w:tcBorders>
              <w:top w:val="single" w:sz="12" w:space="0" w:color="auto"/>
              <w:bottom w:val="double" w:sz="4" w:space="0" w:color="auto"/>
              <w:right w:val="double" w:sz="4" w:space="0" w:color="auto"/>
            </w:tcBorders>
            <w:shd w:val="clear" w:color="auto" w:fill="auto"/>
          </w:tcPr>
          <w:p w14:paraId="202B2EF0" w14:textId="77777777" w:rsidR="00A238B6" w:rsidRPr="001763F7" w:rsidRDefault="00A238B6" w:rsidP="00BB07FE">
            <w:r w:rsidRPr="001763F7">
              <w:t xml:space="preserve">1.25 clinical hours per week per </w:t>
            </w:r>
            <w:r>
              <w:t>youth. Clarification:</w:t>
            </w:r>
            <w:r w:rsidRPr="001763F7">
              <w:t xml:space="preserve"> </w:t>
            </w:r>
            <w:r>
              <w:t xml:space="preserve">At least </w:t>
            </w:r>
            <w:r w:rsidRPr="001763F7">
              <w:t xml:space="preserve">75 % of </w:t>
            </w:r>
            <w:r>
              <w:t>each clinical hour</w:t>
            </w:r>
            <w:r w:rsidRPr="001763F7">
              <w:t xml:space="preserve"> must be </w:t>
            </w:r>
            <w:r>
              <w:t xml:space="preserve">dedicated to </w:t>
            </w:r>
            <w:r w:rsidRPr="001763F7">
              <w:t xml:space="preserve">face-to-face </w:t>
            </w:r>
            <w:r>
              <w:t xml:space="preserve">interaction </w:t>
            </w:r>
            <w:r w:rsidRPr="001763F7">
              <w:t xml:space="preserve">with youth and/or </w:t>
            </w:r>
            <w:r w:rsidRPr="00B7127E">
              <w:t>families and the time remaining may be dedicated to all ancillary tasks such as documentation in the youth’s record of services provided, meetings, consultations, telephone calls, relevant research, and supervisory responsibilities.</w:t>
            </w:r>
            <w:r w:rsidRPr="00F133E0">
              <w:rPr>
                <w:u w:val="single"/>
              </w:rPr>
              <w:t xml:space="preserve"> </w:t>
            </w:r>
          </w:p>
          <w:p w14:paraId="33B46FBA" w14:textId="77777777" w:rsidR="00A238B6" w:rsidRPr="001763F7" w:rsidRDefault="00A238B6" w:rsidP="00BB07FE">
            <w:r w:rsidRPr="001763F7">
              <w:t>-24/7 availability by contract.</w:t>
            </w:r>
          </w:p>
        </w:tc>
      </w:tr>
      <w:tr w:rsidR="00A238B6" w:rsidRPr="001763F7" w14:paraId="1A9777F8" w14:textId="77777777" w:rsidTr="00BB07FE">
        <w:tc>
          <w:tcPr>
            <w:tcW w:w="1890" w:type="dxa"/>
            <w:tcBorders>
              <w:top w:val="double" w:sz="4" w:space="0" w:color="auto"/>
              <w:left w:val="double" w:sz="4" w:space="0" w:color="auto"/>
              <w:bottom w:val="double" w:sz="4" w:space="0" w:color="auto"/>
            </w:tcBorders>
            <w:shd w:val="clear" w:color="auto" w:fill="auto"/>
          </w:tcPr>
          <w:p w14:paraId="1FF11860" w14:textId="77777777" w:rsidR="00A238B6" w:rsidRPr="00F133E0" w:rsidRDefault="00A238B6" w:rsidP="00BB07FE">
            <w:pPr>
              <w:rPr>
                <w:i/>
              </w:rPr>
            </w:pPr>
            <w:r w:rsidRPr="00F133E0">
              <w:rPr>
                <w:i/>
              </w:rPr>
              <w:t>Pediatric APN or Pediatrician</w:t>
            </w:r>
          </w:p>
        </w:tc>
        <w:tc>
          <w:tcPr>
            <w:tcW w:w="2700" w:type="dxa"/>
            <w:tcBorders>
              <w:top w:val="double" w:sz="4" w:space="0" w:color="auto"/>
              <w:bottom w:val="double" w:sz="4" w:space="0" w:color="auto"/>
            </w:tcBorders>
            <w:shd w:val="clear" w:color="auto" w:fill="auto"/>
          </w:tcPr>
          <w:p w14:paraId="7F40E7AC" w14:textId="77777777" w:rsidR="00A238B6" w:rsidRPr="001763F7" w:rsidRDefault="00A238B6" w:rsidP="00BB07FE">
            <w:r w:rsidRPr="001763F7">
              <w:t>MD, BC/BE/APN. NJ licensed, board certified</w:t>
            </w:r>
          </w:p>
        </w:tc>
        <w:tc>
          <w:tcPr>
            <w:tcW w:w="3060" w:type="dxa"/>
            <w:tcBorders>
              <w:top w:val="double" w:sz="4" w:space="0" w:color="auto"/>
              <w:bottom w:val="double" w:sz="4" w:space="0" w:color="auto"/>
            </w:tcBorders>
            <w:shd w:val="clear" w:color="auto" w:fill="auto"/>
          </w:tcPr>
          <w:p w14:paraId="7804B8A7" w14:textId="77777777" w:rsidR="00A238B6" w:rsidRPr="001763F7" w:rsidRDefault="00A238B6" w:rsidP="00BB07FE">
            <w:r w:rsidRPr="001763F7">
              <w:t>-Pediatric assessment &amp; report (within 1</w:t>
            </w:r>
            <w:r w:rsidRPr="00F133E0">
              <w:rPr>
                <w:vertAlign w:val="superscript"/>
              </w:rPr>
              <w:t>st</w:t>
            </w:r>
            <w:r w:rsidRPr="001763F7">
              <w:t xml:space="preserve"> 24 hours).</w:t>
            </w:r>
          </w:p>
        </w:tc>
        <w:tc>
          <w:tcPr>
            <w:tcW w:w="2430" w:type="dxa"/>
            <w:tcBorders>
              <w:top w:val="double" w:sz="4" w:space="0" w:color="auto"/>
              <w:bottom w:val="double" w:sz="4" w:space="0" w:color="auto"/>
              <w:right w:val="double" w:sz="4" w:space="0" w:color="auto"/>
            </w:tcBorders>
            <w:shd w:val="clear" w:color="auto" w:fill="auto"/>
          </w:tcPr>
          <w:p w14:paraId="682CD294" w14:textId="77777777" w:rsidR="00A238B6" w:rsidRPr="001763F7" w:rsidRDefault="00A238B6" w:rsidP="00BB07FE">
            <w:r w:rsidRPr="001763F7">
              <w:t>24/7 availability by contract.</w:t>
            </w:r>
          </w:p>
        </w:tc>
      </w:tr>
      <w:tr w:rsidR="00A238B6" w:rsidRPr="001763F7" w14:paraId="743AC02C" w14:textId="77777777" w:rsidTr="00BB07FE">
        <w:trPr>
          <w:trHeight w:val="717"/>
        </w:trPr>
        <w:tc>
          <w:tcPr>
            <w:tcW w:w="1890" w:type="dxa"/>
            <w:tcBorders>
              <w:top w:val="double" w:sz="4" w:space="0" w:color="auto"/>
              <w:left w:val="double" w:sz="4" w:space="0" w:color="auto"/>
              <w:bottom w:val="dotted" w:sz="4" w:space="0" w:color="auto"/>
            </w:tcBorders>
            <w:shd w:val="clear" w:color="auto" w:fill="auto"/>
          </w:tcPr>
          <w:p w14:paraId="3FE236C4" w14:textId="77777777" w:rsidR="00A238B6" w:rsidRPr="00F133E0" w:rsidRDefault="00A238B6" w:rsidP="00BB07FE">
            <w:pPr>
              <w:rPr>
                <w:i/>
              </w:rPr>
            </w:pPr>
            <w:r w:rsidRPr="00F133E0">
              <w:rPr>
                <w:i/>
              </w:rPr>
              <w:t>NJ Licensed Therapist (Clinician)</w:t>
            </w:r>
          </w:p>
        </w:tc>
        <w:tc>
          <w:tcPr>
            <w:tcW w:w="2700" w:type="dxa"/>
            <w:tcBorders>
              <w:top w:val="double" w:sz="4" w:space="0" w:color="auto"/>
              <w:bottom w:val="dotted" w:sz="4" w:space="0" w:color="auto"/>
            </w:tcBorders>
            <w:shd w:val="clear" w:color="auto" w:fill="auto"/>
          </w:tcPr>
          <w:p w14:paraId="645BD697" w14:textId="77777777" w:rsidR="00A238B6" w:rsidRPr="001763F7" w:rsidRDefault="00A238B6" w:rsidP="00BB07FE">
            <w:r w:rsidRPr="001763F7">
              <w:t>LCSW, LMFT, LPC, NJ licensed psychologist; or</w:t>
            </w:r>
          </w:p>
        </w:tc>
        <w:tc>
          <w:tcPr>
            <w:tcW w:w="3060" w:type="dxa"/>
            <w:vMerge w:val="restart"/>
            <w:tcBorders>
              <w:top w:val="double" w:sz="4" w:space="0" w:color="auto"/>
            </w:tcBorders>
            <w:shd w:val="clear" w:color="auto" w:fill="auto"/>
          </w:tcPr>
          <w:p w14:paraId="32445372" w14:textId="77777777" w:rsidR="00A238B6" w:rsidRPr="0048094E" w:rsidRDefault="00A238B6" w:rsidP="00BB07FE">
            <w:pPr>
              <w:spacing w:after="200" w:line="276" w:lineRule="auto"/>
            </w:pPr>
            <w:r w:rsidRPr="0048094E">
              <w:t>-Psychosocial assessment &amp; report</w:t>
            </w:r>
            <w:r w:rsidRPr="00BA3282">
              <w:t>, which includes recommendations for the inclusion of allied therapies where appropriate</w:t>
            </w:r>
            <w:r w:rsidRPr="0048094E">
              <w:t xml:space="preserve"> (within 1</w:t>
            </w:r>
            <w:r w:rsidRPr="00F133E0">
              <w:rPr>
                <w:vertAlign w:val="superscript"/>
              </w:rPr>
              <w:t>st</w:t>
            </w:r>
            <w:r w:rsidRPr="0048094E">
              <w:t xml:space="preserve"> week)</w:t>
            </w:r>
          </w:p>
          <w:p w14:paraId="0242082C" w14:textId="77777777" w:rsidR="00A238B6" w:rsidRPr="0048094E" w:rsidRDefault="00A238B6" w:rsidP="00BB07FE">
            <w:pPr>
              <w:spacing w:after="200" w:line="276" w:lineRule="auto"/>
            </w:pPr>
            <w:r w:rsidRPr="0048094E">
              <w:t>-IMDS strengths &amp; needs assessment (within 1</w:t>
            </w:r>
            <w:r w:rsidRPr="00F133E0">
              <w:rPr>
                <w:vertAlign w:val="superscript"/>
              </w:rPr>
              <w:t>st</w:t>
            </w:r>
            <w:r w:rsidRPr="0048094E">
              <w:t xml:space="preserve"> 24 hours)</w:t>
            </w:r>
          </w:p>
          <w:p w14:paraId="3A402599" w14:textId="77777777" w:rsidR="00A238B6" w:rsidRPr="0048094E" w:rsidRDefault="00A238B6" w:rsidP="00BB07FE">
            <w:pPr>
              <w:spacing w:after="200" w:line="276" w:lineRule="auto"/>
            </w:pPr>
            <w:r w:rsidRPr="0048094E">
              <w:t>-Initial treatment &amp; crisis plan development, documentation, consultation (within 1</w:t>
            </w:r>
            <w:r w:rsidRPr="00F133E0">
              <w:rPr>
                <w:vertAlign w:val="superscript"/>
              </w:rPr>
              <w:t>st</w:t>
            </w:r>
            <w:r w:rsidRPr="0048094E">
              <w:t xml:space="preserve"> 24 hours)</w:t>
            </w:r>
          </w:p>
          <w:p w14:paraId="49EF3F77" w14:textId="77777777" w:rsidR="00A238B6" w:rsidRPr="0048094E" w:rsidRDefault="00A238B6" w:rsidP="00BB07FE">
            <w:pPr>
              <w:spacing w:after="200" w:line="276" w:lineRule="auto"/>
            </w:pPr>
            <w:r w:rsidRPr="0048094E">
              <w:lastRenderedPageBreak/>
              <w:t>-Initial treatment &amp; crisis plan debriefing w family &amp; youth (within 1</w:t>
            </w:r>
            <w:r w:rsidRPr="00F133E0">
              <w:rPr>
                <w:vertAlign w:val="superscript"/>
              </w:rPr>
              <w:t>st</w:t>
            </w:r>
            <w:r w:rsidRPr="0048094E">
              <w:t xml:space="preserve"> 24 hours)</w:t>
            </w:r>
          </w:p>
          <w:p w14:paraId="7A62A3C0" w14:textId="77777777" w:rsidR="00A238B6" w:rsidRPr="00FD4DEB" w:rsidRDefault="00A238B6" w:rsidP="00BB07FE">
            <w:pPr>
              <w:spacing w:after="200" w:line="276" w:lineRule="auto"/>
              <w:rPr>
                <w:rFonts w:cs="Arial"/>
                <w:szCs w:val="22"/>
              </w:rPr>
            </w:pPr>
            <w:r w:rsidRPr="0048094E">
              <w:t xml:space="preserve">-Comprehensive treatment &amp; discharge plan development documentation and </w:t>
            </w:r>
            <w:r w:rsidRPr="00FD4DEB">
              <w:rPr>
                <w:rFonts w:cs="Arial"/>
                <w:szCs w:val="22"/>
              </w:rPr>
              <w:t>consultation (within 1</w:t>
            </w:r>
            <w:r w:rsidRPr="00FD4DEB">
              <w:rPr>
                <w:rFonts w:cs="Arial"/>
                <w:szCs w:val="22"/>
                <w:vertAlign w:val="superscript"/>
              </w:rPr>
              <w:t>st</w:t>
            </w:r>
            <w:r w:rsidRPr="00FD4DEB">
              <w:rPr>
                <w:rFonts w:cs="Arial"/>
                <w:szCs w:val="22"/>
              </w:rPr>
              <w:t xml:space="preserve"> week)</w:t>
            </w:r>
          </w:p>
          <w:p w14:paraId="3530EFB1" w14:textId="77777777" w:rsidR="00A238B6" w:rsidRPr="00FD4DEB" w:rsidRDefault="00A238B6" w:rsidP="00BB07FE">
            <w:pPr>
              <w:rPr>
                <w:rFonts w:cs="Arial"/>
                <w:szCs w:val="22"/>
              </w:rPr>
            </w:pPr>
            <w:r>
              <w:rPr>
                <w:rFonts w:cs="Arial"/>
                <w:szCs w:val="22"/>
              </w:rPr>
              <w:t>-</w:t>
            </w:r>
            <w:r w:rsidRPr="00FD4DEB">
              <w:rPr>
                <w:rFonts w:cs="Arial"/>
                <w:szCs w:val="22"/>
              </w:rPr>
              <w:t>Comprehensive treatment and transition plan development, documentation, and consultation (within the first seven days of admission)</w:t>
            </w:r>
          </w:p>
          <w:p w14:paraId="3168255B" w14:textId="77777777" w:rsidR="00A238B6" w:rsidRDefault="00A238B6" w:rsidP="00BB07FE">
            <w:pPr>
              <w:spacing w:after="200" w:line="276" w:lineRule="auto"/>
            </w:pPr>
          </w:p>
          <w:p w14:paraId="036DD58D" w14:textId="77777777" w:rsidR="00A238B6" w:rsidRPr="0048094E" w:rsidRDefault="00A238B6" w:rsidP="00BB07FE">
            <w:pPr>
              <w:spacing w:after="200" w:line="276" w:lineRule="auto"/>
            </w:pPr>
            <w:r w:rsidRPr="0048094E">
              <w:t>-Individual therapy (weekly)</w:t>
            </w:r>
            <w:r>
              <w:t>; must be offered weekly and documented if youth refuses.</w:t>
            </w:r>
          </w:p>
          <w:p w14:paraId="27A62C42" w14:textId="77777777" w:rsidR="00A238B6" w:rsidRPr="0048094E" w:rsidRDefault="00A238B6" w:rsidP="00BB07FE">
            <w:pPr>
              <w:spacing w:after="200" w:line="276" w:lineRule="auto"/>
            </w:pPr>
            <w:r w:rsidRPr="0048094E">
              <w:t>-Group therapy (weekly)</w:t>
            </w:r>
          </w:p>
          <w:p w14:paraId="2CFCB5FF" w14:textId="77777777" w:rsidR="00A238B6" w:rsidRPr="0048094E" w:rsidRDefault="00A238B6" w:rsidP="00BB07FE">
            <w:pPr>
              <w:spacing w:after="200" w:line="276" w:lineRule="auto"/>
            </w:pPr>
            <w:r w:rsidRPr="0048094E">
              <w:t>-Family therapy w family of origin or natural supports (weekly)</w:t>
            </w:r>
          </w:p>
          <w:p w14:paraId="75DEBF31" w14:textId="77777777" w:rsidR="00A238B6" w:rsidRPr="0048094E" w:rsidRDefault="00A238B6" w:rsidP="00BB07FE">
            <w:r w:rsidRPr="0048094E">
              <w:t>Clarification: In the interests of promoting more individualized treatment, DCF will no longer enforce the requirement found in some past SPEC RFPs to provide a minimum of two individual or family therapy sessions and three group therapy sessions every week.  It is now left to the discretion of the provider to decide which configuration of individual, group or family therapy sessions best serves the needs of each youth in a particular week</w:t>
            </w:r>
            <w:r>
              <w:t>.</w:t>
            </w:r>
            <w:r w:rsidRPr="0048094E">
              <w:t xml:space="preserve"> All three types of therapy must be included as part of the youth’s treatment plan</w:t>
            </w:r>
            <w:r>
              <w:t>.  W</w:t>
            </w:r>
            <w:r w:rsidRPr="0048094E">
              <w:t>hile still providing a total of at least 6 hours per week</w:t>
            </w:r>
            <w:r>
              <w:t xml:space="preserve">, </w:t>
            </w:r>
            <w:r w:rsidRPr="0048094E">
              <w:t xml:space="preserve">a minimum of 25% </w:t>
            </w:r>
            <w:r>
              <w:t xml:space="preserve">of all therapies </w:t>
            </w:r>
            <w:r w:rsidRPr="0048094E">
              <w:t xml:space="preserve">provided </w:t>
            </w:r>
            <w:r>
              <w:t xml:space="preserve">monthly must </w:t>
            </w:r>
            <w:r w:rsidRPr="0013298A">
              <w:t xml:space="preserve">be in individual or family sessions. </w:t>
            </w:r>
          </w:p>
          <w:p w14:paraId="7D59A68B" w14:textId="77777777" w:rsidR="00A238B6" w:rsidRPr="0048094E" w:rsidRDefault="00A238B6" w:rsidP="00BB07FE"/>
          <w:p w14:paraId="73572A7D" w14:textId="77777777" w:rsidR="00A238B6" w:rsidRDefault="00A238B6" w:rsidP="00BB07FE">
            <w:r w:rsidRPr="0048094E">
              <w:t>-IMDS assessment review &amp; update (monthly)</w:t>
            </w:r>
          </w:p>
          <w:p w14:paraId="7205F152" w14:textId="77777777" w:rsidR="00A238B6" w:rsidRPr="0048094E" w:rsidRDefault="00A238B6" w:rsidP="00BB07FE">
            <w:pPr>
              <w:spacing w:after="200" w:line="276" w:lineRule="auto"/>
            </w:pPr>
            <w:r w:rsidRPr="0048094E">
              <w:lastRenderedPageBreak/>
              <w:t>- Attend &amp; direct treatment team meeting (monthly)</w:t>
            </w:r>
          </w:p>
        </w:tc>
        <w:tc>
          <w:tcPr>
            <w:tcW w:w="2430" w:type="dxa"/>
            <w:vMerge w:val="restart"/>
            <w:tcBorders>
              <w:top w:val="double" w:sz="4" w:space="0" w:color="auto"/>
              <w:right w:val="double" w:sz="4" w:space="0" w:color="auto"/>
            </w:tcBorders>
            <w:shd w:val="clear" w:color="auto" w:fill="auto"/>
          </w:tcPr>
          <w:p w14:paraId="6907D6FD" w14:textId="77777777" w:rsidR="00A238B6" w:rsidRDefault="00A238B6" w:rsidP="00BB07FE">
            <w:pPr>
              <w:spacing w:after="200" w:line="276" w:lineRule="auto"/>
            </w:pPr>
            <w:r w:rsidRPr="0048094E">
              <w:lastRenderedPageBreak/>
              <w:t xml:space="preserve">8 hours per week per </w:t>
            </w:r>
            <w:r>
              <w:t>youth</w:t>
            </w:r>
            <w:r w:rsidRPr="0048094E">
              <w:t xml:space="preserve">. </w:t>
            </w:r>
          </w:p>
          <w:p w14:paraId="6CCFA005" w14:textId="77777777" w:rsidR="00A238B6" w:rsidRPr="00B7127E" w:rsidRDefault="00A238B6" w:rsidP="00BB07FE">
            <w:pPr>
              <w:spacing w:after="200" w:line="276" w:lineRule="auto"/>
            </w:pPr>
            <w:r w:rsidRPr="008035D6">
              <w:rPr>
                <w:u w:val="single"/>
              </w:rPr>
              <w:t>Clarification</w:t>
            </w:r>
            <w:r w:rsidRPr="00B7127E">
              <w:t xml:space="preserve">: At least 75% of each clinical hour must be dedicated to face to face interaction with youth in individual, group and family therapy, and the time remaining may be dedicated to all ancillary tasks such as </w:t>
            </w:r>
            <w:r w:rsidRPr="00B7127E">
              <w:lastRenderedPageBreak/>
              <w:t xml:space="preserve">documentation in the youth’s record of services provided, meetings, consultations, telephone calls, relevant research, and supervisory responsibilities. The time a clinician spends on case management must be additional to these clinical services.  </w:t>
            </w:r>
          </w:p>
        </w:tc>
      </w:tr>
      <w:tr w:rsidR="00A238B6" w:rsidRPr="001763F7" w14:paraId="7C2A5445" w14:textId="77777777" w:rsidTr="00BB07FE">
        <w:tc>
          <w:tcPr>
            <w:tcW w:w="1890" w:type="dxa"/>
            <w:tcBorders>
              <w:top w:val="dotted" w:sz="4" w:space="0" w:color="auto"/>
              <w:left w:val="double" w:sz="4" w:space="0" w:color="auto"/>
              <w:bottom w:val="double" w:sz="4" w:space="0" w:color="auto"/>
            </w:tcBorders>
            <w:shd w:val="clear" w:color="auto" w:fill="auto"/>
          </w:tcPr>
          <w:p w14:paraId="0CEB489B" w14:textId="77777777" w:rsidR="00A238B6" w:rsidRDefault="00A238B6" w:rsidP="00BB07FE">
            <w:r w:rsidRPr="00F133E0">
              <w:rPr>
                <w:i/>
              </w:rPr>
              <w:t>Masters Level Therapist</w:t>
            </w:r>
            <w:r w:rsidRPr="001763F7">
              <w:t xml:space="preserve"> </w:t>
            </w:r>
          </w:p>
          <w:p w14:paraId="394D1616" w14:textId="77777777" w:rsidR="00A238B6" w:rsidRPr="001763F7" w:rsidRDefault="00A238B6" w:rsidP="00BB07FE">
            <w:r>
              <w:t>(LSW, LAC)</w:t>
            </w:r>
          </w:p>
        </w:tc>
        <w:tc>
          <w:tcPr>
            <w:tcW w:w="2700" w:type="dxa"/>
            <w:tcBorders>
              <w:top w:val="dotted" w:sz="4" w:space="0" w:color="auto"/>
              <w:bottom w:val="double" w:sz="4" w:space="0" w:color="auto"/>
            </w:tcBorders>
            <w:shd w:val="clear" w:color="auto" w:fill="auto"/>
          </w:tcPr>
          <w:p w14:paraId="5D55112C" w14:textId="77777777" w:rsidR="00A238B6" w:rsidRPr="003E27A5" w:rsidRDefault="00A238B6" w:rsidP="00BB07FE">
            <w:r>
              <w:t xml:space="preserve">* </w:t>
            </w:r>
            <w:r w:rsidRPr="00185D1D">
              <w:t xml:space="preserve">Master’s level </w:t>
            </w:r>
            <w:r>
              <w:t>l</w:t>
            </w:r>
            <w:r w:rsidRPr="00185D1D">
              <w:t xml:space="preserve">icensed </w:t>
            </w:r>
            <w:r>
              <w:t>practitioner</w:t>
            </w:r>
            <w:r w:rsidRPr="00185D1D">
              <w:t xml:space="preserve"> under the direct on-site supervision of NJ clinically licensed practitioner with documented plan to achieve clinical licensure within 3 years</w:t>
            </w:r>
            <w:r>
              <w:t>. *</w:t>
            </w:r>
          </w:p>
        </w:tc>
        <w:tc>
          <w:tcPr>
            <w:tcW w:w="3060" w:type="dxa"/>
            <w:vMerge/>
            <w:tcBorders>
              <w:bottom w:val="double" w:sz="4" w:space="0" w:color="auto"/>
            </w:tcBorders>
            <w:shd w:val="clear" w:color="auto" w:fill="auto"/>
          </w:tcPr>
          <w:p w14:paraId="2380B441" w14:textId="77777777" w:rsidR="00A238B6" w:rsidRPr="001763F7" w:rsidRDefault="00A238B6" w:rsidP="00BB07FE"/>
        </w:tc>
        <w:tc>
          <w:tcPr>
            <w:tcW w:w="2430" w:type="dxa"/>
            <w:vMerge/>
            <w:tcBorders>
              <w:bottom w:val="double" w:sz="4" w:space="0" w:color="auto"/>
              <w:right w:val="double" w:sz="4" w:space="0" w:color="auto"/>
            </w:tcBorders>
            <w:shd w:val="clear" w:color="auto" w:fill="auto"/>
          </w:tcPr>
          <w:p w14:paraId="1B8FF157" w14:textId="77777777" w:rsidR="00A238B6" w:rsidRPr="001763F7" w:rsidRDefault="00A238B6" w:rsidP="00BB07FE"/>
        </w:tc>
      </w:tr>
      <w:tr w:rsidR="00A238B6" w:rsidRPr="001763F7" w14:paraId="2F5BEB5A" w14:textId="77777777" w:rsidTr="00BB07FE">
        <w:trPr>
          <w:cantSplit/>
        </w:trPr>
        <w:tc>
          <w:tcPr>
            <w:tcW w:w="1890" w:type="dxa"/>
            <w:tcBorders>
              <w:top w:val="double" w:sz="4" w:space="0" w:color="auto"/>
              <w:left w:val="double" w:sz="4" w:space="0" w:color="auto"/>
              <w:bottom w:val="double" w:sz="4" w:space="0" w:color="auto"/>
            </w:tcBorders>
            <w:shd w:val="clear" w:color="auto" w:fill="auto"/>
          </w:tcPr>
          <w:p w14:paraId="7EEFC7B5" w14:textId="77777777" w:rsidR="00A238B6" w:rsidRPr="00F133E0" w:rsidRDefault="00A238B6" w:rsidP="00BB07FE">
            <w:pPr>
              <w:rPr>
                <w:i/>
              </w:rPr>
            </w:pPr>
            <w:r w:rsidRPr="00F133E0">
              <w:rPr>
                <w:i/>
              </w:rPr>
              <w:lastRenderedPageBreak/>
              <w:t>Allied Clinical Therapist</w:t>
            </w:r>
          </w:p>
        </w:tc>
        <w:tc>
          <w:tcPr>
            <w:tcW w:w="2700" w:type="dxa"/>
            <w:tcBorders>
              <w:top w:val="double" w:sz="4" w:space="0" w:color="auto"/>
              <w:bottom w:val="double" w:sz="4" w:space="0" w:color="auto"/>
            </w:tcBorders>
            <w:shd w:val="clear" w:color="auto" w:fill="auto"/>
          </w:tcPr>
          <w:p w14:paraId="4FCD79A4" w14:textId="77777777" w:rsidR="00A238B6" w:rsidRPr="001763F7" w:rsidRDefault="00A238B6" w:rsidP="00BB07FE">
            <w:r w:rsidRPr="001763F7">
              <w:t xml:space="preserve">Professional (Licensed </w:t>
            </w:r>
            <w:r w:rsidRPr="005510A1">
              <w:t>or credentialed, where applicable, and must follow the requirements for screening/background checks)</w:t>
            </w:r>
          </w:p>
        </w:tc>
        <w:tc>
          <w:tcPr>
            <w:tcW w:w="3060" w:type="dxa"/>
            <w:tcBorders>
              <w:top w:val="double" w:sz="4" w:space="0" w:color="auto"/>
              <w:bottom w:val="double" w:sz="4" w:space="0" w:color="auto"/>
            </w:tcBorders>
            <w:shd w:val="clear" w:color="auto" w:fill="auto"/>
          </w:tcPr>
          <w:p w14:paraId="18C07168" w14:textId="77777777" w:rsidR="00A238B6" w:rsidRPr="001763F7" w:rsidRDefault="00A238B6" w:rsidP="00BB07FE">
            <w:r w:rsidRPr="001763F7">
              <w:t>- Recreation/leisure assessment and report (within 1</w:t>
            </w:r>
            <w:r w:rsidRPr="00F133E0">
              <w:rPr>
                <w:vertAlign w:val="superscript"/>
              </w:rPr>
              <w:t>st</w:t>
            </w:r>
            <w:r w:rsidRPr="001763F7">
              <w:t xml:space="preserve"> week).</w:t>
            </w:r>
          </w:p>
          <w:p w14:paraId="29CB5AAE" w14:textId="77777777" w:rsidR="00A238B6" w:rsidRDefault="00A238B6" w:rsidP="00BB07FE">
            <w:pPr>
              <w:jc w:val="both"/>
            </w:pPr>
            <w:r w:rsidRPr="001763F7">
              <w:t>-</w:t>
            </w:r>
            <w:r w:rsidRPr="001763F7" w:rsidDel="005510A1">
              <w:t xml:space="preserve"> </w:t>
            </w:r>
            <w:r>
              <w:t xml:space="preserve">Clarification: </w:t>
            </w:r>
            <w:r w:rsidRPr="00035D25">
              <w:t xml:space="preserve">Allied therapists must provide youth with a minimum of 6 hours per week of structured and guided activities, on the program’s site or in the community, which are participatory in nature and directly related to the youth’s treatment planning needs. </w:t>
            </w:r>
            <w:r w:rsidRPr="00715D55">
              <w:t>Examples may include, but not be limited to, yoga, movement, music, art therapy, vocational</w:t>
            </w:r>
            <w:r>
              <w:t xml:space="preserve"> </w:t>
            </w:r>
            <w:r w:rsidRPr="00D2516A">
              <w:t>activities not supported through educational funding</w:t>
            </w:r>
            <w:r w:rsidRPr="00715D55">
              <w:t xml:space="preserve">, etc. </w:t>
            </w:r>
            <w:r>
              <w:t xml:space="preserve"> </w:t>
            </w:r>
            <w:r w:rsidRPr="00035D25">
              <w:t>These 6 hours must be additional to the minimum of 8 hours per week of clinical services delivered by clinicians.</w:t>
            </w:r>
          </w:p>
          <w:p w14:paraId="79628C04" w14:textId="77777777" w:rsidR="00A238B6" w:rsidRDefault="00A238B6" w:rsidP="00BB07FE">
            <w:pPr>
              <w:jc w:val="both"/>
            </w:pPr>
          </w:p>
          <w:p w14:paraId="54A2683E" w14:textId="77777777" w:rsidR="00A238B6" w:rsidRPr="001763F7" w:rsidRDefault="00A238B6" w:rsidP="00A238B6">
            <w:pPr>
              <w:autoSpaceDE w:val="0"/>
              <w:autoSpaceDN w:val="0"/>
              <w:adjustRightInd w:val="0"/>
              <w:jc w:val="both"/>
            </w:pPr>
            <w:r w:rsidRPr="00AC5A47">
              <w:rPr>
                <w:rFonts w:cs="Arial"/>
                <w:szCs w:val="22"/>
              </w:rPr>
              <w:t>Allied activities that are based on the cognitive and emotional needs of the</w:t>
            </w:r>
            <w:r>
              <w:rPr>
                <w:rFonts w:cs="Arial"/>
                <w:szCs w:val="22"/>
              </w:rPr>
              <w:t xml:space="preserve"> </w:t>
            </w:r>
            <w:r w:rsidRPr="00AC5A47">
              <w:rPr>
                <w:rFonts w:cs="Arial"/>
                <w:szCs w:val="22"/>
              </w:rPr>
              <w:t>youth in the milieu and require identified outcome measures</w:t>
            </w:r>
          </w:p>
        </w:tc>
        <w:tc>
          <w:tcPr>
            <w:tcW w:w="2430" w:type="dxa"/>
            <w:tcBorders>
              <w:top w:val="double" w:sz="4" w:space="0" w:color="auto"/>
              <w:bottom w:val="double" w:sz="4" w:space="0" w:color="auto"/>
              <w:right w:val="double" w:sz="4" w:space="0" w:color="auto"/>
            </w:tcBorders>
            <w:shd w:val="clear" w:color="auto" w:fill="auto"/>
          </w:tcPr>
          <w:p w14:paraId="7585F6D9" w14:textId="77777777" w:rsidR="00A238B6" w:rsidRPr="001763F7" w:rsidRDefault="00A238B6" w:rsidP="00BB07FE">
            <w:r w:rsidRPr="001763F7">
              <w:t>6 hours per week per youth</w:t>
            </w:r>
          </w:p>
        </w:tc>
      </w:tr>
      <w:tr w:rsidR="00A238B6" w:rsidRPr="001763F7" w14:paraId="3704751B" w14:textId="77777777" w:rsidTr="00BB07FE">
        <w:tc>
          <w:tcPr>
            <w:tcW w:w="1890" w:type="dxa"/>
            <w:tcBorders>
              <w:top w:val="double" w:sz="4" w:space="0" w:color="auto"/>
              <w:left w:val="double" w:sz="4" w:space="0" w:color="auto"/>
              <w:bottom w:val="double" w:sz="4" w:space="0" w:color="auto"/>
            </w:tcBorders>
            <w:shd w:val="clear" w:color="auto" w:fill="auto"/>
          </w:tcPr>
          <w:p w14:paraId="7460B3BC" w14:textId="77777777" w:rsidR="00A238B6" w:rsidRPr="00F133E0" w:rsidRDefault="00A238B6" w:rsidP="00BB07FE">
            <w:pPr>
              <w:rPr>
                <w:i/>
              </w:rPr>
            </w:pPr>
            <w:r w:rsidRPr="00F133E0">
              <w:rPr>
                <w:i/>
              </w:rPr>
              <w:t>Nurse-Health Educator/RN</w:t>
            </w:r>
          </w:p>
          <w:p w14:paraId="3CDC1D8C" w14:textId="77777777" w:rsidR="00A238B6" w:rsidRPr="00F133E0" w:rsidRDefault="00A238B6" w:rsidP="00BB07FE">
            <w:pPr>
              <w:rPr>
                <w:i/>
              </w:rPr>
            </w:pPr>
          </w:p>
        </w:tc>
        <w:tc>
          <w:tcPr>
            <w:tcW w:w="2700" w:type="dxa"/>
            <w:tcBorders>
              <w:top w:val="double" w:sz="4" w:space="0" w:color="auto"/>
              <w:bottom w:val="double" w:sz="4" w:space="0" w:color="auto"/>
            </w:tcBorders>
            <w:shd w:val="clear" w:color="auto" w:fill="auto"/>
          </w:tcPr>
          <w:p w14:paraId="63664D36" w14:textId="77777777" w:rsidR="00A238B6" w:rsidRPr="001763F7" w:rsidRDefault="00A238B6" w:rsidP="00BB07FE">
            <w:r w:rsidRPr="001763F7">
              <w:t>Registered nurse (RN) or a licensed practical nurse (LPN), under the supervision of an RN, with a current NJ nursing license and one-year direct care nursing experience with children</w:t>
            </w:r>
          </w:p>
        </w:tc>
        <w:tc>
          <w:tcPr>
            <w:tcW w:w="3060" w:type="dxa"/>
            <w:tcBorders>
              <w:top w:val="double" w:sz="4" w:space="0" w:color="auto"/>
              <w:bottom w:val="double" w:sz="4" w:space="0" w:color="auto"/>
            </w:tcBorders>
            <w:shd w:val="clear" w:color="auto" w:fill="auto"/>
          </w:tcPr>
          <w:p w14:paraId="66AD0A26" w14:textId="77777777" w:rsidR="00A238B6" w:rsidRPr="001763F7" w:rsidRDefault="00A238B6" w:rsidP="00BB07FE">
            <w:r w:rsidRPr="001763F7">
              <w:t>-Nursing assessment and report within the first 24 hours of admission</w:t>
            </w:r>
          </w:p>
          <w:p w14:paraId="176B4579" w14:textId="77777777" w:rsidR="00A238B6" w:rsidRPr="001763F7" w:rsidRDefault="00A238B6" w:rsidP="00BB07FE">
            <w:r w:rsidRPr="001763F7">
              <w:t>-Initial treatment and crisis plan consultation (within 1</w:t>
            </w:r>
            <w:r w:rsidRPr="00F133E0">
              <w:rPr>
                <w:vertAlign w:val="superscript"/>
              </w:rPr>
              <w:t>st</w:t>
            </w:r>
            <w:r w:rsidRPr="001763F7">
              <w:t xml:space="preserve"> week)</w:t>
            </w:r>
          </w:p>
          <w:p w14:paraId="0954FB7E" w14:textId="77777777" w:rsidR="00A238B6" w:rsidRPr="001763F7" w:rsidRDefault="00A238B6" w:rsidP="00BB07FE">
            <w:r w:rsidRPr="001763F7">
              <w:t>-Medication dispensing daily</w:t>
            </w:r>
          </w:p>
          <w:p w14:paraId="1C40BDA8" w14:textId="77777777" w:rsidR="00A238B6" w:rsidRPr="001763F7" w:rsidRDefault="00A238B6" w:rsidP="00BB07FE">
            <w:r w:rsidRPr="001763F7">
              <w:t>-Health/Hygiene/sex education</w:t>
            </w:r>
            <w:r>
              <w:t>/sexuality/substance abuse</w:t>
            </w:r>
            <w:r w:rsidRPr="001763F7">
              <w:t xml:space="preserve"> weekly</w:t>
            </w:r>
          </w:p>
          <w:p w14:paraId="7AB8A84D" w14:textId="77777777" w:rsidR="00A238B6" w:rsidRPr="001763F7" w:rsidRDefault="00A238B6" w:rsidP="00BB07FE">
            <w:r w:rsidRPr="001763F7">
              <w:t>- Medication education monthly</w:t>
            </w:r>
          </w:p>
          <w:p w14:paraId="191D7CC0" w14:textId="77777777" w:rsidR="00A238B6" w:rsidRPr="001763F7" w:rsidRDefault="00A238B6" w:rsidP="00BB07FE">
            <w:r w:rsidRPr="001763F7">
              <w:t>- Attend debriefing on youth status daily</w:t>
            </w:r>
          </w:p>
          <w:p w14:paraId="1B477F16" w14:textId="77777777" w:rsidR="00A238B6" w:rsidRPr="00F133E0" w:rsidRDefault="00A238B6" w:rsidP="00BB07FE">
            <w:pPr>
              <w:pStyle w:val="ListParagraph"/>
              <w:ind w:left="0"/>
              <w:jc w:val="both"/>
              <w:rPr>
                <w:rFonts w:ascii="Times New Roman" w:hAnsi="Times New Roman"/>
                <w:sz w:val="28"/>
                <w:szCs w:val="28"/>
              </w:rPr>
            </w:pPr>
            <w:r w:rsidRPr="001763F7">
              <w:t>- Attend treatment team meeting mo</w:t>
            </w:r>
            <w:r>
              <w:t>nthly</w:t>
            </w:r>
            <w:r w:rsidRPr="00F133E0">
              <w:rPr>
                <w:rFonts w:ascii="Times New Roman" w:hAnsi="Times New Roman"/>
                <w:sz w:val="28"/>
                <w:szCs w:val="28"/>
              </w:rPr>
              <w:t xml:space="preserve"> </w:t>
            </w:r>
          </w:p>
          <w:p w14:paraId="20E31E59" w14:textId="77777777" w:rsidR="00A238B6" w:rsidRPr="001763F7" w:rsidRDefault="00A238B6" w:rsidP="00BB07FE">
            <w:r>
              <w:t>-</w:t>
            </w:r>
            <w:r w:rsidRPr="00B7127E">
              <w:t>Minimally, twice weekly health education groups led by licensed professional(s) (RN, MD, LPN, APN) must be provided to youth</w:t>
            </w:r>
            <w:r w:rsidRPr="00F133E0">
              <w:rPr>
                <w:u w:val="single"/>
              </w:rPr>
              <w:t xml:space="preserve"> </w:t>
            </w:r>
            <w:r w:rsidRPr="00B7127E">
              <w:t xml:space="preserve">to teach them </w:t>
            </w:r>
            <w:r w:rsidRPr="00F133E0">
              <w:rPr>
                <w:bCs/>
                <w:lang w:val="en"/>
              </w:rPr>
              <w:t>to behave in a manner conducive to the promotion, maintenance, or restoration of health.  H</w:t>
            </w:r>
            <w:r w:rsidRPr="00F133E0">
              <w:rPr>
                <w:lang w:val="en"/>
              </w:rPr>
              <w:t xml:space="preserve">ealth education shall cover topics that are applicable to the age and gender population of </w:t>
            </w:r>
            <w:r w:rsidRPr="00F133E0">
              <w:rPr>
                <w:lang w:val="en"/>
              </w:rPr>
              <w:lastRenderedPageBreak/>
              <w:t xml:space="preserve">the particular program and their related health needs, and address </w:t>
            </w:r>
            <w:r w:rsidRPr="00B7127E">
              <w:t>physical, environmental, social, emotional, intellectual, and spiritual health</w:t>
            </w:r>
            <w:r w:rsidRPr="00F133E0">
              <w:rPr>
                <w:lang w:val="en"/>
              </w:rPr>
              <w:t>.  The staff responsible for providing each health education group must clearly document the duration of each session as well as the topic discussed.</w:t>
            </w:r>
            <w:r w:rsidRPr="008F1E1B">
              <w:t xml:space="preserve"> </w:t>
            </w:r>
          </w:p>
        </w:tc>
        <w:tc>
          <w:tcPr>
            <w:tcW w:w="2430" w:type="dxa"/>
            <w:tcBorders>
              <w:top w:val="double" w:sz="4" w:space="0" w:color="auto"/>
              <w:bottom w:val="double" w:sz="4" w:space="0" w:color="auto"/>
              <w:right w:val="double" w:sz="4" w:space="0" w:color="auto"/>
            </w:tcBorders>
            <w:shd w:val="clear" w:color="auto" w:fill="auto"/>
          </w:tcPr>
          <w:p w14:paraId="44100E61" w14:textId="77777777" w:rsidR="00A238B6" w:rsidRPr="001763F7" w:rsidRDefault="00A238B6" w:rsidP="00BB07FE">
            <w:r w:rsidRPr="001763F7">
              <w:lastRenderedPageBreak/>
              <w:t>1.5 hours per week per youth; 30% must be provided by an RN.</w:t>
            </w:r>
          </w:p>
        </w:tc>
      </w:tr>
      <w:tr w:rsidR="00A238B6" w:rsidRPr="001763F7" w14:paraId="77D6E2A0" w14:textId="77777777" w:rsidTr="00BB07FE">
        <w:tc>
          <w:tcPr>
            <w:tcW w:w="1890" w:type="dxa"/>
            <w:tcBorders>
              <w:top w:val="double" w:sz="4" w:space="0" w:color="auto"/>
              <w:left w:val="double" w:sz="4" w:space="0" w:color="auto"/>
              <w:bottom w:val="double" w:sz="4" w:space="0" w:color="auto"/>
            </w:tcBorders>
            <w:shd w:val="clear" w:color="auto" w:fill="auto"/>
          </w:tcPr>
          <w:p w14:paraId="410D6CCB" w14:textId="77777777" w:rsidR="00A238B6" w:rsidRPr="00F133E0" w:rsidRDefault="00A238B6" w:rsidP="00BB07FE">
            <w:pPr>
              <w:rPr>
                <w:i/>
              </w:rPr>
            </w:pPr>
            <w:r w:rsidRPr="00F133E0">
              <w:rPr>
                <w:i/>
              </w:rPr>
              <w:t>Psychologist or Psychiatrist</w:t>
            </w:r>
          </w:p>
        </w:tc>
        <w:tc>
          <w:tcPr>
            <w:tcW w:w="2700" w:type="dxa"/>
            <w:tcBorders>
              <w:top w:val="double" w:sz="4" w:space="0" w:color="auto"/>
              <w:bottom w:val="double" w:sz="4" w:space="0" w:color="auto"/>
            </w:tcBorders>
            <w:shd w:val="clear" w:color="auto" w:fill="auto"/>
          </w:tcPr>
          <w:p w14:paraId="3B13755F" w14:textId="77777777" w:rsidR="00A238B6" w:rsidRPr="001763F7" w:rsidRDefault="00A238B6" w:rsidP="00BB07FE">
            <w:r w:rsidRPr="001763F7">
              <w:t>PhD, PsyD, and E</w:t>
            </w:r>
            <w:r>
              <w:t xml:space="preserve"> </w:t>
            </w:r>
            <w:r w:rsidRPr="001763F7">
              <w:t>d.</w:t>
            </w:r>
            <w:r>
              <w:t xml:space="preserve"> </w:t>
            </w:r>
            <w:r w:rsidRPr="001763F7">
              <w:t>D</w:t>
            </w:r>
          </w:p>
        </w:tc>
        <w:tc>
          <w:tcPr>
            <w:tcW w:w="3060" w:type="dxa"/>
            <w:tcBorders>
              <w:top w:val="double" w:sz="4" w:space="0" w:color="auto"/>
              <w:bottom w:val="double" w:sz="4" w:space="0" w:color="auto"/>
            </w:tcBorders>
            <w:shd w:val="clear" w:color="auto" w:fill="auto"/>
          </w:tcPr>
          <w:p w14:paraId="748A9E3E" w14:textId="77777777" w:rsidR="00A238B6" w:rsidRPr="001763F7" w:rsidRDefault="00A238B6" w:rsidP="00BB07FE">
            <w:r w:rsidRPr="001763F7">
              <w:t>-A psychological</w:t>
            </w:r>
            <w:r>
              <w:t xml:space="preserve"> or psychiatric </w:t>
            </w:r>
            <w:r w:rsidRPr="001763F7">
              <w:t xml:space="preserve">evaluation will be completed </w:t>
            </w:r>
          </w:p>
        </w:tc>
        <w:tc>
          <w:tcPr>
            <w:tcW w:w="2430" w:type="dxa"/>
            <w:tcBorders>
              <w:top w:val="double" w:sz="4" w:space="0" w:color="auto"/>
              <w:bottom w:val="double" w:sz="4" w:space="0" w:color="auto"/>
              <w:right w:val="double" w:sz="4" w:space="0" w:color="auto"/>
            </w:tcBorders>
            <w:shd w:val="clear" w:color="auto" w:fill="auto"/>
          </w:tcPr>
          <w:p w14:paraId="04E59D79" w14:textId="77777777" w:rsidR="00A238B6" w:rsidRPr="001763F7" w:rsidRDefault="00A238B6" w:rsidP="00BB07FE">
            <w:r w:rsidRPr="00F133E0">
              <w:rPr>
                <w:rFonts w:cs="Arial"/>
              </w:rPr>
              <w:t>At the time of intake and thereafter, if the clinical team determines it is needed to inform the youth’s care.</w:t>
            </w:r>
          </w:p>
        </w:tc>
      </w:tr>
      <w:tr w:rsidR="00A238B6" w:rsidRPr="001763F7" w14:paraId="06CF84C9" w14:textId="77777777" w:rsidTr="00BB07FE">
        <w:tc>
          <w:tcPr>
            <w:tcW w:w="1890" w:type="dxa"/>
            <w:tcBorders>
              <w:top w:val="double" w:sz="4" w:space="0" w:color="auto"/>
              <w:left w:val="double" w:sz="4" w:space="0" w:color="auto"/>
              <w:bottom w:val="double" w:sz="4" w:space="0" w:color="auto"/>
            </w:tcBorders>
            <w:shd w:val="clear" w:color="auto" w:fill="auto"/>
          </w:tcPr>
          <w:p w14:paraId="09C112C2" w14:textId="77777777" w:rsidR="00A238B6" w:rsidRPr="00F133E0" w:rsidRDefault="00A238B6" w:rsidP="00BB07FE">
            <w:pPr>
              <w:rPr>
                <w:i/>
              </w:rPr>
            </w:pPr>
            <w:r w:rsidRPr="00F133E0">
              <w:rPr>
                <w:i/>
              </w:rPr>
              <w:t>Direct Care Milieu Staff</w:t>
            </w:r>
          </w:p>
        </w:tc>
        <w:tc>
          <w:tcPr>
            <w:tcW w:w="2700" w:type="dxa"/>
            <w:tcBorders>
              <w:top w:val="double" w:sz="4" w:space="0" w:color="auto"/>
              <w:bottom w:val="double" w:sz="4" w:space="0" w:color="auto"/>
            </w:tcBorders>
            <w:shd w:val="clear" w:color="auto" w:fill="auto"/>
          </w:tcPr>
          <w:p w14:paraId="4EF94F0D" w14:textId="77777777" w:rsidR="00A238B6" w:rsidRPr="001763F7" w:rsidRDefault="00A238B6" w:rsidP="00BB07FE">
            <w:r w:rsidRPr="001763F7">
              <w:t>Bachelor’s level or HS with 3-5 years’ experience providing direct care to youth in a behavioral health agency or institutional setting</w:t>
            </w:r>
          </w:p>
        </w:tc>
        <w:tc>
          <w:tcPr>
            <w:tcW w:w="3060" w:type="dxa"/>
            <w:tcBorders>
              <w:top w:val="double" w:sz="4" w:space="0" w:color="auto"/>
              <w:bottom w:val="double" w:sz="4" w:space="0" w:color="auto"/>
            </w:tcBorders>
            <w:shd w:val="clear" w:color="auto" w:fill="auto"/>
          </w:tcPr>
          <w:p w14:paraId="4D5A96DD" w14:textId="77777777" w:rsidR="00A238B6" w:rsidRPr="001763F7" w:rsidRDefault="00A238B6" w:rsidP="00BB07FE">
            <w:r w:rsidRPr="001763F7">
              <w:t>-Youth orientation (within 1</w:t>
            </w:r>
            <w:r w:rsidRPr="00F133E0">
              <w:rPr>
                <w:vertAlign w:val="superscript"/>
              </w:rPr>
              <w:t>st</w:t>
            </w:r>
            <w:r w:rsidRPr="001763F7">
              <w:t xml:space="preserve"> 24 hours)</w:t>
            </w:r>
          </w:p>
          <w:p w14:paraId="275A80C4" w14:textId="77777777" w:rsidR="00A238B6" w:rsidRPr="001763F7" w:rsidRDefault="00A238B6" w:rsidP="00BB07FE">
            <w:r w:rsidRPr="001763F7">
              <w:t>-Milieu activities (daily)</w:t>
            </w:r>
          </w:p>
          <w:p w14:paraId="560AA8EE" w14:textId="77777777" w:rsidR="00A238B6" w:rsidRPr="001763F7" w:rsidRDefault="00A238B6" w:rsidP="00BB07FE">
            <w:r w:rsidRPr="001763F7">
              <w:t>-Community integration via focused recreational activities (weekly)</w:t>
            </w:r>
          </w:p>
          <w:p w14:paraId="71FFA878" w14:textId="77777777" w:rsidR="00A238B6" w:rsidRPr="001763F7" w:rsidRDefault="00A238B6" w:rsidP="00BB07FE">
            <w:r w:rsidRPr="001763F7">
              <w:t>-Direct youth supervision (daily)</w:t>
            </w:r>
          </w:p>
          <w:p w14:paraId="77EF0704" w14:textId="77777777" w:rsidR="00A238B6" w:rsidRPr="001763F7" w:rsidRDefault="00A238B6" w:rsidP="00BB07FE">
            <w:r w:rsidRPr="001763F7">
              <w:t>-Attend treatment team meetings (monthly)</w:t>
            </w:r>
          </w:p>
          <w:p w14:paraId="27ED155F" w14:textId="77777777" w:rsidR="00A238B6" w:rsidRPr="001763F7" w:rsidRDefault="00A238B6" w:rsidP="00BB07FE">
            <w:r w:rsidRPr="001763F7">
              <w:t>-Pre-Vocational skills training (5 hours per week)</w:t>
            </w:r>
          </w:p>
          <w:p w14:paraId="4D59AD29" w14:textId="77777777" w:rsidR="00A238B6" w:rsidRDefault="00A238B6" w:rsidP="00BB07FE">
            <w:r w:rsidRPr="001763F7">
              <w:t>-Provision of Ansell Casey or Botvin Life Skills training: 3 hours weekly</w:t>
            </w:r>
            <w:r>
              <w:t>, as applicable/appropriate for youth age ranges.</w:t>
            </w:r>
          </w:p>
          <w:p w14:paraId="0454DAF6" w14:textId="77777777" w:rsidR="00A238B6" w:rsidRPr="001763F7" w:rsidRDefault="00A238B6" w:rsidP="00A238B6">
            <w:r>
              <w:t>-</w:t>
            </w:r>
            <w:bookmarkStart w:id="3" w:name="_Hlk41918874"/>
            <w:r>
              <w:t xml:space="preserve">Six (6) psycho-educational activities consistent w/pro-social learning, problem solving, life-skill development, and coping strategies. These psycho-educational activities to be delivered by qualified by training and experience bachelor level direct care staff and/or bachelor level case managers (e.g. part of case managers below listed on-site family psycho-educational activities). </w:t>
            </w:r>
            <w:bookmarkEnd w:id="3"/>
          </w:p>
        </w:tc>
        <w:tc>
          <w:tcPr>
            <w:tcW w:w="2430" w:type="dxa"/>
            <w:tcBorders>
              <w:top w:val="double" w:sz="4" w:space="0" w:color="auto"/>
              <w:bottom w:val="double" w:sz="4" w:space="0" w:color="auto"/>
              <w:right w:val="double" w:sz="4" w:space="0" w:color="auto"/>
            </w:tcBorders>
            <w:shd w:val="clear" w:color="auto" w:fill="auto"/>
          </w:tcPr>
          <w:p w14:paraId="4660B368" w14:textId="77777777" w:rsidR="00A238B6" w:rsidRPr="001763F7" w:rsidRDefault="00A238B6" w:rsidP="00BB07FE">
            <w:r w:rsidRPr="001763F7">
              <w:t>63 hours per week per youth (represents multiple FTEs).</w:t>
            </w:r>
          </w:p>
        </w:tc>
      </w:tr>
      <w:tr w:rsidR="00A238B6" w:rsidRPr="001763F7" w14:paraId="5B3ECD08" w14:textId="77777777" w:rsidTr="00BB07FE">
        <w:tc>
          <w:tcPr>
            <w:tcW w:w="1890" w:type="dxa"/>
            <w:tcBorders>
              <w:top w:val="double" w:sz="4" w:space="0" w:color="auto"/>
              <w:left w:val="double" w:sz="4" w:space="0" w:color="auto"/>
              <w:bottom w:val="double" w:sz="4" w:space="0" w:color="auto"/>
            </w:tcBorders>
            <w:shd w:val="clear" w:color="auto" w:fill="auto"/>
          </w:tcPr>
          <w:p w14:paraId="6225CAFD" w14:textId="77777777" w:rsidR="00A238B6" w:rsidRPr="00F133E0" w:rsidRDefault="00A238B6" w:rsidP="00BB07FE">
            <w:pPr>
              <w:rPr>
                <w:i/>
              </w:rPr>
            </w:pPr>
            <w:r w:rsidRPr="00F133E0">
              <w:rPr>
                <w:i/>
              </w:rPr>
              <w:t xml:space="preserve">Case </w:t>
            </w:r>
            <w:r>
              <w:rPr>
                <w:i/>
              </w:rPr>
              <w:t>Management</w:t>
            </w:r>
          </w:p>
        </w:tc>
        <w:tc>
          <w:tcPr>
            <w:tcW w:w="2700" w:type="dxa"/>
            <w:tcBorders>
              <w:top w:val="double" w:sz="4" w:space="0" w:color="auto"/>
              <w:bottom w:val="double" w:sz="4" w:space="0" w:color="auto"/>
            </w:tcBorders>
            <w:shd w:val="clear" w:color="auto" w:fill="auto"/>
          </w:tcPr>
          <w:p w14:paraId="5EE9400C" w14:textId="77777777" w:rsidR="00A238B6" w:rsidRPr="001763F7" w:rsidRDefault="00A238B6" w:rsidP="00BB07FE">
            <w:r>
              <w:t>B</w:t>
            </w:r>
            <w:r w:rsidRPr="001763F7">
              <w:t>achelor’s level with 3-5 years of relevant experience or unlicensed master’s level with 1 year of related experience</w:t>
            </w:r>
          </w:p>
        </w:tc>
        <w:tc>
          <w:tcPr>
            <w:tcW w:w="3060" w:type="dxa"/>
            <w:tcBorders>
              <w:top w:val="double" w:sz="4" w:space="0" w:color="auto"/>
              <w:bottom w:val="double" w:sz="4" w:space="0" w:color="auto"/>
            </w:tcBorders>
            <w:shd w:val="clear" w:color="auto" w:fill="auto"/>
          </w:tcPr>
          <w:p w14:paraId="354AFB08" w14:textId="77777777" w:rsidR="00A238B6" w:rsidRPr="001763F7" w:rsidRDefault="00A238B6" w:rsidP="00BB07FE">
            <w:r w:rsidRPr="001763F7">
              <w:t>-Family orientation (within 1</w:t>
            </w:r>
            <w:r w:rsidRPr="00F133E0">
              <w:rPr>
                <w:vertAlign w:val="superscript"/>
              </w:rPr>
              <w:t>st</w:t>
            </w:r>
            <w:r w:rsidRPr="001763F7">
              <w:t xml:space="preserve"> 24 hours)</w:t>
            </w:r>
          </w:p>
          <w:p w14:paraId="188D2040" w14:textId="77777777" w:rsidR="00A238B6" w:rsidRPr="001763F7" w:rsidRDefault="00A238B6" w:rsidP="00BB07FE">
            <w:r w:rsidRPr="001763F7">
              <w:t>-Review and signature of all required paperwork and consents (within 24 hours)</w:t>
            </w:r>
          </w:p>
          <w:p w14:paraId="791AEF85" w14:textId="77777777" w:rsidR="00A238B6" w:rsidRDefault="00A238B6" w:rsidP="00BB07FE">
            <w:r w:rsidRPr="001763F7">
              <w:t>-As needed on-site family psycho</w:t>
            </w:r>
            <w:r>
              <w:t>-</w:t>
            </w:r>
            <w:r w:rsidRPr="001763F7">
              <w:t xml:space="preserve"> educational activities tied to comprehensive treatment and discharge plan</w:t>
            </w:r>
            <w:r>
              <w:t xml:space="preserve">. </w:t>
            </w:r>
          </w:p>
          <w:p w14:paraId="1963AAF8" w14:textId="77777777" w:rsidR="00A238B6" w:rsidRDefault="00A238B6" w:rsidP="00BB07FE">
            <w:r>
              <w:lastRenderedPageBreak/>
              <w:t>-</w:t>
            </w:r>
            <w:r w:rsidRPr="001763F7">
              <w:t>Attend treatment team meetings (monthly)</w:t>
            </w:r>
          </w:p>
          <w:p w14:paraId="1FA2A411" w14:textId="77777777" w:rsidR="00A238B6" w:rsidRPr="001763F7" w:rsidRDefault="00A238B6" w:rsidP="00A238B6">
            <w:r w:rsidRPr="005510A1">
              <w:t>- Monitor transition plans of youth and facilitate follow-up as needed in effort to minimize delayed transition of youth (routinely)</w:t>
            </w:r>
          </w:p>
        </w:tc>
        <w:tc>
          <w:tcPr>
            <w:tcW w:w="2430" w:type="dxa"/>
            <w:tcBorders>
              <w:top w:val="double" w:sz="4" w:space="0" w:color="auto"/>
              <w:bottom w:val="double" w:sz="4" w:space="0" w:color="auto"/>
              <w:right w:val="double" w:sz="4" w:space="0" w:color="auto"/>
            </w:tcBorders>
            <w:shd w:val="clear" w:color="auto" w:fill="auto"/>
          </w:tcPr>
          <w:p w14:paraId="3D7CEDF4" w14:textId="77777777" w:rsidR="00A238B6" w:rsidRDefault="00A238B6" w:rsidP="00BB07FE">
            <w:r w:rsidRPr="001763F7">
              <w:lastRenderedPageBreak/>
              <w:t>5.5 hours per week per youth.</w:t>
            </w:r>
          </w:p>
          <w:p w14:paraId="7CC171F1" w14:textId="77777777" w:rsidR="00A238B6" w:rsidRDefault="00A238B6" w:rsidP="00BB07FE">
            <w:r>
              <w:t xml:space="preserve">Clarification: </w:t>
            </w:r>
          </w:p>
          <w:p w14:paraId="243D359F" w14:textId="77777777" w:rsidR="00A238B6" w:rsidRPr="00D441F9" w:rsidRDefault="00A238B6" w:rsidP="00BB07FE">
            <w:bookmarkStart w:id="4" w:name="_Hlk22288542"/>
            <w:r w:rsidRPr="00D441F9">
              <w:t xml:space="preserve">If case management is delivered by clinicians, direct care staff, or other professionals charged with duties other than case management under this </w:t>
            </w:r>
            <w:r w:rsidRPr="00D441F9">
              <w:lastRenderedPageBreak/>
              <w:t>contract, then the hours they dedicate to case management must be additional to the hours they dedicate to these other duties</w:t>
            </w:r>
            <w:bookmarkEnd w:id="4"/>
          </w:p>
        </w:tc>
      </w:tr>
      <w:tr w:rsidR="00A238B6" w:rsidRPr="001763F7" w14:paraId="00873018" w14:textId="77777777" w:rsidTr="00BB07FE">
        <w:tc>
          <w:tcPr>
            <w:tcW w:w="1890" w:type="dxa"/>
            <w:tcBorders>
              <w:top w:val="double" w:sz="4" w:space="0" w:color="auto"/>
              <w:left w:val="double" w:sz="4" w:space="0" w:color="auto"/>
              <w:bottom w:val="double" w:sz="4" w:space="0" w:color="auto"/>
            </w:tcBorders>
            <w:shd w:val="clear" w:color="auto" w:fill="auto"/>
          </w:tcPr>
          <w:p w14:paraId="134C958F" w14:textId="77777777" w:rsidR="00A238B6" w:rsidRPr="00F133E0" w:rsidRDefault="00A238B6" w:rsidP="00BB07FE">
            <w:pPr>
              <w:rPr>
                <w:i/>
              </w:rPr>
            </w:pPr>
            <w:r w:rsidRPr="00F133E0">
              <w:rPr>
                <w:i/>
              </w:rPr>
              <w:lastRenderedPageBreak/>
              <w:t>Dietician</w:t>
            </w:r>
          </w:p>
        </w:tc>
        <w:tc>
          <w:tcPr>
            <w:tcW w:w="2700" w:type="dxa"/>
            <w:tcBorders>
              <w:top w:val="double" w:sz="4" w:space="0" w:color="auto"/>
              <w:bottom w:val="double" w:sz="4" w:space="0" w:color="auto"/>
            </w:tcBorders>
            <w:shd w:val="clear" w:color="auto" w:fill="auto"/>
          </w:tcPr>
          <w:p w14:paraId="7C1246C4" w14:textId="77777777" w:rsidR="00A238B6" w:rsidRPr="001763F7" w:rsidRDefault="00A238B6" w:rsidP="00BB07FE"/>
        </w:tc>
        <w:tc>
          <w:tcPr>
            <w:tcW w:w="3060" w:type="dxa"/>
            <w:tcBorders>
              <w:top w:val="double" w:sz="4" w:space="0" w:color="auto"/>
              <w:bottom w:val="double" w:sz="4" w:space="0" w:color="auto"/>
            </w:tcBorders>
            <w:shd w:val="clear" w:color="auto" w:fill="auto"/>
          </w:tcPr>
          <w:p w14:paraId="6431D9C4" w14:textId="77777777" w:rsidR="00A238B6" w:rsidRPr="001763F7" w:rsidRDefault="00A238B6" w:rsidP="00BB07FE">
            <w:r w:rsidRPr="001763F7">
              <w:t xml:space="preserve">-A nutritional screening will be completed </w:t>
            </w:r>
            <w:r>
              <w:t>(may be completed by nurse)</w:t>
            </w:r>
          </w:p>
        </w:tc>
        <w:tc>
          <w:tcPr>
            <w:tcW w:w="2430" w:type="dxa"/>
            <w:tcBorders>
              <w:top w:val="double" w:sz="4" w:space="0" w:color="auto"/>
              <w:bottom w:val="double" w:sz="4" w:space="0" w:color="auto"/>
              <w:right w:val="double" w:sz="4" w:space="0" w:color="auto"/>
            </w:tcBorders>
            <w:shd w:val="clear" w:color="auto" w:fill="auto"/>
          </w:tcPr>
          <w:p w14:paraId="677C2B1D" w14:textId="77777777" w:rsidR="00A238B6" w:rsidRDefault="00A238B6" w:rsidP="00BB07FE">
            <w:r w:rsidRPr="001763F7">
              <w:t>.50 hours at intake; then as needed.</w:t>
            </w:r>
          </w:p>
          <w:p w14:paraId="218EDB7E" w14:textId="77777777" w:rsidR="00A238B6" w:rsidRPr="001763F7" w:rsidRDefault="00A238B6" w:rsidP="00BB07FE">
            <w:r>
              <w:t xml:space="preserve">Clarification: A Dietician or Nurse shall screen all youth at intake, and thereafter as needed, for any dietary restrictions or allergies to ensure their health and safety. </w:t>
            </w:r>
          </w:p>
        </w:tc>
      </w:tr>
      <w:tr w:rsidR="00A238B6" w:rsidRPr="001763F7" w14:paraId="5D7012AC" w14:textId="77777777" w:rsidTr="00BB07FE">
        <w:tc>
          <w:tcPr>
            <w:tcW w:w="1890" w:type="dxa"/>
            <w:tcBorders>
              <w:top w:val="double" w:sz="4" w:space="0" w:color="auto"/>
              <w:left w:val="double" w:sz="4" w:space="0" w:color="auto"/>
              <w:bottom w:val="double" w:sz="4" w:space="0" w:color="auto"/>
            </w:tcBorders>
            <w:shd w:val="clear" w:color="auto" w:fill="auto"/>
          </w:tcPr>
          <w:p w14:paraId="5D4CA87D" w14:textId="77777777" w:rsidR="00A238B6" w:rsidRPr="00F133E0" w:rsidRDefault="00A238B6" w:rsidP="00BB07FE">
            <w:pPr>
              <w:rPr>
                <w:i/>
              </w:rPr>
            </w:pPr>
            <w:r w:rsidRPr="00F133E0">
              <w:rPr>
                <w:i/>
              </w:rPr>
              <w:t>Service/Program Director</w:t>
            </w:r>
          </w:p>
        </w:tc>
        <w:tc>
          <w:tcPr>
            <w:tcW w:w="2700" w:type="dxa"/>
            <w:tcBorders>
              <w:top w:val="double" w:sz="4" w:space="0" w:color="auto"/>
              <w:bottom w:val="double" w:sz="4" w:space="0" w:color="auto"/>
            </w:tcBorders>
            <w:shd w:val="clear" w:color="auto" w:fill="auto"/>
          </w:tcPr>
          <w:p w14:paraId="60E89DD9" w14:textId="77777777" w:rsidR="00A238B6" w:rsidRDefault="00A238B6" w:rsidP="00BB07FE">
            <w:pPr>
              <w:rPr>
                <w:rFonts w:cs="Arial"/>
                <w:bCs/>
                <w:szCs w:val="22"/>
              </w:rPr>
            </w:pPr>
            <w:r w:rsidRPr="008035D6">
              <w:rPr>
                <w:rFonts w:cs="Arial"/>
                <w:bCs/>
                <w:szCs w:val="22"/>
              </w:rPr>
              <w:t>master’s degree in a behavioral health field and three (3) years post M.A. experience with youth in an out of home setting (License preferred and at least one year of which shall be in a supervisory capacity)</w:t>
            </w:r>
          </w:p>
          <w:p w14:paraId="56FC7C5A" w14:textId="77777777" w:rsidR="00A238B6" w:rsidRPr="00C71842" w:rsidRDefault="00A238B6" w:rsidP="00BB07FE">
            <w:pPr>
              <w:jc w:val="center"/>
              <w:rPr>
                <w:rFonts w:cs="Arial"/>
                <w:szCs w:val="22"/>
              </w:rPr>
            </w:pPr>
          </w:p>
        </w:tc>
        <w:tc>
          <w:tcPr>
            <w:tcW w:w="3060" w:type="dxa"/>
            <w:tcBorders>
              <w:top w:val="double" w:sz="4" w:space="0" w:color="auto"/>
              <w:bottom w:val="double" w:sz="4" w:space="0" w:color="auto"/>
            </w:tcBorders>
            <w:shd w:val="clear" w:color="auto" w:fill="auto"/>
          </w:tcPr>
          <w:p w14:paraId="2F3B5F77" w14:textId="77777777" w:rsidR="00A238B6" w:rsidRPr="001763F7" w:rsidRDefault="00A238B6" w:rsidP="00BB07FE">
            <w:r w:rsidRPr="001763F7">
              <w:t>-Attend treatment team meetings (monthly)</w:t>
            </w:r>
          </w:p>
          <w:p w14:paraId="13CA18BF" w14:textId="77777777" w:rsidR="00A238B6" w:rsidRDefault="00A238B6" w:rsidP="00BB07FE">
            <w:r w:rsidRPr="001763F7">
              <w:t>-Oversee all Quality Assurance/Program Improvement activities with particular attention to bench-marking activities for all direct care staff</w:t>
            </w:r>
          </w:p>
          <w:p w14:paraId="4B2419EC" w14:textId="77777777" w:rsidR="00A238B6" w:rsidRPr="001763F7" w:rsidRDefault="00A238B6" w:rsidP="00BB07FE"/>
          <w:p w14:paraId="430357F6" w14:textId="77777777" w:rsidR="00A238B6" w:rsidRPr="001763F7" w:rsidRDefault="00A238B6" w:rsidP="00BB07FE"/>
        </w:tc>
        <w:tc>
          <w:tcPr>
            <w:tcW w:w="2430" w:type="dxa"/>
            <w:tcBorders>
              <w:top w:val="double" w:sz="4" w:space="0" w:color="auto"/>
              <w:bottom w:val="double" w:sz="4" w:space="0" w:color="auto"/>
              <w:right w:val="double" w:sz="4" w:space="0" w:color="auto"/>
            </w:tcBorders>
            <w:shd w:val="clear" w:color="auto" w:fill="auto"/>
          </w:tcPr>
          <w:p w14:paraId="7252616A" w14:textId="77777777" w:rsidR="00A238B6" w:rsidRPr="001763F7" w:rsidRDefault="00A238B6" w:rsidP="00BB07FE">
            <w:r>
              <w:t xml:space="preserve"> -</w:t>
            </w:r>
            <w:r w:rsidRPr="0013298A">
              <w:t xml:space="preserve">The hours provided by a Program Director are the </w:t>
            </w:r>
            <w:r>
              <w:t xml:space="preserve">number </w:t>
            </w:r>
            <w:r w:rsidRPr="0013298A">
              <w:t>required to ensure that the needs of the youth are appropriately addressed in a manner consistent with DCF’s requireme</w:t>
            </w:r>
            <w:r>
              <w:t>nts of the contracted provider.</w:t>
            </w:r>
            <w:r w:rsidRPr="0013298A">
              <w:t xml:space="preserve">     </w:t>
            </w:r>
          </w:p>
        </w:tc>
      </w:tr>
    </w:tbl>
    <w:p w14:paraId="2F89315E" w14:textId="77777777" w:rsidR="00A238B6" w:rsidRPr="001763F7" w:rsidRDefault="00A238B6" w:rsidP="00A238B6">
      <w:pPr>
        <w:pStyle w:val="ListParagraph"/>
        <w:autoSpaceDE w:val="0"/>
        <w:autoSpaceDN w:val="0"/>
        <w:adjustRightInd w:val="0"/>
        <w:ind w:left="360"/>
      </w:pPr>
    </w:p>
    <w:p w14:paraId="3D37B7AB" w14:textId="77777777" w:rsidR="00A238B6" w:rsidRPr="001763F7" w:rsidRDefault="00A238B6" w:rsidP="00A238B6">
      <w:pPr>
        <w:autoSpaceDE w:val="0"/>
        <w:autoSpaceDN w:val="0"/>
        <w:adjustRightInd w:val="0"/>
        <w:rPr>
          <w:rFonts w:cs="Arial"/>
        </w:rPr>
      </w:pPr>
      <w:r w:rsidRPr="001763F7">
        <w:rPr>
          <w:rFonts w:cs="Arial"/>
          <w:u w:val="single"/>
        </w:rPr>
        <w:t>Contracted staff to youth ratio</w:t>
      </w:r>
      <w:r w:rsidRPr="001763F7">
        <w:rPr>
          <w:rFonts w:cs="Arial"/>
        </w:rPr>
        <w:t xml:space="preserve">: </w:t>
      </w:r>
    </w:p>
    <w:p w14:paraId="1D8DF0C4" w14:textId="77777777" w:rsidR="00A238B6" w:rsidRPr="001763F7" w:rsidRDefault="00A238B6" w:rsidP="00A238B6">
      <w:pPr>
        <w:autoSpaceDE w:val="0"/>
        <w:autoSpaceDN w:val="0"/>
        <w:adjustRightInd w:val="0"/>
        <w:rPr>
          <w:rFonts w:cs="Arial"/>
        </w:rPr>
      </w:pPr>
    </w:p>
    <w:p w14:paraId="695A5A47" w14:textId="77777777" w:rsidR="00A238B6" w:rsidRPr="0013298A" w:rsidRDefault="00A238B6" w:rsidP="00A238B6">
      <w:pPr>
        <w:autoSpaceDE w:val="0"/>
        <w:autoSpaceDN w:val="0"/>
        <w:adjustRightInd w:val="0"/>
        <w:jc w:val="both"/>
      </w:pPr>
      <w:r w:rsidRPr="0013298A">
        <w:rPr>
          <w:rFonts w:cs="Arial"/>
        </w:rPr>
        <w:t>Each contracted program component must maintain a ratio of 1 direct care</w:t>
      </w:r>
      <w:r>
        <w:rPr>
          <w:rFonts w:cs="Arial"/>
        </w:rPr>
        <w:t xml:space="preserve"> milieu</w:t>
      </w:r>
      <w:r w:rsidRPr="0013298A">
        <w:rPr>
          <w:rFonts w:cs="Arial"/>
        </w:rPr>
        <w:t xml:space="preserve"> staff for every 4 youth </w:t>
      </w:r>
      <w:r w:rsidRPr="00633134">
        <w:rPr>
          <w:rFonts w:cs="Arial"/>
        </w:rPr>
        <w:t xml:space="preserve">at all hours.    A minimum of two staff members must be awake, on site, and accessible to youth at all times whenever any youth are present, including overnight while youth are asleep.  </w:t>
      </w:r>
    </w:p>
    <w:p w14:paraId="4A465625" w14:textId="77777777" w:rsidR="00A238B6" w:rsidRPr="0013298A" w:rsidRDefault="00A238B6" w:rsidP="00A238B6">
      <w:pPr>
        <w:autoSpaceDE w:val="0"/>
        <w:autoSpaceDN w:val="0"/>
        <w:adjustRightInd w:val="0"/>
        <w:jc w:val="both"/>
      </w:pPr>
    </w:p>
    <w:p w14:paraId="0763A90E" w14:textId="77777777" w:rsidR="00A238B6" w:rsidRPr="00633134" w:rsidRDefault="00A238B6" w:rsidP="00A238B6">
      <w:pPr>
        <w:pStyle w:val="ListParagraph"/>
        <w:numPr>
          <w:ilvl w:val="0"/>
          <w:numId w:val="4"/>
        </w:numPr>
        <w:autoSpaceDE w:val="0"/>
        <w:autoSpaceDN w:val="0"/>
        <w:adjustRightInd w:val="0"/>
        <w:ind w:left="270" w:hanging="270"/>
        <w:contextualSpacing/>
        <w:jc w:val="both"/>
      </w:pPr>
      <w:r w:rsidRPr="00722809">
        <w:t xml:space="preserve">Clarification:   </w:t>
      </w:r>
      <w:r w:rsidRPr="00633134">
        <w:rPr>
          <w:rFonts w:cs="Arial"/>
        </w:rPr>
        <w:t xml:space="preserve">One of the 2 minimally required staff members, who must be awake and accessible to youth at all times whenever any youth are present, must be a direct care worker.  The second awake staff person minimally required must be either: 1) an additional direct care staff; or 2) another professional treatment team member working in the home.  When a provider elects option 2, the professionals who serve as the second staff person awake in the home: 1) may include Program Directors, House Managers, Program Coordinators, Clinicians, Therapists, Case Managers; and Health Care providers; 2) must be certified in any therapeutic holds or de-escalation techniques the Agency may subscribe to; and 3) trained to provide direct care duties.  The time professionals are contractually required to provide treatment is not reduced by the time they serve as the second staff awake in the home.  </w:t>
      </w:r>
      <w:r w:rsidRPr="00633134">
        <w:rPr>
          <w:u w:val="single"/>
        </w:rPr>
        <w:t xml:space="preserve"> </w:t>
      </w:r>
    </w:p>
    <w:p w14:paraId="155928DF" w14:textId="77777777" w:rsidR="00A238B6" w:rsidRDefault="00A238B6" w:rsidP="00A238B6">
      <w:pPr>
        <w:pStyle w:val="ListParagraph"/>
        <w:autoSpaceDE w:val="0"/>
        <w:autoSpaceDN w:val="0"/>
        <w:adjustRightInd w:val="0"/>
        <w:ind w:left="270"/>
        <w:jc w:val="both"/>
      </w:pPr>
    </w:p>
    <w:p w14:paraId="1881C1FD" w14:textId="77777777" w:rsidR="00A238B6" w:rsidRDefault="00A238B6" w:rsidP="00A238B6">
      <w:pPr>
        <w:pStyle w:val="ListParagraph"/>
        <w:numPr>
          <w:ilvl w:val="0"/>
          <w:numId w:val="4"/>
        </w:numPr>
        <w:autoSpaceDE w:val="0"/>
        <w:autoSpaceDN w:val="0"/>
        <w:adjustRightInd w:val="0"/>
        <w:ind w:left="270" w:hanging="270"/>
        <w:contextualSpacing/>
        <w:jc w:val="both"/>
      </w:pPr>
      <w:r w:rsidRPr="00722809">
        <w:t>Clarification:   When</w:t>
      </w:r>
      <w:r>
        <w:t xml:space="preserve"> </w:t>
      </w:r>
      <w:r w:rsidRPr="00722809">
        <w:t xml:space="preserve">no youth </w:t>
      </w:r>
      <w:r>
        <w:t xml:space="preserve">are </w:t>
      </w:r>
      <w:r w:rsidRPr="00722809">
        <w:t>present</w:t>
      </w:r>
      <w:r>
        <w:t xml:space="preserve"> in the home</w:t>
      </w:r>
      <w:r w:rsidRPr="00722809">
        <w:t>,</w:t>
      </w:r>
      <w:r>
        <w:t xml:space="preserve"> </w:t>
      </w:r>
      <w:r w:rsidRPr="00722809">
        <w:t>N.J.A.C. 10:128-5.3 requires at least one staff member present in the home or immediately reachable by telephone</w:t>
      </w:r>
      <w:r>
        <w:t xml:space="preserve">. </w:t>
      </w:r>
    </w:p>
    <w:p w14:paraId="44FBCB9F" w14:textId="77777777" w:rsidR="00A238B6" w:rsidRPr="00722809" w:rsidRDefault="00A238B6" w:rsidP="00A238B6">
      <w:pPr>
        <w:pStyle w:val="ListParagraph"/>
        <w:autoSpaceDE w:val="0"/>
        <w:autoSpaceDN w:val="0"/>
        <w:adjustRightInd w:val="0"/>
        <w:ind w:left="270"/>
        <w:jc w:val="both"/>
      </w:pPr>
    </w:p>
    <w:p w14:paraId="0ABF5BE5" w14:textId="77777777" w:rsidR="00A238B6" w:rsidRPr="008F1E1B" w:rsidRDefault="00A238B6" w:rsidP="00A238B6">
      <w:pPr>
        <w:pStyle w:val="ListParagraph"/>
        <w:numPr>
          <w:ilvl w:val="0"/>
          <w:numId w:val="4"/>
        </w:numPr>
        <w:autoSpaceDE w:val="0"/>
        <w:autoSpaceDN w:val="0"/>
        <w:adjustRightInd w:val="0"/>
        <w:ind w:left="270" w:hanging="270"/>
        <w:contextualSpacing/>
        <w:jc w:val="both"/>
      </w:pPr>
      <w:r w:rsidRPr="008F1E1B">
        <w:t>Clarification: Minimum staff requirements apply to each contracted program and it is not permissible to satisfy these requirements by floating staff among different contracted programs. Staff assignments among homes within contracted programs must never result in less than the minimum staff being present at any of one of the homes within the contracted programs</w:t>
      </w:r>
      <w:r>
        <w:t>.</w:t>
      </w:r>
      <w:r w:rsidRPr="008F1E1B">
        <w:t xml:space="preserve"> </w:t>
      </w:r>
    </w:p>
    <w:p w14:paraId="6A351E74" w14:textId="77777777" w:rsidR="00A238B6" w:rsidRPr="008F1E1B" w:rsidRDefault="00A238B6" w:rsidP="00A238B6">
      <w:pPr>
        <w:pStyle w:val="ListParagraph"/>
        <w:autoSpaceDE w:val="0"/>
        <w:autoSpaceDN w:val="0"/>
        <w:adjustRightInd w:val="0"/>
        <w:ind w:left="360"/>
        <w:jc w:val="both"/>
      </w:pPr>
    </w:p>
    <w:p w14:paraId="12DE462C" w14:textId="77777777" w:rsidR="00A238B6" w:rsidRPr="001763F7" w:rsidRDefault="00A238B6" w:rsidP="00A238B6">
      <w:pPr>
        <w:autoSpaceDE w:val="0"/>
        <w:autoSpaceDN w:val="0"/>
        <w:adjustRightInd w:val="0"/>
        <w:ind w:left="450" w:hanging="450"/>
        <w:jc w:val="both"/>
      </w:pPr>
      <w:r w:rsidRPr="001763F7">
        <w:rPr>
          <w:u w:val="single"/>
        </w:rPr>
        <w:t>No Eject/No Reject Policy Stipulations</w:t>
      </w:r>
      <w:r w:rsidRPr="001763F7">
        <w:t>:</w:t>
      </w:r>
    </w:p>
    <w:p w14:paraId="7436CD63" w14:textId="77777777" w:rsidR="00A238B6" w:rsidRPr="001763F7" w:rsidRDefault="00A238B6" w:rsidP="00A238B6">
      <w:pPr>
        <w:autoSpaceDE w:val="0"/>
        <w:autoSpaceDN w:val="0"/>
        <w:adjustRightInd w:val="0"/>
        <w:ind w:left="450" w:hanging="450"/>
        <w:jc w:val="both"/>
      </w:pPr>
    </w:p>
    <w:p w14:paraId="75725323" w14:textId="77777777" w:rsidR="00A238B6" w:rsidRDefault="00A238B6" w:rsidP="00A238B6">
      <w:pPr>
        <w:pStyle w:val="ListParagraph"/>
        <w:numPr>
          <w:ilvl w:val="0"/>
          <w:numId w:val="3"/>
        </w:numPr>
        <w:autoSpaceDE w:val="0"/>
        <w:autoSpaceDN w:val="0"/>
        <w:adjustRightInd w:val="0"/>
        <w:ind w:left="270" w:hanging="270"/>
        <w:contextualSpacing/>
        <w:jc w:val="both"/>
      </w:pPr>
      <w:r w:rsidRPr="001763F7">
        <w:lastRenderedPageBreak/>
        <w:t>Provider will accept all referrals designated by the CSA and/or the SRTU at CSOC for this level of care.</w:t>
      </w:r>
    </w:p>
    <w:p w14:paraId="3DEC4F70" w14:textId="77777777" w:rsidR="00A238B6" w:rsidRPr="001763F7" w:rsidRDefault="00A238B6" w:rsidP="00A238B6">
      <w:pPr>
        <w:pStyle w:val="ListParagraph"/>
        <w:autoSpaceDE w:val="0"/>
        <w:autoSpaceDN w:val="0"/>
        <w:adjustRightInd w:val="0"/>
        <w:ind w:left="270"/>
        <w:jc w:val="both"/>
      </w:pPr>
    </w:p>
    <w:p w14:paraId="2DB060EB" w14:textId="77777777" w:rsidR="00A238B6" w:rsidRDefault="00A238B6" w:rsidP="00A238B6">
      <w:pPr>
        <w:pStyle w:val="ListParagraph"/>
        <w:numPr>
          <w:ilvl w:val="0"/>
          <w:numId w:val="3"/>
        </w:numPr>
        <w:autoSpaceDE w:val="0"/>
        <w:autoSpaceDN w:val="0"/>
        <w:adjustRightInd w:val="0"/>
        <w:ind w:left="270" w:hanging="270"/>
        <w:contextualSpacing/>
        <w:jc w:val="both"/>
      </w:pPr>
      <w:r w:rsidRPr="001763F7">
        <w:t>Provider will not eject any youth until they qualify for a lower level of care.</w:t>
      </w:r>
    </w:p>
    <w:p w14:paraId="6282DA0E" w14:textId="77777777" w:rsidR="00A238B6" w:rsidRDefault="00A238B6" w:rsidP="00A238B6">
      <w:pPr>
        <w:pStyle w:val="ListParagraph"/>
      </w:pPr>
    </w:p>
    <w:p w14:paraId="50F43E40" w14:textId="77777777" w:rsidR="00A238B6" w:rsidRDefault="00A238B6" w:rsidP="00A238B6">
      <w:pPr>
        <w:pStyle w:val="ListParagraph"/>
        <w:autoSpaceDE w:val="0"/>
        <w:autoSpaceDN w:val="0"/>
        <w:adjustRightInd w:val="0"/>
        <w:contextualSpacing/>
        <w:jc w:val="both"/>
      </w:pPr>
    </w:p>
    <w:p w14:paraId="4504FE0F" w14:textId="77777777" w:rsidR="00A238B6" w:rsidRDefault="00A238B6" w:rsidP="00A238B6">
      <w:pPr>
        <w:pStyle w:val="ListParagraph"/>
      </w:pPr>
    </w:p>
    <w:p w14:paraId="6B9352FF" w14:textId="77777777" w:rsidR="00A238B6" w:rsidRDefault="00A238B6" w:rsidP="00A238B6">
      <w:pPr>
        <w:pStyle w:val="ListParagraph"/>
        <w:autoSpaceDE w:val="0"/>
        <w:autoSpaceDN w:val="0"/>
        <w:adjustRightInd w:val="0"/>
        <w:ind w:left="0"/>
        <w:contextualSpacing/>
        <w:jc w:val="both"/>
      </w:pPr>
      <w:r>
        <w:t xml:space="preserve">2. By my signature below, I hereby certify that I have read and understand the </w:t>
      </w:r>
      <w:r w:rsidRPr="003B4F90">
        <w:rPr>
          <w:i/>
        </w:rPr>
        <w:t>minimum</w:t>
      </w:r>
      <w:r>
        <w:rPr>
          <w:i/>
        </w:rPr>
        <w:t xml:space="preserve"> </w:t>
      </w:r>
      <w:r>
        <w:t>staffing requirements for a DCF contracting provider of Specialty Services outlined in this document.</w:t>
      </w:r>
    </w:p>
    <w:p w14:paraId="0DE400C4" w14:textId="77777777" w:rsidR="00A238B6" w:rsidRDefault="00A238B6" w:rsidP="00A238B6">
      <w:pPr>
        <w:pStyle w:val="ListParagraph"/>
        <w:autoSpaceDE w:val="0"/>
        <w:autoSpaceDN w:val="0"/>
        <w:adjustRightInd w:val="0"/>
        <w:ind w:left="0"/>
        <w:contextualSpacing/>
        <w:jc w:val="both"/>
      </w:pPr>
    </w:p>
    <w:p w14:paraId="7EFE2A0E" w14:textId="77777777" w:rsidR="00A238B6" w:rsidRDefault="00A238B6" w:rsidP="00A238B6">
      <w:pPr>
        <w:pStyle w:val="ListParagraph"/>
        <w:autoSpaceDE w:val="0"/>
        <w:autoSpaceDN w:val="0"/>
        <w:adjustRightInd w:val="0"/>
        <w:ind w:left="0"/>
        <w:contextualSpacing/>
        <w:jc w:val="both"/>
      </w:pPr>
    </w:p>
    <w:p w14:paraId="77A04688" w14:textId="77777777" w:rsidR="00A238B6" w:rsidRDefault="00A238B6" w:rsidP="00A238B6">
      <w:pPr>
        <w:pStyle w:val="ListParagraph"/>
        <w:autoSpaceDE w:val="0"/>
        <w:autoSpaceDN w:val="0"/>
        <w:adjustRightInd w:val="0"/>
        <w:ind w:left="0"/>
        <w:contextualSpacing/>
        <w:jc w:val="both"/>
      </w:pPr>
    </w:p>
    <w:p w14:paraId="5ABEBB87" w14:textId="77777777" w:rsidR="00A238B6" w:rsidRDefault="00A238B6" w:rsidP="00A238B6">
      <w:pPr>
        <w:pStyle w:val="ListParagraph"/>
        <w:autoSpaceDE w:val="0"/>
        <w:autoSpaceDN w:val="0"/>
        <w:adjustRightInd w:val="0"/>
        <w:ind w:left="0"/>
        <w:contextualSpacing/>
        <w:jc w:val="both"/>
      </w:pPr>
    </w:p>
    <w:tbl>
      <w:tblPr>
        <w:tblW w:w="0" w:type="auto"/>
        <w:tblBorders>
          <w:insideH w:val="single" w:sz="4" w:space="0" w:color="auto"/>
        </w:tblBorders>
        <w:tblLook w:val="04A0" w:firstRow="1" w:lastRow="0" w:firstColumn="1" w:lastColumn="0" w:noHBand="0" w:noVBand="1"/>
      </w:tblPr>
      <w:tblGrid>
        <w:gridCol w:w="2346"/>
        <w:gridCol w:w="2335"/>
        <w:gridCol w:w="2343"/>
        <w:gridCol w:w="2336"/>
      </w:tblGrid>
      <w:tr w:rsidR="00A238B6" w14:paraId="741664BD" w14:textId="77777777" w:rsidTr="00BB07FE">
        <w:tc>
          <w:tcPr>
            <w:tcW w:w="2369" w:type="dxa"/>
            <w:shd w:val="clear" w:color="auto" w:fill="auto"/>
          </w:tcPr>
          <w:p w14:paraId="622D0814" w14:textId="77777777" w:rsidR="00A238B6" w:rsidRDefault="00A238B6" w:rsidP="00BB07FE">
            <w:pPr>
              <w:pStyle w:val="ListParagraph"/>
              <w:autoSpaceDE w:val="0"/>
              <w:autoSpaceDN w:val="0"/>
              <w:adjustRightInd w:val="0"/>
              <w:ind w:left="0"/>
              <w:contextualSpacing/>
              <w:jc w:val="both"/>
            </w:pPr>
          </w:p>
        </w:tc>
        <w:tc>
          <w:tcPr>
            <w:tcW w:w="2369" w:type="dxa"/>
            <w:shd w:val="clear" w:color="auto" w:fill="auto"/>
          </w:tcPr>
          <w:p w14:paraId="749BBF87" w14:textId="77777777" w:rsidR="00A238B6" w:rsidRDefault="00A238B6" w:rsidP="00BB07FE">
            <w:pPr>
              <w:pStyle w:val="ListParagraph"/>
              <w:autoSpaceDE w:val="0"/>
              <w:autoSpaceDN w:val="0"/>
              <w:adjustRightInd w:val="0"/>
              <w:ind w:left="0"/>
              <w:contextualSpacing/>
              <w:jc w:val="both"/>
            </w:pPr>
          </w:p>
        </w:tc>
        <w:tc>
          <w:tcPr>
            <w:tcW w:w="2369" w:type="dxa"/>
            <w:shd w:val="clear" w:color="auto" w:fill="auto"/>
          </w:tcPr>
          <w:p w14:paraId="160F9D33" w14:textId="77777777" w:rsidR="00A238B6" w:rsidRDefault="00A238B6" w:rsidP="00BB07FE">
            <w:pPr>
              <w:pStyle w:val="ListParagraph"/>
              <w:autoSpaceDE w:val="0"/>
              <w:autoSpaceDN w:val="0"/>
              <w:adjustRightInd w:val="0"/>
              <w:ind w:left="0"/>
              <w:contextualSpacing/>
              <w:jc w:val="both"/>
            </w:pPr>
          </w:p>
        </w:tc>
        <w:tc>
          <w:tcPr>
            <w:tcW w:w="2369" w:type="dxa"/>
            <w:shd w:val="clear" w:color="auto" w:fill="auto"/>
          </w:tcPr>
          <w:p w14:paraId="700E6A71" w14:textId="77777777" w:rsidR="00A238B6" w:rsidRDefault="00A238B6" w:rsidP="00BB07FE">
            <w:pPr>
              <w:pStyle w:val="ListParagraph"/>
              <w:autoSpaceDE w:val="0"/>
              <w:autoSpaceDN w:val="0"/>
              <w:adjustRightInd w:val="0"/>
              <w:ind w:left="0"/>
              <w:contextualSpacing/>
              <w:jc w:val="both"/>
            </w:pPr>
          </w:p>
        </w:tc>
      </w:tr>
      <w:tr w:rsidR="00A238B6" w14:paraId="1CE5652C" w14:textId="77777777" w:rsidTr="00BB07FE">
        <w:tc>
          <w:tcPr>
            <w:tcW w:w="2369" w:type="dxa"/>
            <w:shd w:val="clear" w:color="auto" w:fill="auto"/>
          </w:tcPr>
          <w:p w14:paraId="1A2391E3" w14:textId="77777777" w:rsidR="00A238B6" w:rsidRDefault="00A238B6" w:rsidP="00BB07FE">
            <w:pPr>
              <w:pStyle w:val="ListParagraph"/>
              <w:autoSpaceDE w:val="0"/>
              <w:autoSpaceDN w:val="0"/>
              <w:adjustRightInd w:val="0"/>
              <w:ind w:left="0"/>
              <w:contextualSpacing/>
            </w:pPr>
            <w:r>
              <w:t>CEO or Equivalent</w:t>
            </w:r>
          </w:p>
          <w:p w14:paraId="61A0623E" w14:textId="77777777" w:rsidR="00A238B6" w:rsidRDefault="00A238B6" w:rsidP="00BB07FE">
            <w:pPr>
              <w:pStyle w:val="ListParagraph"/>
              <w:autoSpaceDE w:val="0"/>
              <w:autoSpaceDN w:val="0"/>
              <w:adjustRightInd w:val="0"/>
              <w:ind w:left="0"/>
              <w:contextualSpacing/>
            </w:pPr>
            <w:r>
              <w:t>(please print)</w:t>
            </w:r>
          </w:p>
        </w:tc>
        <w:tc>
          <w:tcPr>
            <w:tcW w:w="2369" w:type="dxa"/>
            <w:shd w:val="clear" w:color="auto" w:fill="auto"/>
          </w:tcPr>
          <w:p w14:paraId="60E5C7E0" w14:textId="77777777" w:rsidR="00A238B6" w:rsidRDefault="00A238B6" w:rsidP="00BB07FE">
            <w:pPr>
              <w:pStyle w:val="ListParagraph"/>
              <w:autoSpaceDE w:val="0"/>
              <w:autoSpaceDN w:val="0"/>
              <w:adjustRightInd w:val="0"/>
              <w:ind w:left="0"/>
              <w:contextualSpacing/>
            </w:pPr>
            <w:r>
              <w:t>Title</w:t>
            </w:r>
          </w:p>
        </w:tc>
        <w:tc>
          <w:tcPr>
            <w:tcW w:w="2369" w:type="dxa"/>
            <w:shd w:val="clear" w:color="auto" w:fill="auto"/>
          </w:tcPr>
          <w:p w14:paraId="6A31D708" w14:textId="77777777" w:rsidR="00A238B6" w:rsidRDefault="00A238B6" w:rsidP="00BB07FE">
            <w:pPr>
              <w:pStyle w:val="ListParagraph"/>
              <w:autoSpaceDE w:val="0"/>
              <w:autoSpaceDN w:val="0"/>
              <w:adjustRightInd w:val="0"/>
              <w:ind w:left="0"/>
              <w:contextualSpacing/>
            </w:pPr>
            <w:r>
              <w:t>Signature</w:t>
            </w:r>
          </w:p>
        </w:tc>
        <w:tc>
          <w:tcPr>
            <w:tcW w:w="2369" w:type="dxa"/>
            <w:shd w:val="clear" w:color="auto" w:fill="auto"/>
          </w:tcPr>
          <w:p w14:paraId="15133503" w14:textId="77777777" w:rsidR="00A238B6" w:rsidRDefault="00A238B6" w:rsidP="00BB07FE">
            <w:pPr>
              <w:pStyle w:val="ListParagraph"/>
              <w:autoSpaceDE w:val="0"/>
              <w:autoSpaceDN w:val="0"/>
              <w:adjustRightInd w:val="0"/>
              <w:ind w:left="0"/>
              <w:contextualSpacing/>
              <w:jc w:val="center"/>
            </w:pPr>
            <w:r>
              <w:t>Date</w:t>
            </w:r>
          </w:p>
        </w:tc>
      </w:tr>
      <w:bookmarkEnd w:id="0"/>
      <w:bookmarkEnd w:id="1"/>
    </w:tbl>
    <w:p w14:paraId="2766FB7D" w14:textId="77777777" w:rsidR="00711F51" w:rsidRDefault="00C84DB6" w:rsidP="00A238B6"/>
    <w:sectPr w:rsidR="00711F51" w:rsidSect="0062376F">
      <w:footerReference w:type="default" r:id="rId7"/>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B1DC8" w14:textId="77777777" w:rsidR="00000000" w:rsidRDefault="00C84DB6">
      <w:r>
        <w:separator/>
      </w:r>
    </w:p>
  </w:endnote>
  <w:endnote w:type="continuationSeparator" w:id="0">
    <w:p w14:paraId="46B507E1" w14:textId="77777777" w:rsidR="00000000" w:rsidRDefault="00C8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9F068" w14:textId="77777777" w:rsidR="00CB2B9B" w:rsidRDefault="00C84DB6">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CF077" w14:textId="77777777" w:rsidR="00000000" w:rsidRDefault="00C84DB6">
      <w:r>
        <w:separator/>
      </w:r>
    </w:p>
  </w:footnote>
  <w:footnote w:type="continuationSeparator" w:id="0">
    <w:p w14:paraId="2B3A765D" w14:textId="77777777" w:rsidR="00000000" w:rsidRDefault="00C84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C75CF"/>
    <w:multiLevelType w:val="hybridMultilevel"/>
    <w:tmpl w:val="CAC48056"/>
    <w:lvl w:ilvl="0" w:tplc="2DBA85E8">
      <w:start w:val="1"/>
      <w:numFmt w:val="bullet"/>
      <w:lvlText w:val=""/>
      <w:lvlJc w:val="left"/>
      <w:pPr>
        <w:ind w:left="1070" w:hanging="360"/>
      </w:pPr>
      <w:rPr>
        <w:rFonts w:ascii="Wingdings" w:hAnsi="Wingdings" w:hint="default"/>
        <w:color w:val="auto"/>
        <w:sz w:val="20"/>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4564E9A"/>
    <w:multiLevelType w:val="hybridMultilevel"/>
    <w:tmpl w:val="4EDCCD14"/>
    <w:lvl w:ilvl="0" w:tplc="2DBA85E8">
      <w:start w:val="1"/>
      <w:numFmt w:val="bullet"/>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8B6"/>
    <w:rsid w:val="0062376F"/>
    <w:rsid w:val="00643E90"/>
    <w:rsid w:val="006E38BE"/>
    <w:rsid w:val="00A238B6"/>
    <w:rsid w:val="00C84DB6"/>
    <w:rsid w:val="00E53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A2E2"/>
  <w15:chartTrackingRefBased/>
  <w15:docId w15:val="{971B6F96-ADE6-4A93-8F24-4C50D334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8B6"/>
    <w:pPr>
      <w:spacing w:after="0" w:line="240" w:lineRule="auto"/>
    </w:pPr>
    <w:rPr>
      <w:rFonts w:ascii="Arial Narrow" w:eastAsia="Times New Roman" w:hAnsi="Arial Narrow" w:cs="Times New Roman"/>
      <w:szCs w:val="20"/>
    </w:rPr>
  </w:style>
  <w:style w:type="paragraph" w:styleId="Heading1">
    <w:name w:val="heading 1"/>
    <w:basedOn w:val="Normal"/>
    <w:next w:val="Normal"/>
    <w:link w:val="Heading1Char"/>
    <w:uiPriority w:val="1"/>
    <w:qFormat/>
    <w:rsid w:val="00A238B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qFormat/>
    <w:rsid w:val="00A238B6"/>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238B6"/>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A238B6"/>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A238B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238B6"/>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1"/>
    <w:rsid w:val="00A238B6"/>
    <w:rPr>
      <w:rFonts w:ascii="Arial" w:eastAsia="Times New Roman" w:hAnsi="Arial" w:cs="Arial"/>
      <w:b/>
      <w:bCs/>
      <w:i/>
      <w:iCs/>
      <w:sz w:val="28"/>
      <w:szCs w:val="28"/>
    </w:rPr>
  </w:style>
  <w:style w:type="character" w:customStyle="1" w:styleId="Heading4Char">
    <w:name w:val="Heading 4 Char"/>
    <w:basedOn w:val="DefaultParagraphFont"/>
    <w:link w:val="Heading4"/>
    <w:semiHidden/>
    <w:rsid w:val="00A238B6"/>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A238B6"/>
    <w:rPr>
      <w:rFonts w:ascii="Calibri" w:eastAsia="Times New Roman" w:hAnsi="Calibri" w:cs="Times New Roman"/>
      <w:b/>
      <w:bCs/>
      <w:i/>
      <w:iCs/>
      <w:sz w:val="26"/>
      <w:szCs w:val="26"/>
    </w:rPr>
  </w:style>
  <w:style w:type="character" w:customStyle="1" w:styleId="Heading7Char">
    <w:name w:val="Heading 7 Char"/>
    <w:basedOn w:val="DefaultParagraphFont"/>
    <w:link w:val="Heading7"/>
    <w:rsid w:val="00A238B6"/>
    <w:rPr>
      <w:rFonts w:ascii="Arial Narrow" w:eastAsia="Times New Roman" w:hAnsi="Arial Narrow" w:cs="Times New Roman"/>
      <w:szCs w:val="24"/>
    </w:rPr>
  </w:style>
  <w:style w:type="table" w:styleId="TableGrid">
    <w:name w:val="Table Grid"/>
    <w:basedOn w:val="TableNormal"/>
    <w:uiPriority w:val="59"/>
    <w:rsid w:val="00A238B6"/>
    <w:pPr>
      <w:spacing w:after="0" w:line="240" w:lineRule="auto"/>
    </w:pPr>
    <w:rPr>
      <w:rFonts w:ascii="Arial Narrow" w:eastAsia="Times New Roman"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238B6"/>
    <w:rPr>
      <w:color w:val="0000FF"/>
      <w:u w:val="single"/>
    </w:rPr>
  </w:style>
  <w:style w:type="character" w:customStyle="1" w:styleId="maintext1">
    <w:name w:val="maintext1"/>
    <w:rsid w:val="00A238B6"/>
    <w:rPr>
      <w:rFonts w:ascii="Verdana" w:hAnsi="Verdana" w:hint="default"/>
      <w:i w:val="0"/>
      <w:iCs w:val="0"/>
      <w:color w:val="000000"/>
      <w:sz w:val="20"/>
      <w:szCs w:val="20"/>
    </w:rPr>
  </w:style>
  <w:style w:type="paragraph" w:styleId="BodyTextIndent2">
    <w:name w:val="Body Text Indent 2"/>
    <w:basedOn w:val="Normal"/>
    <w:link w:val="BodyTextIndent2Char"/>
    <w:rsid w:val="00A238B6"/>
    <w:pPr>
      <w:spacing w:after="120" w:line="480" w:lineRule="auto"/>
      <w:ind w:left="360"/>
    </w:pPr>
    <w:rPr>
      <w:szCs w:val="24"/>
    </w:rPr>
  </w:style>
  <w:style w:type="character" w:customStyle="1" w:styleId="BodyTextIndent2Char">
    <w:name w:val="Body Text Indent 2 Char"/>
    <w:basedOn w:val="DefaultParagraphFont"/>
    <w:link w:val="BodyTextIndent2"/>
    <w:rsid w:val="00A238B6"/>
    <w:rPr>
      <w:rFonts w:ascii="Arial Narrow" w:eastAsia="Times New Roman" w:hAnsi="Arial Narrow" w:cs="Times New Roman"/>
      <w:szCs w:val="24"/>
    </w:rPr>
  </w:style>
  <w:style w:type="paragraph" w:styleId="BodyTextIndent">
    <w:name w:val="Body Text Indent"/>
    <w:basedOn w:val="Normal"/>
    <w:link w:val="BodyTextIndentChar"/>
    <w:rsid w:val="00A238B6"/>
    <w:pPr>
      <w:spacing w:after="120"/>
      <w:ind w:left="360"/>
    </w:pPr>
    <w:rPr>
      <w:szCs w:val="24"/>
    </w:rPr>
  </w:style>
  <w:style w:type="character" w:customStyle="1" w:styleId="BodyTextIndentChar">
    <w:name w:val="Body Text Indent Char"/>
    <w:basedOn w:val="DefaultParagraphFont"/>
    <w:link w:val="BodyTextIndent"/>
    <w:rsid w:val="00A238B6"/>
    <w:rPr>
      <w:rFonts w:ascii="Arial Narrow" w:eastAsia="Times New Roman" w:hAnsi="Arial Narrow" w:cs="Times New Roman"/>
      <w:szCs w:val="24"/>
    </w:rPr>
  </w:style>
  <w:style w:type="paragraph" w:styleId="BodyTextIndent3">
    <w:name w:val="Body Text Indent 3"/>
    <w:basedOn w:val="Normal"/>
    <w:link w:val="BodyTextIndent3Char"/>
    <w:rsid w:val="00A238B6"/>
    <w:pPr>
      <w:spacing w:after="120"/>
      <w:ind w:left="360"/>
    </w:pPr>
    <w:rPr>
      <w:sz w:val="16"/>
      <w:szCs w:val="16"/>
    </w:rPr>
  </w:style>
  <w:style w:type="character" w:customStyle="1" w:styleId="BodyTextIndent3Char">
    <w:name w:val="Body Text Indent 3 Char"/>
    <w:basedOn w:val="DefaultParagraphFont"/>
    <w:link w:val="BodyTextIndent3"/>
    <w:rsid w:val="00A238B6"/>
    <w:rPr>
      <w:rFonts w:ascii="Arial Narrow" w:eastAsia="Times New Roman" w:hAnsi="Arial Narrow" w:cs="Times New Roman"/>
      <w:sz w:val="16"/>
      <w:szCs w:val="16"/>
    </w:rPr>
  </w:style>
  <w:style w:type="paragraph" w:customStyle="1" w:styleId="Normal12pt">
    <w:name w:val="Normal + 12 pt"/>
    <w:basedOn w:val="Normal"/>
    <w:rsid w:val="00A238B6"/>
  </w:style>
  <w:style w:type="paragraph" w:styleId="BodyText">
    <w:name w:val="Body Text"/>
    <w:basedOn w:val="Normal"/>
    <w:link w:val="BodyTextChar"/>
    <w:uiPriority w:val="1"/>
    <w:qFormat/>
    <w:rsid w:val="00A238B6"/>
    <w:pPr>
      <w:spacing w:after="120"/>
    </w:pPr>
  </w:style>
  <w:style w:type="character" w:customStyle="1" w:styleId="BodyTextChar">
    <w:name w:val="Body Text Char"/>
    <w:basedOn w:val="DefaultParagraphFont"/>
    <w:link w:val="BodyText"/>
    <w:uiPriority w:val="1"/>
    <w:rsid w:val="00A238B6"/>
    <w:rPr>
      <w:rFonts w:ascii="Arial Narrow" w:eastAsia="Times New Roman" w:hAnsi="Arial Narrow" w:cs="Times New Roman"/>
      <w:szCs w:val="20"/>
    </w:rPr>
  </w:style>
  <w:style w:type="paragraph" w:styleId="BalloonText">
    <w:name w:val="Balloon Text"/>
    <w:basedOn w:val="Normal"/>
    <w:link w:val="BalloonTextChar"/>
    <w:semiHidden/>
    <w:rsid w:val="00A238B6"/>
    <w:rPr>
      <w:rFonts w:ascii="Tahoma" w:hAnsi="Tahoma" w:cs="Tahoma"/>
      <w:sz w:val="16"/>
      <w:szCs w:val="16"/>
    </w:rPr>
  </w:style>
  <w:style w:type="character" w:customStyle="1" w:styleId="BalloonTextChar">
    <w:name w:val="Balloon Text Char"/>
    <w:basedOn w:val="DefaultParagraphFont"/>
    <w:link w:val="BalloonText"/>
    <w:semiHidden/>
    <w:rsid w:val="00A238B6"/>
    <w:rPr>
      <w:rFonts w:ascii="Tahoma" w:eastAsia="Times New Roman" w:hAnsi="Tahoma" w:cs="Tahoma"/>
      <w:sz w:val="16"/>
      <w:szCs w:val="16"/>
    </w:rPr>
  </w:style>
  <w:style w:type="character" w:styleId="FollowedHyperlink">
    <w:name w:val="FollowedHyperlink"/>
    <w:rsid w:val="00A238B6"/>
    <w:rPr>
      <w:color w:val="800080"/>
      <w:u w:val="single"/>
    </w:rPr>
  </w:style>
  <w:style w:type="numbering" w:customStyle="1" w:styleId="CurrentList1">
    <w:name w:val="Current List1"/>
    <w:rsid w:val="00A238B6"/>
    <w:pPr>
      <w:numPr>
        <w:numId w:val="1"/>
      </w:numPr>
    </w:pPr>
  </w:style>
  <w:style w:type="paragraph" w:styleId="Title">
    <w:name w:val="Title"/>
    <w:basedOn w:val="Normal"/>
    <w:link w:val="TitleChar"/>
    <w:qFormat/>
    <w:rsid w:val="00A238B6"/>
    <w:pPr>
      <w:jc w:val="center"/>
    </w:pPr>
    <w:rPr>
      <w:b/>
      <w:bCs/>
      <w:szCs w:val="24"/>
    </w:rPr>
  </w:style>
  <w:style w:type="character" w:customStyle="1" w:styleId="TitleChar">
    <w:name w:val="Title Char"/>
    <w:basedOn w:val="DefaultParagraphFont"/>
    <w:link w:val="Title"/>
    <w:rsid w:val="00A238B6"/>
    <w:rPr>
      <w:rFonts w:ascii="Arial Narrow" w:eastAsia="Times New Roman" w:hAnsi="Arial Narrow" w:cs="Times New Roman"/>
      <w:b/>
      <w:bCs/>
      <w:szCs w:val="24"/>
    </w:rPr>
  </w:style>
  <w:style w:type="paragraph" w:styleId="Header">
    <w:name w:val="header"/>
    <w:basedOn w:val="Normal"/>
    <w:link w:val="HeaderChar"/>
    <w:uiPriority w:val="99"/>
    <w:rsid w:val="00A238B6"/>
    <w:pPr>
      <w:tabs>
        <w:tab w:val="center" w:pos="4320"/>
        <w:tab w:val="right" w:pos="8640"/>
      </w:tabs>
    </w:pPr>
    <w:rPr>
      <w:szCs w:val="24"/>
    </w:rPr>
  </w:style>
  <w:style w:type="character" w:customStyle="1" w:styleId="HeaderChar">
    <w:name w:val="Header Char"/>
    <w:basedOn w:val="DefaultParagraphFont"/>
    <w:link w:val="Header"/>
    <w:uiPriority w:val="99"/>
    <w:rsid w:val="00A238B6"/>
    <w:rPr>
      <w:rFonts w:ascii="Arial Narrow" w:eastAsia="Times New Roman" w:hAnsi="Arial Narrow" w:cs="Times New Roman"/>
      <w:szCs w:val="24"/>
    </w:rPr>
  </w:style>
  <w:style w:type="paragraph" w:styleId="Footer">
    <w:name w:val="footer"/>
    <w:basedOn w:val="Normal"/>
    <w:link w:val="FooterChar"/>
    <w:uiPriority w:val="99"/>
    <w:rsid w:val="00A238B6"/>
    <w:pPr>
      <w:tabs>
        <w:tab w:val="center" w:pos="4320"/>
        <w:tab w:val="right" w:pos="8640"/>
      </w:tabs>
    </w:pPr>
    <w:rPr>
      <w:szCs w:val="24"/>
    </w:rPr>
  </w:style>
  <w:style w:type="character" w:customStyle="1" w:styleId="FooterChar">
    <w:name w:val="Footer Char"/>
    <w:basedOn w:val="DefaultParagraphFont"/>
    <w:link w:val="Footer"/>
    <w:uiPriority w:val="99"/>
    <w:rsid w:val="00A238B6"/>
    <w:rPr>
      <w:rFonts w:ascii="Arial Narrow" w:eastAsia="Times New Roman" w:hAnsi="Arial Narrow" w:cs="Times New Roman"/>
      <w:szCs w:val="24"/>
    </w:rPr>
  </w:style>
  <w:style w:type="paragraph" w:styleId="BodyText2">
    <w:name w:val="Body Text 2"/>
    <w:basedOn w:val="Normal"/>
    <w:link w:val="BodyText2Char"/>
    <w:rsid w:val="00A238B6"/>
    <w:pPr>
      <w:spacing w:after="120" w:line="480" w:lineRule="auto"/>
    </w:pPr>
    <w:rPr>
      <w:szCs w:val="24"/>
    </w:rPr>
  </w:style>
  <w:style w:type="character" w:customStyle="1" w:styleId="BodyText2Char">
    <w:name w:val="Body Text 2 Char"/>
    <w:basedOn w:val="DefaultParagraphFont"/>
    <w:link w:val="BodyText2"/>
    <w:rsid w:val="00A238B6"/>
    <w:rPr>
      <w:rFonts w:ascii="Arial Narrow" w:eastAsia="Times New Roman" w:hAnsi="Arial Narrow" w:cs="Times New Roman"/>
      <w:szCs w:val="24"/>
    </w:rPr>
  </w:style>
  <w:style w:type="paragraph" w:styleId="PlainText">
    <w:name w:val="Plain Text"/>
    <w:basedOn w:val="Normal"/>
    <w:link w:val="PlainTextChar"/>
    <w:rsid w:val="00A238B6"/>
    <w:rPr>
      <w:rFonts w:ascii="Courier New" w:hAnsi="Courier New"/>
      <w:sz w:val="20"/>
    </w:rPr>
  </w:style>
  <w:style w:type="character" w:customStyle="1" w:styleId="PlainTextChar">
    <w:name w:val="Plain Text Char"/>
    <w:basedOn w:val="DefaultParagraphFont"/>
    <w:link w:val="PlainText"/>
    <w:rsid w:val="00A238B6"/>
    <w:rPr>
      <w:rFonts w:ascii="Courier New" w:eastAsia="Times New Roman" w:hAnsi="Courier New" w:cs="Times New Roman"/>
      <w:sz w:val="20"/>
      <w:szCs w:val="20"/>
    </w:rPr>
  </w:style>
  <w:style w:type="paragraph" w:styleId="EnvelopeReturn">
    <w:name w:val="envelope return"/>
    <w:basedOn w:val="Normal"/>
    <w:rsid w:val="00A238B6"/>
    <w:pPr>
      <w:widowControl w:val="0"/>
    </w:pPr>
    <w:rPr>
      <w:rFonts w:ascii="Arial" w:hAnsi="Arial"/>
    </w:rPr>
  </w:style>
  <w:style w:type="paragraph" w:customStyle="1" w:styleId="FR1">
    <w:name w:val="FR1"/>
    <w:rsid w:val="00A238B6"/>
    <w:pPr>
      <w:widowControl w:val="0"/>
      <w:autoSpaceDE w:val="0"/>
      <w:autoSpaceDN w:val="0"/>
      <w:adjustRightInd w:val="0"/>
      <w:spacing w:after="0" w:line="240" w:lineRule="auto"/>
    </w:pPr>
    <w:rPr>
      <w:rFonts w:ascii="Arial" w:eastAsia="SimSun" w:hAnsi="Arial" w:cs="Times New Roman"/>
      <w:b/>
      <w:sz w:val="24"/>
      <w:szCs w:val="20"/>
      <w:lang w:eastAsia="zh-CN"/>
    </w:rPr>
  </w:style>
  <w:style w:type="paragraph" w:styleId="ListContinue">
    <w:name w:val="List Continue"/>
    <w:basedOn w:val="Normal"/>
    <w:rsid w:val="00A238B6"/>
    <w:pPr>
      <w:spacing w:after="120"/>
      <w:ind w:left="360"/>
    </w:pPr>
    <w:rPr>
      <w:szCs w:val="24"/>
    </w:rPr>
  </w:style>
  <w:style w:type="character" w:styleId="PageNumber">
    <w:name w:val="page number"/>
    <w:basedOn w:val="DefaultParagraphFont"/>
    <w:rsid w:val="00A238B6"/>
  </w:style>
  <w:style w:type="paragraph" w:styleId="BodyText3">
    <w:name w:val="Body Text 3"/>
    <w:basedOn w:val="Normal"/>
    <w:link w:val="BodyText3Char"/>
    <w:rsid w:val="00A238B6"/>
    <w:pPr>
      <w:spacing w:after="120"/>
    </w:pPr>
    <w:rPr>
      <w:sz w:val="16"/>
      <w:szCs w:val="16"/>
    </w:rPr>
  </w:style>
  <w:style w:type="character" w:customStyle="1" w:styleId="BodyText3Char">
    <w:name w:val="Body Text 3 Char"/>
    <w:basedOn w:val="DefaultParagraphFont"/>
    <w:link w:val="BodyText3"/>
    <w:rsid w:val="00A238B6"/>
    <w:rPr>
      <w:rFonts w:ascii="Arial Narrow" w:eastAsia="Times New Roman" w:hAnsi="Arial Narrow" w:cs="Times New Roman"/>
      <w:sz w:val="16"/>
      <w:szCs w:val="16"/>
    </w:rPr>
  </w:style>
  <w:style w:type="paragraph" w:styleId="DocumentMap">
    <w:name w:val="Document Map"/>
    <w:basedOn w:val="Normal"/>
    <w:link w:val="DocumentMapChar"/>
    <w:semiHidden/>
    <w:rsid w:val="00A238B6"/>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A238B6"/>
    <w:rPr>
      <w:rFonts w:ascii="Tahoma" w:eastAsia="Times New Roman" w:hAnsi="Tahoma" w:cs="Tahoma"/>
      <w:sz w:val="20"/>
      <w:szCs w:val="20"/>
      <w:shd w:val="clear" w:color="auto" w:fill="000080"/>
    </w:rPr>
  </w:style>
  <w:style w:type="character" w:styleId="CommentReference">
    <w:name w:val="annotation reference"/>
    <w:semiHidden/>
    <w:rsid w:val="00A238B6"/>
    <w:rPr>
      <w:sz w:val="16"/>
      <w:szCs w:val="16"/>
    </w:rPr>
  </w:style>
  <w:style w:type="paragraph" w:styleId="CommentText">
    <w:name w:val="annotation text"/>
    <w:basedOn w:val="Normal"/>
    <w:link w:val="CommentTextChar"/>
    <w:rsid w:val="00A238B6"/>
    <w:rPr>
      <w:sz w:val="20"/>
    </w:rPr>
  </w:style>
  <w:style w:type="character" w:customStyle="1" w:styleId="CommentTextChar">
    <w:name w:val="Comment Text Char"/>
    <w:basedOn w:val="DefaultParagraphFont"/>
    <w:link w:val="CommentText"/>
    <w:rsid w:val="00A238B6"/>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semiHidden/>
    <w:rsid w:val="00A238B6"/>
    <w:rPr>
      <w:b/>
      <w:bCs/>
    </w:rPr>
  </w:style>
  <w:style w:type="character" w:customStyle="1" w:styleId="CommentSubjectChar">
    <w:name w:val="Comment Subject Char"/>
    <w:basedOn w:val="CommentTextChar"/>
    <w:link w:val="CommentSubject"/>
    <w:semiHidden/>
    <w:rsid w:val="00A238B6"/>
    <w:rPr>
      <w:rFonts w:ascii="Arial Narrow" w:eastAsia="Times New Roman" w:hAnsi="Arial Narrow" w:cs="Times New Roman"/>
      <w:b/>
      <w:bCs/>
      <w:sz w:val="20"/>
      <w:szCs w:val="20"/>
    </w:rPr>
  </w:style>
  <w:style w:type="paragraph" w:styleId="ListParagraph">
    <w:name w:val="List Paragraph"/>
    <w:basedOn w:val="Normal"/>
    <w:uiPriority w:val="34"/>
    <w:qFormat/>
    <w:rsid w:val="00A238B6"/>
    <w:pPr>
      <w:ind w:left="720"/>
    </w:pPr>
  </w:style>
  <w:style w:type="paragraph" w:customStyle="1" w:styleId="ColorfulList-Accent11">
    <w:name w:val="Colorful List - Accent 11"/>
    <w:basedOn w:val="Normal"/>
    <w:uiPriority w:val="34"/>
    <w:qFormat/>
    <w:rsid w:val="00A238B6"/>
    <w:pPr>
      <w:ind w:left="720"/>
    </w:pPr>
  </w:style>
  <w:style w:type="character" w:styleId="UnresolvedMention">
    <w:name w:val="Unresolved Mention"/>
    <w:uiPriority w:val="99"/>
    <w:semiHidden/>
    <w:unhideWhenUsed/>
    <w:rsid w:val="00A238B6"/>
    <w:rPr>
      <w:color w:val="808080"/>
      <w:shd w:val="clear" w:color="auto" w:fill="E6E6E6"/>
    </w:rPr>
  </w:style>
  <w:style w:type="paragraph" w:styleId="NormalWeb">
    <w:name w:val="Normal (Web)"/>
    <w:basedOn w:val="Normal"/>
    <w:uiPriority w:val="99"/>
    <w:rsid w:val="00A238B6"/>
    <w:pPr>
      <w:spacing w:before="100" w:beforeAutospacing="1" w:after="100" w:afterAutospacing="1"/>
    </w:pPr>
    <w:rPr>
      <w:szCs w:val="24"/>
    </w:rPr>
  </w:style>
  <w:style w:type="paragraph" w:customStyle="1" w:styleId="LightGrid-Accent31">
    <w:name w:val="Light Grid - Accent 31"/>
    <w:basedOn w:val="Normal"/>
    <w:uiPriority w:val="1"/>
    <w:qFormat/>
    <w:rsid w:val="00A238B6"/>
    <w:pPr>
      <w:ind w:left="720"/>
    </w:pPr>
  </w:style>
  <w:style w:type="paragraph" w:customStyle="1" w:styleId="MediumGrid2-Accent11">
    <w:name w:val="Medium Grid 2 - Accent 11"/>
    <w:basedOn w:val="Normal"/>
    <w:uiPriority w:val="1"/>
    <w:qFormat/>
    <w:rsid w:val="00A238B6"/>
    <w:rPr>
      <w:rFonts w:eastAsia="Calibri"/>
      <w:szCs w:val="24"/>
    </w:rPr>
  </w:style>
  <w:style w:type="paragraph" w:customStyle="1" w:styleId="Default">
    <w:name w:val="Default"/>
    <w:rsid w:val="00A238B6"/>
    <w:pPr>
      <w:autoSpaceDE w:val="0"/>
      <w:autoSpaceDN w:val="0"/>
      <w:adjustRightInd w:val="0"/>
      <w:spacing w:after="0" w:line="240" w:lineRule="auto"/>
    </w:pPr>
    <w:rPr>
      <w:rFonts w:ascii="Arial" w:eastAsia="MS Mincho" w:hAnsi="Arial" w:cs="Arial"/>
      <w:color w:val="000000"/>
      <w:sz w:val="24"/>
      <w:szCs w:val="24"/>
    </w:rPr>
  </w:style>
  <w:style w:type="paragraph" w:styleId="NoSpacing">
    <w:name w:val="No Spacing"/>
    <w:uiPriority w:val="1"/>
    <w:qFormat/>
    <w:rsid w:val="00A238B6"/>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A238B6"/>
    <w:pPr>
      <w:widowControl w:val="0"/>
    </w:pPr>
    <w:rPr>
      <w:rFonts w:ascii="Calibri" w:eastAsia="Calibri" w:hAnsi="Calibri"/>
      <w:szCs w:val="22"/>
    </w:rPr>
  </w:style>
  <w:style w:type="table" w:customStyle="1" w:styleId="TableGrid1">
    <w:name w:val="Table Grid1"/>
    <w:basedOn w:val="TableNormal"/>
    <w:next w:val="TableGrid"/>
    <w:uiPriority w:val="59"/>
    <w:rsid w:val="00A238B6"/>
    <w:pPr>
      <w:spacing w:after="0" w:line="240" w:lineRule="auto"/>
    </w:pPr>
    <w:rPr>
      <w:rFonts w:ascii="Calibri" w:eastAsia="MS Mincho"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38B6"/>
    <w:pPr>
      <w:spacing w:after="0" w:line="240" w:lineRule="auto"/>
    </w:pPr>
    <w:rPr>
      <w:rFonts w:ascii="Arial Narrow" w:eastAsia="Times New Roman" w:hAnsi="Arial Narro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1754</Words>
  <Characters>9998</Characters>
  <Application>Microsoft Office Word</Application>
  <DocSecurity>0</DocSecurity>
  <Lines>83</Lines>
  <Paragraphs>23</Paragraphs>
  <ScaleCrop>false</ScaleCrop>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LaBadie, Loren</dc:creator>
  <cp:keywords/>
  <dc:description/>
  <cp:lastModifiedBy>LaBadie, Loren</cp:lastModifiedBy>
  <cp:revision>2</cp:revision>
  <dcterms:created xsi:type="dcterms:W3CDTF">2020-06-17T14:52:00Z</dcterms:created>
  <dcterms:modified xsi:type="dcterms:W3CDTF">2020-06-17T14:52:00Z</dcterms:modified>
</cp:coreProperties>
</file>