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17D1C" w14:textId="66887421" w:rsidR="00857F14" w:rsidRPr="0079166A" w:rsidRDefault="00857F14">
      <w:pPr>
        <w:pStyle w:val="Default"/>
        <w:spacing w:before="0"/>
        <w:rPr>
          <w:rFonts w:ascii="Calibri" w:hAnsi="Calibri"/>
          <w:b/>
          <w:bCs/>
          <w:color w:val="212529"/>
          <w:sz w:val="28"/>
          <w:szCs w:val="26"/>
          <w:u w:color="212529"/>
          <w:shd w:val="clear" w:color="auto" w:fill="FFFFFF"/>
        </w:rPr>
      </w:pPr>
      <w:r w:rsidRPr="0079166A">
        <w:rPr>
          <w:rFonts w:ascii="Calibri" w:hAnsi="Calibri"/>
          <w:b/>
          <w:bCs/>
          <w:color w:val="212529"/>
          <w:sz w:val="28"/>
          <w:szCs w:val="26"/>
          <w:u w:color="212529"/>
          <w:shd w:val="clear" w:color="auto" w:fill="FFFFFF"/>
        </w:rPr>
        <w:t>Identifying Stakeholders Worksheet</w:t>
      </w:r>
    </w:p>
    <w:p w14:paraId="313900C8" w14:textId="5E3BD23B" w:rsidR="00F23861" w:rsidRPr="0079166A" w:rsidRDefault="0040231C">
      <w:pPr>
        <w:pStyle w:val="Default"/>
        <w:spacing w:before="0"/>
        <w:rPr>
          <w:rFonts w:ascii="Calibri" w:eastAsia="Calibri" w:hAnsi="Calibri" w:cs="Calibri"/>
          <w:color w:val="212529"/>
          <w:sz w:val="22"/>
          <w:szCs w:val="22"/>
          <w:u w:color="212529"/>
          <w:shd w:val="clear" w:color="auto" w:fill="FFFFFF"/>
        </w:rPr>
      </w:pPr>
      <w:r w:rsidRPr="0079166A">
        <w:rPr>
          <w:rFonts w:ascii="Calibri" w:hAnsi="Calibri"/>
          <w:color w:val="212529"/>
          <w:sz w:val="22"/>
          <w:szCs w:val="22"/>
          <w:u w:color="212529"/>
          <w:shd w:val="clear" w:color="auto" w:fill="FFFFFF"/>
        </w:rPr>
        <w:t>The Resilience and Adaptation Strategy planning process is built upon the values of equity, diversity, and inclusion</w:t>
      </w:r>
      <w:r w:rsidR="00563B23" w:rsidRPr="0079166A">
        <w:rPr>
          <w:rFonts w:ascii="Calibri" w:hAnsi="Calibri"/>
          <w:color w:val="212529"/>
          <w:sz w:val="22"/>
          <w:szCs w:val="22"/>
          <w:u w:color="212529"/>
          <w:shd w:val="clear" w:color="auto" w:fill="FFFFFF"/>
        </w:rPr>
        <w:t>.</w:t>
      </w:r>
      <w:r w:rsidRPr="0079166A">
        <w:rPr>
          <w:rFonts w:ascii="Calibri" w:hAnsi="Calibri"/>
          <w:color w:val="212529"/>
          <w:sz w:val="22"/>
          <w:szCs w:val="22"/>
          <w:u w:color="212529"/>
          <w:shd w:val="clear" w:color="auto" w:fill="FFFFFF"/>
        </w:rPr>
        <w:t xml:space="preserve"> </w:t>
      </w:r>
      <w:r w:rsidR="00563B23" w:rsidRPr="0079166A">
        <w:rPr>
          <w:rFonts w:ascii="Calibri" w:hAnsi="Calibri"/>
          <w:color w:val="212529"/>
          <w:sz w:val="22"/>
          <w:szCs w:val="22"/>
          <w:u w:color="212529"/>
          <w:shd w:val="clear" w:color="auto" w:fill="FFFFFF"/>
        </w:rPr>
        <w:t xml:space="preserve">It </w:t>
      </w:r>
      <w:r w:rsidRPr="0079166A">
        <w:rPr>
          <w:rFonts w:ascii="Calibri" w:hAnsi="Calibri"/>
          <w:color w:val="212529"/>
          <w:sz w:val="22"/>
          <w:szCs w:val="22"/>
          <w:u w:color="212529"/>
          <w:shd w:val="clear" w:color="auto" w:fill="FFFFFF"/>
        </w:rPr>
        <w:t>is designed to engage all stakeholders</w:t>
      </w:r>
      <w:r w:rsidR="00563B23" w:rsidRPr="0079166A">
        <w:rPr>
          <w:rFonts w:ascii="Calibri" w:hAnsi="Calibri"/>
          <w:color w:val="212529"/>
          <w:sz w:val="22"/>
          <w:szCs w:val="22"/>
          <w:u w:color="212529"/>
          <w:shd w:val="clear" w:color="auto" w:fill="FFFFFF"/>
        </w:rPr>
        <w:t>,</w:t>
      </w:r>
      <w:r w:rsidRPr="0079166A">
        <w:rPr>
          <w:rFonts w:ascii="Calibri" w:hAnsi="Calibri"/>
          <w:color w:val="212529"/>
          <w:sz w:val="22"/>
          <w:szCs w:val="22"/>
          <w:u w:color="212529"/>
          <w:shd w:val="clear" w:color="auto" w:fill="FFFFFF"/>
        </w:rPr>
        <w:t xml:space="preserve"> including the most vulnerable members of the community. A proactive effort is likely needed to seek out involvement from </w:t>
      </w:r>
      <w:r w:rsidR="00563B23" w:rsidRPr="0079166A">
        <w:rPr>
          <w:rFonts w:ascii="Calibri" w:hAnsi="Calibri"/>
          <w:color w:val="212529"/>
          <w:sz w:val="22"/>
          <w:szCs w:val="22"/>
          <w:u w:color="212529"/>
          <w:shd w:val="clear" w:color="auto" w:fill="FFFFFF"/>
        </w:rPr>
        <w:t xml:space="preserve">people </w:t>
      </w:r>
      <w:r w:rsidRPr="0079166A">
        <w:rPr>
          <w:rFonts w:ascii="Calibri" w:hAnsi="Calibri"/>
          <w:color w:val="212529"/>
          <w:sz w:val="22"/>
          <w:szCs w:val="22"/>
          <w:u w:color="212529"/>
          <w:shd w:val="clear" w:color="auto" w:fill="FFFFFF"/>
        </w:rPr>
        <w:t xml:space="preserve">outside the list of the same partners and individuals </w:t>
      </w:r>
      <w:r w:rsidR="00563B23" w:rsidRPr="0079166A">
        <w:rPr>
          <w:rFonts w:ascii="Calibri" w:hAnsi="Calibri"/>
          <w:color w:val="212529"/>
          <w:sz w:val="22"/>
          <w:szCs w:val="22"/>
          <w:u w:color="212529"/>
          <w:shd w:val="clear" w:color="auto" w:fill="FFFFFF"/>
        </w:rPr>
        <w:t xml:space="preserve">typically engaged in </w:t>
      </w:r>
      <w:r w:rsidRPr="0079166A">
        <w:rPr>
          <w:rFonts w:ascii="Calibri" w:hAnsi="Calibri"/>
          <w:color w:val="212529"/>
          <w:sz w:val="22"/>
          <w:szCs w:val="22"/>
          <w:u w:color="212529"/>
          <w:shd w:val="clear" w:color="auto" w:fill="FFFFFF"/>
        </w:rPr>
        <w:t>hazard mitigation planning effort</w:t>
      </w:r>
      <w:r w:rsidR="00563B23" w:rsidRPr="0079166A">
        <w:rPr>
          <w:rFonts w:ascii="Calibri" w:hAnsi="Calibri"/>
          <w:color w:val="212529"/>
          <w:sz w:val="22"/>
          <w:szCs w:val="22"/>
          <w:u w:color="212529"/>
          <w:shd w:val="clear" w:color="auto" w:fill="FFFFFF"/>
        </w:rPr>
        <w:t>s</w:t>
      </w:r>
      <w:r w:rsidRPr="0079166A">
        <w:rPr>
          <w:rFonts w:ascii="Calibri" w:hAnsi="Calibri"/>
          <w:color w:val="212529"/>
          <w:sz w:val="22"/>
          <w:szCs w:val="22"/>
          <w:u w:color="212529"/>
          <w:shd w:val="clear" w:color="auto" w:fill="FFFFFF"/>
        </w:rPr>
        <w:t>. This planning process is a unique and important time to engage new organizations and individuals, those that have lived</w:t>
      </w:r>
      <w:r w:rsidR="00563B23" w:rsidRPr="0079166A">
        <w:rPr>
          <w:rFonts w:ascii="Calibri" w:hAnsi="Calibri"/>
          <w:color w:val="212529"/>
          <w:sz w:val="22"/>
          <w:szCs w:val="22"/>
          <w:u w:color="212529"/>
          <w:shd w:val="clear" w:color="auto" w:fill="FFFFFF"/>
        </w:rPr>
        <w:t xml:space="preserve"> through previous natural hazard events</w:t>
      </w:r>
      <w:r w:rsidRPr="0079166A">
        <w:rPr>
          <w:rFonts w:ascii="Calibri" w:hAnsi="Calibri"/>
          <w:color w:val="212529"/>
          <w:sz w:val="22"/>
          <w:szCs w:val="22"/>
          <w:u w:color="212529"/>
          <w:shd w:val="clear" w:color="auto" w:fill="FFFFFF"/>
        </w:rPr>
        <w:t xml:space="preserve"> or who may have taken part in other types of planning processes.</w:t>
      </w:r>
    </w:p>
    <w:p w14:paraId="72DFC528" w14:textId="77777777" w:rsidR="00F23861" w:rsidRPr="0079166A" w:rsidRDefault="00F23861" w:rsidP="0079166A">
      <w:pPr>
        <w:pStyle w:val="Default"/>
        <w:spacing w:before="0" w:line="200" w:lineRule="exact"/>
        <w:rPr>
          <w:rFonts w:ascii="Calibri" w:eastAsia="Calibri" w:hAnsi="Calibri" w:cs="Calibri"/>
          <w:color w:val="212529"/>
          <w:sz w:val="22"/>
          <w:szCs w:val="22"/>
          <w:u w:color="212529"/>
          <w:shd w:val="clear" w:color="auto" w:fill="FFFFFF"/>
        </w:rPr>
      </w:pPr>
    </w:p>
    <w:p w14:paraId="0D9B7AD5" w14:textId="77777777" w:rsidR="00F23861" w:rsidRPr="0079166A" w:rsidRDefault="0040231C">
      <w:pPr>
        <w:pStyle w:val="Default"/>
        <w:spacing w:before="0"/>
        <w:rPr>
          <w:rFonts w:ascii="Calibri" w:eastAsia="Calibri" w:hAnsi="Calibri" w:cs="Calibri"/>
          <w:color w:val="212529"/>
          <w:sz w:val="22"/>
          <w:szCs w:val="22"/>
          <w:u w:color="212529"/>
          <w:shd w:val="clear" w:color="auto" w:fill="FFFFFF"/>
        </w:rPr>
      </w:pPr>
      <w:r w:rsidRPr="0079166A">
        <w:rPr>
          <w:rFonts w:ascii="Calibri" w:hAnsi="Calibri"/>
          <w:color w:val="212529"/>
          <w:sz w:val="22"/>
          <w:szCs w:val="22"/>
          <w:u w:color="212529"/>
          <w:shd w:val="clear" w:color="auto" w:fill="FFFFFF"/>
        </w:rPr>
        <w:t xml:space="preserve">Identified stakeholders will serve the overall planning effort in a variety of formal and informal ways. Some will sit on an </w:t>
      </w:r>
      <w:r w:rsidRPr="0079166A">
        <w:rPr>
          <w:rFonts w:ascii="Calibri" w:hAnsi="Calibri"/>
          <w:b/>
          <w:bCs/>
          <w:color w:val="212529"/>
          <w:sz w:val="22"/>
          <w:szCs w:val="22"/>
          <w:u w:color="212529"/>
          <w:shd w:val="clear" w:color="auto" w:fill="FFFFFF"/>
        </w:rPr>
        <w:t>Advisory Committee</w:t>
      </w:r>
      <w:r w:rsidRPr="0079166A">
        <w:rPr>
          <w:rFonts w:ascii="Calibri" w:hAnsi="Calibri"/>
          <w:color w:val="212529"/>
          <w:sz w:val="22"/>
          <w:szCs w:val="22"/>
          <w:u w:color="212529"/>
          <w:shd w:val="clear" w:color="auto" w:fill="FFFFFF"/>
        </w:rPr>
        <w:t xml:space="preserve">, some will serve on the </w:t>
      </w:r>
      <w:r w:rsidRPr="0079166A">
        <w:rPr>
          <w:rFonts w:ascii="Calibri" w:hAnsi="Calibri"/>
          <w:b/>
          <w:bCs/>
          <w:color w:val="212529"/>
          <w:sz w:val="22"/>
          <w:szCs w:val="22"/>
          <w:u w:color="212529"/>
          <w:shd w:val="clear" w:color="auto" w:fill="FFFFFF"/>
        </w:rPr>
        <w:t>Planning Team</w:t>
      </w:r>
      <w:r w:rsidRPr="0079166A">
        <w:rPr>
          <w:rFonts w:ascii="Calibri" w:hAnsi="Calibri"/>
          <w:color w:val="212529"/>
          <w:sz w:val="22"/>
          <w:szCs w:val="22"/>
          <w:u w:color="212529"/>
          <w:shd w:val="clear" w:color="auto" w:fill="FFFFFF"/>
        </w:rPr>
        <w:t>, and some will participate in focus groups.</w:t>
      </w:r>
    </w:p>
    <w:p w14:paraId="20C3F50E" w14:textId="626968B5" w:rsidR="00F23861" w:rsidRPr="0079166A" w:rsidRDefault="00F23861" w:rsidP="0079166A">
      <w:pPr>
        <w:pStyle w:val="Default"/>
        <w:spacing w:before="0" w:line="200" w:lineRule="exact"/>
        <w:rPr>
          <w:rFonts w:ascii="Calibri" w:eastAsia="Calibri" w:hAnsi="Calibri" w:cs="Calibri"/>
          <w:color w:val="212529"/>
          <w:sz w:val="22"/>
          <w:szCs w:val="22"/>
          <w:u w:color="212529"/>
          <w:shd w:val="clear" w:color="auto" w:fill="FFFFFF"/>
        </w:rPr>
      </w:pPr>
    </w:p>
    <w:p w14:paraId="7C73DA25" w14:textId="1B294045" w:rsidR="00563B23" w:rsidRPr="0079166A" w:rsidRDefault="00563B23">
      <w:pPr>
        <w:pStyle w:val="Default"/>
        <w:spacing w:before="0"/>
        <w:rPr>
          <w:rFonts w:ascii="Calibri" w:eastAsia="Calibri" w:hAnsi="Calibri" w:cs="Calibri"/>
          <w:b/>
          <w:bCs/>
          <w:color w:val="0070C0"/>
          <w:u w:color="212529"/>
          <w:shd w:val="clear" w:color="auto" w:fill="FFFFFF"/>
        </w:rPr>
      </w:pPr>
      <w:r w:rsidRPr="0079166A">
        <w:rPr>
          <w:rFonts w:ascii="Calibri" w:eastAsia="Calibri" w:hAnsi="Calibri" w:cs="Calibri"/>
          <w:b/>
          <w:bCs/>
          <w:color w:val="0070C0"/>
          <w:u w:color="212529"/>
          <w:shd w:val="clear" w:color="auto" w:fill="FFFFFF"/>
        </w:rPr>
        <w:t>How to Identify a Wide Variety of Stakeholders</w:t>
      </w:r>
    </w:p>
    <w:p w14:paraId="38E5E6AC" w14:textId="77777777" w:rsidR="00127FCB" w:rsidRDefault="00563B23" w:rsidP="00127FCB">
      <w:pPr>
        <w:pStyle w:val="Default"/>
        <w:spacing w:before="0"/>
        <w:rPr>
          <w:rFonts w:ascii="Calibri" w:eastAsia="Calibri" w:hAnsi="Calibri" w:cs="Calibri"/>
          <w:color w:val="212529"/>
          <w:sz w:val="22"/>
          <w:szCs w:val="22"/>
          <w:u w:color="212529"/>
          <w:shd w:val="clear" w:color="auto" w:fill="FFFFFF"/>
        </w:rPr>
      </w:pPr>
      <w:r w:rsidRPr="0079166A">
        <w:rPr>
          <w:rFonts w:ascii="Calibri" w:eastAsia="Calibri" w:hAnsi="Calibri" w:cs="Calibri"/>
          <w:color w:val="212529"/>
          <w:sz w:val="22"/>
          <w:szCs w:val="22"/>
          <w:u w:color="212529"/>
          <w:shd w:val="clear" w:color="auto" w:fill="FFFFFF"/>
        </w:rPr>
        <w:t>Co</w:t>
      </w:r>
      <w:r w:rsidR="00127FCB">
        <w:rPr>
          <w:rFonts w:ascii="Calibri" w:eastAsia="Calibri" w:hAnsi="Calibri" w:cs="Calibri"/>
          <w:color w:val="212529"/>
          <w:sz w:val="22"/>
          <w:szCs w:val="22"/>
          <w:u w:color="212529"/>
          <w:shd w:val="clear" w:color="auto" w:fill="FFFFFF"/>
        </w:rPr>
        <w:t xml:space="preserve">nsider these bullet points when identifying stakeholders to ensure a representative planning process. </w:t>
      </w:r>
    </w:p>
    <w:p w14:paraId="33792B9D" w14:textId="77777777" w:rsidR="00127FCB" w:rsidRDefault="00127FCB" w:rsidP="0079166A">
      <w:pPr>
        <w:pStyle w:val="Default"/>
        <w:spacing w:before="0" w:line="200" w:lineRule="exact"/>
        <w:rPr>
          <w:rFonts w:ascii="Calibri" w:eastAsia="Calibri" w:hAnsi="Calibri" w:cs="Calibri"/>
          <w:color w:val="212529"/>
          <w:sz w:val="22"/>
          <w:szCs w:val="22"/>
          <w:u w:color="212529"/>
          <w:shd w:val="clear" w:color="auto" w:fill="FFFFFF"/>
        </w:rPr>
      </w:pPr>
    </w:p>
    <w:p w14:paraId="6DFABE1D" w14:textId="37A2FC92" w:rsidR="003A026D" w:rsidRPr="0079166A" w:rsidRDefault="003A026D" w:rsidP="00CA4C7F">
      <w:pPr>
        <w:pStyle w:val="Default"/>
        <w:numPr>
          <w:ilvl w:val="0"/>
          <w:numId w:val="6"/>
        </w:numPr>
        <w:spacing w:before="0"/>
        <w:rPr>
          <w:rFonts w:ascii="Calibri" w:eastAsia="Calibri" w:hAnsi="Calibri" w:cs="Calibri"/>
          <w:b/>
          <w:bCs/>
          <w:color w:val="212529"/>
          <w:sz w:val="22"/>
          <w:szCs w:val="22"/>
          <w:u w:color="212529"/>
          <w:shd w:val="clear" w:color="auto" w:fill="FFFFFF"/>
        </w:rPr>
      </w:pPr>
      <w:r w:rsidRPr="0079166A">
        <w:rPr>
          <w:rFonts w:ascii="Calibri" w:eastAsia="Calibri" w:hAnsi="Calibri" w:cs="Calibri"/>
          <w:b/>
          <w:bCs/>
          <w:color w:val="212529"/>
          <w:sz w:val="22"/>
          <w:szCs w:val="22"/>
          <w:u w:color="212529"/>
          <w:shd w:val="clear" w:color="auto" w:fill="FFFFFF"/>
        </w:rPr>
        <w:t>Where to Start</w:t>
      </w:r>
    </w:p>
    <w:p w14:paraId="45CD7D11" w14:textId="77777777" w:rsidR="003A026D" w:rsidRPr="00127FCB" w:rsidRDefault="003A026D" w:rsidP="0079166A">
      <w:pPr>
        <w:pStyle w:val="Default"/>
        <w:numPr>
          <w:ilvl w:val="0"/>
          <w:numId w:val="6"/>
        </w:numPr>
        <w:spacing w:before="0"/>
        <w:ind w:left="1080"/>
        <w:rPr>
          <w:rFonts w:ascii="Calibri" w:eastAsia="Calibri" w:hAnsi="Calibri" w:cs="Calibri"/>
          <w:color w:val="212529"/>
          <w:sz w:val="22"/>
          <w:szCs w:val="22"/>
          <w:u w:color="212529"/>
          <w:shd w:val="clear" w:color="auto" w:fill="FFFFFF"/>
        </w:rPr>
      </w:pPr>
      <w:r w:rsidRPr="00D67EA6">
        <w:rPr>
          <w:rFonts w:ascii="Calibri" w:hAnsi="Calibri" w:cs="Calibri"/>
          <w:sz w:val="22"/>
          <w:szCs w:val="22"/>
        </w:rPr>
        <w:t xml:space="preserve">How have you factored in more time in the beginning of the project to devote to stakeholder identification? Engaging stakeholders, particularly new and underrepresented, takes more time and requires more careful facilitation and respect throughout the process. </w:t>
      </w:r>
    </w:p>
    <w:p w14:paraId="0940F674" w14:textId="77777777" w:rsidR="003A026D" w:rsidRPr="0079166A" w:rsidRDefault="003A026D" w:rsidP="0079166A">
      <w:pPr>
        <w:pStyle w:val="Default"/>
        <w:spacing w:before="0" w:line="200" w:lineRule="exact"/>
        <w:rPr>
          <w:rFonts w:ascii="Calibri" w:eastAsia="Calibri" w:hAnsi="Calibri" w:cs="Calibri"/>
          <w:color w:val="212529"/>
          <w:sz w:val="22"/>
          <w:szCs w:val="22"/>
          <w:u w:color="212529"/>
          <w:shd w:val="clear" w:color="auto" w:fill="FFFFFF"/>
        </w:rPr>
      </w:pPr>
    </w:p>
    <w:p w14:paraId="420B25B1" w14:textId="695E51AC" w:rsidR="003A026D" w:rsidRPr="0079166A" w:rsidRDefault="003A026D" w:rsidP="0079166A">
      <w:pPr>
        <w:pStyle w:val="Default"/>
        <w:numPr>
          <w:ilvl w:val="0"/>
          <w:numId w:val="6"/>
        </w:numPr>
        <w:spacing w:before="0"/>
        <w:rPr>
          <w:rFonts w:eastAsia="Calibri" w:cs="Calibri"/>
          <w:b/>
          <w:bCs/>
          <w:color w:val="212529"/>
          <w:sz w:val="22"/>
          <w:szCs w:val="22"/>
          <w:u w:color="212529"/>
          <w:shd w:val="clear" w:color="auto" w:fill="FFFFFF"/>
        </w:rPr>
      </w:pPr>
      <w:r w:rsidRPr="0079166A">
        <w:rPr>
          <w:rFonts w:ascii="Calibri" w:hAnsi="Calibri" w:cs="Calibri"/>
          <w:b/>
          <w:bCs/>
          <w:sz w:val="22"/>
          <w:szCs w:val="22"/>
        </w:rPr>
        <w:t>Groups to Engag</w:t>
      </w:r>
      <w:r w:rsidR="00CA4C7F">
        <w:rPr>
          <w:rFonts w:ascii="Calibri" w:hAnsi="Calibri" w:cs="Calibri"/>
          <w:b/>
          <w:bCs/>
          <w:sz w:val="22"/>
          <w:szCs w:val="22"/>
        </w:rPr>
        <w:t>e</w:t>
      </w:r>
    </w:p>
    <w:p w14:paraId="51E32FB8" w14:textId="33D0D723" w:rsidR="003A026D" w:rsidRDefault="003A026D" w:rsidP="003A026D">
      <w:pPr>
        <w:pStyle w:val="BodyA"/>
        <w:numPr>
          <w:ilvl w:val="0"/>
          <w:numId w:val="7"/>
        </w:numPr>
        <w:rPr>
          <w:sz w:val="22"/>
          <w:szCs w:val="22"/>
        </w:rPr>
      </w:pPr>
      <w:r w:rsidRPr="00D67EA6">
        <w:rPr>
          <w:rFonts w:cs="Calibri"/>
          <w:sz w:val="22"/>
          <w:szCs w:val="22"/>
        </w:rPr>
        <w:t xml:space="preserve">Stakeholders reflect a diverse representation of all kinds of community members, organizations, and decision-makers. Have you considered recruiting from the following groups? If yes, why? If no, why not? </w:t>
      </w:r>
      <w:r w:rsidRPr="003A026D">
        <w:rPr>
          <w:i/>
          <w:iCs/>
          <w:sz w:val="22"/>
          <w:szCs w:val="22"/>
        </w:rPr>
        <w:t>Please note this list is just a starting point and is not exhaustive</w:t>
      </w:r>
      <w:r>
        <w:rPr>
          <w:i/>
          <w:iCs/>
          <w:sz w:val="22"/>
          <w:szCs w:val="22"/>
        </w:rPr>
        <w:t>.</w:t>
      </w:r>
    </w:p>
    <w:p w14:paraId="7DFB4DDA" w14:textId="77777777" w:rsidR="001B36AA" w:rsidRPr="001B36AA" w:rsidRDefault="001B36AA" w:rsidP="0079166A">
      <w:pPr>
        <w:pStyle w:val="BodyA"/>
        <w:spacing w:line="200" w:lineRule="exact"/>
        <w:ind w:left="1080"/>
        <w:rPr>
          <w:sz w:val="22"/>
          <w:szCs w:val="22"/>
        </w:rPr>
      </w:pPr>
    </w:p>
    <w:tbl>
      <w:tblPr>
        <w:tblW w:w="4838" w:type="pct"/>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gridCol w:w="835"/>
      </w:tblGrid>
      <w:tr w:rsidR="00CA4C7F" w:rsidRPr="00D67EA6" w14:paraId="6A82EF57" w14:textId="77777777" w:rsidTr="0079166A">
        <w:trPr>
          <w:trHeight w:val="20"/>
          <w:tblHeader/>
        </w:trPr>
        <w:tc>
          <w:tcPr>
            <w:tcW w:w="4600" w:type="pct"/>
            <w:shd w:val="clear" w:color="auto" w:fill="2F5579"/>
            <w:tcMar>
              <w:top w:w="80" w:type="dxa"/>
              <w:left w:w="80" w:type="dxa"/>
              <w:bottom w:w="80" w:type="dxa"/>
              <w:right w:w="80" w:type="dxa"/>
            </w:tcMar>
            <w:vAlign w:val="center"/>
          </w:tcPr>
          <w:p w14:paraId="13AA90EC" w14:textId="77777777" w:rsidR="003A026D" w:rsidRPr="001B36AA" w:rsidRDefault="003A026D" w:rsidP="00D67EA6">
            <w:pPr>
              <w:pStyle w:val="Body"/>
              <w:tabs>
                <w:tab w:val="left" w:pos="1440"/>
                <w:tab w:val="left" w:pos="2880"/>
                <w:tab w:val="left" w:pos="4320"/>
                <w:tab w:val="left" w:pos="5760"/>
              </w:tabs>
              <w:suppressAutoHyphens/>
              <w:jc w:val="center"/>
              <w:outlineLvl w:val="0"/>
              <w:rPr>
                <w:b/>
                <w:bCs/>
                <w:color w:val="FFFFFF" w:themeColor="background1"/>
                <w:sz w:val="22"/>
                <w:szCs w:val="22"/>
              </w:rPr>
            </w:pPr>
            <w:r w:rsidRPr="001B36AA">
              <w:rPr>
                <w:rFonts w:ascii="Calibri" w:hAnsi="Calibri"/>
                <w:b/>
                <w:bCs/>
                <w:color w:val="FFFFFF" w:themeColor="background1"/>
                <w:sz w:val="20"/>
                <w:szCs w:val="20"/>
                <w14:textOutline w14:w="12700" w14:cap="flat" w14:cmpd="sng" w14:algn="ctr">
                  <w14:noFill/>
                  <w14:prstDash w14:val="solid"/>
                  <w14:miter w14:lim="400000"/>
                </w14:textOutline>
              </w:rPr>
              <w:t xml:space="preserve">Stakeholder </w:t>
            </w:r>
          </w:p>
        </w:tc>
        <w:tc>
          <w:tcPr>
            <w:tcW w:w="400" w:type="pct"/>
            <w:shd w:val="clear" w:color="auto" w:fill="2F5579"/>
            <w:tcMar>
              <w:top w:w="80" w:type="dxa"/>
              <w:left w:w="80" w:type="dxa"/>
              <w:bottom w:w="80" w:type="dxa"/>
              <w:right w:w="80" w:type="dxa"/>
            </w:tcMar>
            <w:vAlign w:val="center"/>
          </w:tcPr>
          <w:p w14:paraId="11865BF8" w14:textId="77777777" w:rsidR="003A026D" w:rsidRPr="001B36AA" w:rsidRDefault="003A026D" w:rsidP="00D67EA6">
            <w:pPr>
              <w:pStyle w:val="Body"/>
              <w:suppressAutoHyphens/>
              <w:jc w:val="center"/>
              <w:outlineLvl w:val="0"/>
              <w:rPr>
                <w:b/>
                <w:bCs/>
                <w:color w:val="FFFFFF" w:themeColor="background1"/>
                <w:sz w:val="22"/>
                <w:szCs w:val="22"/>
              </w:rPr>
            </w:pPr>
            <w:r w:rsidRPr="001B36AA">
              <w:rPr>
                <w:rFonts w:ascii="Calibri" w:hAnsi="Calibri"/>
                <w:b/>
                <w:bCs/>
                <w:color w:val="FFFFFF" w:themeColor="background1"/>
                <w:sz w:val="20"/>
                <w:szCs w:val="20"/>
                <w14:textOutline w14:w="12700" w14:cap="flat" w14:cmpd="sng" w14:algn="ctr">
                  <w14:noFill/>
                  <w14:prstDash w14:val="solid"/>
                  <w14:miter w14:lim="400000"/>
                </w14:textOutline>
              </w:rPr>
              <w:t>Invited? Y/N</w:t>
            </w:r>
          </w:p>
        </w:tc>
      </w:tr>
      <w:tr w:rsidR="00CA4C7F" w:rsidRPr="00D67EA6" w14:paraId="01EB81F5" w14:textId="77777777" w:rsidTr="0079166A">
        <w:trPr>
          <w:trHeight w:val="20"/>
        </w:trPr>
        <w:tc>
          <w:tcPr>
            <w:tcW w:w="4600" w:type="pct"/>
            <w:shd w:val="clear" w:color="auto" w:fill="auto"/>
            <w:tcMar>
              <w:top w:w="80" w:type="dxa"/>
              <w:left w:w="80" w:type="dxa"/>
              <w:bottom w:w="80" w:type="dxa"/>
              <w:right w:w="80" w:type="dxa"/>
            </w:tcMar>
            <w:vAlign w:val="center"/>
          </w:tcPr>
          <w:p w14:paraId="3C24C9ED" w14:textId="6DDA393F" w:rsidR="003A026D" w:rsidRPr="00D67EA6" w:rsidRDefault="003A026D" w:rsidP="00D67EA6">
            <w:pPr>
              <w:pStyle w:val="Default"/>
              <w:spacing w:before="0"/>
              <w:rPr>
                <w:rFonts w:hint="eastAsia"/>
                <w:sz w:val="22"/>
                <w:szCs w:val="22"/>
              </w:rPr>
            </w:pPr>
            <w:r w:rsidRPr="00D67EA6">
              <w:rPr>
                <w:rFonts w:ascii="Calibri" w:hAnsi="Calibri"/>
                <w:color w:val="212529"/>
                <w:sz w:val="20"/>
                <w:szCs w:val="20"/>
                <w:u w:color="212529"/>
              </w:rPr>
              <w:t xml:space="preserve">Socially vulnerable populations (may </w:t>
            </w:r>
            <w:r w:rsidR="00CA4C7F" w:rsidRPr="00D67EA6">
              <w:rPr>
                <w:rFonts w:ascii="Calibri" w:hAnsi="Calibri"/>
                <w:color w:val="212529"/>
                <w:sz w:val="20"/>
                <w:szCs w:val="20"/>
                <w:u w:color="212529"/>
              </w:rPr>
              <w:t>include</w:t>
            </w:r>
            <w:r w:rsidRPr="00D67EA6">
              <w:rPr>
                <w:rFonts w:ascii="Calibri" w:hAnsi="Calibri"/>
                <w:color w:val="212529"/>
                <w:sz w:val="20"/>
                <w:szCs w:val="20"/>
                <w:u w:color="212529"/>
              </w:rPr>
              <w:t xml:space="preserve"> low-income, </w:t>
            </w:r>
            <w:proofErr w:type="gramStart"/>
            <w:r w:rsidRPr="00D67EA6">
              <w:rPr>
                <w:rFonts w:ascii="Calibri" w:hAnsi="Calibri"/>
                <w:color w:val="212529"/>
                <w:sz w:val="20"/>
                <w:szCs w:val="20"/>
                <w:u w:color="212529"/>
              </w:rPr>
              <w:t>elderly</w:t>
            </w:r>
            <w:proofErr w:type="gramEnd"/>
            <w:r w:rsidRPr="00D67EA6">
              <w:rPr>
                <w:rFonts w:ascii="Calibri" w:hAnsi="Calibri"/>
                <w:color w:val="212529"/>
                <w:sz w:val="20"/>
                <w:szCs w:val="20"/>
                <w:u w:color="212529"/>
              </w:rPr>
              <w:t xml:space="preserve"> or limited mobility, socially marginalized, people with disabilities, and people with Limited English Proficiency)</w:t>
            </w:r>
          </w:p>
        </w:tc>
        <w:tc>
          <w:tcPr>
            <w:tcW w:w="400" w:type="pct"/>
            <w:shd w:val="clear" w:color="auto" w:fill="auto"/>
            <w:tcMar>
              <w:top w:w="80" w:type="dxa"/>
              <w:left w:w="80" w:type="dxa"/>
              <w:bottom w:w="80" w:type="dxa"/>
              <w:right w:w="80" w:type="dxa"/>
            </w:tcMar>
            <w:vAlign w:val="center"/>
          </w:tcPr>
          <w:p w14:paraId="6A636375" w14:textId="77777777" w:rsidR="003A026D" w:rsidRPr="00D67EA6" w:rsidRDefault="003A026D" w:rsidP="00D67EA6">
            <w:pPr>
              <w:rPr>
                <w:sz w:val="22"/>
                <w:szCs w:val="22"/>
              </w:rPr>
            </w:pPr>
          </w:p>
        </w:tc>
      </w:tr>
      <w:tr w:rsidR="00CA4C7F" w:rsidRPr="00D67EA6" w14:paraId="17DA8D92" w14:textId="77777777" w:rsidTr="0079166A">
        <w:trPr>
          <w:trHeight w:val="20"/>
        </w:trPr>
        <w:tc>
          <w:tcPr>
            <w:tcW w:w="4600" w:type="pct"/>
            <w:shd w:val="clear" w:color="auto" w:fill="auto"/>
            <w:tcMar>
              <w:top w:w="80" w:type="dxa"/>
              <w:left w:w="80" w:type="dxa"/>
              <w:bottom w:w="80" w:type="dxa"/>
              <w:right w:w="80" w:type="dxa"/>
            </w:tcMar>
            <w:vAlign w:val="center"/>
          </w:tcPr>
          <w:p w14:paraId="056519EA" w14:textId="77777777" w:rsidR="003A026D" w:rsidRPr="00D67EA6" w:rsidRDefault="003A026D" w:rsidP="00D67EA6">
            <w:pPr>
              <w:pStyle w:val="Default"/>
              <w:spacing w:before="0"/>
              <w:rPr>
                <w:rFonts w:hint="eastAsia"/>
                <w:sz w:val="22"/>
                <w:szCs w:val="22"/>
              </w:rPr>
            </w:pPr>
            <w:r w:rsidRPr="00D67EA6">
              <w:rPr>
                <w:rFonts w:ascii="Calibri" w:hAnsi="Calibri"/>
                <w:color w:val="212529"/>
                <w:sz w:val="20"/>
                <w:szCs w:val="20"/>
                <w:u w:color="212529"/>
              </w:rPr>
              <w:t>Local, county, and state elected officials</w:t>
            </w:r>
          </w:p>
        </w:tc>
        <w:tc>
          <w:tcPr>
            <w:tcW w:w="400" w:type="pct"/>
            <w:shd w:val="clear" w:color="auto" w:fill="auto"/>
            <w:tcMar>
              <w:top w:w="80" w:type="dxa"/>
              <w:left w:w="80" w:type="dxa"/>
              <w:bottom w:w="80" w:type="dxa"/>
              <w:right w:w="80" w:type="dxa"/>
            </w:tcMar>
            <w:vAlign w:val="center"/>
          </w:tcPr>
          <w:p w14:paraId="129FCF26" w14:textId="77777777" w:rsidR="003A026D" w:rsidRPr="00D67EA6" w:rsidRDefault="003A026D" w:rsidP="00D67EA6">
            <w:pPr>
              <w:rPr>
                <w:sz w:val="22"/>
                <w:szCs w:val="22"/>
              </w:rPr>
            </w:pPr>
          </w:p>
        </w:tc>
      </w:tr>
      <w:tr w:rsidR="00CA4C7F" w:rsidRPr="00D67EA6" w14:paraId="2021A803" w14:textId="77777777" w:rsidTr="0079166A">
        <w:trPr>
          <w:trHeight w:val="20"/>
        </w:trPr>
        <w:tc>
          <w:tcPr>
            <w:tcW w:w="4600" w:type="pct"/>
            <w:shd w:val="clear" w:color="auto" w:fill="auto"/>
            <w:tcMar>
              <w:top w:w="80" w:type="dxa"/>
              <w:left w:w="80" w:type="dxa"/>
              <w:bottom w:w="80" w:type="dxa"/>
              <w:right w:w="80" w:type="dxa"/>
            </w:tcMar>
            <w:vAlign w:val="center"/>
          </w:tcPr>
          <w:p w14:paraId="3675C653" w14:textId="77777777" w:rsidR="003A026D" w:rsidRPr="00D67EA6" w:rsidRDefault="003A026D" w:rsidP="00D67EA6">
            <w:pPr>
              <w:pStyle w:val="Default"/>
              <w:spacing w:before="0"/>
              <w:rPr>
                <w:rFonts w:hint="eastAsia"/>
                <w:sz w:val="22"/>
                <w:szCs w:val="22"/>
              </w:rPr>
            </w:pPr>
            <w:r w:rsidRPr="00D67EA6">
              <w:rPr>
                <w:rFonts w:ascii="Calibri" w:hAnsi="Calibri"/>
                <w:color w:val="212529"/>
                <w:sz w:val="20"/>
                <w:szCs w:val="20"/>
                <w:u w:color="212529"/>
              </w:rPr>
              <w:t>Businesses or large employers</w:t>
            </w:r>
          </w:p>
        </w:tc>
        <w:tc>
          <w:tcPr>
            <w:tcW w:w="400" w:type="pct"/>
            <w:shd w:val="clear" w:color="auto" w:fill="auto"/>
            <w:tcMar>
              <w:top w:w="80" w:type="dxa"/>
              <w:left w:w="80" w:type="dxa"/>
              <w:bottom w:w="80" w:type="dxa"/>
              <w:right w:w="80" w:type="dxa"/>
            </w:tcMar>
            <w:vAlign w:val="center"/>
          </w:tcPr>
          <w:p w14:paraId="5F461F0A" w14:textId="77777777" w:rsidR="003A026D" w:rsidRPr="00D67EA6" w:rsidRDefault="003A026D" w:rsidP="00D67EA6">
            <w:pPr>
              <w:rPr>
                <w:sz w:val="22"/>
                <w:szCs w:val="22"/>
              </w:rPr>
            </w:pPr>
          </w:p>
        </w:tc>
      </w:tr>
      <w:tr w:rsidR="00CA4C7F" w:rsidRPr="00D67EA6" w14:paraId="5F9637D9" w14:textId="77777777" w:rsidTr="0079166A">
        <w:trPr>
          <w:trHeight w:val="20"/>
        </w:trPr>
        <w:tc>
          <w:tcPr>
            <w:tcW w:w="4600" w:type="pct"/>
            <w:shd w:val="clear" w:color="auto" w:fill="auto"/>
            <w:tcMar>
              <w:top w:w="80" w:type="dxa"/>
              <w:left w:w="80" w:type="dxa"/>
              <w:bottom w:w="80" w:type="dxa"/>
              <w:right w:w="80" w:type="dxa"/>
            </w:tcMar>
            <w:vAlign w:val="center"/>
          </w:tcPr>
          <w:p w14:paraId="021B4B50" w14:textId="77777777" w:rsidR="003A026D" w:rsidRPr="00D67EA6" w:rsidRDefault="003A026D" w:rsidP="00D67EA6">
            <w:pPr>
              <w:pStyle w:val="Default"/>
              <w:spacing w:before="0"/>
              <w:rPr>
                <w:rFonts w:hint="eastAsia"/>
                <w:sz w:val="22"/>
                <w:szCs w:val="22"/>
              </w:rPr>
            </w:pPr>
            <w:r w:rsidRPr="00D67EA6">
              <w:rPr>
                <w:rFonts w:ascii="Calibri" w:hAnsi="Calibri"/>
                <w:color w:val="212529"/>
                <w:sz w:val="20"/>
                <w:szCs w:val="20"/>
                <w:u w:color="212529"/>
              </w:rPr>
              <w:t>Faculty and staff from colleges and universities</w:t>
            </w:r>
          </w:p>
        </w:tc>
        <w:tc>
          <w:tcPr>
            <w:tcW w:w="400" w:type="pct"/>
            <w:shd w:val="clear" w:color="auto" w:fill="auto"/>
            <w:tcMar>
              <w:top w:w="80" w:type="dxa"/>
              <w:left w:w="80" w:type="dxa"/>
              <w:bottom w:w="80" w:type="dxa"/>
              <w:right w:w="80" w:type="dxa"/>
            </w:tcMar>
            <w:vAlign w:val="center"/>
          </w:tcPr>
          <w:p w14:paraId="6C24EC9D" w14:textId="77777777" w:rsidR="003A026D" w:rsidRPr="00D67EA6" w:rsidRDefault="003A026D" w:rsidP="00D67EA6">
            <w:pPr>
              <w:rPr>
                <w:sz w:val="22"/>
                <w:szCs w:val="22"/>
              </w:rPr>
            </w:pPr>
          </w:p>
        </w:tc>
      </w:tr>
      <w:tr w:rsidR="00CA4C7F" w:rsidRPr="00D67EA6" w14:paraId="61224E00" w14:textId="77777777" w:rsidTr="0079166A">
        <w:trPr>
          <w:trHeight w:val="20"/>
        </w:trPr>
        <w:tc>
          <w:tcPr>
            <w:tcW w:w="4600" w:type="pct"/>
            <w:shd w:val="clear" w:color="auto" w:fill="auto"/>
            <w:tcMar>
              <w:top w:w="80" w:type="dxa"/>
              <w:left w:w="80" w:type="dxa"/>
              <w:bottom w:w="80" w:type="dxa"/>
              <w:right w:w="80" w:type="dxa"/>
            </w:tcMar>
            <w:vAlign w:val="center"/>
          </w:tcPr>
          <w:p w14:paraId="62330CA9" w14:textId="77777777" w:rsidR="003A026D" w:rsidRPr="00D67EA6" w:rsidRDefault="003A026D" w:rsidP="00D67EA6">
            <w:pPr>
              <w:pStyle w:val="Default"/>
              <w:spacing w:before="0"/>
              <w:rPr>
                <w:rFonts w:hint="eastAsia"/>
                <w:sz w:val="22"/>
                <w:szCs w:val="22"/>
              </w:rPr>
            </w:pPr>
            <w:r w:rsidRPr="00D67EA6">
              <w:rPr>
                <w:rFonts w:ascii="Calibri" w:hAnsi="Calibri"/>
                <w:color w:val="212529"/>
                <w:sz w:val="20"/>
                <w:szCs w:val="20"/>
                <w:u w:color="212529"/>
              </w:rPr>
              <w:t xml:space="preserve">Environmental organizations </w:t>
            </w:r>
          </w:p>
        </w:tc>
        <w:tc>
          <w:tcPr>
            <w:tcW w:w="400" w:type="pct"/>
            <w:shd w:val="clear" w:color="auto" w:fill="auto"/>
            <w:tcMar>
              <w:top w:w="80" w:type="dxa"/>
              <w:left w:w="80" w:type="dxa"/>
              <w:bottom w:w="80" w:type="dxa"/>
              <w:right w:w="80" w:type="dxa"/>
            </w:tcMar>
            <w:vAlign w:val="center"/>
          </w:tcPr>
          <w:p w14:paraId="5B798CFB" w14:textId="77777777" w:rsidR="003A026D" w:rsidRPr="00D67EA6" w:rsidRDefault="003A026D" w:rsidP="00D67EA6">
            <w:pPr>
              <w:rPr>
                <w:sz w:val="22"/>
                <w:szCs w:val="22"/>
              </w:rPr>
            </w:pPr>
          </w:p>
        </w:tc>
      </w:tr>
      <w:tr w:rsidR="00CA4C7F" w:rsidRPr="00D67EA6" w14:paraId="45EA59F7" w14:textId="77777777" w:rsidTr="0079166A">
        <w:trPr>
          <w:trHeight w:val="20"/>
        </w:trPr>
        <w:tc>
          <w:tcPr>
            <w:tcW w:w="4600" w:type="pct"/>
            <w:shd w:val="clear" w:color="auto" w:fill="auto"/>
            <w:tcMar>
              <w:top w:w="80" w:type="dxa"/>
              <w:left w:w="80" w:type="dxa"/>
              <w:bottom w:w="80" w:type="dxa"/>
              <w:right w:w="80" w:type="dxa"/>
            </w:tcMar>
            <w:vAlign w:val="center"/>
          </w:tcPr>
          <w:p w14:paraId="746EE29D" w14:textId="77777777" w:rsidR="003A026D" w:rsidRPr="00D67EA6" w:rsidRDefault="003A026D" w:rsidP="00D67EA6">
            <w:pPr>
              <w:pStyle w:val="Default"/>
              <w:spacing w:before="0"/>
              <w:rPr>
                <w:rFonts w:hint="eastAsia"/>
                <w:sz w:val="22"/>
                <w:szCs w:val="22"/>
              </w:rPr>
            </w:pPr>
            <w:r w:rsidRPr="00D67EA6">
              <w:rPr>
                <w:rFonts w:ascii="Calibri" w:hAnsi="Calibri"/>
                <w:color w:val="212529"/>
                <w:sz w:val="20"/>
                <w:szCs w:val="20"/>
                <w:u w:color="212529"/>
              </w:rPr>
              <w:t>Utility companies and authorities or other infrastructure managers</w:t>
            </w:r>
          </w:p>
        </w:tc>
        <w:tc>
          <w:tcPr>
            <w:tcW w:w="400" w:type="pct"/>
            <w:shd w:val="clear" w:color="auto" w:fill="auto"/>
            <w:tcMar>
              <w:top w:w="80" w:type="dxa"/>
              <w:left w:w="80" w:type="dxa"/>
              <w:bottom w:w="80" w:type="dxa"/>
              <w:right w:w="80" w:type="dxa"/>
            </w:tcMar>
            <w:vAlign w:val="center"/>
          </w:tcPr>
          <w:p w14:paraId="5CF88A9C" w14:textId="77777777" w:rsidR="003A026D" w:rsidRPr="00D67EA6" w:rsidRDefault="003A026D" w:rsidP="00D67EA6">
            <w:pPr>
              <w:rPr>
                <w:sz w:val="22"/>
                <w:szCs w:val="22"/>
              </w:rPr>
            </w:pPr>
          </w:p>
        </w:tc>
      </w:tr>
      <w:tr w:rsidR="00CA4C7F" w:rsidRPr="00D67EA6" w14:paraId="062DFBCA" w14:textId="77777777" w:rsidTr="0079166A">
        <w:trPr>
          <w:trHeight w:val="20"/>
        </w:trPr>
        <w:tc>
          <w:tcPr>
            <w:tcW w:w="4600" w:type="pct"/>
            <w:shd w:val="clear" w:color="auto" w:fill="auto"/>
            <w:tcMar>
              <w:top w:w="80" w:type="dxa"/>
              <w:left w:w="80" w:type="dxa"/>
              <w:bottom w:w="80" w:type="dxa"/>
              <w:right w:w="80" w:type="dxa"/>
            </w:tcMar>
            <w:vAlign w:val="center"/>
          </w:tcPr>
          <w:p w14:paraId="3865F01A" w14:textId="77777777" w:rsidR="003A026D" w:rsidRPr="00D67EA6" w:rsidRDefault="003A026D" w:rsidP="00D67EA6">
            <w:pPr>
              <w:pStyle w:val="Default"/>
              <w:spacing w:before="0"/>
              <w:rPr>
                <w:rFonts w:hint="eastAsia"/>
                <w:sz w:val="22"/>
                <w:szCs w:val="22"/>
              </w:rPr>
            </w:pPr>
            <w:r w:rsidRPr="00D67EA6">
              <w:rPr>
                <w:rFonts w:ascii="Calibri" w:hAnsi="Calibri"/>
                <w:color w:val="212529"/>
                <w:sz w:val="20"/>
                <w:szCs w:val="20"/>
                <w:u w:color="212529"/>
              </w:rPr>
              <w:t>Residential groups and associations</w:t>
            </w:r>
          </w:p>
        </w:tc>
        <w:tc>
          <w:tcPr>
            <w:tcW w:w="400" w:type="pct"/>
            <w:shd w:val="clear" w:color="auto" w:fill="auto"/>
            <w:tcMar>
              <w:top w:w="80" w:type="dxa"/>
              <w:left w:w="80" w:type="dxa"/>
              <w:bottom w:w="80" w:type="dxa"/>
              <w:right w:w="80" w:type="dxa"/>
            </w:tcMar>
            <w:vAlign w:val="center"/>
          </w:tcPr>
          <w:p w14:paraId="39B8EB77" w14:textId="77777777" w:rsidR="003A026D" w:rsidRPr="00D67EA6" w:rsidRDefault="003A026D" w:rsidP="00D67EA6">
            <w:pPr>
              <w:rPr>
                <w:sz w:val="22"/>
                <w:szCs w:val="22"/>
              </w:rPr>
            </w:pPr>
          </w:p>
        </w:tc>
      </w:tr>
      <w:tr w:rsidR="00CA4C7F" w:rsidRPr="00D67EA6" w14:paraId="0953E252" w14:textId="77777777" w:rsidTr="0079166A">
        <w:trPr>
          <w:trHeight w:val="20"/>
        </w:trPr>
        <w:tc>
          <w:tcPr>
            <w:tcW w:w="4600" w:type="pct"/>
            <w:shd w:val="clear" w:color="auto" w:fill="auto"/>
            <w:tcMar>
              <w:top w:w="80" w:type="dxa"/>
              <w:left w:w="80" w:type="dxa"/>
              <w:bottom w:w="80" w:type="dxa"/>
              <w:right w:w="80" w:type="dxa"/>
            </w:tcMar>
            <w:vAlign w:val="center"/>
          </w:tcPr>
          <w:p w14:paraId="5D89C35B" w14:textId="549F552D" w:rsidR="003A026D" w:rsidRPr="00D67EA6" w:rsidRDefault="003A026D" w:rsidP="00D67EA6">
            <w:pPr>
              <w:pStyle w:val="Default"/>
              <w:spacing w:before="0"/>
              <w:rPr>
                <w:rFonts w:hint="eastAsia"/>
                <w:sz w:val="22"/>
                <w:szCs w:val="22"/>
              </w:rPr>
            </w:pPr>
            <w:r w:rsidRPr="00D67EA6">
              <w:rPr>
                <w:rFonts w:ascii="Calibri" w:hAnsi="Calibri"/>
                <w:color w:val="212529"/>
                <w:sz w:val="20"/>
                <w:szCs w:val="20"/>
                <w:u w:color="212529"/>
              </w:rPr>
              <w:t xml:space="preserve">Other </w:t>
            </w:r>
            <w:r w:rsidR="00CA4C7F">
              <w:rPr>
                <w:rFonts w:ascii="Calibri" w:hAnsi="Calibri"/>
                <w:color w:val="212529"/>
                <w:sz w:val="20"/>
                <w:szCs w:val="20"/>
                <w:u w:color="212529"/>
              </w:rPr>
              <w:t xml:space="preserve">staff from </w:t>
            </w:r>
            <w:r w:rsidRPr="00D67EA6">
              <w:rPr>
                <w:rFonts w:ascii="Calibri" w:hAnsi="Calibri"/>
                <w:color w:val="212529"/>
                <w:sz w:val="20"/>
                <w:szCs w:val="20"/>
                <w:u w:color="212529"/>
              </w:rPr>
              <w:t xml:space="preserve">municipal and county departments, </w:t>
            </w:r>
            <w:proofErr w:type="gramStart"/>
            <w:r w:rsidRPr="00D67EA6">
              <w:rPr>
                <w:rFonts w:ascii="Calibri" w:hAnsi="Calibri"/>
                <w:color w:val="212529"/>
                <w:sz w:val="20"/>
                <w:szCs w:val="20"/>
                <w:u w:color="212529"/>
              </w:rPr>
              <w:t>including</w:t>
            </w:r>
            <w:r w:rsidR="00CA4C7F">
              <w:rPr>
                <w:rFonts w:ascii="Calibri" w:hAnsi="Calibri"/>
                <w:color w:val="212529"/>
                <w:sz w:val="20"/>
                <w:szCs w:val="20"/>
                <w:u w:color="212529"/>
              </w:rPr>
              <w:t>:</w:t>
            </w:r>
            <w:proofErr w:type="gramEnd"/>
            <w:r w:rsidRPr="00D67EA6">
              <w:rPr>
                <w:rFonts w:ascii="Calibri" w:hAnsi="Calibri"/>
                <w:color w:val="212529"/>
                <w:sz w:val="20"/>
                <w:szCs w:val="20"/>
                <w:u w:color="212529"/>
              </w:rPr>
              <w:t xml:space="preserve"> planners, emergency managers, floodplain administrator, construction officials, stormwater manager, engineers, public works, and business administrators </w:t>
            </w:r>
          </w:p>
        </w:tc>
        <w:tc>
          <w:tcPr>
            <w:tcW w:w="400" w:type="pct"/>
            <w:shd w:val="clear" w:color="auto" w:fill="auto"/>
            <w:tcMar>
              <w:top w:w="80" w:type="dxa"/>
              <w:left w:w="80" w:type="dxa"/>
              <w:bottom w:w="80" w:type="dxa"/>
              <w:right w:w="80" w:type="dxa"/>
            </w:tcMar>
            <w:vAlign w:val="center"/>
          </w:tcPr>
          <w:p w14:paraId="09186E80" w14:textId="77777777" w:rsidR="003A026D" w:rsidRPr="00D67EA6" w:rsidRDefault="003A026D" w:rsidP="00D67EA6">
            <w:pPr>
              <w:rPr>
                <w:sz w:val="22"/>
                <w:szCs w:val="22"/>
              </w:rPr>
            </w:pPr>
          </w:p>
        </w:tc>
      </w:tr>
      <w:tr w:rsidR="00CA4C7F" w:rsidRPr="00D67EA6" w14:paraId="7DDC2540" w14:textId="77777777" w:rsidTr="0079166A">
        <w:trPr>
          <w:trHeight w:val="20"/>
        </w:trPr>
        <w:tc>
          <w:tcPr>
            <w:tcW w:w="4600" w:type="pct"/>
            <w:shd w:val="clear" w:color="auto" w:fill="auto"/>
            <w:tcMar>
              <w:top w:w="80" w:type="dxa"/>
              <w:left w:w="80" w:type="dxa"/>
              <w:bottom w:w="80" w:type="dxa"/>
              <w:right w:w="80" w:type="dxa"/>
            </w:tcMar>
            <w:vAlign w:val="center"/>
          </w:tcPr>
          <w:p w14:paraId="78A43097" w14:textId="77777777" w:rsidR="003A026D" w:rsidRPr="00D67EA6" w:rsidRDefault="003A026D" w:rsidP="00D67EA6">
            <w:pPr>
              <w:pStyle w:val="Default"/>
              <w:spacing w:before="0"/>
              <w:rPr>
                <w:rFonts w:hint="eastAsia"/>
                <w:sz w:val="22"/>
                <w:szCs w:val="22"/>
              </w:rPr>
            </w:pPr>
            <w:r w:rsidRPr="00D67EA6">
              <w:rPr>
                <w:rFonts w:ascii="Calibri" w:hAnsi="Calibri"/>
                <w:color w:val="212529"/>
                <w:sz w:val="20"/>
                <w:szCs w:val="20"/>
                <w:u w:color="212529"/>
              </w:rPr>
              <w:t>Youth and institutions that serve youth</w:t>
            </w:r>
          </w:p>
        </w:tc>
        <w:tc>
          <w:tcPr>
            <w:tcW w:w="400" w:type="pct"/>
            <w:shd w:val="clear" w:color="auto" w:fill="auto"/>
            <w:tcMar>
              <w:top w:w="80" w:type="dxa"/>
              <w:left w:w="80" w:type="dxa"/>
              <w:bottom w:w="80" w:type="dxa"/>
              <w:right w:w="80" w:type="dxa"/>
            </w:tcMar>
            <w:vAlign w:val="center"/>
          </w:tcPr>
          <w:p w14:paraId="4DE8FA6E" w14:textId="77777777" w:rsidR="003A026D" w:rsidRPr="00D67EA6" w:rsidRDefault="003A026D" w:rsidP="00D67EA6">
            <w:pPr>
              <w:rPr>
                <w:sz w:val="22"/>
                <w:szCs w:val="22"/>
              </w:rPr>
            </w:pPr>
          </w:p>
        </w:tc>
      </w:tr>
      <w:tr w:rsidR="00CA4C7F" w:rsidRPr="00D67EA6" w14:paraId="6F7E3F48" w14:textId="77777777" w:rsidTr="0079166A">
        <w:trPr>
          <w:trHeight w:val="20"/>
        </w:trPr>
        <w:tc>
          <w:tcPr>
            <w:tcW w:w="4600" w:type="pct"/>
            <w:shd w:val="clear" w:color="auto" w:fill="auto"/>
            <w:tcMar>
              <w:top w:w="80" w:type="dxa"/>
              <w:left w:w="80" w:type="dxa"/>
              <w:bottom w:w="80" w:type="dxa"/>
              <w:right w:w="80" w:type="dxa"/>
            </w:tcMar>
            <w:vAlign w:val="center"/>
          </w:tcPr>
          <w:p w14:paraId="2BD7B8FB" w14:textId="56BFA211" w:rsidR="003A026D" w:rsidRPr="00D67EA6" w:rsidRDefault="003A026D" w:rsidP="00D67EA6">
            <w:pPr>
              <w:pStyle w:val="Default"/>
              <w:spacing w:before="0"/>
              <w:rPr>
                <w:rFonts w:hint="eastAsia"/>
                <w:sz w:val="22"/>
                <w:szCs w:val="22"/>
              </w:rPr>
            </w:pPr>
            <w:r w:rsidRPr="00D67EA6">
              <w:rPr>
                <w:rFonts w:ascii="Calibri" w:hAnsi="Calibri"/>
                <w:color w:val="212529"/>
                <w:sz w:val="20"/>
                <w:szCs w:val="20"/>
                <w:u w:color="212529"/>
              </w:rPr>
              <w:t>Social service organizations such as food banks, YMCA, Red Cross, community development</w:t>
            </w:r>
            <w:r w:rsidR="002B7BCD">
              <w:rPr>
                <w:rFonts w:ascii="Calibri" w:hAnsi="Calibri"/>
                <w:color w:val="212529"/>
                <w:sz w:val="20"/>
                <w:szCs w:val="20"/>
                <w:u w:color="212529"/>
              </w:rPr>
              <w:t xml:space="preserve"> </w:t>
            </w:r>
            <w:r w:rsidRPr="00D67EA6">
              <w:rPr>
                <w:rFonts w:ascii="Calibri" w:hAnsi="Calibri"/>
                <w:color w:val="212529"/>
                <w:sz w:val="20"/>
                <w:szCs w:val="20"/>
                <w:u w:color="212529"/>
              </w:rPr>
              <w:t>corporations/organizations</w:t>
            </w:r>
          </w:p>
        </w:tc>
        <w:tc>
          <w:tcPr>
            <w:tcW w:w="400" w:type="pct"/>
            <w:shd w:val="clear" w:color="auto" w:fill="auto"/>
            <w:tcMar>
              <w:top w:w="80" w:type="dxa"/>
              <w:left w:w="80" w:type="dxa"/>
              <w:bottom w:w="80" w:type="dxa"/>
              <w:right w:w="80" w:type="dxa"/>
            </w:tcMar>
            <w:vAlign w:val="center"/>
          </w:tcPr>
          <w:p w14:paraId="0DE04330" w14:textId="77777777" w:rsidR="003A026D" w:rsidRPr="00D67EA6" w:rsidRDefault="003A026D" w:rsidP="00D67EA6">
            <w:pPr>
              <w:rPr>
                <w:sz w:val="22"/>
                <w:szCs w:val="22"/>
              </w:rPr>
            </w:pPr>
          </w:p>
        </w:tc>
      </w:tr>
      <w:tr w:rsidR="00CA4C7F" w:rsidRPr="00D67EA6" w14:paraId="61ADA06A" w14:textId="77777777" w:rsidTr="0079166A">
        <w:trPr>
          <w:trHeight w:val="20"/>
        </w:trPr>
        <w:tc>
          <w:tcPr>
            <w:tcW w:w="4600" w:type="pct"/>
            <w:shd w:val="clear" w:color="auto" w:fill="auto"/>
            <w:tcMar>
              <w:top w:w="80" w:type="dxa"/>
              <w:left w:w="80" w:type="dxa"/>
              <w:bottom w:w="80" w:type="dxa"/>
              <w:right w:w="80" w:type="dxa"/>
            </w:tcMar>
            <w:vAlign w:val="center"/>
          </w:tcPr>
          <w:p w14:paraId="6B4AA43B" w14:textId="77777777" w:rsidR="003A026D" w:rsidRPr="00D67EA6" w:rsidRDefault="003A026D" w:rsidP="00D67EA6">
            <w:pPr>
              <w:pStyle w:val="Default"/>
              <w:spacing w:before="0"/>
              <w:rPr>
                <w:rFonts w:hint="eastAsia"/>
                <w:sz w:val="22"/>
                <w:szCs w:val="22"/>
              </w:rPr>
            </w:pPr>
            <w:r w:rsidRPr="00D67EA6">
              <w:rPr>
                <w:rFonts w:ascii="Calibri" w:hAnsi="Calibri"/>
                <w:color w:val="212529"/>
                <w:sz w:val="20"/>
                <w:szCs w:val="20"/>
                <w:u w:color="212529"/>
              </w:rPr>
              <w:t>Community leaders (at any level - neighborhood, block, town, etc.)</w:t>
            </w:r>
          </w:p>
        </w:tc>
        <w:tc>
          <w:tcPr>
            <w:tcW w:w="400" w:type="pct"/>
            <w:shd w:val="clear" w:color="auto" w:fill="auto"/>
            <w:tcMar>
              <w:top w:w="80" w:type="dxa"/>
              <w:left w:w="80" w:type="dxa"/>
              <w:bottom w:w="80" w:type="dxa"/>
              <w:right w:w="80" w:type="dxa"/>
            </w:tcMar>
            <w:vAlign w:val="center"/>
          </w:tcPr>
          <w:p w14:paraId="298B57A2" w14:textId="77777777" w:rsidR="003A026D" w:rsidRPr="00D67EA6" w:rsidRDefault="003A026D" w:rsidP="00D67EA6">
            <w:pPr>
              <w:rPr>
                <w:sz w:val="22"/>
                <w:szCs w:val="22"/>
              </w:rPr>
            </w:pPr>
          </w:p>
        </w:tc>
      </w:tr>
      <w:tr w:rsidR="00CA4C7F" w:rsidRPr="00D67EA6" w14:paraId="6BBDF44E" w14:textId="77777777" w:rsidTr="0079166A">
        <w:trPr>
          <w:trHeight w:val="20"/>
        </w:trPr>
        <w:tc>
          <w:tcPr>
            <w:tcW w:w="4600" w:type="pct"/>
            <w:shd w:val="clear" w:color="auto" w:fill="auto"/>
            <w:tcMar>
              <w:top w:w="80" w:type="dxa"/>
              <w:left w:w="80" w:type="dxa"/>
              <w:bottom w:w="80" w:type="dxa"/>
              <w:right w:w="80" w:type="dxa"/>
            </w:tcMar>
            <w:vAlign w:val="center"/>
          </w:tcPr>
          <w:p w14:paraId="3F9C86E3" w14:textId="2CC140A9" w:rsidR="003A026D" w:rsidRPr="00D67EA6" w:rsidRDefault="003A026D" w:rsidP="00D67EA6">
            <w:pPr>
              <w:pStyle w:val="Default"/>
              <w:spacing w:before="0"/>
              <w:rPr>
                <w:rFonts w:hint="eastAsia"/>
                <w:sz w:val="22"/>
                <w:szCs w:val="22"/>
              </w:rPr>
            </w:pPr>
            <w:r w:rsidRPr="00D67EA6">
              <w:rPr>
                <w:rFonts w:ascii="Calibri" w:hAnsi="Calibri"/>
                <w:color w:val="212529"/>
                <w:sz w:val="20"/>
                <w:szCs w:val="20"/>
                <w:u w:color="212529"/>
              </w:rPr>
              <w:t>Community advisory boards or similar community committees (Environmental commission, historical preservation commission, etc</w:t>
            </w:r>
            <w:r w:rsidR="002B7BCD">
              <w:rPr>
                <w:rFonts w:ascii="Calibri" w:hAnsi="Calibri"/>
                <w:color w:val="212529"/>
                <w:sz w:val="20"/>
                <w:szCs w:val="20"/>
                <w:u w:color="212529"/>
              </w:rPr>
              <w:t>.</w:t>
            </w:r>
            <w:r w:rsidRPr="00D67EA6">
              <w:rPr>
                <w:rFonts w:ascii="Calibri" w:hAnsi="Calibri"/>
                <w:color w:val="212529"/>
                <w:sz w:val="20"/>
                <w:szCs w:val="20"/>
                <w:u w:color="212529"/>
              </w:rPr>
              <w:t>)</w:t>
            </w:r>
          </w:p>
        </w:tc>
        <w:tc>
          <w:tcPr>
            <w:tcW w:w="400" w:type="pct"/>
            <w:shd w:val="clear" w:color="auto" w:fill="auto"/>
            <w:tcMar>
              <w:top w:w="80" w:type="dxa"/>
              <w:left w:w="80" w:type="dxa"/>
              <w:bottom w:w="80" w:type="dxa"/>
              <w:right w:w="80" w:type="dxa"/>
            </w:tcMar>
            <w:vAlign w:val="center"/>
          </w:tcPr>
          <w:p w14:paraId="72EF91EC" w14:textId="77777777" w:rsidR="003A026D" w:rsidRPr="00D67EA6" w:rsidRDefault="003A026D" w:rsidP="00D67EA6">
            <w:pPr>
              <w:rPr>
                <w:sz w:val="22"/>
                <w:szCs w:val="22"/>
              </w:rPr>
            </w:pPr>
          </w:p>
        </w:tc>
      </w:tr>
      <w:tr w:rsidR="00CA4C7F" w:rsidRPr="00D67EA6" w14:paraId="17143F69" w14:textId="77777777" w:rsidTr="0079166A">
        <w:trPr>
          <w:trHeight w:val="20"/>
        </w:trPr>
        <w:tc>
          <w:tcPr>
            <w:tcW w:w="4600" w:type="pct"/>
            <w:shd w:val="clear" w:color="auto" w:fill="auto"/>
            <w:tcMar>
              <w:top w:w="80" w:type="dxa"/>
              <w:left w:w="80" w:type="dxa"/>
              <w:bottom w:w="80" w:type="dxa"/>
              <w:right w:w="80" w:type="dxa"/>
            </w:tcMar>
            <w:vAlign w:val="center"/>
          </w:tcPr>
          <w:p w14:paraId="02B9553E" w14:textId="77777777" w:rsidR="003A026D" w:rsidRPr="00D67EA6" w:rsidRDefault="003A026D" w:rsidP="00D67EA6">
            <w:pPr>
              <w:pStyle w:val="Default"/>
              <w:spacing w:before="0"/>
              <w:rPr>
                <w:rFonts w:hint="eastAsia"/>
                <w:sz w:val="22"/>
                <w:szCs w:val="22"/>
              </w:rPr>
            </w:pPr>
            <w:r w:rsidRPr="00D67EA6">
              <w:rPr>
                <w:rFonts w:ascii="Calibri" w:hAnsi="Calibri"/>
                <w:color w:val="212529"/>
                <w:sz w:val="20"/>
                <w:szCs w:val="20"/>
                <w:u w:color="212529"/>
              </w:rPr>
              <w:t xml:space="preserve">Faith-based communities </w:t>
            </w:r>
          </w:p>
        </w:tc>
        <w:tc>
          <w:tcPr>
            <w:tcW w:w="400" w:type="pct"/>
            <w:shd w:val="clear" w:color="auto" w:fill="auto"/>
            <w:tcMar>
              <w:top w:w="80" w:type="dxa"/>
              <w:left w:w="80" w:type="dxa"/>
              <w:bottom w:w="80" w:type="dxa"/>
              <w:right w:w="80" w:type="dxa"/>
            </w:tcMar>
            <w:vAlign w:val="center"/>
          </w:tcPr>
          <w:p w14:paraId="1B07D8C8" w14:textId="77777777" w:rsidR="003A026D" w:rsidRPr="00D67EA6" w:rsidRDefault="003A026D" w:rsidP="00D67EA6">
            <w:pPr>
              <w:rPr>
                <w:sz w:val="22"/>
                <w:szCs w:val="22"/>
              </w:rPr>
            </w:pPr>
          </w:p>
        </w:tc>
      </w:tr>
      <w:tr w:rsidR="00CA4C7F" w:rsidRPr="00D67EA6" w14:paraId="54C58681" w14:textId="77777777" w:rsidTr="0079166A">
        <w:trPr>
          <w:trHeight w:val="20"/>
        </w:trPr>
        <w:tc>
          <w:tcPr>
            <w:tcW w:w="4600" w:type="pct"/>
            <w:shd w:val="clear" w:color="auto" w:fill="auto"/>
            <w:tcMar>
              <w:top w:w="80" w:type="dxa"/>
              <w:left w:w="80" w:type="dxa"/>
              <w:bottom w:w="80" w:type="dxa"/>
              <w:right w:w="80" w:type="dxa"/>
            </w:tcMar>
            <w:vAlign w:val="center"/>
          </w:tcPr>
          <w:p w14:paraId="7ED165F3" w14:textId="77777777" w:rsidR="003A026D" w:rsidRPr="00D67EA6" w:rsidRDefault="003A026D" w:rsidP="00D67EA6">
            <w:pPr>
              <w:pStyle w:val="Default"/>
              <w:spacing w:before="0"/>
              <w:rPr>
                <w:rFonts w:hint="eastAsia"/>
                <w:sz w:val="22"/>
                <w:szCs w:val="22"/>
              </w:rPr>
            </w:pPr>
            <w:r w:rsidRPr="00D67EA6">
              <w:rPr>
                <w:rFonts w:ascii="Calibri" w:hAnsi="Calibri"/>
                <w:color w:val="212529"/>
                <w:sz w:val="20"/>
                <w:szCs w:val="20"/>
                <w:u w:color="212529"/>
              </w:rPr>
              <w:t>Resident and tenant advocacy groups</w:t>
            </w:r>
          </w:p>
        </w:tc>
        <w:tc>
          <w:tcPr>
            <w:tcW w:w="400" w:type="pct"/>
            <w:shd w:val="clear" w:color="auto" w:fill="auto"/>
            <w:tcMar>
              <w:top w:w="80" w:type="dxa"/>
              <w:left w:w="80" w:type="dxa"/>
              <w:bottom w:w="80" w:type="dxa"/>
              <w:right w:w="80" w:type="dxa"/>
            </w:tcMar>
            <w:vAlign w:val="center"/>
          </w:tcPr>
          <w:p w14:paraId="42410E11" w14:textId="77777777" w:rsidR="003A026D" w:rsidRPr="00D67EA6" w:rsidRDefault="003A026D" w:rsidP="00D67EA6">
            <w:pPr>
              <w:rPr>
                <w:sz w:val="22"/>
                <w:szCs w:val="22"/>
              </w:rPr>
            </w:pPr>
          </w:p>
        </w:tc>
      </w:tr>
    </w:tbl>
    <w:p w14:paraId="0576DF64" w14:textId="77777777" w:rsidR="003A026D" w:rsidRPr="0079166A" w:rsidRDefault="003A026D" w:rsidP="0079166A">
      <w:pPr>
        <w:pStyle w:val="Default"/>
        <w:spacing w:before="0"/>
        <w:rPr>
          <w:rFonts w:ascii="Calibri" w:eastAsia="Calibri" w:hAnsi="Calibri" w:cs="Calibri"/>
          <w:b/>
          <w:bCs/>
          <w:color w:val="212529"/>
          <w:sz w:val="22"/>
          <w:szCs w:val="22"/>
          <w:u w:color="212529"/>
          <w:shd w:val="clear" w:color="auto" w:fill="FFFFFF"/>
        </w:rPr>
      </w:pPr>
    </w:p>
    <w:p w14:paraId="576CB669" w14:textId="10B94A0F" w:rsidR="003A026D" w:rsidRPr="00CA4C7F" w:rsidRDefault="003A026D" w:rsidP="0079166A">
      <w:pPr>
        <w:pStyle w:val="Default"/>
        <w:numPr>
          <w:ilvl w:val="0"/>
          <w:numId w:val="9"/>
        </w:numPr>
        <w:spacing w:before="0"/>
        <w:rPr>
          <w:rFonts w:ascii="Calibri" w:eastAsia="Calibri" w:hAnsi="Calibri" w:cs="Calibri"/>
          <w:b/>
          <w:bCs/>
          <w:color w:val="212529"/>
          <w:sz w:val="22"/>
          <w:szCs w:val="22"/>
          <w:u w:color="212529"/>
          <w:shd w:val="clear" w:color="auto" w:fill="FFFFFF"/>
        </w:rPr>
      </w:pPr>
      <w:r>
        <w:rPr>
          <w:rFonts w:ascii="Calibri" w:hAnsi="Calibri" w:cs="Calibri"/>
          <w:b/>
          <w:bCs/>
          <w:sz w:val="22"/>
          <w:szCs w:val="22"/>
        </w:rPr>
        <w:t>Engaging Socially Vulnerable Populations</w:t>
      </w:r>
    </w:p>
    <w:p w14:paraId="72A01095" w14:textId="77777777" w:rsidR="004075C3" w:rsidRPr="00D67EA6" w:rsidRDefault="004075C3" w:rsidP="004075C3">
      <w:pPr>
        <w:pStyle w:val="Default"/>
        <w:numPr>
          <w:ilvl w:val="0"/>
          <w:numId w:val="6"/>
        </w:numPr>
        <w:spacing w:before="0"/>
        <w:ind w:left="1080"/>
        <w:rPr>
          <w:rFonts w:ascii="Calibri" w:eastAsia="Calibri" w:hAnsi="Calibri" w:cs="Calibri"/>
          <w:color w:val="212529"/>
          <w:sz w:val="22"/>
          <w:szCs w:val="22"/>
          <w:u w:color="212529"/>
          <w:shd w:val="clear" w:color="auto" w:fill="FFFFFF"/>
        </w:rPr>
      </w:pPr>
      <w:r w:rsidRPr="00D67EA6">
        <w:rPr>
          <w:rFonts w:ascii="Calibri" w:hAnsi="Calibri" w:cs="Calibri"/>
          <w:sz w:val="22"/>
          <w:szCs w:val="22"/>
        </w:rPr>
        <w:t xml:space="preserve">It’s one thing to invite participation from members of socially vulnerable populations to engage in planning processes. It’s a very different effort to ensure that measures are put into place to ensure that those participants feel welcome and have the full capacity they need to participate meaningfully in the work. Consider the following questions at the beginning of the planning process: </w:t>
      </w:r>
    </w:p>
    <w:p w14:paraId="01A920F7" w14:textId="77777777" w:rsidR="004075C3" w:rsidRPr="00D67EA6" w:rsidRDefault="004075C3" w:rsidP="004075C3">
      <w:pPr>
        <w:pStyle w:val="Default"/>
        <w:numPr>
          <w:ilvl w:val="2"/>
          <w:numId w:val="4"/>
        </w:numPr>
        <w:spacing w:before="0"/>
        <w:ind w:left="1749"/>
        <w:rPr>
          <w:rFonts w:ascii="Calibri" w:hAnsi="Calibri" w:cs="Calibri"/>
          <w:color w:val="212529"/>
          <w:sz w:val="22"/>
          <w:szCs w:val="22"/>
        </w:rPr>
      </w:pPr>
      <w:r w:rsidRPr="00D67EA6">
        <w:rPr>
          <w:rFonts w:ascii="Calibri" w:hAnsi="Calibri" w:cs="Calibri"/>
          <w:color w:val="212529"/>
          <w:sz w:val="22"/>
          <w:szCs w:val="22"/>
          <w:u w:color="212529"/>
          <w:shd w:val="clear" w:color="auto" w:fill="FFFFFF"/>
        </w:rPr>
        <w:t>Is the time, location, and logistics of team meetings convenient for all participants?</w:t>
      </w:r>
    </w:p>
    <w:p w14:paraId="50624885" w14:textId="77777777" w:rsidR="004075C3" w:rsidRPr="00D67EA6" w:rsidRDefault="004075C3" w:rsidP="004075C3">
      <w:pPr>
        <w:pStyle w:val="Default"/>
        <w:numPr>
          <w:ilvl w:val="2"/>
          <w:numId w:val="4"/>
        </w:numPr>
        <w:spacing w:before="0"/>
        <w:ind w:left="1749"/>
        <w:rPr>
          <w:rFonts w:ascii="Calibri" w:hAnsi="Calibri" w:cs="Calibri"/>
          <w:color w:val="212529"/>
          <w:sz w:val="22"/>
          <w:szCs w:val="22"/>
        </w:rPr>
      </w:pPr>
      <w:r w:rsidRPr="00D67EA6">
        <w:rPr>
          <w:rFonts w:ascii="Calibri" w:hAnsi="Calibri" w:cs="Calibri"/>
          <w:color w:val="212529"/>
          <w:sz w:val="22"/>
          <w:szCs w:val="22"/>
          <w:u w:color="212529"/>
          <w:shd w:val="clear" w:color="auto" w:fill="FFFFFF"/>
        </w:rPr>
        <w:t>Are language translation services needed and available?</w:t>
      </w:r>
    </w:p>
    <w:p w14:paraId="6584F746" w14:textId="77777777" w:rsidR="004075C3" w:rsidRPr="00D67EA6" w:rsidRDefault="004075C3" w:rsidP="004075C3">
      <w:pPr>
        <w:pStyle w:val="Default"/>
        <w:numPr>
          <w:ilvl w:val="2"/>
          <w:numId w:val="4"/>
        </w:numPr>
        <w:spacing w:before="0"/>
        <w:ind w:left="1749"/>
        <w:rPr>
          <w:rFonts w:ascii="Calibri" w:hAnsi="Calibri" w:cs="Calibri"/>
          <w:color w:val="212529"/>
          <w:sz w:val="22"/>
          <w:szCs w:val="22"/>
        </w:rPr>
      </w:pPr>
      <w:r w:rsidRPr="00D67EA6">
        <w:rPr>
          <w:rFonts w:ascii="Calibri" w:hAnsi="Calibri" w:cs="Calibri"/>
          <w:color w:val="212529"/>
          <w:sz w:val="22"/>
          <w:szCs w:val="22"/>
          <w:u w:color="212529"/>
          <w:shd w:val="clear" w:color="auto" w:fill="FFFFFF"/>
        </w:rPr>
        <w:t>Are childcare services needed and available?</w:t>
      </w:r>
    </w:p>
    <w:p w14:paraId="390F1F62" w14:textId="77777777" w:rsidR="004075C3" w:rsidRPr="00D67EA6" w:rsidRDefault="004075C3" w:rsidP="004075C3">
      <w:pPr>
        <w:pStyle w:val="Default"/>
        <w:numPr>
          <w:ilvl w:val="2"/>
          <w:numId w:val="4"/>
        </w:numPr>
        <w:spacing w:before="0"/>
        <w:ind w:left="1749"/>
        <w:rPr>
          <w:rFonts w:ascii="Calibri" w:hAnsi="Calibri" w:cs="Calibri"/>
          <w:color w:val="212529"/>
          <w:sz w:val="22"/>
          <w:szCs w:val="22"/>
        </w:rPr>
      </w:pPr>
      <w:r w:rsidRPr="00D67EA6">
        <w:rPr>
          <w:rFonts w:ascii="Calibri" w:hAnsi="Calibri" w:cs="Calibri"/>
          <w:color w:val="212529"/>
          <w:sz w:val="22"/>
          <w:szCs w:val="22"/>
          <w:u w:color="212529"/>
          <w:shd w:val="clear" w:color="auto" w:fill="FFFFFF"/>
        </w:rPr>
        <w:t>Is transportation support needed?</w:t>
      </w:r>
    </w:p>
    <w:p w14:paraId="1433BC1C" w14:textId="77777777" w:rsidR="004075C3" w:rsidRPr="00D67EA6" w:rsidRDefault="004075C3" w:rsidP="004075C3">
      <w:pPr>
        <w:pStyle w:val="Default"/>
        <w:numPr>
          <w:ilvl w:val="2"/>
          <w:numId w:val="4"/>
        </w:numPr>
        <w:spacing w:before="0"/>
        <w:ind w:left="1749"/>
        <w:rPr>
          <w:rFonts w:ascii="Calibri" w:hAnsi="Calibri" w:cs="Calibri"/>
          <w:color w:val="212529"/>
          <w:sz w:val="22"/>
          <w:szCs w:val="22"/>
        </w:rPr>
      </w:pPr>
      <w:r w:rsidRPr="00D67EA6">
        <w:rPr>
          <w:rFonts w:ascii="Calibri" w:hAnsi="Calibri" w:cs="Calibri"/>
          <w:color w:val="212529"/>
          <w:sz w:val="22"/>
          <w:szCs w:val="22"/>
          <w:u w:color="212529"/>
          <w:shd w:val="clear" w:color="auto" w:fill="FFFFFF"/>
        </w:rPr>
        <w:t>Is financial support needed?</w:t>
      </w:r>
    </w:p>
    <w:p w14:paraId="1FC438EB" w14:textId="77777777" w:rsidR="004075C3" w:rsidRPr="00D67EA6" w:rsidRDefault="004075C3" w:rsidP="004075C3">
      <w:pPr>
        <w:pStyle w:val="Default"/>
        <w:numPr>
          <w:ilvl w:val="2"/>
          <w:numId w:val="4"/>
        </w:numPr>
        <w:spacing w:before="0"/>
        <w:ind w:left="1749"/>
        <w:rPr>
          <w:rFonts w:ascii="Calibri" w:hAnsi="Calibri" w:cs="Calibri"/>
          <w:color w:val="212529"/>
          <w:sz w:val="22"/>
          <w:szCs w:val="22"/>
        </w:rPr>
      </w:pPr>
      <w:r w:rsidRPr="00D67EA6">
        <w:rPr>
          <w:rFonts w:ascii="Calibri" w:hAnsi="Calibri" w:cs="Calibri"/>
          <w:color w:val="212529"/>
          <w:sz w:val="22"/>
          <w:szCs w:val="22"/>
          <w:u w:color="212529"/>
          <w:shd w:val="clear" w:color="auto" w:fill="FFFFFF"/>
        </w:rPr>
        <w:t>Are technical capabilities sufficient to all participants to attend virtual meetings?</w:t>
      </w:r>
    </w:p>
    <w:p w14:paraId="45C8526F" w14:textId="77777777" w:rsidR="004075C3" w:rsidRPr="00D67EA6" w:rsidRDefault="004075C3" w:rsidP="004075C3">
      <w:pPr>
        <w:pStyle w:val="Default"/>
        <w:numPr>
          <w:ilvl w:val="2"/>
          <w:numId w:val="4"/>
        </w:numPr>
        <w:spacing w:before="0"/>
        <w:ind w:left="1749"/>
        <w:rPr>
          <w:rFonts w:ascii="Calibri" w:hAnsi="Calibri" w:cs="Calibri"/>
          <w:color w:val="212529"/>
          <w:sz w:val="22"/>
          <w:szCs w:val="22"/>
        </w:rPr>
      </w:pPr>
      <w:r w:rsidRPr="00D67EA6">
        <w:rPr>
          <w:rFonts w:ascii="Calibri" w:hAnsi="Calibri" w:cs="Calibri"/>
          <w:color w:val="212529"/>
          <w:sz w:val="22"/>
          <w:szCs w:val="22"/>
          <w:u w:color="212529"/>
          <w:shd w:val="clear" w:color="auto" w:fill="FFFFFF"/>
        </w:rPr>
        <w:t>Is training and technical assistance needed to sure that socially vulnerable participants have adequate background on topics under deliberation?</w:t>
      </w:r>
    </w:p>
    <w:p w14:paraId="681BA976" w14:textId="77777777" w:rsidR="004075C3" w:rsidRPr="0079166A" w:rsidRDefault="004075C3" w:rsidP="0079166A">
      <w:pPr>
        <w:pStyle w:val="BodyA"/>
        <w:spacing w:line="200" w:lineRule="exact"/>
        <w:ind w:left="1080"/>
      </w:pPr>
    </w:p>
    <w:p w14:paraId="6C1E1F09" w14:textId="30DE1D56" w:rsidR="004075C3" w:rsidRPr="004075C3" w:rsidRDefault="004075C3" w:rsidP="004075C3">
      <w:pPr>
        <w:pStyle w:val="BodyA"/>
        <w:numPr>
          <w:ilvl w:val="1"/>
          <w:numId w:val="6"/>
        </w:numPr>
      </w:pPr>
      <w:r w:rsidRPr="004075C3">
        <w:rPr>
          <w:sz w:val="22"/>
          <w:szCs w:val="22"/>
        </w:rPr>
        <w:t xml:space="preserve">How have you used available tools to understand the profile of social vulnerability in your community to ensure that members of that community are sufficiently represented on the </w:t>
      </w:r>
      <w:r w:rsidRPr="004075C3">
        <w:rPr>
          <w:b/>
          <w:bCs/>
          <w:sz w:val="22"/>
          <w:szCs w:val="22"/>
        </w:rPr>
        <w:t>Planning Team</w:t>
      </w:r>
      <w:r w:rsidRPr="004075C3">
        <w:rPr>
          <w:sz w:val="22"/>
          <w:szCs w:val="22"/>
        </w:rPr>
        <w:t xml:space="preserve">? For example, some available tools are the </w:t>
      </w:r>
      <w:hyperlink r:id="rId7" w:history="1">
        <w:r w:rsidRPr="004075C3">
          <w:rPr>
            <w:rStyle w:val="Hyperlink"/>
            <w:sz w:val="22"/>
            <w:szCs w:val="22"/>
          </w:rPr>
          <w:t>CDC’s Social Vulnerability Index (CDC SVI)</w:t>
        </w:r>
      </w:hyperlink>
      <w:r w:rsidRPr="004075C3">
        <w:rPr>
          <w:sz w:val="22"/>
          <w:szCs w:val="22"/>
        </w:rPr>
        <w:t xml:space="preserve">, </w:t>
      </w:r>
      <w:hyperlink r:id="rId8" w:history="1">
        <w:r w:rsidRPr="004075C3">
          <w:rPr>
            <w:rStyle w:val="Hyperlink"/>
            <w:sz w:val="22"/>
            <w:szCs w:val="22"/>
          </w:rPr>
          <w:t>NJ Adapt</w:t>
        </w:r>
      </w:hyperlink>
      <w:r w:rsidRPr="004075C3">
        <w:rPr>
          <w:sz w:val="22"/>
          <w:szCs w:val="22"/>
        </w:rPr>
        <w:t xml:space="preserve">, </w:t>
      </w:r>
      <w:hyperlink r:id="rId9" w:history="1">
        <w:r w:rsidRPr="004075C3">
          <w:rPr>
            <w:rStyle w:val="Hyperlink"/>
            <w:sz w:val="22"/>
            <w:szCs w:val="22"/>
          </w:rPr>
          <w:t>NJ Register Ready</w:t>
        </w:r>
      </w:hyperlink>
      <w:r w:rsidRPr="004075C3">
        <w:rPr>
          <w:sz w:val="22"/>
          <w:szCs w:val="22"/>
        </w:rPr>
        <w:t xml:space="preserve">, </w:t>
      </w:r>
      <w:hyperlink r:id="rId10" w:history="1">
        <w:r w:rsidRPr="004075C3">
          <w:rPr>
            <w:rStyle w:val="Hyperlink"/>
            <w:sz w:val="22"/>
            <w:szCs w:val="22"/>
          </w:rPr>
          <w:t>EJSCREEN</w:t>
        </w:r>
      </w:hyperlink>
      <w:r w:rsidRPr="004075C3">
        <w:rPr>
          <w:sz w:val="22"/>
          <w:szCs w:val="22"/>
        </w:rPr>
        <w:t xml:space="preserve">, and the </w:t>
      </w:r>
      <w:hyperlink r:id="rId11" w:history="1">
        <w:r w:rsidRPr="004075C3">
          <w:rPr>
            <w:rStyle w:val="Hyperlink"/>
            <w:sz w:val="22"/>
            <w:szCs w:val="22"/>
          </w:rPr>
          <w:t>CDC’s National Environmental Public Health Tracking</w:t>
        </w:r>
      </w:hyperlink>
      <w:r w:rsidRPr="004075C3">
        <w:rPr>
          <w:sz w:val="22"/>
          <w:szCs w:val="22"/>
        </w:rPr>
        <w:t xml:space="preserve"> </w:t>
      </w:r>
      <w:r w:rsidRPr="004075C3">
        <w:rPr>
          <w:rFonts w:cs="Calibri"/>
          <w:sz w:val="22"/>
          <w:szCs w:val="22"/>
        </w:rPr>
        <w:br/>
      </w:r>
    </w:p>
    <w:p w14:paraId="41351BE1" w14:textId="77264660" w:rsidR="00127FCB" w:rsidRPr="00127FCB" w:rsidRDefault="0040231C" w:rsidP="003A026D">
      <w:pPr>
        <w:pStyle w:val="Default"/>
        <w:numPr>
          <w:ilvl w:val="0"/>
          <w:numId w:val="6"/>
        </w:numPr>
        <w:spacing w:before="0"/>
        <w:ind w:left="1080"/>
        <w:rPr>
          <w:rFonts w:ascii="Calibri" w:eastAsia="Calibri" w:hAnsi="Calibri" w:cs="Calibri"/>
          <w:color w:val="212529"/>
          <w:sz w:val="22"/>
          <w:szCs w:val="22"/>
          <w:u w:color="212529"/>
          <w:shd w:val="clear" w:color="auto" w:fill="FFFFFF"/>
        </w:rPr>
      </w:pPr>
      <w:r w:rsidRPr="0079166A">
        <w:rPr>
          <w:rFonts w:ascii="Calibri" w:hAnsi="Calibri" w:cs="Calibri" w:hint="eastAsia"/>
          <w:sz w:val="22"/>
          <w:szCs w:val="22"/>
        </w:rPr>
        <w:t>You may need to proactively reach out to</w:t>
      </w:r>
      <w:r w:rsidR="00127FCB">
        <w:rPr>
          <w:rFonts w:ascii="Calibri" w:hAnsi="Calibri" w:cs="Calibri"/>
          <w:sz w:val="22"/>
          <w:szCs w:val="22"/>
        </w:rPr>
        <w:t xml:space="preserve"> trusted</w:t>
      </w:r>
      <w:r w:rsidRPr="0079166A">
        <w:rPr>
          <w:rFonts w:ascii="Calibri" w:hAnsi="Calibri" w:cs="Calibri" w:hint="eastAsia"/>
          <w:sz w:val="22"/>
          <w:szCs w:val="22"/>
        </w:rPr>
        <w:t xml:space="preserve"> organizations in the local community  to identify participants from socially vulnerable populations and communities. Can you think of several organizations that might be good to start with?</w:t>
      </w:r>
    </w:p>
    <w:p w14:paraId="2D7B6ED1" w14:textId="77777777" w:rsidR="00127FCB" w:rsidRPr="00127FCB" w:rsidRDefault="00127FCB" w:rsidP="0079166A">
      <w:pPr>
        <w:pStyle w:val="ListParagraph"/>
        <w:spacing w:line="200" w:lineRule="exact"/>
        <w:ind w:left="1080"/>
        <w:rPr>
          <w:rFonts w:ascii="Calibri" w:hAnsi="Calibri" w:cs="Calibri"/>
          <w:sz w:val="22"/>
          <w:szCs w:val="22"/>
        </w:rPr>
      </w:pPr>
    </w:p>
    <w:p w14:paraId="2CC5FAD0" w14:textId="77777777" w:rsidR="00127FCB" w:rsidRPr="00127FCB" w:rsidRDefault="0040231C">
      <w:pPr>
        <w:pStyle w:val="Default"/>
        <w:numPr>
          <w:ilvl w:val="0"/>
          <w:numId w:val="6"/>
        </w:numPr>
        <w:spacing w:before="0"/>
        <w:ind w:left="1080"/>
        <w:rPr>
          <w:rFonts w:ascii="Calibri" w:eastAsia="Calibri" w:hAnsi="Calibri" w:cs="Calibri"/>
          <w:color w:val="212529"/>
          <w:sz w:val="22"/>
          <w:szCs w:val="22"/>
          <w:u w:color="212529"/>
          <w:shd w:val="clear" w:color="auto" w:fill="FFFFFF"/>
        </w:rPr>
      </w:pPr>
      <w:r w:rsidRPr="0079166A">
        <w:rPr>
          <w:rFonts w:ascii="Calibri" w:hAnsi="Calibri" w:cs="Calibri" w:hint="eastAsia"/>
          <w:sz w:val="22"/>
          <w:szCs w:val="22"/>
        </w:rPr>
        <w:t>Some socially vulnerable populations may not have adequate time to devote to participation in a resilience planning team. In this case, consider which organizations in your community may be able to participate in order to represent socially vulnerable populations who don</w:t>
      </w:r>
      <w:r w:rsidRPr="0079166A">
        <w:rPr>
          <w:rFonts w:ascii="Calibri" w:hAnsi="Calibri" w:cs="Calibri" w:hint="eastAsia"/>
          <w:sz w:val="22"/>
          <w:szCs w:val="22"/>
        </w:rPr>
        <w:t>’</w:t>
      </w:r>
      <w:r w:rsidRPr="0079166A">
        <w:rPr>
          <w:rFonts w:ascii="Calibri" w:hAnsi="Calibri" w:cs="Calibri" w:hint="eastAsia"/>
          <w:sz w:val="22"/>
          <w:szCs w:val="22"/>
        </w:rPr>
        <w:t xml:space="preserve">t have time or are not willing to participate in official public meetings (for example: immigrant communities). </w:t>
      </w:r>
    </w:p>
    <w:p w14:paraId="4233BFE0" w14:textId="77777777" w:rsidR="00127FCB" w:rsidRPr="002B7BCD" w:rsidRDefault="00127FCB" w:rsidP="0079166A">
      <w:pPr>
        <w:spacing w:line="200" w:lineRule="exact"/>
        <w:ind w:left="720"/>
        <w:rPr>
          <w:rFonts w:ascii="Calibri" w:hAnsi="Calibri" w:cs="Calibri"/>
          <w:color w:val="212529"/>
          <w:sz w:val="22"/>
          <w:szCs w:val="22"/>
          <w:u w:color="212529"/>
          <w:shd w:val="clear" w:color="auto" w:fill="FFFFFF"/>
        </w:rPr>
      </w:pPr>
    </w:p>
    <w:p w14:paraId="24B679B0" w14:textId="1266BD39" w:rsidR="00CA4C7F" w:rsidRPr="00127FCB" w:rsidRDefault="0040231C" w:rsidP="003A026D">
      <w:pPr>
        <w:pStyle w:val="Default"/>
        <w:numPr>
          <w:ilvl w:val="0"/>
          <w:numId w:val="6"/>
        </w:numPr>
        <w:spacing w:before="0"/>
        <w:ind w:left="1080"/>
        <w:rPr>
          <w:rFonts w:ascii="Calibri" w:eastAsia="Calibri" w:hAnsi="Calibri" w:cs="Calibri"/>
          <w:color w:val="212529"/>
          <w:sz w:val="22"/>
          <w:szCs w:val="22"/>
          <w:u w:color="212529"/>
          <w:shd w:val="clear" w:color="auto" w:fill="FFFFFF"/>
        </w:rPr>
      </w:pPr>
      <w:r w:rsidRPr="0079166A">
        <w:rPr>
          <w:rFonts w:ascii="Calibri" w:hAnsi="Calibri" w:cs="Calibri" w:hint="eastAsia"/>
          <w:color w:val="212529"/>
          <w:sz w:val="22"/>
          <w:szCs w:val="22"/>
          <w:u w:color="212529"/>
          <w:shd w:val="clear" w:color="auto" w:fill="FFFFFF"/>
        </w:rPr>
        <w:t xml:space="preserve">Including </w:t>
      </w:r>
      <w:r w:rsidRPr="0079166A">
        <w:rPr>
          <w:rFonts w:ascii="Calibri" w:hAnsi="Calibri" w:cs="Calibri" w:hint="eastAsia"/>
          <w:sz w:val="22"/>
          <w:szCs w:val="22"/>
        </w:rPr>
        <w:t>a single stakeholder representative of one socially vulnerable population does not adequately represent the entire group. How will you reflect this statement in your planning process and stakeholder outreach?</w:t>
      </w:r>
    </w:p>
    <w:p w14:paraId="0AEE33F9" w14:textId="77777777" w:rsidR="004075C3" w:rsidRDefault="004075C3" w:rsidP="0079166A">
      <w:pPr>
        <w:pStyle w:val="BodyA"/>
        <w:spacing w:line="200" w:lineRule="exact"/>
        <w:ind w:left="1440"/>
        <w:rPr>
          <w:rFonts w:cs="Calibri"/>
          <w:sz w:val="22"/>
          <w:szCs w:val="22"/>
        </w:rPr>
      </w:pPr>
    </w:p>
    <w:p w14:paraId="37B7538A" w14:textId="77777777" w:rsidR="002B7BCD" w:rsidRDefault="002B7BCD" w:rsidP="0079166A">
      <w:pPr>
        <w:pStyle w:val="BodyA"/>
        <w:numPr>
          <w:ilvl w:val="0"/>
          <w:numId w:val="12"/>
        </w:numPr>
        <w:rPr>
          <w:rFonts w:cs="Calibri"/>
          <w:sz w:val="22"/>
          <w:szCs w:val="22"/>
        </w:rPr>
      </w:pPr>
      <w:r w:rsidRPr="0079166A">
        <w:rPr>
          <w:rFonts w:cs="Calibri"/>
          <w:sz w:val="22"/>
          <w:szCs w:val="22"/>
        </w:rPr>
        <w:t xml:space="preserve">Inviting representatives of socially vulnerable populations and/or the organizations that serve, represent, and/or engage them to offer “expert” consultation as part of a resilience planning process may necessitate compensation (as would any other type of expert consultation). How is budgeting for such services factored into the overall project budget? </w:t>
      </w:r>
    </w:p>
    <w:p w14:paraId="60206315" w14:textId="2CCD391A" w:rsidR="00F23861" w:rsidRDefault="00F23861">
      <w:pPr>
        <w:pStyle w:val="Default"/>
        <w:spacing w:before="0"/>
        <w:rPr>
          <w:rFonts w:hint="eastAsia"/>
        </w:rPr>
      </w:pPr>
    </w:p>
    <w:sectPr w:rsidR="00F23861">
      <w:headerReference w:type="default" r:id="rId12"/>
      <w:footerReference w:type="default" r:id="rId13"/>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83150" w14:textId="77777777" w:rsidR="00B40111" w:rsidRDefault="0040231C">
      <w:r>
        <w:separator/>
      </w:r>
    </w:p>
  </w:endnote>
  <w:endnote w:type="continuationSeparator" w:id="0">
    <w:p w14:paraId="380C1F56" w14:textId="77777777" w:rsidR="00B40111" w:rsidRDefault="0040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34AD5" w14:textId="77777777" w:rsidR="00F23861" w:rsidRDefault="0040231C">
    <w:pPr>
      <w:pStyle w:val="Footer"/>
      <w:jc w:val="right"/>
      <w:rPr>
        <w:sz w:val="28"/>
        <w:szCs w:val="28"/>
      </w:rPr>
    </w:pPr>
    <w:r>
      <w:t>IDENTIFYING STAKEHOLDERS</w:t>
    </w:r>
  </w:p>
  <w:p w14:paraId="4F5A94C9" w14:textId="470F66CB" w:rsidR="00F23861" w:rsidRDefault="0040231C">
    <w:pPr>
      <w:pStyle w:val="Footer"/>
      <w:jc w:val="right"/>
    </w:pPr>
    <w:r>
      <w:fldChar w:fldCharType="begin"/>
    </w:r>
    <w:r>
      <w:instrText xml:space="preserve"> PAGE </w:instrText>
    </w:r>
    <w:r>
      <w:fldChar w:fldCharType="separate"/>
    </w:r>
    <w:r w:rsidR="0009749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9F4C9" w14:textId="77777777" w:rsidR="00B40111" w:rsidRDefault="0040231C">
      <w:r>
        <w:separator/>
      </w:r>
    </w:p>
  </w:footnote>
  <w:footnote w:type="continuationSeparator" w:id="0">
    <w:p w14:paraId="26AB7DD6" w14:textId="77777777" w:rsidR="00B40111" w:rsidRDefault="00402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45BC5" w14:textId="77777777" w:rsidR="00F23861" w:rsidRDefault="0040231C">
    <w:pPr>
      <w:pStyle w:val="Header"/>
    </w:pPr>
    <w:r>
      <w:rPr>
        <w:noProof/>
      </w:rPr>
      <w:drawing>
        <wp:inline distT="0" distB="0" distL="0" distR="0" wp14:anchorId="0D6B2766" wp14:editId="62D33BC2">
          <wp:extent cx="6858000" cy="807085"/>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6858000" cy="80708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00.8pt;height:90pt;visibility:visible" o:bullet="t">
        <v:imagedata r:id="rId1" o:title="image2"/>
      </v:shape>
    </w:pict>
  </w:numPicBullet>
  <w:numPicBullet w:numPicBulletId="1">
    <w:pict>
      <v:shape id="_x0000_i1088" type="#_x0000_t75" style="width:79.8pt;height:79.8pt;visibility:visible" o:bullet="t">
        <v:imagedata r:id="rId2" o:title="bullet_gbutton_gray"/>
      </v:shape>
    </w:pict>
  </w:numPicBullet>
  <w:abstractNum w:abstractNumId="0" w15:restartNumberingAfterBreak="0">
    <w:nsid w:val="08246CAD"/>
    <w:multiLevelType w:val="hybridMultilevel"/>
    <w:tmpl w:val="ED4AC77E"/>
    <w:lvl w:ilvl="0" w:tplc="038215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00889"/>
    <w:multiLevelType w:val="hybridMultilevel"/>
    <w:tmpl w:val="3B1CF8BC"/>
    <w:lvl w:ilvl="0" w:tplc="038215A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1956B9"/>
    <w:multiLevelType w:val="hybridMultilevel"/>
    <w:tmpl w:val="94286F32"/>
    <w:lvl w:ilvl="0" w:tplc="038215A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F83D58"/>
    <w:multiLevelType w:val="hybridMultilevel"/>
    <w:tmpl w:val="38627A30"/>
    <w:styleLink w:val="Image"/>
    <w:lvl w:ilvl="0" w:tplc="0598E134">
      <w:start w:val="1"/>
      <w:numFmt w:val="bullet"/>
      <w:lvlText w:val="•"/>
      <w:lvlPicBulletId w:val="0"/>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C8DC5E">
      <w:start w:val="1"/>
      <w:numFmt w:val="bullet"/>
      <w:lvlText w:val="•"/>
      <w:lvlPicBulletId w:val="1"/>
      <w:lvlJc w:val="left"/>
      <w:pPr>
        <w:ind w:left="7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2" w:tplc="C450D63E">
      <w:start w:val="1"/>
      <w:numFmt w:val="bullet"/>
      <w:lvlText w:val="•"/>
      <w:lvlPicBulletId w:val="1"/>
      <w:lvlJc w:val="left"/>
      <w:pPr>
        <w:ind w:left="13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3" w:tplc="92AC54E4">
      <w:start w:val="1"/>
      <w:numFmt w:val="bullet"/>
      <w:lvlText w:val="•"/>
      <w:lvlPicBulletId w:val="1"/>
      <w:lvlJc w:val="left"/>
      <w:pPr>
        <w:ind w:left="19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4" w:tplc="1C1CCB8A">
      <w:start w:val="1"/>
      <w:numFmt w:val="bullet"/>
      <w:lvlText w:val="•"/>
      <w:lvlPicBulletId w:val="1"/>
      <w:lvlJc w:val="left"/>
      <w:pPr>
        <w:ind w:left="25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5" w:tplc="062C1E54">
      <w:start w:val="1"/>
      <w:numFmt w:val="bullet"/>
      <w:lvlText w:val="•"/>
      <w:lvlPicBulletId w:val="1"/>
      <w:lvlJc w:val="left"/>
      <w:pPr>
        <w:ind w:left="31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6" w:tplc="C2F02A56">
      <w:start w:val="1"/>
      <w:numFmt w:val="bullet"/>
      <w:lvlText w:val="•"/>
      <w:lvlPicBulletId w:val="1"/>
      <w:lvlJc w:val="left"/>
      <w:pPr>
        <w:ind w:left="37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7" w:tplc="707A87F2">
      <w:start w:val="1"/>
      <w:numFmt w:val="bullet"/>
      <w:lvlText w:val="•"/>
      <w:lvlPicBulletId w:val="1"/>
      <w:lvlJc w:val="left"/>
      <w:pPr>
        <w:ind w:left="43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8" w:tplc="C0F8A348">
      <w:start w:val="1"/>
      <w:numFmt w:val="bullet"/>
      <w:lvlText w:val="•"/>
      <w:lvlPicBulletId w:val="1"/>
      <w:lvlJc w:val="left"/>
      <w:pPr>
        <w:ind w:left="49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abstractNum>
  <w:abstractNum w:abstractNumId="4" w15:restartNumberingAfterBreak="0">
    <w:nsid w:val="359B3BA9"/>
    <w:multiLevelType w:val="hybridMultilevel"/>
    <w:tmpl w:val="38627A30"/>
    <w:numStyleLink w:val="Image"/>
  </w:abstractNum>
  <w:abstractNum w:abstractNumId="5" w15:restartNumberingAfterBreak="0">
    <w:nsid w:val="45B91B5E"/>
    <w:multiLevelType w:val="hybridMultilevel"/>
    <w:tmpl w:val="4B8CB7B4"/>
    <w:lvl w:ilvl="0" w:tplc="038215A8">
      <w:start w:val="1"/>
      <w:numFmt w:val="bullet"/>
      <w:lvlText w:val=""/>
      <w:lvlJc w:val="left"/>
      <w:pPr>
        <w:ind w:left="720" w:hanging="360"/>
      </w:pPr>
      <w:rPr>
        <w:rFonts w:ascii="Wingdings" w:hAnsi="Wingdings" w:hint="default"/>
      </w:rPr>
    </w:lvl>
    <w:lvl w:ilvl="1" w:tplc="038215A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D170D0"/>
    <w:multiLevelType w:val="hybridMultilevel"/>
    <w:tmpl w:val="15247314"/>
    <w:numStyleLink w:val="Bullets"/>
  </w:abstractNum>
  <w:abstractNum w:abstractNumId="7" w15:restartNumberingAfterBreak="0">
    <w:nsid w:val="5CC53240"/>
    <w:multiLevelType w:val="hybridMultilevel"/>
    <w:tmpl w:val="14EAC846"/>
    <w:lvl w:ilvl="0" w:tplc="038215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B275FF"/>
    <w:multiLevelType w:val="hybridMultilevel"/>
    <w:tmpl w:val="15247314"/>
    <w:styleLink w:val="Bullets"/>
    <w:lvl w:ilvl="0" w:tplc="68E0BDB8">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0C419E">
      <w:start w:val="1"/>
      <w:numFmt w:val="bullet"/>
      <w:lvlText w:val="•"/>
      <w:lvlJc w:val="left"/>
      <w:pPr>
        <w:ind w:left="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DA48980">
      <w:start w:val="1"/>
      <w:numFmt w:val="bullet"/>
      <w:lvlText w:val="•"/>
      <w:lvlJc w:val="left"/>
      <w:pPr>
        <w:ind w:left="1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CC42C98">
      <w:start w:val="1"/>
      <w:numFmt w:val="bullet"/>
      <w:lvlText w:val="•"/>
      <w:lvlJc w:val="left"/>
      <w:pPr>
        <w:ind w:left="1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3C8E1A2">
      <w:start w:val="1"/>
      <w:numFmt w:val="bullet"/>
      <w:lvlText w:val="•"/>
      <w:lvlJc w:val="left"/>
      <w:pPr>
        <w:ind w:left="25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BD1A478C">
      <w:start w:val="1"/>
      <w:numFmt w:val="bullet"/>
      <w:lvlText w:val="•"/>
      <w:lvlJc w:val="left"/>
      <w:pPr>
        <w:ind w:left="3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3614EB9A">
      <w:start w:val="1"/>
      <w:numFmt w:val="bullet"/>
      <w:lvlText w:val="•"/>
      <w:lvlJc w:val="left"/>
      <w:pPr>
        <w:ind w:left="3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D28CE00">
      <w:start w:val="1"/>
      <w:numFmt w:val="bullet"/>
      <w:lvlText w:val="•"/>
      <w:lvlJc w:val="left"/>
      <w:pPr>
        <w:ind w:left="4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5C0DEBC">
      <w:start w:val="1"/>
      <w:numFmt w:val="bullet"/>
      <w:lvlText w:val="•"/>
      <w:lvlJc w:val="left"/>
      <w:pPr>
        <w:ind w:left="4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28A570E"/>
    <w:multiLevelType w:val="hybridMultilevel"/>
    <w:tmpl w:val="E33AA9D8"/>
    <w:lvl w:ilvl="0" w:tplc="038215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8B7449"/>
    <w:multiLevelType w:val="hybridMultilevel"/>
    <w:tmpl w:val="C9266B0C"/>
    <w:lvl w:ilvl="0" w:tplc="038215A8">
      <w:start w:val="1"/>
      <w:numFmt w:val="bullet"/>
      <w:lvlText w:val=""/>
      <w:lvlJc w:val="left"/>
      <w:pPr>
        <w:ind w:left="720" w:hanging="360"/>
      </w:pPr>
      <w:rPr>
        <w:rFonts w:ascii="Wingdings" w:hAnsi="Wingdings" w:hint="default"/>
      </w:rPr>
    </w:lvl>
    <w:lvl w:ilvl="1" w:tplc="038215A8">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6"/>
  </w:num>
  <w:num w:numId="5">
    <w:abstractNumId w:val="4"/>
    <w:lvlOverride w:ilvl="0">
      <w:lvl w:ilvl="0" w:tplc="4D00672A">
        <w:start w:val="1"/>
        <w:numFmt w:val="bullet"/>
        <w:lvlText w:val="•"/>
        <w:lvlPicBulletId w:val="0"/>
        <w:lvlJc w:val="left"/>
        <w:pPr>
          <w:tabs>
            <w:tab w:val="num" w:pos="360"/>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6D07F88">
        <w:start w:val="1"/>
        <w:numFmt w:val="bullet"/>
        <w:lvlText w:val="•"/>
        <w:lvlPicBulletId w:val="1"/>
        <w:lvlJc w:val="left"/>
        <w:pPr>
          <w:tabs>
            <w:tab w:val="num" w:pos="789"/>
          </w:tabs>
          <w:ind w:left="897" w:hanging="297"/>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2">
      <w:lvl w:ilvl="2" w:tplc="0456CFDC">
        <w:start w:val="1"/>
        <w:numFmt w:val="bullet"/>
        <w:lvlText w:val="•"/>
        <w:lvlPicBulletId w:val="1"/>
        <w:lvlJc w:val="left"/>
        <w:pPr>
          <w:tabs>
            <w:tab w:val="num" w:pos="1389"/>
          </w:tabs>
          <w:ind w:left="1497" w:hanging="297"/>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3">
      <w:lvl w:ilvl="3" w:tplc="C77EBDAC">
        <w:start w:val="1"/>
        <w:numFmt w:val="bullet"/>
        <w:lvlText w:val="•"/>
        <w:lvlPicBulletId w:val="1"/>
        <w:lvlJc w:val="left"/>
        <w:pPr>
          <w:tabs>
            <w:tab w:val="num" w:pos="1989"/>
          </w:tabs>
          <w:ind w:left="2097" w:hanging="297"/>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4">
      <w:lvl w:ilvl="4" w:tplc="FC5033B8">
        <w:start w:val="1"/>
        <w:numFmt w:val="bullet"/>
        <w:lvlText w:val="•"/>
        <w:lvlPicBulletId w:val="1"/>
        <w:lvlJc w:val="left"/>
        <w:pPr>
          <w:tabs>
            <w:tab w:val="num" w:pos="2589"/>
          </w:tabs>
          <w:ind w:left="2697" w:hanging="297"/>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5">
      <w:lvl w:ilvl="5" w:tplc="6094A300">
        <w:start w:val="1"/>
        <w:numFmt w:val="bullet"/>
        <w:lvlText w:val="•"/>
        <w:lvlPicBulletId w:val="1"/>
        <w:lvlJc w:val="left"/>
        <w:pPr>
          <w:tabs>
            <w:tab w:val="num" w:pos="3189"/>
          </w:tabs>
          <w:ind w:left="3297" w:hanging="297"/>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6">
      <w:lvl w:ilvl="6" w:tplc="ACACE120">
        <w:start w:val="1"/>
        <w:numFmt w:val="bullet"/>
        <w:lvlText w:val="•"/>
        <w:lvlPicBulletId w:val="1"/>
        <w:lvlJc w:val="left"/>
        <w:pPr>
          <w:tabs>
            <w:tab w:val="num" w:pos="3789"/>
          </w:tabs>
          <w:ind w:left="3897" w:hanging="297"/>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7">
      <w:lvl w:ilvl="7" w:tplc="387EA5FA">
        <w:start w:val="1"/>
        <w:numFmt w:val="bullet"/>
        <w:lvlText w:val="•"/>
        <w:lvlPicBulletId w:val="1"/>
        <w:lvlJc w:val="left"/>
        <w:pPr>
          <w:tabs>
            <w:tab w:val="num" w:pos="4389"/>
          </w:tabs>
          <w:ind w:left="4497" w:hanging="297"/>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8">
      <w:lvl w:ilvl="8" w:tplc="1388A0FE">
        <w:start w:val="1"/>
        <w:numFmt w:val="bullet"/>
        <w:lvlText w:val="•"/>
        <w:lvlPicBulletId w:val="1"/>
        <w:lvlJc w:val="left"/>
        <w:pPr>
          <w:tabs>
            <w:tab w:val="num" w:pos="4989"/>
          </w:tabs>
          <w:ind w:left="5097" w:hanging="297"/>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num>
  <w:num w:numId="6">
    <w:abstractNumId w:val="10"/>
  </w:num>
  <w:num w:numId="7">
    <w:abstractNumId w:val="2"/>
  </w:num>
  <w:num w:numId="8">
    <w:abstractNumId w:val="5"/>
  </w:num>
  <w:num w:numId="9">
    <w:abstractNumId w:val="9"/>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861"/>
    <w:rsid w:val="00097493"/>
    <w:rsid w:val="00127FCB"/>
    <w:rsid w:val="001B36AA"/>
    <w:rsid w:val="002B7BCD"/>
    <w:rsid w:val="003A026D"/>
    <w:rsid w:val="0040231C"/>
    <w:rsid w:val="004075C3"/>
    <w:rsid w:val="00563B23"/>
    <w:rsid w:val="005C022D"/>
    <w:rsid w:val="0079166A"/>
    <w:rsid w:val="00857F14"/>
    <w:rsid w:val="00B40111"/>
    <w:rsid w:val="00C33642"/>
    <w:rsid w:val="00CA4C7F"/>
    <w:rsid w:val="00F23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E26C315"/>
  <w15:docId w15:val="{9B371D84-50A8-4C18-8EB0-842ABD18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4"/>
      <w:szCs w:val="24"/>
      <w:u w:color="000000"/>
    </w:rPr>
  </w:style>
  <w:style w:type="paragraph" w:styleId="Footer">
    <w:name w:val="footer"/>
    <w:pPr>
      <w:tabs>
        <w:tab w:val="center" w:pos="4680"/>
        <w:tab w:val="right" w:pos="9360"/>
      </w:tabs>
    </w:pPr>
    <w:rPr>
      <w:rFonts w:ascii="Calibri" w:hAnsi="Calibri" w:cs="Arial Unicode MS"/>
      <w:color w:val="000000"/>
      <w:sz w:val="24"/>
      <w:szCs w:val="24"/>
      <w:u w:color="000000"/>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ascii="Calibri" w:hAnsi="Calibri" w:cs="Arial Unicode MS"/>
      <w:color w:val="000000"/>
      <w:sz w:val="24"/>
      <w:szCs w:val="24"/>
      <w:u w:color="000000"/>
      <w14:textOutline w14:w="12700" w14:cap="flat" w14:cmpd="sng" w14:algn="ctr">
        <w14:noFill/>
        <w14:prstDash w14:val="solid"/>
        <w14:miter w14:lim="400000"/>
      </w14:textOutline>
    </w:rPr>
  </w:style>
  <w:style w:type="numbering" w:customStyle="1" w:styleId="Image">
    <w:name w:val="Image"/>
    <w:pPr>
      <w:numPr>
        <w:numId w:val="1"/>
      </w:numPr>
    </w:pPr>
  </w:style>
  <w:style w:type="numbering" w:customStyle="1" w:styleId="Bullets">
    <w:name w:val="Bullets"/>
    <w:pPr>
      <w:numPr>
        <w:numId w:val="3"/>
      </w:numPr>
    </w:p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0563C1"/>
      <w:u w:val="single" w:color="0563C1"/>
    </w:rPr>
  </w:style>
  <w:style w:type="character" w:customStyle="1" w:styleId="Hyperlink1">
    <w:name w:val="Hyperlink.1"/>
    <w:basedOn w:val="None"/>
    <w:rPr>
      <w:rFonts w:ascii="Calibri" w:eastAsia="Calibri" w:hAnsi="Calibri" w:cs="Calibri"/>
      <w:outline w:val="0"/>
      <w:color w:val="0563C1"/>
      <w:u w:val="single" w:color="0563C1"/>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974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49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57F14"/>
    <w:rPr>
      <w:b/>
      <w:bCs/>
    </w:rPr>
  </w:style>
  <w:style w:type="character" w:customStyle="1" w:styleId="CommentSubjectChar">
    <w:name w:val="Comment Subject Char"/>
    <w:basedOn w:val="CommentTextChar"/>
    <w:link w:val="CommentSubject"/>
    <w:uiPriority w:val="99"/>
    <w:semiHidden/>
    <w:rsid w:val="00857F14"/>
    <w:rPr>
      <w:b/>
      <w:bCs/>
    </w:rPr>
  </w:style>
  <w:style w:type="paragraph" w:styleId="ListParagraph">
    <w:name w:val="List Paragraph"/>
    <w:basedOn w:val="Normal"/>
    <w:uiPriority w:val="34"/>
    <w:qFormat/>
    <w:rsid w:val="00127FCB"/>
    <w:pPr>
      <w:ind w:left="720"/>
      <w:contextualSpacing/>
    </w:pPr>
  </w:style>
  <w:style w:type="paragraph" w:styleId="Revision">
    <w:name w:val="Revision"/>
    <w:hidden/>
    <w:uiPriority w:val="99"/>
    <w:semiHidden/>
    <w:rsid w:val="003A026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407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njclimateresourcecenter.rutgers.edu/nj-adap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tsdr.cdc.gov/placeandhealth/svi/index.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htracking.cdc.gov/DataExplorer/index.html?c=15&amp;i=106&amp;m=-1%2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pa.gov/ejscreen" TargetMode="External"/><Relationship Id="rId4" Type="http://schemas.openxmlformats.org/officeDocument/2006/relationships/webSettings" Target="webSettings.xml"/><Relationship Id="rId9" Type="http://schemas.openxmlformats.org/officeDocument/2006/relationships/hyperlink" Target="https://www13.state.nj.us/SpecialNeeds/Signin?ReturnUrl=/SpecialNeed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Bianco, Cynthia</dc:creator>
  <cp:lastModifiedBy>Martin, Caroline</cp:lastModifiedBy>
  <cp:revision>2</cp:revision>
  <dcterms:created xsi:type="dcterms:W3CDTF">2021-06-09T15:30:00Z</dcterms:created>
  <dcterms:modified xsi:type="dcterms:W3CDTF">2021-06-09T15:30:00Z</dcterms:modified>
</cp:coreProperties>
</file>