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D5376" w14:textId="4260D792" w:rsidR="00FF6D6A" w:rsidRPr="00951384" w:rsidRDefault="00FF6D6A" w:rsidP="00C34E9E">
      <w:pPr>
        <w:pStyle w:val="NoticeSubheads"/>
        <w:spacing w:after="140"/>
        <w:jc w:val="center"/>
        <w:rPr>
          <w:bCs w:val="0"/>
          <w:sz w:val="28"/>
          <w:szCs w:val="28"/>
        </w:rPr>
      </w:pPr>
      <w:r w:rsidRPr="00951384">
        <w:rPr>
          <w:bCs w:val="0"/>
          <w:sz w:val="28"/>
          <w:szCs w:val="28"/>
        </w:rPr>
        <w:t>IMPORTANT INFORMATION ABOUT YOUR DRINKING WATER</w:t>
      </w:r>
    </w:p>
    <w:p w14:paraId="394B5DB5" w14:textId="50738445" w:rsidR="00B60CD2" w:rsidRDefault="00584CCA" w:rsidP="00B60CD2">
      <w:pPr>
        <w:pStyle w:val="NoticeBodyText"/>
        <w:spacing w:after="0"/>
        <w:jc w:val="center"/>
        <w:rPr>
          <w:b/>
          <w:bCs/>
          <w:sz w:val="24"/>
          <w:szCs w:val="24"/>
        </w:rPr>
      </w:pPr>
      <w:r w:rsidRPr="00951384">
        <w:rPr>
          <w:b/>
          <w:bCs/>
          <w:sz w:val="24"/>
          <w:szCs w:val="24"/>
        </w:rPr>
        <w:t>[</w:t>
      </w:r>
      <w:r w:rsidRPr="00951384">
        <w:rPr>
          <w:b/>
          <w:bCs/>
          <w:sz w:val="24"/>
          <w:szCs w:val="24"/>
          <w:highlight w:val="yellow"/>
        </w:rPr>
        <w:t>System Name</w:t>
      </w:r>
      <w:r w:rsidRPr="00951384">
        <w:rPr>
          <w:b/>
          <w:bCs/>
          <w:sz w:val="24"/>
          <w:szCs w:val="24"/>
        </w:rPr>
        <w:t>]</w:t>
      </w:r>
      <w:r w:rsidR="005657AC" w:rsidRPr="00951384">
        <w:rPr>
          <w:b/>
          <w:bCs/>
          <w:sz w:val="24"/>
          <w:szCs w:val="24"/>
        </w:rPr>
        <w:t xml:space="preserve"> </w:t>
      </w:r>
      <w:r w:rsidR="004A5D79" w:rsidRPr="00951384">
        <w:rPr>
          <w:b/>
          <w:bCs/>
          <w:sz w:val="24"/>
          <w:szCs w:val="24"/>
        </w:rPr>
        <w:t>h</w:t>
      </w:r>
      <w:r w:rsidR="005657AC" w:rsidRPr="00951384">
        <w:rPr>
          <w:b/>
          <w:bCs/>
          <w:sz w:val="24"/>
          <w:szCs w:val="24"/>
        </w:rPr>
        <w:t xml:space="preserve">as Levels of </w:t>
      </w:r>
      <w:r w:rsidR="00FF6D6A" w:rsidRPr="00951384">
        <w:rPr>
          <w:b/>
          <w:bCs/>
          <w:sz w:val="24"/>
          <w:szCs w:val="24"/>
        </w:rPr>
        <w:t>1,2,3</w:t>
      </w:r>
      <w:r w:rsidR="00580E5B" w:rsidRPr="00951384">
        <w:rPr>
          <w:b/>
          <w:bCs/>
          <w:sz w:val="24"/>
          <w:szCs w:val="24"/>
        </w:rPr>
        <w:t>-</w:t>
      </w:r>
      <w:r w:rsidR="004A5D79" w:rsidRPr="00951384">
        <w:rPr>
          <w:b/>
          <w:bCs/>
          <w:sz w:val="24"/>
          <w:szCs w:val="24"/>
        </w:rPr>
        <w:t>T</w:t>
      </w:r>
      <w:r w:rsidR="00FF6D6A" w:rsidRPr="00951384">
        <w:rPr>
          <w:b/>
          <w:bCs/>
          <w:sz w:val="24"/>
          <w:szCs w:val="24"/>
        </w:rPr>
        <w:t>ri</w:t>
      </w:r>
      <w:r w:rsidR="00580E5B" w:rsidRPr="00951384">
        <w:rPr>
          <w:b/>
          <w:bCs/>
          <w:sz w:val="24"/>
          <w:szCs w:val="24"/>
        </w:rPr>
        <w:t>-</w:t>
      </w:r>
      <w:r w:rsidR="00FF6D6A" w:rsidRPr="00951384">
        <w:rPr>
          <w:b/>
          <w:bCs/>
          <w:sz w:val="24"/>
          <w:szCs w:val="24"/>
        </w:rPr>
        <w:t>chloropropane</w:t>
      </w:r>
      <w:r w:rsidRPr="00951384">
        <w:rPr>
          <w:b/>
          <w:bCs/>
          <w:sz w:val="24"/>
          <w:szCs w:val="24"/>
        </w:rPr>
        <w:t xml:space="preserve"> (TCP)</w:t>
      </w:r>
      <w:r w:rsidR="00FF6D6A" w:rsidRPr="00951384">
        <w:rPr>
          <w:b/>
          <w:bCs/>
          <w:sz w:val="24"/>
          <w:szCs w:val="24"/>
        </w:rPr>
        <w:t xml:space="preserve"> </w:t>
      </w:r>
      <w:r w:rsidR="005657AC" w:rsidRPr="00951384">
        <w:rPr>
          <w:b/>
          <w:bCs/>
          <w:sz w:val="24"/>
          <w:szCs w:val="24"/>
        </w:rPr>
        <w:t xml:space="preserve">Above </w:t>
      </w:r>
      <w:r w:rsidR="004A5D79" w:rsidRPr="00951384">
        <w:rPr>
          <w:b/>
          <w:bCs/>
          <w:sz w:val="24"/>
          <w:szCs w:val="24"/>
        </w:rPr>
        <w:t xml:space="preserve">the </w:t>
      </w:r>
      <w:r w:rsidR="005657AC" w:rsidRPr="00951384">
        <w:rPr>
          <w:b/>
          <w:bCs/>
          <w:sz w:val="24"/>
          <w:szCs w:val="24"/>
        </w:rPr>
        <w:t>Drinking Water Standard</w:t>
      </w:r>
    </w:p>
    <w:p w14:paraId="7AA631A4" w14:textId="77777777" w:rsidR="00D803C5" w:rsidRPr="008E1D47" w:rsidRDefault="00D803C5" w:rsidP="00B60CD2">
      <w:pPr>
        <w:pStyle w:val="NoticeBodyText"/>
        <w:spacing w:after="0"/>
        <w:jc w:val="center"/>
        <w:rPr>
          <w:b/>
          <w:bCs/>
          <w:sz w:val="22"/>
          <w:szCs w:val="22"/>
        </w:rPr>
      </w:pPr>
    </w:p>
    <w:p w14:paraId="2B0B8585" w14:textId="5FF82A1A" w:rsidR="00FF6D6A" w:rsidRPr="00951384" w:rsidRDefault="00FF6D6A" w:rsidP="00C34E9E">
      <w:pPr>
        <w:pStyle w:val="NoticeBodyText"/>
        <w:spacing w:after="200" w:line="240" w:lineRule="auto"/>
        <w:rPr>
          <w:sz w:val="22"/>
          <w:szCs w:val="22"/>
        </w:rPr>
      </w:pPr>
      <w:r w:rsidRPr="00951384">
        <w:rPr>
          <w:sz w:val="22"/>
          <w:szCs w:val="22"/>
        </w:rPr>
        <w:t xml:space="preserve">Our water system recently violated a drinking water standard. Although this </w:t>
      </w:r>
      <w:r w:rsidR="005657AC" w:rsidRPr="00951384">
        <w:rPr>
          <w:sz w:val="22"/>
          <w:szCs w:val="22"/>
        </w:rPr>
        <w:t>is</w:t>
      </w:r>
      <w:r w:rsidRPr="00951384">
        <w:rPr>
          <w:sz w:val="22"/>
          <w:szCs w:val="22"/>
        </w:rPr>
        <w:t xml:space="preserve"> not an emergency, as our customers, you have a right to know what happened</w:t>
      </w:r>
      <w:r w:rsidR="005657AC" w:rsidRPr="00951384">
        <w:rPr>
          <w:sz w:val="22"/>
          <w:szCs w:val="22"/>
        </w:rPr>
        <w:t xml:space="preserve">, what you should </w:t>
      </w:r>
      <w:r w:rsidR="00D52106" w:rsidRPr="00951384">
        <w:rPr>
          <w:sz w:val="22"/>
          <w:szCs w:val="22"/>
        </w:rPr>
        <w:t>do, and</w:t>
      </w:r>
      <w:r w:rsidRPr="00951384">
        <w:rPr>
          <w:sz w:val="22"/>
          <w:szCs w:val="22"/>
        </w:rPr>
        <w:t xml:space="preserve"> what we </w:t>
      </w:r>
      <w:r w:rsidRPr="00951384">
        <w:rPr>
          <w:sz w:val="22"/>
          <w:szCs w:val="22"/>
          <w:highlight w:val="yellow"/>
        </w:rPr>
        <w:t>did</w:t>
      </w:r>
      <w:r w:rsidR="00FD2C7C" w:rsidRPr="00951384">
        <w:rPr>
          <w:sz w:val="22"/>
          <w:szCs w:val="22"/>
          <w:highlight w:val="yellow"/>
        </w:rPr>
        <w:t>/</w:t>
      </w:r>
      <w:r w:rsidRPr="00951384">
        <w:rPr>
          <w:sz w:val="22"/>
          <w:szCs w:val="22"/>
          <w:highlight w:val="yellow"/>
        </w:rPr>
        <w:t>are doing</w:t>
      </w:r>
      <w:r w:rsidRPr="00951384">
        <w:rPr>
          <w:sz w:val="22"/>
          <w:szCs w:val="22"/>
        </w:rPr>
        <w:t xml:space="preserve"> to correct this situation.</w:t>
      </w:r>
    </w:p>
    <w:p w14:paraId="60DAC00A" w14:textId="50E2CCDC" w:rsidR="00864F6D" w:rsidRDefault="00FF6D6A" w:rsidP="000E78B1">
      <w:pPr>
        <w:pStyle w:val="CommentText"/>
        <w:rPr>
          <w:rFonts w:ascii="Arial" w:hAnsi="Arial" w:cs="Arial"/>
          <w:sz w:val="22"/>
          <w:szCs w:val="22"/>
        </w:rPr>
      </w:pPr>
      <w:r w:rsidRPr="00951384">
        <w:rPr>
          <w:rFonts w:ascii="Arial" w:hAnsi="Arial" w:cs="Arial"/>
          <w:sz w:val="22"/>
          <w:szCs w:val="22"/>
        </w:rPr>
        <w:t xml:space="preserve">We routinely monitor for the presence of drinking water contaminants. </w:t>
      </w:r>
      <w:r w:rsidR="00E63086" w:rsidRPr="72AEBC60">
        <w:rPr>
          <w:rFonts w:ascii="Arial" w:hAnsi="Arial" w:cs="Arial"/>
          <w:sz w:val="22"/>
          <w:szCs w:val="22"/>
        </w:rPr>
        <w:t>On [</w:t>
      </w:r>
      <w:r w:rsidR="00E63086" w:rsidRPr="72AEBC60">
        <w:rPr>
          <w:rFonts w:ascii="Arial" w:hAnsi="Arial" w:cs="Arial"/>
          <w:sz w:val="22"/>
          <w:szCs w:val="22"/>
          <w:highlight w:val="yellow"/>
        </w:rPr>
        <w:t>date</w:t>
      </w:r>
      <w:r w:rsidR="00E63086" w:rsidRPr="72AEBC60">
        <w:rPr>
          <w:rFonts w:ascii="Arial" w:hAnsi="Arial" w:cs="Arial"/>
          <w:sz w:val="22"/>
          <w:szCs w:val="22"/>
        </w:rPr>
        <w:t>],</w:t>
      </w:r>
      <w:r w:rsidR="00E63086" w:rsidRPr="72AEBC60">
        <w:rPr>
          <w:rFonts w:ascii="Arial" w:hAnsi="Arial" w:cs="Arial"/>
          <w:sz w:val="22"/>
          <w:szCs w:val="22"/>
          <w:lang w:val="en-CA"/>
        </w:rPr>
        <w:t xml:space="preserve"> we received </w:t>
      </w:r>
      <w:r w:rsidR="00E63086" w:rsidRPr="72AEBC60">
        <w:rPr>
          <w:rFonts w:ascii="Arial" w:hAnsi="Arial" w:cs="Arial"/>
          <w:sz w:val="22"/>
          <w:szCs w:val="22"/>
        </w:rPr>
        <w:t>notice that the sample</w:t>
      </w:r>
      <w:r w:rsidR="00E63086" w:rsidRPr="72AEBC60">
        <w:rPr>
          <w:rFonts w:ascii="Arial" w:hAnsi="Arial" w:cs="Arial"/>
          <w:sz w:val="22"/>
          <w:szCs w:val="22"/>
          <w:highlight w:val="yellow"/>
        </w:rPr>
        <w:t>(s)</w:t>
      </w:r>
      <w:r w:rsidR="00E63086" w:rsidRPr="72AEBC60">
        <w:rPr>
          <w:rFonts w:ascii="Arial" w:hAnsi="Arial" w:cs="Arial"/>
          <w:sz w:val="22"/>
          <w:szCs w:val="22"/>
        </w:rPr>
        <w:t xml:space="preserve"> collected </w:t>
      </w:r>
      <w:r w:rsidR="00E63086" w:rsidRPr="72AEBC60">
        <w:rPr>
          <w:rFonts w:ascii="Arial" w:hAnsi="Arial" w:cs="Arial"/>
          <w:sz w:val="22"/>
          <w:szCs w:val="22"/>
          <w:lang w:val="en-CA"/>
        </w:rPr>
        <w:t>on [</w:t>
      </w:r>
      <w:r w:rsidR="00E63086" w:rsidRPr="72AEBC60">
        <w:rPr>
          <w:rFonts w:ascii="Arial" w:hAnsi="Arial" w:cs="Arial"/>
          <w:sz w:val="22"/>
          <w:szCs w:val="22"/>
          <w:highlight w:val="yellow"/>
          <w:lang w:val="en-CA"/>
        </w:rPr>
        <w:t>date(s)</w:t>
      </w:r>
      <w:r w:rsidR="00E63086" w:rsidRPr="72AEBC60">
        <w:rPr>
          <w:rFonts w:ascii="Arial" w:hAnsi="Arial" w:cs="Arial"/>
          <w:sz w:val="22"/>
          <w:szCs w:val="22"/>
          <w:lang w:val="en-CA"/>
        </w:rPr>
        <w:t xml:space="preserve">] </w:t>
      </w:r>
      <w:r w:rsidR="00E63086" w:rsidRPr="72AEBC60">
        <w:rPr>
          <w:rFonts w:ascii="Arial" w:hAnsi="Arial" w:cs="Arial"/>
          <w:sz w:val="22"/>
          <w:szCs w:val="22"/>
        </w:rPr>
        <w:t>showed</w:t>
      </w:r>
      <w:r w:rsidR="00E63086" w:rsidRPr="72AEBC60">
        <w:rPr>
          <w:rFonts w:ascii="Arial" w:hAnsi="Arial" w:cs="Arial"/>
          <w:sz w:val="22"/>
          <w:szCs w:val="22"/>
          <w:lang w:val="en-CA"/>
        </w:rPr>
        <w:t xml:space="preserve"> that our system exceeds the standard, or maximum contaminant level (MCL),</w:t>
      </w:r>
      <w:r w:rsidR="00924AF5">
        <w:rPr>
          <w:rFonts w:ascii="Arial" w:hAnsi="Arial" w:cs="Arial"/>
          <w:sz w:val="22"/>
          <w:szCs w:val="22"/>
        </w:rPr>
        <w:t xml:space="preserve"> for </w:t>
      </w:r>
      <w:r w:rsidR="002D109D" w:rsidRPr="002D109D">
        <w:rPr>
          <w:rFonts w:ascii="Arial" w:hAnsi="Arial" w:cs="Arial"/>
          <w:sz w:val="22"/>
          <w:szCs w:val="22"/>
        </w:rPr>
        <w:t>1,2,3-TCP</w:t>
      </w:r>
      <w:r w:rsidR="005657AC" w:rsidRPr="00951384">
        <w:rPr>
          <w:rFonts w:ascii="Arial" w:hAnsi="Arial" w:cs="Arial"/>
          <w:sz w:val="22"/>
          <w:szCs w:val="22"/>
        </w:rPr>
        <w:t>.</w:t>
      </w:r>
      <w:r w:rsidR="003E5D94">
        <w:rPr>
          <w:rFonts w:ascii="Arial" w:hAnsi="Arial" w:cs="Arial"/>
          <w:sz w:val="22"/>
          <w:szCs w:val="22"/>
        </w:rPr>
        <w:t xml:space="preserve"> </w:t>
      </w:r>
      <w:r w:rsidR="003E5D94" w:rsidRPr="00951384">
        <w:rPr>
          <w:rFonts w:ascii="Arial" w:hAnsi="Arial" w:cs="Arial"/>
          <w:sz w:val="22"/>
          <w:szCs w:val="22"/>
        </w:rPr>
        <w:t xml:space="preserve">The </w:t>
      </w:r>
      <w:r w:rsidR="00030359">
        <w:rPr>
          <w:rFonts w:ascii="Arial" w:hAnsi="Arial" w:cs="Arial"/>
          <w:sz w:val="22"/>
          <w:szCs w:val="22"/>
        </w:rPr>
        <w:t>maximum contaminant level (MCL)</w:t>
      </w:r>
      <w:r w:rsidR="003E5D94" w:rsidRPr="00951384">
        <w:rPr>
          <w:rFonts w:ascii="Arial" w:hAnsi="Arial" w:cs="Arial"/>
          <w:sz w:val="22"/>
          <w:szCs w:val="22"/>
        </w:rPr>
        <w:t xml:space="preserve"> for 1,2,3-TCP is 0.030 </w:t>
      </w:r>
      <w:bookmarkStart w:id="0" w:name="_Hlk9348908"/>
      <w:r w:rsidR="003E5D94" w:rsidRPr="00951384">
        <w:rPr>
          <w:rFonts w:ascii="Arial" w:hAnsi="Arial" w:cs="Arial"/>
          <w:sz w:val="22"/>
          <w:szCs w:val="22"/>
        </w:rPr>
        <w:t xml:space="preserve">µg/L </w:t>
      </w:r>
      <w:bookmarkEnd w:id="0"/>
      <w:r w:rsidR="003E5D94" w:rsidRPr="00951384">
        <w:rPr>
          <w:rFonts w:ascii="Arial" w:hAnsi="Arial" w:cs="Arial"/>
          <w:sz w:val="22"/>
          <w:szCs w:val="22"/>
        </w:rPr>
        <w:t xml:space="preserve">and is based </w:t>
      </w:r>
      <w:r w:rsidR="003E5D94" w:rsidRPr="003E5D94">
        <w:rPr>
          <w:rFonts w:ascii="Arial" w:hAnsi="Arial" w:cs="Arial"/>
          <w:sz w:val="22"/>
          <w:szCs w:val="22"/>
        </w:rPr>
        <w:t>on the running annual average (RAA).</w:t>
      </w:r>
      <w:r w:rsidR="00864F6D">
        <w:rPr>
          <w:rFonts w:ascii="Arial" w:hAnsi="Arial" w:cs="Arial"/>
          <w:sz w:val="22"/>
          <w:szCs w:val="22"/>
        </w:rPr>
        <w:t xml:space="preserve"> The RAA is</w:t>
      </w:r>
      <w:r w:rsidR="00864F6D" w:rsidRPr="00EC2AB4">
        <w:rPr>
          <w:rFonts w:ascii="Arial" w:hAnsi="Arial" w:cs="Arial"/>
          <w:sz w:val="22"/>
          <w:szCs w:val="22"/>
        </w:rPr>
        <w:t xml:space="preserve"> determined by averaging all the samples collected for the past 12 months</w:t>
      </w:r>
      <w:r w:rsidR="00864F6D">
        <w:rPr>
          <w:rFonts w:ascii="Arial" w:hAnsi="Arial" w:cs="Arial"/>
          <w:sz w:val="22"/>
          <w:szCs w:val="22"/>
        </w:rPr>
        <w:t xml:space="preserve"> at the treatment plant. </w:t>
      </w:r>
    </w:p>
    <w:p w14:paraId="5F0B8619" w14:textId="77777777" w:rsidR="00864F6D" w:rsidRDefault="00864F6D" w:rsidP="000E78B1">
      <w:pPr>
        <w:pStyle w:val="CommentText"/>
        <w:rPr>
          <w:rFonts w:ascii="Arial" w:hAnsi="Arial" w:cs="Arial"/>
          <w:sz w:val="22"/>
          <w:szCs w:val="22"/>
        </w:rPr>
      </w:pPr>
    </w:p>
    <w:p w14:paraId="6E7BF65B" w14:textId="582452AF" w:rsidR="000E78B1" w:rsidRPr="009E73DF" w:rsidRDefault="00951384">
      <w:pPr>
        <w:pStyle w:val="CommentText"/>
        <w:rPr>
          <w:rFonts w:ascii="Arial" w:hAnsi="Arial" w:cs="Arial"/>
          <w:sz w:val="22"/>
          <w:szCs w:val="22"/>
        </w:rPr>
      </w:pPr>
      <w:r w:rsidRPr="003E5D94">
        <w:rPr>
          <w:rFonts w:ascii="Arial" w:hAnsi="Arial" w:cs="Arial"/>
          <w:b/>
          <w:bCs/>
          <w:sz w:val="22"/>
          <w:szCs w:val="22"/>
          <w:highlight w:val="yellow"/>
        </w:rPr>
        <w:t>[If Applicable</w:t>
      </w:r>
      <w:r w:rsidRPr="000E78B1">
        <w:rPr>
          <w:rFonts w:ascii="Arial" w:hAnsi="Arial" w:cs="Arial"/>
          <w:b/>
          <w:bCs/>
          <w:sz w:val="22"/>
          <w:szCs w:val="22"/>
          <w:highlight w:val="yellow"/>
        </w:rPr>
        <w:t>]:</w:t>
      </w:r>
      <w:r w:rsidRPr="000E78B1">
        <w:rPr>
          <w:rFonts w:ascii="Arial" w:hAnsi="Arial" w:cs="Arial"/>
          <w:sz w:val="22"/>
          <w:szCs w:val="22"/>
          <w:highlight w:val="yellow"/>
        </w:rPr>
        <w:t xml:space="preserve"> </w:t>
      </w:r>
      <w:r w:rsidRPr="00EA18A7">
        <w:rPr>
          <w:rFonts w:ascii="Arial" w:hAnsi="Arial" w:cs="Arial"/>
          <w:sz w:val="22"/>
          <w:szCs w:val="22"/>
        </w:rPr>
        <w:t xml:space="preserve">A confirmation sample collected on </w:t>
      </w:r>
      <w:r w:rsidRPr="000E78B1">
        <w:rPr>
          <w:rFonts w:ascii="Arial" w:hAnsi="Arial" w:cs="Arial"/>
          <w:sz w:val="22"/>
          <w:szCs w:val="22"/>
          <w:highlight w:val="yellow"/>
        </w:rPr>
        <w:t xml:space="preserve">[insert confirmation sample date] </w:t>
      </w:r>
      <w:r w:rsidRPr="00AB3C42">
        <w:rPr>
          <w:rFonts w:ascii="Arial" w:hAnsi="Arial" w:cs="Arial"/>
          <w:sz w:val="22"/>
          <w:szCs w:val="22"/>
        </w:rPr>
        <w:t xml:space="preserve">showed 1,2,3-TCP levels at </w:t>
      </w:r>
      <w:r w:rsidRPr="000E78B1">
        <w:rPr>
          <w:rFonts w:ascii="Arial" w:hAnsi="Arial" w:cs="Arial"/>
          <w:sz w:val="22"/>
          <w:szCs w:val="22"/>
          <w:highlight w:val="yellow"/>
        </w:rPr>
        <w:t xml:space="preserve">[insert confirmation sample result]. </w:t>
      </w:r>
      <w:r w:rsidRPr="00EA18A7">
        <w:rPr>
          <w:rFonts w:ascii="Arial" w:hAnsi="Arial" w:cs="Arial"/>
          <w:sz w:val="22"/>
          <w:szCs w:val="22"/>
        </w:rPr>
        <w:t xml:space="preserve">The average of these two samples is </w:t>
      </w:r>
      <w:r w:rsidRPr="000E78B1">
        <w:rPr>
          <w:rFonts w:ascii="Arial" w:hAnsi="Arial" w:cs="Arial"/>
          <w:sz w:val="22"/>
          <w:szCs w:val="22"/>
          <w:highlight w:val="yellow"/>
        </w:rPr>
        <w:t xml:space="preserve">[insert </w:t>
      </w:r>
      <w:r w:rsidRPr="009E73DF">
        <w:rPr>
          <w:rFonts w:ascii="Arial" w:hAnsi="Arial" w:cs="Arial"/>
          <w:sz w:val="22"/>
          <w:szCs w:val="22"/>
          <w:highlight w:val="yellow"/>
        </w:rPr>
        <w:t>average of two samples]</w:t>
      </w:r>
      <w:r w:rsidRPr="009E73DF">
        <w:rPr>
          <w:rFonts w:ascii="Arial" w:hAnsi="Arial" w:cs="Arial"/>
          <w:sz w:val="22"/>
          <w:szCs w:val="22"/>
        </w:rPr>
        <w:t>, which contributed to the running annual average</w:t>
      </w:r>
      <w:r w:rsidR="000E78B1" w:rsidRPr="009E73DF">
        <w:rPr>
          <w:rFonts w:ascii="Arial" w:hAnsi="Arial" w:cs="Arial"/>
          <w:sz w:val="22"/>
          <w:szCs w:val="22"/>
        </w:rPr>
        <w:t xml:space="preserve"> (RAA)</w:t>
      </w:r>
      <w:r w:rsidR="003E5D94" w:rsidRPr="009E73DF">
        <w:rPr>
          <w:rFonts w:ascii="Arial" w:hAnsi="Arial" w:cs="Arial"/>
          <w:sz w:val="22"/>
          <w:szCs w:val="22"/>
        </w:rPr>
        <w:t xml:space="preserve">. </w:t>
      </w:r>
    </w:p>
    <w:p w14:paraId="302CB839" w14:textId="0D19614A" w:rsidR="009E73DF" w:rsidRPr="009E73DF" w:rsidRDefault="009E73DF" w:rsidP="008E1D47">
      <w:pPr>
        <w:pStyle w:val="NoticeBodyText"/>
        <w:spacing w:after="0" w:line="240" w:lineRule="auto"/>
        <w:rPr>
          <w:sz w:val="22"/>
          <w:szCs w:val="22"/>
        </w:rPr>
      </w:pPr>
    </w:p>
    <w:p w14:paraId="2993715B" w14:textId="6F8FF01D" w:rsidR="00360C90" w:rsidRDefault="00360C90" w:rsidP="008E1D47">
      <w:pPr>
        <w:pStyle w:val="NoticeBodyText"/>
        <w:spacing w:after="0" w:line="240" w:lineRule="auto"/>
        <w:rPr>
          <w:sz w:val="22"/>
          <w:szCs w:val="22"/>
        </w:rPr>
      </w:pPr>
      <w:r w:rsidRPr="009E73DF">
        <w:rPr>
          <w:sz w:val="22"/>
          <w:szCs w:val="22"/>
          <w:lang w:val="en-CA"/>
        </w:rPr>
        <w:t xml:space="preserve"> </w:t>
      </w:r>
      <w:r w:rsidRPr="009E73DF">
        <w:rPr>
          <w:b/>
          <w:bCs/>
          <w:sz w:val="22"/>
          <w:szCs w:val="22"/>
          <w:highlight w:val="yellow"/>
        </w:rPr>
        <w:t>[OPTION 1: Running Annual Average Calculated]</w:t>
      </w:r>
      <w:r w:rsidRPr="009E73DF">
        <w:rPr>
          <w:b/>
          <w:bCs/>
          <w:sz w:val="22"/>
          <w:szCs w:val="22"/>
        </w:rPr>
        <w:t xml:space="preserve"> </w:t>
      </w:r>
      <w:r w:rsidR="00EB678E" w:rsidRPr="006577CC">
        <w:rPr>
          <w:sz w:val="22"/>
          <w:szCs w:val="22"/>
          <w:lang w:val="en-CA"/>
        </w:rPr>
        <w:t xml:space="preserve">The average level of </w:t>
      </w:r>
      <w:r w:rsidR="00371103" w:rsidRPr="009E73DF">
        <w:rPr>
          <w:sz w:val="22"/>
          <w:szCs w:val="22"/>
        </w:rPr>
        <w:t>1,2,3</w:t>
      </w:r>
      <w:r w:rsidR="0027337F" w:rsidRPr="009E73DF">
        <w:rPr>
          <w:sz w:val="22"/>
          <w:szCs w:val="22"/>
        </w:rPr>
        <w:t>-TCP</w:t>
      </w:r>
      <w:r w:rsidRPr="009E73DF">
        <w:rPr>
          <w:sz w:val="22"/>
          <w:szCs w:val="22"/>
        </w:rPr>
        <w:t xml:space="preserve"> </w:t>
      </w:r>
      <w:r w:rsidRPr="009E73DF">
        <w:rPr>
          <w:sz w:val="22"/>
          <w:szCs w:val="22"/>
          <w:lang w:val="en-CA"/>
        </w:rPr>
        <w:t xml:space="preserve">over the last year </w:t>
      </w:r>
      <w:r w:rsidRPr="72AEBC60">
        <w:rPr>
          <w:sz w:val="22"/>
          <w:szCs w:val="22"/>
          <w:lang w:val="en-CA"/>
        </w:rPr>
        <w:t xml:space="preserve">(RAA) has been </w:t>
      </w:r>
      <w:r w:rsidRPr="72AEBC60">
        <w:rPr>
          <w:sz w:val="22"/>
          <w:szCs w:val="22"/>
        </w:rPr>
        <w:t>[</w:t>
      </w:r>
      <w:r w:rsidRPr="72AEBC60">
        <w:rPr>
          <w:sz w:val="22"/>
          <w:szCs w:val="22"/>
          <w:highlight w:val="yellow"/>
        </w:rPr>
        <w:t>level</w:t>
      </w:r>
      <w:r w:rsidRPr="72AEBC60">
        <w:rPr>
          <w:sz w:val="22"/>
          <w:szCs w:val="22"/>
        </w:rPr>
        <w:t xml:space="preserve">] </w:t>
      </w:r>
      <w:r w:rsidRPr="72AEBC60">
        <w:rPr>
          <w:sz w:val="22"/>
          <w:szCs w:val="22"/>
          <w:lang w:val="en-CA"/>
        </w:rPr>
        <w:t>µg/L</w:t>
      </w:r>
      <w:r w:rsidRPr="72AEBC60">
        <w:rPr>
          <w:sz w:val="22"/>
          <w:szCs w:val="22"/>
        </w:rPr>
        <w:t xml:space="preserve"> </w:t>
      </w:r>
      <w:r w:rsidRPr="72AEBC60">
        <w:rPr>
          <w:b/>
          <w:bCs/>
          <w:sz w:val="22"/>
          <w:szCs w:val="22"/>
        </w:rPr>
        <w:t>OR</w:t>
      </w:r>
      <w:r w:rsidRPr="72AEBC60">
        <w:rPr>
          <w:sz w:val="22"/>
          <w:szCs w:val="22"/>
        </w:rPr>
        <w:t xml:space="preserve"> </w:t>
      </w:r>
      <w:r w:rsidRPr="72AEBC60">
        <w:rPr>
          <w:b/>
          <w:bCs/>
          <w:sz w:val="22"/>
          <w:szCs w:val="22"/>
          <w:highlight w:val="yellow"/>
        </w:rPr>
        <w:t>[OPTION 2: High Value Detected and Will Continue to Exceed]</w:t>
      </w:r>
      <w:r w:rsidRPr="72AEBC60">
        <w:rPr>
          <w:b/>
          <w:bCs/>
          <w:sz w:val="22"/>
          <w:szCs w:val="22"/>
        </w:rPr>
        <w:t xml:space="preserve"> </w:t>
      </w:r>
      <w:r w:rsidR="0027337F">
        <w:rPr>
          <w:sz w:val="22"/>
          <w:szCs w:val="22"/>
        </w:rPr>
        <w:t>1,2,3-TCP</w:t>
      </w:r>
      <w:r w:rsidRPr="72AEBC60">
        <w:rPr>
          <w:sz w:val="22"/>
          <w:szCs w:val="22"/>
        </w:rPr>
        <w:t xml:space="preserve"> was found at [</w:t>
      </w:r>
      <w:r w:rsidRPr="72AEBC60">
        <w:rPr>
          <w:sz w:val="22"/>
          <w:szCs w:val="22"/>
          <w:highlight w:val="yellow"/>
        </w:rPr>
        <w:t>level</w:t>
      </w:r>
      <w:r w:rsidRPr="72AEBC60">
        <w:rPr>
          <w:sz w:val="22"/>
          <w:szCs w:val="22"/>
        </w:rPr>
        <w:t xml:space="preserve">] </w:t>
      </w:r>
      <w:r w:rsidRPr="72AEBC60">
        <w:rPr>
          <w:sz w:val="22"/>
          <w:szCs w:val="22"/>
          <w:lang w:val="en-CA"/>
        </w:rPr>
        <w:t>µg/L which will cause the RAA to exceed the MCL regardless of the next three quarter results</w:t>
      </w:r>
      <w:r w:rsidR="00B7103E">
        <w:rPr>
          <w:sz w:val="22"/>
          <w:szCs w:val="22"/>
        </w:rPr>
        <w:t xml:space="preserve"> </w:t>
      </w:r>
      <w:r w:rsidR="00B7103E" w:rsidRPr="008E1D47">
        <w:rPr>
          <w:b/>
          <w:bCs/>
          <w:sz w:val="22"/>
          <w:szCs w:val="22"/>
        </w:rPr>
        <w:t>OR</w:t>
      </w:r>
      <w:r w:rsidR="00B7103E">
        <w:rPr>
          <w:sz w:val="22"/>
          <w:szCs w:val="22"/>
        </w:rPr>
        <w:t xml:space="preserve"> </w:t>
      </w:r>
      <w:r w:rsidR="00B7103E" w:rsidRPr="72AEBC60">
        <w:rPr>
          <w:b/>
          <w:bCs/>
          <w:sz w:val="22"/>
          <w:szCs w:val="22"/>
          <w:highlight w:val="yellow"/>
        </w:rPr>
        <w:t xml:space="preserve">[OPTION </w:t>
      </w:r>
      <w:r w:rsidR="00B7103E">
        <w:rPr>
          <w:b/>
          <w:bCs/>
          <w:sz w:val="22"/>
          <w:szCs w:val="22"/>
          <w:highlight w:val="yellow"/>
        </w:rPr>
        <w:t>3</w:t>
      </w:r>
      <w:r w:rsidR="00B7103E" w:rsidRPr="72AEBC60">
        <w:rPr>
          <w:b/>
          <w:bCs/>
          <w:sz w:val="22"/>
          <w:szCs w:val="22"/>
          <w:highlight w:val="yellow"/>
        </w:rPr>
        <w:t xml:space="preserve">: High Value Detected </w:t>
      </w:r>
      <w:r w:rsidR="00B7103E">
        <w:rPr>
          <w:b/>
          <w:bCs/>
          <w:sz w:val="22"/>
          <w:szCs w:val="22"/>
          <w:highlight w:val="yellow"/>
        </w:rPr>
        <w:t xml:space="preserve">Previously </w:t>
      </w:r>
      <w:r w:rsidR="00B7103E" w:rsidRPr="72AEBC60">
        <w:rPr>
          <w:b/>
          <w:bCs/>
          <w:sz w:val="22"/>
          <w:szCs w:val="22"/>
          <w:highlight w:val="yellow"/>
        </w:rPr>
        <w:t>and Continu</w:t>
      </w:r>
      <w:r w:rsidR="00B7103E">
        <w:rPr>
          <w:b/>
          <w:bCs/>
          <w:sz w:val="22"/>
          <w:szCs w:val="22"/>
          <w:highlight w:val="yellow"/>
        </w:rPr>
        <w:t>ing</w:t>
      </w:r>
      <w:r w:rsidR="00B7103E" w:rsidRPr="72AEBC60">
        <w:rPr>
          <w:b/>
          <w:bCs/>
          <w:sz w:val="22"/>
          <w:szCs w:val="22"/>
          <w:highlight w:val="yellow"/>
        </w:rPr>
        <w:t xml:space="preserve"> to Exceed]</w:t>
      </w:r>
      <w:r w:rsidR="00B7103E">
        <w:rPr>
          <w:b/>
          <w:bCs/>
          <w:sz w:val="22"/>
          <w:szCs w:val="22"/>
        </w:rPr>
        <w:t xml:space="preserve"> </w:t>
      </w:r>
      <w:r w:rsidR="00DB3E4F">
        <w:rPr>
          <w:sz w:val="22"/>
          <w:szCs w:val="22"/>
        </w:rPr>
        <w:t xml:space="preserve">As we informed you in a public notice on </w:t>
      </w:r>
      <w:r w:rsidR="00DB3E4F" w:rsidRPr="008E1D47">
        <w:rPr>
          <w:sz w:val="22"/>
          <w:szCs w:val="22"/>
          <w:highlight w:val="yellow"/>
        </w:rPr>
        <w:t>[date]</w:t>
      </w:r>
      <w:r w:rsidR="00DB3E4F">
        <w:rPr>
          <w:sz w:val="22"/>
          <w:szCs w:val="22"/>
        </w:rPr>
        <w:t xml:space="preserve">, </w:t>
      </w:r>
      <w:r w:rsidR="00EB678E">
        <w:rPr>
          <w:sz w:val="22"/>
          <w:szCs w:val="22"/>
        </w:rPr>
        <w:t>s</w:t>
      </w:r>
      <w:r w:rsidR="003656E0" w:rsidRPr="003E5D94">
        <w:rPr>
          <w:sz w:val="22"/>
          <w:szCs w:val="22"/>
        </w:rPr>
        <w:t xml:space="preserve">ample results </w:t>
      </w:r>
      <w:r w:rsidR="003656E0">
        <w:rPr>
          <w:sz w:val="22"/>
          <w:szCs w:val="22"/>
        </w:rPr>
        <w:t>on [</w:t>
      </w:r>
      <w:r w:rsidR="003656E0" w:rsidRPr="00B60CD2">
        <w:rPr>
          <w:sz w:val="22"/>
          <w:szCs w:val="22"/>
          <w:highlight w:val="yellow"/>
        </w:rPr>
        <w:t>give date</w:t>
      </w:r>
      <w:r w:rsidR="003656E0">
        <w:rPr>
          <w:sz w:val="22"/>
          <w:szCs w:val="22"/>
          <w:highlight w:val="yellow"/>
        </w:rPr>
        <w:t xml:space="preserve"> associated with the high value sample</w:t>
      </w:r>
      <w:r w:rsidR="003656E0" w:rsidRPr="00B60CD2">
        <w:rPr>
          <w:sz w:val="22"/>
          <w:szCs w:val="22"/>
          <w:highlight w:val="yellow"/>
        </w:rPr>
        <w:t>]</w:t>
      </w:r>
      <w:r w:rsidR="003656E0">
        <w:rPr>
          <w:sz w:val="22"/>
          <w:szCs w:val="22"/>
        </w:rPr>
        <w:t xml:space="preserve"> </w:t>
      </w:r>
      <w:r w:rsidR="003656E0" w:rsidRPr="003E5D94">
        <w:rPr>
          <w:sz w:val="22"/>
          <w:szCs w:val="22"/>
        </w:rPr>
        <w:t xml:space="preserve">showed </w:t>
      </w:r>
      <w:r w:rsidR="003656E0">
        <w:rPr>
          <w:sz w:val="22"/>
          <w:szCs w:val="22"/>
        </w:rPr>
        <w:t>1,2,3-TCP</w:t>
      </w:r>
      <w:r w:rsidR="003656E0" w:rsidRPr="003E5D94">
        <w:rPr>
          <w:sz w:val="22"/>
          <w:szCs w:val="22"/>
        </w:rPr>
        <w:t xml:space="preserve"> levels in the water at </w:t>
      </w:r>
      <w:r w:rsidR="003656E0" w:rsidRPr="00030359">
        <w:rPr>
          <w:sz w:val="22"/>
          <w:szCs w:val="22"/>
          <w:highlight w:val="yellow"/>
        </w:rPr>
        <w:t xml:space="preserve">[insert sample </w:t>
      </w:r>
      <w:r w:rsidR="003656E0" w:rsidRPr="00B60CD2">
        <w:rPr>
          <w:sz w:val="22"/>
          <w:szCs w:val="22"/>
          <w:highlight w:val="yellow"/>
        </w:rPr>
        <w:t>result that causes the RAA to be above the MCL]</w:t>
      </w:r>
      <w:r w:rsidR="003656E0" w:rsidRPr="00030359">
        <w:rPr>
          <w:sz w:val="22"/>
          <w:szCs w:val="22"/>
        </w:rPr>
        <w:t>,</w:t>
      </w:r>
      <w:r w:rsidR="003656E0" w:rsidRPr="003E5D94">
        <w:rPr>
          <w:sz w:val="22"/>
          <w:szCs w:val="22"/>
        </w:rPr>
        <w:t xml:space="preserve"> which cause</w:t>
      </w:r>
      <w:r w:rsidR="00EB678E">
        <w:rPr>
          <w:sz w:val="22"/>
          <w:szCs w:val="22"/>
        </w:rPr>
        <w:t>d</w:t>
      </w:r>
      <w:r w:rsidR="003656E0" w:rsidRPr="003E5D94">
        <w:rPr>
          <w:sz w:val="22"/>
          <w:szCs w:val="22"/>
        </w:rPr>
        <w:t xml:space="preserve"> the </w:t>
      </w:r>
      <w:r w:rsidR="00A47527">
        <w:rPr>
          <w:sz w:val="22"/>
          <w:szCs w:val="22"/>
        </w:rPr>
        <w:t>RAA</w:t>
      </w:r>
      <w:r w:rsidR="003656E0" w:rsidRPr="003E5D94">
        <w:rPr>
          <w:sz w:val="22"/>
          <w:szCs w:val="22"/>
        </w:rPr>
        <w:t xml:space="preserve"> to exceed the MCL</w:t>
      </w:r>
      <w:r w:rsidR="003656E0">
        <w:rPr>
          <w:sz w:val="22"/>
          <w:szCs w:val="22"/>
        </w:rPr>
        <w:t xml:space="preserve"> even though our most recent sample </w:t>
      </w:r>
      <w:r w:rsidR="00745545">
        <w:rPr>
          <w:sz w:val="22"/>
          <w:szCs w:val="22"/>
        </w:rPr>
        <w:t xml:space="preserve">taken on </w:t>
      </w:r>
      <w:r w:rsidR="00745545" w:rsidRPr="008E1D47">
        <w:rPr>
          <w:sz w:val="22"/>
          <w:szCs w:val="22"/>
          <w:highlight w:val="yellow"/>
        </w:rPr>
        <w:t>[date]</w:t>
      </w:r>
      <w:r w:rsidR="00745545">
        <w:rPr>
          <w:sz w:val="22"/>
          <w:szCs w:val="22"/>
        </w:rPr>
        <w:t xml:space="preserve"> </w:t>
      </w:r>
      <w:r w:rsidR="003656E0">
        <w:rPr>
          <w:sz w:val="22"/>
          <w:szCs w:val="22"/>
        </w:rPr>
        <w:t>is below the MCL</w:t>
      </w:r>
      <w:r w:rsidR="009D0D6D">
        <w:rPr>
          <w:sz w:val="22"/>
          <w:szCs w:val="22"/>
        </w:rPr>
        <w:t xml:space="preserve"> at </w:t>
      </w:r>
      <w:r w:rsidR="009D0D6D" w:rsidRPr="008E1D47">
        <w:rPr>
          <w:sz w:val="22"/>
          <w:szCs w:val="22"/>
          <w:highlight w:val="yellow"/>
        </w:rPr>
        <w:t>[insert sample result for this quarter]</w:t>
      </w:r>
      <w:r w:rsidR="003656E0" w:rsidRPr="003E5D94">
        <w:rPr>
          <w:sz w:val="22"/>
          <w:szCs w:val="22"/>
        </w:rPr>
        <w:t>.</w:t>
      </w:r>
    </w:p>
    <w:p w14:paraId="2D303B98" w14:textId="77777777" w:rsidR="00440681" w:rsidRDefault="00440681">
      <w:pPr>
        <w:pStyle w:val="NoticeBodyText"/>
        <w:spacing w:after="0" w:line="240" w:lineRule="auto"/>
        <w:rPr>
          <w:b/>
          <w:sz w:val="22"/>
          <w:szCs w:val="22"/>
        </w:rPr>
      </w:pPr>
    </w:p>
    <w:p w14:paraId="5CC9E7C4" w14:textId="77777777" w:rsidR="007714C5" w:rsidRPr="00951384" w:rsidRDefault="007714C5" w:rsidP="008E1D47">
      <w:pPr>
        <w:pStyle w:val="PNCCRTable"/>
        <w:keepNext/>
        <w:keepLines/>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3060"/>
          <w:tab w:val="center" w:pos="4560"/>
        </w:tabs>
        <w:spacing w:after="0" w:line="240" w:lineRule="auto"/>
        <w:ind w:left="0"/>
        <w:outlineLvl w:val="0"/>
        <w:rPr>
          <w:rFonts w:ascii="Arial" w:hAnsi="Arial" w:cs="Arial"/>
          <w:b/>
          <w:sz w:val="22"/>
          <w:szCs w:val="22"/>
        </w:rPr>
      </w:pPr>
      <w:r w:rsidRPr="00951384">
        <w:rPr>
          <w:rFonts w:ascii="Arial" w:hAnsi="Arial" w:cs="Arial"/>
          <w:b/>
          <w:sz w:val="22"/>
          <w:szCs w:val="22"/>
        </w:rPr>
        <w:t>What does this mean?</w:t>
      </w:r>
    </w:p>
    <w:p w14:paraId="48CD2A56" w14:textId="525AFD5A" w:rsidR="007714C5" w:rsidRDefault="007714C5" w:rsidP="007714C5">
      <w:pPr>
        <w:pStyle w:val="NoticeBodyText"/>
        <w:spacing w:after="0" w:line="240" w:lineRule="auto"/>
        <w:rPr>
          <w:i/>
          <w:sz w:val="22"/>
          <w:szCs w:val="22"/>
        </w:rPr>
      </w:pPr>
      <w:r w:rsidRPr="00951384">
        <w:rPr>
          <w:sz w:val="22"/>
          <w:szCs w:val="22"/>
        </w:rPr>
        <w:t>This is not an emergency. If it had been</w:t>
      </w:r>
      <w:r w:rsidRPr="00951384">
        <w:rPr>
          <w:bCs/>
          <w:sz w:val="22"/>
          <w:szCs w:val="22"/>
        </w:rPr>
        <w:t xml:space="preserve"> an emergency</w:t>
      </w:r>
      <w:r w:rsidRPr="00951384">
        <w:rPr>
          <w:sz w:val="22"/>
          <w:szCs w:val="22"/>
        </w:rPr>
        <w:t xml:space="preserve">, you would have been notified within 24 hours. </w:t>
      </w:r>
      <w:r w:rsidRPr="00951384">
        <w:rPr>
          <w:i/>
          <w:sz w:val="22"/>
          <w:szCs w:val="22"/>
        </w:rPr>
        <w:t>*However, some people who drink water containing 1,2,3-TCP in excess of the MCL over many years may have an increased risk of getting cancer. *</w:t>
      </w:r>
    </w:p>
    <w:p w14:paraId="0FC74BD1" w14:textId="77777777" w:rsidR="00C1770D" w:rsidRDefault="00C1770D" w:rsidP="007714C5">
      <w:pPr>
        <w:pStyle w:val="NoticeBodyText"/>
        <w:spacing w:after="0" w:line="240" w:lineRule="auto"/>
        <w:rPr>
          <w:sz w:val="22"/>
          <w:szCs w:val="22"/>
          <w:lang w:val="en-CA"/>
        </w:rPr>
      </w:pPr>
    </w:p>
    <w:p w14:paraId="72852715" w14:textId="63C92EBB" w:rsidR="00C62C66" w:rsidRPr="008E1D47" w:rsidRDefault="00C1770D" w:rsidP="008E1D47">
      <w:pPr>
        <w:pStyle w:val="NoticeBodyText"/>
        <w:spacing w:after="0" w:line="240" w:lineRule="auto"/>
        <w:rPr>
          <w:iCs/>
          <w:sz w:val="22"/>
          <w:szCs w:val="22"/>
        </w:rPr>
      </w:pPr>
      <w:r w:rsidRPr="72AEBC60">
        <w:rPr>
          <w:sz w:val="22"/>
          <w:szCs w:val="22"/>
          <w:lang w:val="en-CA"/>
        </w:rPr>
        <w:t>For more information refer to</w:t>
      </w:r>
      <w:r>
        <w:rPr>
          <w:iCs/>
          <w:sz w:val="22"/>
          <w:szCs w:val="22"/>
        </w:rPr>
        <w:t xml:space="preserve"> </w:t>
      </w:r>
      <w:hyperlink r:id="rId10" w:history="1">
        <w:r w:rsidRPr="005502CE">
          <w:rPr>
            <w:rStyle w:val="Hyperlink"/>
            <w:iCs/>
            <w:sz w:val="22"/>
            <w:szCs w:val="22"/>
          </w:rPr>
          <w:t>https://www.state.nj.us/health/ceohs/documents/dwf_tcp.pdf</w:t>
        </w:r>
      </w:hyperlink>
      <w:r>
        <w:rPr>
          <w:iCs/>
          <w:sz w:val="22"/>
          <w:szCs w:val="22"/>
        </w:rPr>
        <w:t>.</w:t>
      </w:r>
      <w:r w:rsidR="00C62C66">
        <w:rPr>
          <w:iCs/>
          <w:sz w:val="22"/>
          <w:szCs w:val="22"/>
        </w:rPr>
        <w:t xml:space="preserve"> </w:t>
      </w:r>
    </w:p>
    <w:p w14:paraId="6BA92D17" w14:textId="77777777" w:rsidR="007714C5" w:rsidRDefault="007714C5" w:rsidP="007714C5">
      <w:pPr>
        <w:pStyle w:val="NoticeBodyText"/>
        <w:spacing w:after="0" w:line="240" w:lineRule="auto"/>
        <w:rPr>
          <w:b/>
          <w:sz w:val="22"/>
          <w:szCs w:val="22"/>
        </w:rPr>
      </w:pPr>
    </w:p>
    <w:p w14:paraId="6CE7A069" w14:textId="13E8F91B" w:rsidR="00C34E9E" w:rsidRPr="00951384" w:rsidRDefault="00FF6D6A" w:rsidP="008E1D47">
      <w:pPr>
        <w:pStyle w:val="NoticeBodyText"/>
        <w:spacing w:after="0" w:line="240" w:lineRule="auto"/>
        <w:rPr>
          <w:b/>
          <w:sz w:val="22"/>
          <w:szCs w:val="22"/>
        </w:rPr>
      </w:pPr>
      <w:r w:rsidRPr="00951384">
        <w:rPr>
          <w:b/>
          <w:sz w:val="22"/>
          <w:szCs w:val="22"/>
        </w:rPr>
        <w:t>What should I do</w:t>
      </w:r>
      <w:r w:rsidR="00C34E9E" w:rsidRPr="00951384">
        <w:rPr>
          <w:b/>
          <w:sz w:val="22"/>
          <w:szCs w:val="22"/>
        </w:rPr>
        <w:t>?</w:t>
      </w:r>
    </w:p>
    <w:p w14:paraId="3473E215" w14:textId="77777777" w:rsidR="00972520" w:rsidRPr="00951384" w:rsidRDefault="00FF6D6A">
      <w:pPr>
        <w:pStyle w:val="PNCCRTable"/>
        <w:keepNext/>
        <w:keepLines/>
        <w:widowControl/>
        <w:numPr>
          <w:ilvl w:val="0"/>
          <w:numId w:val="1"/>
        </w:numPr>
        <w:tabs>
          <w:tab w:val="left" w:pos="-3060"/>
        </w:tabs>
        <w:spacing w:after="0" w:line="240" w:lineRule="auto"/>
        <w:rPr>
          <w:rFonts w:ascii="Arial" w:hAnsi="Arial" w:cs="Arial"/>
          <w:sz w:val="22"/>
          <w:szCs w:val="22"/>
        </w:rPr>
      </w:pPr>
      <w:r w:rsidRPr="00951384">
        <w:rPr>
          <w:rFonts w:ascii="Arial" w:hAnsi="Arial" w:cs="Arial"/>
          <w:sz w:val="22"/>
          <w:szCs w:val="22"/>
        </w:rPr>
        <w:t>There is nothing you need to do. You do not need to boil your water or take other corrective actions.</w:t>
      </w:r>
      <w:r w:rsidR="00972520" w:rsidRPr="00951384">
        <w:rPr>
          <w:rFonts w:ascii="Arial" w:hAnsi="Arial" w:cs="Arial"/>
          <w:sz w:val="22"/>
          <w:szCs w:val="22"/>
        </w:rPr>
        <w:t xml:space="preserve"> However, if you have specific health concerns, consult your doctor. </w:t>
      </w:r>
    </w:p>
    <w:p w14:paraId="2C995E4F" w14:textId="649FA4D8" w:rsidR="00FF6D6A" w:rsidRPr="00951384" w:rsidRDefault="00FF6D6A" w:rsidP="008E1D47">
      <w:pPr>
        <w:pStyle w:val="PNCCRTable"/>
        <w:keepNext/>
        <w:keepLines/>
        <w:widowControl/>
        <w:numPr>
          <w:ilvl w:val="0"/>
          <w:numId w:val="1"/>
        </w:numPr>
        <w:tabs>
          <w:tab w:val="clear" w:pos="360"/>
          <w:tab w:val="left" w:pos="-3060"/>
        </w:tabs>
        <w:spacing w:after="0" w:line="240" w:lineRule="auto"/>
        <w:rPr>
          <w:rFonts w:ascii="Arial" w:hAnsi="Arial" w:cs="Arial"/>
          <w:sz w:val="22"/>
          <w:szCs w:val="22"/>
        </w:rPr>
      </w:pPr>
      <w:r w:rsidRPr="00951384">
        <w:rPr>
          <w:rFonts w:ascii="Arial" w:hAnsi="Arial" w:cs="Arial"/>
          <w:sz w:val="22"/>
          <w:szCs w:val="22"/>
        </w:rPr>
        <w:t>If you have a severely compromised immune system, have an infant, are pregnant, or are elderly, you may be at increased risk and should seek advice from your health care providers about drinking this water.</w:t>
      </w:r>
    </w:p>
    <w:p w14:paraId="2E352E78" w14:textId="77777777" w:rsidR="00FF6D6A" w:rsidRPr="00951384" w:rsidRDefault="00FF6D6A" w:rsidP="008E1D47">
      <w:pPr>
        <w:pStyle w:val="NoticeSubheads"/>
        <w:spacing w:after="0" w:line="240" w:lineRule="auto"/>
        <w:outlineLvl w:val="0"/>
        <w:rPr>
          <w:sz w:val="22"/>
          <w:szCs w:val="22"/>
        </w:rPr>
      </w:pPr>
      <w:r w:rsidRPr="00951384">
        <w:rPr>
          <w:sz w:val="22"/>
          <w:szCs w:val="22"/>
        </w:rPr>
        <w:t>What is being done?</w:t>
      </w:r>
    </w:p>
    <w:p w14:paraId="49447242" w14:textId="77777777" w:rsidR="00FF6D6A" w:rsidRPr="00951384" w:rsidRDefault="00FF6D6A" w:rsidP="008E1D47">
      <w:pPr>
        <w:pStyle w:val="NoticeSubheads"/>
        <w:spacing w:after="0" w:line="240" w:lineRule="auto"/>
        <w:rPr>
          <w:b w:val="0"/>
          <w:sz w:val="22"/>
          <w:szCs w:val="22"/>
        </w:rPr>
      </w:pPr>
      <w:r w:rsidRPr="00951384">
        <w:rPr>
          <w:b w:val="0"/>
          <w:sz w:val="22"/>
          <w:szCs w:val="22"/>
          <w:highlight w:val="yellow"/>
        </w:rPr>
        <w:t>[Describe corrective action.]</w:t>
      </w:r>
      <w:r w:rsidRPr="00951384">
        <w:rPr>
          <w:b w:val="0"/>
          <w:sz w:val="22"/>
          <w:szCs w:val="22"/>
        </w:rPr>
        <w:t xml:space="preserve"> We anticipate resolving the problem within </w:t>
      </w:r>
      <w:r w:rsidRPr="00951384">
        <w:rPr>
          <w:b w:val="0"/>
          <w:sz w:val="22"/>
          <w:szCs w:val="22"/>
          <w:highlight w:val="yellow"/>
        </w:rPr>
        <w:t>[estimated time frame].</w:t>
      </w:r>
    </w:p>
    <w:p w14:paraId="06CBBFFB" w14:textId="77777777" w:rsidR="005E692E" w:rsidRDefault="005E692E" w:rsidP="007714C5">
      <w:pPr>
        <w:pStyle w:val="NoticeSubheads"/>
        <w:spacing w:after="0" w:line="240" w:lineRule="auto"/>
        <w:rPr>
          <w:b w:val="0"/>
          <w:sz w:val="22"/>
          <w:szCs w:val="22"/>
        </w:rPr>
      </w:pPr>
    </w:p>
    <w:p w14:paraId="3BF2ACA8" w14:textId="77777777" w:rsidR="005E692E" w:rsidRDefault="005E692E" w:rsidP="005E692E">
      <w:pPr>
        <w:rPr>
          <w:rFonts w:ascii="Arial" w:hAnsi="Arial" w:cs="Arial"/>
          <w:sz w:val="22"/>
          <w:szCs w:val="22"/>
          <w:lang w:val="en-CA"/>
        </w:rPr>
      </w:pPr>
      <w:r>
        <w:rPr>
          <w:rFonts w:ascii="Arial" w:hAnsi="Arial" w:cs="Arial"/>
          <w:sz w:val="22"/>
          <w:szCs w:val="22"/>
          <w:highlight w:val="yellow"/>
          <w:lang w:val="en-CA"/>
        </w:rPr>
        <w:t>*For community water systems, if only one portion of the service area is impacted and you were granted permission from the state to limit the distribution of the public notice, it is highly recommended to include a map of the afflicted area. The system should copy and paste a map below if it elects to include one*</w:t>
      </w:r>
    </w:p>
    <w:p w14:paraId="67D68DBC" w14:textId="77777777" w:rsidR="005E692E" w:rsidRDefault="005E692E" w:rsidP="005E692E">
      <w:pPr>
        <w:rPr>
          <w:rFonts w:ascii="Arial" w:hAnsi="Arial" w:cs="Arial"/>
          <w:sz w:val="22"/>
          <w:szCs w:val="22"/>
          <w:lang w:val="en-CA"/>
        </w:rPr>
      </w:pPr>
    </w:p>
    <w:p w14:paraId="2D0843EF" w14:textId="77777777" w:rsidR="005E692E" w:rsidRDefault="005E692E" w:rsidP="005E692E">
      <w:pPr>
        <w:rPr>
          <w:rFonts w:ascii="Arial" w:hAnsi="Arial" w:cs="Arial"/>
          <w:sz w:val="22"/>
          <w:szCs w:val="22"/>
          <w:lang w:val="en-CA"/>
        </w:rPr>
      </w:pPr>
      <w:r>
        <w:rPr>
          <w:rFonts w:ascii="Arial" w:hAnsi="Arial" w:cs="Arial"/>
          <w:b/>
          <w:bCs/>
          <w:color w:val="000000" w:themeColor="text1"/>
          <w:sz w:val="22"/>
          <w:szCs w:val="22"/>
          <w:highlight w:val="yellow"/>
        </w:rPr>
        <w:lastRenderedPageBreak/>
        <w:t>OPTION</w:t>
      </w:r>
      <w:r>
        <w:rPr>
          <w:rFonts w:ascii="Arial" w:hAnsi="Arial" w:cs="Arial"/>
          <w:color w:val="000000" w:themeColor="text1"/>
          <w:sz w:val="22"/>
          <w:szCs w:val="22"/>
          <w:highlight w:val="yellow"/>
        </w:rPr>
        <w:t>:</w:t>
      </w:r>
      <w:r>
        <w:rPr>
          <w:rFonts w:ascii="Arial" w:hAnsi="Arial" w:cs="Arial"/>
          <w:color w:val="000000" w:themeColor="text1"/>
          <w:sz w:val="22"/>
          <w:szCs w:val="22"/>
        </w:rPr>
        <w:t xml:space="preserve"> Only a portion of our service area, specifically </w:t>
      </w:r>
      <w:r>
        <w:rPr>
          <w:rFonts w:ascii="Arial" w:hAnsi="Arial" w:cs="Arial"/>
          <w:color w:val="000000" w:themeColor="text1"/>
          <w:sz w:val="22"/>
          <w:szCs w:val="22"/>
          <w:highlight w:val="yellow"/>
        </w:rPr>
        <w:t>[AREA]</w:t>
      </w:r>
      <w:r>
        <w:rPr>
          <w:rFonts w:ascii="Arial" w:hAnsi="Arial" w:cs="Arial"/>
          <w:color w:val="000000" w:themeColor="text1"/>
          <w:sz w:val="22"/>
          <w:szCs w:val="22"/>
        </w:rPr>
        <w:t xml:space="preserve"> is affected by this public notice. Please see find a map illustrating the affected area </w:t>
      </w:r>
      <w:r>
        <w:rPr>
          <w:rFonts w:ascii="Arial" w:hAnsi="Arial" w:cs="Arial"/>
          <w:color w:val="000000" w:themeColor="text1"/>
          <w:sz w:val="22"/>
          <w:szCs w:val="22"/>
          <w:highlight w:val="yellow"/>
        </w:rPr>
        <w:t>[attached/enclosed/below]</w:t>
      </w:r>
      <w:r>
        <w:rPr>
          <w:rFonts w:ascii="Arial" w:hAnsi="Arial" w:cs="Arial"/>
          <w:color w:val="000000" w:themeColor="text1"/>
          <w:sz w:val="22"/>
          <w:szCs w:val="22"/>
        </w:rPr>
        <w:t>.</w:t>
      </w:r>
    </w:p>
    <w:p w14:paraId="3122EB1C" w14:textId="77777777" w:rsidR="005E692E" w:rsidRDefault="005E692E" w:rsidP="005E692E">
      <w:pPr>
        <w:rPr>
          <w:rFonts w:ascii="Arial" w:hAnsi="Arial" w:cs="Arial"/>
          <w:sz w:val="22"/>
          <w:szCs w:val="24"/>
          <w:lang w:val="en-CA"/>
        </w:rPr>
      </w:pPr>
    </w:p>
    <w:p w14:paraId="34F906B5" w14:textId="77777777" w:rsidR="005E692E" w:rsidRDefault="005E692E" w:rsidP="007714C5">
      <w:pPr>
        <w:pStyle w:val="NoticeSubheads"/>
        <w:spacing w:after="0" w:line="240" w:lineRule="auto"/>
        <w:rPr>
          <w:b w:val="0"/>
          <w:sz w:val="22"/>
          <w:szCs w:val="22"/>
        </w:rPr>
      </w:pPr>
    </w:p>
    <w:p w14:paraId="533F3C21" w14:textId="77777777" w:rsidR="005E692E" w:rsidRDefault="005E692E" w:rsidP="007714C5">
      <w:pPr>
        <w:pStyle w:val="NoticeSubheads"/>
        <w:spacing w:after="0" w:line="240" w:lineRule="auto"/>
        <w:rPr>
          <w:b w:val="0"/>
          <w:sz w:val="22"/>
          <w:szCs w:val="22"/>
        </w:rPr>
      </w:pPr>
    </w:p>
    <w:p w14:paraId="61E01E73" w14:textId="50832C17" w:rsidR="00FF6D6A" w:rsidRPr="00951384" w:rsidRDefault="00FF6D6A" w:rsidP="008E1D47">
      <w:pPr>
        <w:pStyle w:val="NoticeSubheads"/>
        <w:spacing w:after="0" w:line="240" w:lineRule="auto"/>
        <w:rPr>
          <w:b w:val="0"/>
          <w:sz w:val="22"/>
          <w:szCs w:val="22"/>
        </w:rPr>
      </w:pPr>
      <w:r w:rsidRPr="00951384">
        <w:rPr>
          <w:b w:val="0"/>
          <w:sz w:val="22"/>
          <w:szCs w:val="22"/>
        </w:rPr>
        <w:t xml:space="preserve">For more information, please contact </w:t>
      </w:r>
      <w:r w:rsidRPr="00951384">
        <w:rPr>
          <w:b w:val="0"/>
          <w:sz w:val="22"/>
          <w:szCs w:val="22"/>
          <w:highlight w:val="yellow"/>
        </w:rPr>
        <w:t>[name of contact]</w:t>
      </w:r>
      <w:r w:rsidRPr="00951384">
        <w:rPr>
          <w:b w:val="0"/>
          <w:sz w:val="22"/>
          <w:szCs w:val="22"/>
        </w:rPr>
        <w:t xml:space="preserve"> at </w:t>
      </w:r>
      <w:r w:rsidRPr="00951384">
        <w:rPr>
          <w:b w:val="0"/>
          <w:sz w:val="22"/>
          <w:szCs w:val="22"/>
          <w:highlight w:val="yellow"/>
        </w:rPr>
        <w:t>[phone number]</w:t>
      </w:r>
      <w:r w:rsidR="000E78B1">
        <w:rPr>
          <w:b w:val="0"/>
          <w:sz w:val="22"/>
          <w:szCs w:val="22"/>
        </w:rPr>
        <w:t xml:space="preserve"> or send an email to </w:t>
      </w:r>
      <w:r w:rsidR="000E78B1" w:rsidRPr="000E78B1">
        <w:rPr>
          <w:b w:val="0"/>
          <w:sz w:val="22"/>
          <w:szCs w:val="22"/>
          <w:highlight w:val="yellow"/>
        </w:rPr>
        <w:t>[email address]</w:t>
      </w:r>
      <w:r w:rsidR="000E78B1">
        <w:rPr>
          <w:b w:val="0"/>
          <w:sz w:val="22"/>
          <w:szCs w:val="22"/>
        </w:rPr>
        <w:t>.</w:t>
      </w:r>
    </w:p>
    <w:p w14:paraId="5978E390" w14:textId="77777777" w:rsidR="00617F74" w:rsidRDefault="00617F74" w:rsidP="007714C5">
      <w:pPr>
        <w:pStyle w:val="NoticeSubheads"/>
        <w:spacing w:after="0" w:line="240" w:lineRule="auto"/>
        <w:ind w:left="360"/>
        <w:rPr>
          <w:b w:val="0"/>
          <w:i/>
          <w:iCs/>
          <w:sz w:val="22"/>
          <w:szCs w:val="22"/>
        </w:rPr>
      </w:pPr>
    </w:p>
    <w:p w14:paraId="6DFCFEC3" w14:textId="5C44E102" w:rsidR="00FF6D6A" w:rsidRPr="00951384" w:rsidRDefault="00FF6D6A" w:rsidP="008E1D47">
      <w:pPr>
        <w:pStyle w:val="NoticeSubheads"/>
        <w:spacing w:after="0" w:line="240" w:lineRule="auto"/>
        <w:ind w:left="360"/>
        <w:rPr>
          <w:b w:val="0"/>
          <w:sz w:val="22"/>
          <w:szCs w:val="22"/>
        </w:rPr>
      </w:pPr>
      <w:r w:rsidRPr="00951384">
        <w:rPr>
          <w:b w:val="0"/>
          <w:i/>
          <w:iCs/>
          <w:sz w:val="22"/>
          <w:szCs w:val="22"/>
        </w:rPr>
        <w:t>*</w:t>
      </w:r>
      <w:r w:rsidRPr="00951384">
        <w:rPr>
          <w:b w:val="0"/>
          <w:i/>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0E78B1" w:rsidRPr="00951384">
        <w:rPr>
          <w:b w:val="0"/>
          <w:i/>
          <w:sz w:val="22"/>
          <w:szCs w:val="22"/>
        </w:rPr>
        <w:t>mail</w:t>
      </w:r>
      <w:r w:rsidR="000E78B1" w:rsidRPr="00951384">
        <w:rPr>
          <w:b w:val="0"/>
          <w:i/>
          <w:iCs/>
          <w:sz w:val="22"/>
          <w:szCs w:val="22"/>
        </w:rPr>
        <w:t>. *</w:t>
      </w:r>
    </w:p>
    <w:p w14:paraId="73F046B8" w14:textId="77777777" w:rsidR="00617F74" w:rsidRDefault="00617F74" w:rsidP="007714C5">
      <w:pPr>
        <w:pStyle w:val="PNCCRTable"/>
        <w:keepNext/>
        <w:keepLines/>
        <w:widowControl/>
        <w:tabs>
          <w:tab w:val="clear" w:pos="360"/>
          <w:tab w:val="left" w:pos="-3060"/>
        </w:tabs>
        <w:spacing w:after="0"/>
        <w:ind w:left="0"/>
        <w:rPr>
          <w:rFonts w:ascii="Arial" w:hAnsi="Arial" w:cs="Arial"/>
          <w:sz w:val="22"/>
          <w:szCs w:val="22"/>
        </w:rPr>
      </w:pPr>
    </w:p>
    <w:p w14:paraId="1DC668A4" w14:textId="7A4C8863" w:rsidR="00FF6D6A" w:rsidRPr="00951384" w:rsidRDefault="00FF6D6A">
      <w:pPr>
        <w:pStyle w:val="PNCCRTable"/>
        <w:keepNext/>
        <w:keepLines/>
        <w:widowControl/>
        <w:tabs>
          <w:tab w:val="clear" w:pos="360"/>
          <w:tab w:val="left" w:pos="-3060"/>
        </w:tabs>
        <w:spacing w:after="0"/>
        <w:ind w:left="0"/>
        <w:rPr>
          <w:rFonts w:ascii="Arial" w:hAnsi="Arial" w:cs="Arial"/>
          <w:sz w:val="22"/>
          <w:szCs w:val="22"/>
        </w:rPr>
      </w:pPr>
      <w:r w:rsidRPr="00951384">
        <w:rPr>
          <w:rFonts w:ascii="Arial" w:hAnsi="Arial" w:cs="Arial"/>
          <w:sz w:val="22"/>
          <w:szCs w:val="22"/>
        </w:rPr>
        <w:t xml:space="preserve">This notice is being sent to you by </w:t>
      </w:r>
      <w:r w:rsidRPr="00951384">
        <w:rPr>
          <w:rFonts w:ascii="Arial" w:hAnsi="Arial" w:cs="Arial"/>
          <w:sz w:val="22"/>
          <w:szCs w:val="22"/>
          <w:highlight w:val="yellow"/>
        </w:rPr>
        <w:t>[system</w:t>
      </w:r>
      <w:r w:rsidR="00D803C5">
        <w:rPr>
          <w:rFonts w:ascii="Arial" w:hAnsi="Arial" w:cs="Arial"/>
          <w:sz w:val="22"/>
          <w:szCs w:val="22"/>
          <w:highlight w:val="yellow"/>
        </w:rPr>
        <w:t xml:space="preserve"> name</w:t>
      </w:r>
      <w:r w:rsidRPr="00951384">
        <w:rPr>
          <w:rFonts w:ascii="Arial" w:hAnsi="Arial" w:cs="Arial"/>
          <w:sz w:val="22"/>
          <w:szCs w:val="22"/>
          <w:highlight w:val="yellow"/>
        </w:rPr>
        <w:t>]</w:t>
      </w:r>
      <w:r w:rsidRPr="00951384">
        <w:rPr>
          <w:rFonts w:ascii="Arial" w:hAnsi="Arial" w:cs="Arial"/>
          <w:sz w:val="22"/>
          <w:szCs w:val="22"/>
        </w:rPr>
        <w:t xml:space="preserve">. </w:t>
      </w:r>
      <w:r w:rsidR="000E78B1">
        <w:rPr>
          <w:rFonts w:ascii="Arial" w:hAnsi="Arial" w:cs="Arial"/>
          <w:sz w:val="22"/>
          <w:szCs w:val="22"/>
        </w:rPr>
        <w:t xml:space="preserve">PWSID </w:t>
      </w:r>
      <w:r w:rsidRPr="00951384">
        <w:rPr>
          <w:rFonts w:ascii="Arial" w:hAnsi="Arial" w:cs="Arial"/>
          <w:sz w:val="22"/>
          <w:szCs w:val="22"/>
        </w:rPr>
        <w:t>#</w:t>
      </w:r>
      <w:r w:rsidR="00A10A58" w:rsidRPr="00951384">
        <w:rPr>
          <w:rFonts w:ascii="Arial" w:hAnsi="Arial" w:cs="Arial"/>
          <w:sz w:val="22"/>
          <w:szCs w:val="22"/>
        </w:rPr>
        <w:t xml:space="preserve">: </w:t>
      </w:r>
      <w:r w:rsidR="00A10A58" w:rsidRPr="00951384">
        <w:rPr>
          <w:rFonts w:ascii="Arial" w:hAnsi="Arial" w:cs="Arial"/>
          <w:sz w:val="22"/>
          <w:szCs w:val="22"/>
          <w:highlight w:val="yellow"/>
        </w:rPr>
        <w:t>____</w:t>
      </w:r>
      <w:r w:rsidR="00A10A58" w:rsidRPr="00951384">
        <w:rPr>
          <w:rFonts w:ascii="Arial" w:hAnsi="Arial" w:cs="Arial"/>
          <w:sz w:val="22"/>
          <w:szCs w:val="22"/>
          <w:highlight w:val="yellow"/>
          <w:u w:val="single"/>
        </w:rPr>
        <w:t xml:space="preserve">        </w:t>
      </w:r>
      <w:r w:rsidR="00A10A58" w:rsidRPr="00951384">
        <w:rPr>
          <w:rFonts w:ascii="Arial" w:hAnsi="Arial" w:cs="Arial"/>
          <w:sz w:val="22"/>
          <w:szCs w:val="22"/>
          <w:highlight w:val="yellow"/>
        </w:rPr>
        <w:t>__</w:t>
      </w:r>
      <w:r w:rsidR="00A10A58" w:rsidRPr="00951384">
        <w:rPr>
          <w:rFonts w:ascii="Arial" w:hAnsi="Arial" w:cs="Arial"/>
          <w:sz w:val="22"/>
          <w:szCs w:val="22"/>
        </w:rPr>
        <w:t>.</w:t>
      </w:r>
    </w:p>
    <w:p w14:paraId="22356F14" w14:textId="77777777" w:rsidR="00617F74" w:rsidRDefault="00617F74" w:rsidP="007714C5">
      <w:pPr>
        <w:pStyle w:val="PNCCRTable"/>
        <w:keepNext/>
        <w:keepLines/>
        <w:widowControl/>
        <w:tabs>
          <w:tab w:val="clear" w:pos="360"/>
          <w:tab w:val="left" w:pos="-3060"/>
        </w:tabs>
        <w:spacing w:after="0"/>
        <w:ind w:left="0"/>
        <w:rPr>
          <w:rFonts w:ascii="Arial" w:hAnsi="Arial" w:cs="Arial"/>
          <w:sz w:val="22"/>
          <w:szCs w:val="22"/>
        </w:rPr>
      </w:pPr>
    </w:p>
    <w:p w14:paraId="5FA92156" w14:textId="63D5F56E" w:rsidR="00067F13" w:rsidRPr="00951384" w:rsidRDefault="00FF6D6A">
      <w:pPr>
        <w:pStyle w:val="PNCCRTable"/>
        <w:keepNext/>
        <w:keepLines/>
        <w:widowControl/>
        <w:tabs>
          <w:tab w:val="clear" w:pos="360"/>
          <w:tab w:val="left" w:pos="-3060"/>
        </w:tabs>
        <w:spacing w:after="0"/>
        <w:ind w:left="0"/>
        <w:rPr>
          <w:rFonts w:ascii="Arial" w:hAnsi="Arial" w:cs="Arial"/>
          <w:sz w:val="22"/>
          <w:szCs w:val="22"/>
        </w:rPr>
      </w:pPr>
      <w:r w:rsidRPr="00951384">
        <w:rPr>
          <w:rFonts w:ascii="Arial" w:hAnsi="Arial" w:cs="Arial"/>
          <w:sz w:val="22"/>
          <w:szCs w:val="22"/>
        </w:rPr>
        <w:t xml:space="preserve">Date distributed: </w:t>
      </w:r>
      <w:r w:rsidRPr="00951384">
        <w:rPr>
          <w:rFonts w:ascii="Arial" w:hAnsi="Arial" w:cs="Arial"/>
          <w:sz w:val="22"/>
          <w:szCs w:val="22"/>
          <w:highlight w:val="yellow"/>
        </w:rPr>
        <w:t>____</w:t>
      </w:r>
      <w:r w:rsidR="00A10A58" w:rsidRPr="00951384">
        <w:rPr>
          <w:rFonts w:ascii="Arial" w:hAnsi="Arial" w:cs="Arial"/>
          <w:sz w:val="22"/>
          <w:szCs w:val="22"/>
          <w:highlight w:val="yellow"/>
          <w:u w:val="single"/>
        </w:rPr>
        <w:t xml:space="preserve">        </w:t>
      </w:r>
      <w:r w:rsidRPr="00951384">
        <w:rPr>
          <w:rFonts w:ascii="Arial" w:hAnsi="Arial" w:cs="Arial"/>
          <w:sz w:val="22"/>
          <w:szCs w:val="22"/>
          <w:highlight w:val="yellow"/>
        </w:rPr>
        <w:t>__</w:t>
      </w:r>
      <w:r w:rsidRPr="00951384">
        <w:rPr>
          <w:rFonts w:ascii="Arial" w:hAnsi="Arial" w:cs="Arial"/>
          <w:sz w:val="22"/>
          <w:szCs w:val="22"/>
        </w:rPr>
        <w:t>.</w:t>
      </w:r>
    </w:p>
    <w:sectPr w:rsidR="00067F13" w:rsidRPr="00951384" w:rsidSect="00645C62">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FD252" w14:textId="77777777" w:rsidR="000E0D8A" w:rsidRDefault="000E0D8A" w:rsidP="007964A6">
      <w:r>
        <w:separator/>
      </w:r>
    </w:p>
  </w:endnote>
  <w:endnote w:type="continuationSeparator" w:id="0">
    <w:p w14:paraId="59173B53" w14:textId="77777777" w:rsidR="000E0D8A" w:rsidRDefault="000E0D8A" w:rsidP="0079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54012" w14:textId="695DC826" w:rsidR="007964A6" w:rsidRPr="007964A6" w:rsidRDefault="007964A6">
    <w:pPr>
      <w:pStyle w:val="Footer"/>
      <w:rPr>
        <w:rFonts w:asciiTheme="minorHAnsi" w:hAnsiTheme="minorHAnsi" w:cstheme="minorHAnsi"/>
      </w:rPr>
    </w:pPr>
    <w:r w:rsidRPr="007964A6">
      <w:rPr>
        <w:rFonts w:asciiTheme="minorHAnsi" w:hAnsiTheme="minorHAnsi" w:cstheme="minorHAnsi"/>
      </w:rPr>
      <w:t>NJDEP, 1,2,3 TCP PN</w:t>
    </w:r>
    <w:r w:rsidR="00B71C02">
      <w:rPr>
        <w:rFonts w:asciiTheme="minorHAnsi" w:hAnsiTheme="minorHAnsi" w:cstheme="minorHAnsi"/>
      </w:rPr>
      <w:t>, 4/30/2021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FA824" w14:textId="77777777" w:rsidR="000E0D8A" w:rsidRDefault="000E0D8A" w:rsidP="007964A6">
      <w:r>
        <w:separator/>
      </w:r>
    </w:p>
  </w:footnote>
  <w:footnote w:type="continuationSeparator" w:id="0">
    <w:p w14:paraId="7CAD8DCD" w14:textId="77777777" w:rsidR="000E0D8A" w:rsidRDefault="000E0D8A" w:rsidP="0079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81ABB"/>
    <w:multiLevelType w:val="hybridMultilevel"/>
    <w:tmpl w:val="486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6A"/>
    <w:rsid w:val="00030359"/>
    <w:rsid w:val="00067F13"/>
    <w:rsid w:val="0008317A"/>
    <w:rsid w:val="00083F43"/>
    <w:rsid w:val="000E0D8A"/>
    <w:rsid w:val="000E78B1"/>
    <w:rsid w:val="0010178D"/>
    <w:rsid w:val="0027337F"/>
    <w:rsid w:val="00281BD1"/>
    <w:rsid w:val="002B3B40"/>
    <w:rsid w:val="002D109D"/>
    <w:rsid w:val="00360C90"/>
    <w:rsid w:val="003656E0"/>
    <w:rsid w:val="00371103"/>
    <w:rsid w:val="003E5D94"/>
    <w:rsid w:val="00440681"/>
    <w:rsid w:val="00441B6D"/>
    <w:rsid w:val="00451AE1"/>
    <w:rsid w:val="00465779"/>
    <w:rsid w:val="004A5D79"/>
    <w:rsid w:val="005079B4"/>
    <w:rsid w:val="005657AC"/>
    <w:rsid w:val="00580E5B"/>
    <w:rsid w:val="00584CCA"/>
    <w:rsid w:val="005C3731"/>
    <w:rsid w:val="005E692E"/>
    <w:rsid w:val="005E7D1F"/>
    <w:rsid w:val="00617F74"/>
    <w:rsid w:val="00645C62"/>
    <w:rsid w:val="006B1267"/>
    <w:rsid w:val="006D4978"/>
    <w:rsid w:val="00745545"/>
    <w:rsid w:val="00753B75"/>
    <w:rsid w:val="007714C5"/>
    <w:rsid w:val="007964A6"/>
    <w:rsid w:val="008526CD"/>
    <w:rsid w:val="00864F6D"/>
    <w:rsid w:val="008E1D47"/>
    <w:rsid w:val="00924AF5"/>
    <w:rsid w:val="0093153D"/>
    <w:rsid w:val="00951384"/>
    <w:rsid w:val="00972520"/>
    <w:rsid w:val="00986FED"/>
    <w:rsid w:val="009D0D6D"/>
    <w:rsid w:val="009E73DF"/>
    <w:rsid w:val="00A01813"/>
    <w:rsid w:val="00A10A58"/>
    <w:rsid w:val="00A47527"/>
    <w:rsid w:val="00A50755"/>
    <w:rsid w:val="00AB3C42"/>
    <w:rsid w:val="00AC1789"/>
    <w:rsid w:val="00B60CD2"/>
    <w:rsid w:val="00B65630"/>
    <w:rsid w:val="00B7103E"/>
    <w:rsid w:val="00B71C02"/>
    <w:rsid w:val="00BA6A9D"/>
    <w:rsid w:val="00BB2E4F"/>
    <w:rsid w:val="00C1770D"/>
    <w:rsid w:val="00C34E9E"/>
    <w:rsid w:val="00C62C66"/>
    <w:rsid w:val="00CD0952"/>
    <w:rsid w:val="00D52106"/>
    <w:rsid w:val="00D803C5"/>
    <w:rsid w:val="00DB3E4F"/>
    <w:rsid w:val="00DE323B"/>
    <w:rsid w:val="00DF67E4"/>
    <w:rsid w:val="00E63086"/>
    <w:rsid w:val="00EA18A7"/>
    <w:rsid w:val="00EB678E"/>
    <w:rsid w:val="00FC63E4"/>
    <w:rsid w:val="00FD2C7C"/>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5656"/>
  <w15:chartTrackingRefBased/>
  <w15:docId w15:val="{EC4AAE81-2EF1-46D3-B47A-904FBDE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6D6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CCRTable">
    <w:name w:val="PN/CCR Table"/>
    <w:basedOn w:val="Normal"/>
    <w:uiPriority w:val="99"/>
    <w:rsid w:val="00FF6D6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spacing w:after="100" w:line="288" w:lineRule="auto"/>
      <w:ind w:left="360"/>
      <w:textAlignment w:val="center"/>
    </w:pPr>
    <w:rPr>
      <w:color w:val="000000"/>
    </w:rPr>
  </w:style>
  <w:style w:type="paragraph" w:customStyle="1" w:styleId="NoticeSubheads">
    <w:name w:val="Notice Subheads"/>
    <w:basedOn w:val="Normal"/>
    <w:uiPriority w:val="99"/>
    <w:rsid w:val="00FF6D6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FF6D6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styleId="BalloonText">
    <w:name w:val="Balloon Text"/>
    <w:basedOn w:val="Normal"/>
    <w:link w:val="BalloonTextChar"/>
    <w:uiPriority w:val="99"/>
    <w:semiHidden/>
    <w:unhideWhenUsed/>
    <w:rsid w:val="00565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7AC"/>
    <w:rPr>
      <w:rFonts w:ascii="Segoe UI" w:eastAsia="Times New Roman" w:hAnsi="Segoe UI" w:cs="Segoe UI"/>
      <w:sz w:val="18"/>
      <w:szCs w:val="18"/>
    </w:rPr>
  </w:style>
  <w:style w:type="paragraph" w:styleId="Header">
    <w:name w:val="header"/>
    <w:basedOn w:val="Normal"/>
    <w:link w:val="HeaderChar"/>
    <w:uiPriority w:val="99"/>
    <w:unhideWhenUsed/>
    <w:rsid w:val="007964A6"/>
    <w:pPr>
      <w:tabs>
        <w:tab w:val="center" w:pos="4680"/>
        <w:tab w:val="right" w:pos="9360"/>
      </w:tabs>
    </w:pPr>
  </w:style>
  <w:style w:type="character" w:customStyle="1" w:styleId="HeaderChar">
    <w:name w:val="Header Char"/>
    <w:basedOn w:val="DefaultParagraphFont"/>
    <w:link w:val="Header"/>
    <w:uiPriority w:val="99"/>
    <w:rsid w:val="007964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64A6"/>
    <w:pPr>
      <w:tabs>
        <w:tab w:val="center" w:pos="4680"/>
        <w:tab w:val="right" w:pos="9360"/>
      </w:tabs>
    </w:pPr>
  </w:style>
  <w:style w:type="character" w:customStyle="1" w:styleId="FooterChar">
    <w:name w:val="Footer Char"/>
    <w:basedOn w:val="DefaultParagraphFont"/>
    <w:link w:val="Footer"/>
    <w:uiPriority w:val="99"/>
    <w:rsid w:val="007964A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D0952"/>
    <w:rPr>
      <w:sz w:val="16"/>
      <w:szCs w:val="16"/>
    </w:rPr>
  </w:style>
  <w:style w:type="paragraph" w:styleId="CommentText">
    <w:name w:val="annotation text"/>
    <w:basedOn w:val="Normal"/>
    <w:link w:val="CommentTextChar"/>
    <w:uiPriority w:val="99"/>
    <w:unhideWhenUsed/>
    <w:rsid w:val="00CD0952"/>
  </w:style>
  <w:style w:type="character" w:customStyle="1" w:styleId="CommentTextChar">
    <w:name w:val="Comment Text Char"/>
    <w:basedOn w:val="DefaultParagraphFont"/>
    <w:link w:val="CommentText"/>
    <w:uiPriority w:val="99"/>
    <w:rsid w:val="00CD09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952"/>
    <w:rPr>
      <w:b/>
      <w:bCs/>
    </w:rPr>
  </w:style>
  <w:style w:type="character" w:customStyle="1" w:styleId="CommentSubjectChar">
    <w:name w:val="Comment Subject Char"/>
    <w:basedOn w:val="CommentTextChar"/>
    <w:link w:val="CommentSubject"/>
    <w:uiPriority w:val="99"/>
    <w:semiHidden/>
    <w:rsid w:val="00CD095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62C66"/>
    <w:rPr>
      <w:color w:val="0563C1" w:themeColor="hyperlink"/>
      <w:u w:val="single"/>
    </w:rPr>
  </w:style>
  <w:style w:type="character" w:styleId="UnresolvedMention">
    <w:name w:val="Unresolved Mention"/>
    <w:basedOn w:val="DefaultParagraphFont"/>
    <w:uiPriority w:val="99"/>
    <w:semiHidden/>
    <w:unhideWhenUsed/>
    <w:rsid w:val="00C6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tate.nj.us/health/ceohs/documents/dwf_tcp.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4" ma:contentTypeDescription="Create a new document." ma:contentTypeScope="" ma:versionID="7444b2216b1ef2e3038f02f2c7bc301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3fc34ca583e2834c08996526f9650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EAB717E-00A0-4CA5-8F42-F617B0A31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97E80-34BC-4072-9C5A-2C9DC96B057F}">
  <ds:schemaRefs>
    <ds:schemaRef ds:uri="http://schemas.microsoft.com/sharepoint/v3/contenttype/forms"/>
  </ds:schemaRefs>
</ds:datastoreItem>
</file>

<file path=customXml/itemProps3.xml><?xml version="1.0" encoding="utf-8"?>
<ds:datastoreItem xmlns:ds="http://schemas.openxmlformats.org/officeDocument/2006/customXml" ds:itemID="{EA80558F-1341-4926-90DA-54AD9ED44381}">
  <ds:schemaRefs>
    <ds:schemaRef ds:uri="http://purl.org/dc/elements/1.1/"/>
    <ds:schemaRef ds:uri="http://schemas.microsoft.com/office/2006/metadata/properties"/>
    <ds:schemaRef ds:uri="e0e9cbac-d63a-4a7c-9329-bad25276b8a7"/>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fd2a05-7f7d-4e72-8f06-b8fa2d6a9c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Minnie</dc:creator>
  <cp:keywords/>
  <dc:description/>
  <cp:lastModifiedBy>Miranda, JC (DEP)</cp:lastModifiedBy>
  <cp:revision>30</cp:revision>
  <dcterms:created xsi:type="dcterms:W3CDTF">2020-02-25T14:13:00Z</dcterms:created>
  <dcterms:modified xsi:type="dcterms:W3CDTF">2021-04-30T21:11:00Z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