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02778" w14:textId="77777777" w:rsidR="00C108DE" w:rsidRPr="009057F8" w:rsidRDefault="00C108DE" w:rsidP="00C108DE">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88" w:lineRule="auto"/>
        <w:jc w:val="center"/>
        <w:textAlignment w:val="center"/>
        <w:rPr>
          <w:rFonts w:ascii="Arial" w:eastAsia="Times New Roman" w:hAnsi="Arial" w:cs="Arial"/>
          <w:b/>
          <w:bCs/>
          <w:color w:val="000000"/>
          <w:sz w:val="34"/>
          <w:szCs w:val="34"/>
        </w:rPr>
      </w:pPr>
      <w:bookmarkStart w:id="0" w:name="_Hlk29808332"/>
      <w:r w:rsidRPr="70C990F0">
        <w:rPr>
          <w:rFonts w:ascii="Arial" w:eastAsia="Times New Roman" w:hAnsi="Arial" w:cs="Arial"/>
          <w:b/>
          <w:bCs/>
          <w:color w:val="000000" w:themeColor="text1"/>
          <w:sz w:val="34"/>
          <w:szCs w:val="34"/>
        </w:rPr>
        <w:t>DRINKING WATER WARNING</w:t>
      </w:r>
    </w:p>
    <w:p w14:paraId="4EE6E1A3" w14:textId="77777777" w:rsidR="00C108DE" w:rsidRPr="00FD4339" w:rsidRDefault="00C108DE" w:rsidP="00FD4339">
      <w:pPr>
        <w:spacing w:after="0" w:line="240" w:lineRule="auto"/>
        <w:jc w:val="center"/>
        <w:rPr>
          <w:rFonts w:ascii="Arial" w:eastAsia="Times New Roman" w:hAnsi="Arial" w:cs="Arial"/>
          <w:b/>
          <w:bCs/>
          <w:color w:val="000000" w:themeColor="text1"/>
          <w:sz w:val="18"/>
          <w:szCs w:val="18"/>
        </w:rPr>
      </w:pPr>
    </w:p>
    <w:p w14:paraId="0A6B0927" w14:textId="77777777"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26"/>
          <w:szCs w:val="26"/>
        </w:rPr>
      </w:pPr>
      <w:r w:rsidRPr="00FD4339">
        <w:rPr>
          <w:rFonts w:ascii="Arial" w:eastAsia="Times New Roman" w:hAnsi="Arial" w:cs="Arial"/>
          <w:b/>
          <w:bCs/>
          <w:color w:val="000000" w:themeColor="text1"/>
          <w:sz w:val="26"/>
          <w:szCs w:val="26"/>
        </w:rPr>
        <w:t>DO NOT GIVE THE WATER TO INFANTS UNDER 6 MONTHS OLD OR USE IT TO MAKE FORMULA OR JUICE.</w:t>
      </w:r>
    </w:p>
    <w:p w14:paraId="474AD5F7" w14:textId="77777777" w:rsidR="00C108DE"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18"/>
          <w:szCs w:val="18"/>
        </w:rPr>
      </w:pPr>
    </w:p>
    <w:p w14:paraId="1CFF326F" w14:textId="77777777"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color w:val="000000"/>
          <w:sz w:val="26"/>
          <w:szCs w:val="26"/>
        </w:rPr>
      </w:pPr>
      <w:r w:rsidRPr="00FD4339">
        <w:rPr>
          <w:rFonts w:ascii="Arial" w:eastAsia="Times New Roman" w:hAnsi="Arial" w:cs="Arial"/>
          <w:b/>
          <w:bCs/>
          <w:color w:val="000000"/>
          <w:sz w:val="26"/>
          <w:szCs w:val="26"/>
        </w:rPr>
        <w:t>A high nitrate level was detected on [</w:t>
      </w:r>
      <w:r w:rsidRPr="00FD4339">
        <w:rPr>
          <w:rFonts w:ascii="Arial" w:eastAsia="Times New Roman" w:hAnsi="Arial" w:cs="Arial"/>
          <w:b/>
          <w:bCs/>
          <w:color w:val="000000"/>
          <w:sz w:val="26"/>
          <w:szCs w:val="26"/>
          <w:highlight w:val="yellow"/>
        </w:rPr>
        <w:t>sample collection date</w:t>
      </w:r>
      <w:r w:rsidRPr="00FD4339">
        <w:rPr>
          <w:rFonts w:ascii="Arial" w:eastAsia="Times New Roman" w:hAnsi="Arial" w:cs="Arial"/>
          <w:b/>
          <w:bCs/>
          <w:color w:val="000000"/>
          <w:sz w:val="26"/>
          <w:szCs w:val="26"/>
        </w:rPr>
        <w:t xml:space="preserve">] and </w:t>
      </w:r>
      <w:r w:rsidRPr="00FD4339">
        <w:rPr>
          <w:rFonts w:ascii="Arial" w:hAnsi="Arial" w:cs="Arial"/>
          <w:b/>
          <w:bCs/>
          <w:sz w:val="26"/>
          <w:szCs w:val="26"/>
        </w:rPr>
        <w:t xml:space="preserve">a confirmation sample was collected, and results are pending. Confirmation will not be available until </w:t>
      </w:r>
      <w:r w:rsidRPr="00FD4339">
        <w:rPr>
          <w:rFonts w:ascii="Arial" w:hAnsi="Arial" w:cs="Arial"/>
          <w:b/>
          <w:bCs/>
          <w:sz w:val="26"/>
          <w:szCs w:val="26"/>
          <w:highlight w:val="yellow"/>
        </w:rPr>
        <w:t>[date]</w:t>
      </w:r>
      <w:r w:rsidRPr="00FD4339">
        <w:rPr>
          <w:rFonts w:ascii="Arial" w:hAnsi="Arial" w:cs="Arial"/>
          <w:b/>
          <w:bCs/>
          <w:sz w:val="26"/>
          <w:szCs w:val="26"/>
        </w:rPr>
        <w:t>; therefore, a precautionary notice is being issued.</w:t>
      </w:r>
    </w:p>
    <w:p w14:paraId="053E8DAA" w14:textId="77777777"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Cs/>
          <w:color w:val="000000"/>
          <w:sz w:val="26"/>
          <w:szCs w:val="26"/>
        </w:rPr>
      </w:pPr>
    </w:p>
    <w:p w14:paraId="4BCD7538" w14:textId="77777777"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26"/>
          <w:szCs w:val="26"/>
        </w:rPr>
      </w:pPr>
      <w:r w:rsidRPr="00FD4339">
        <w:rPr>
          <w:rFonts w:ascii="Arial" w:eastAsia="Times New Roman" w:hAnsi="Arial" w:cs="Arial"/>
          <w:b/>
          <w:bCs/>
          <w:color w:val="000000"/>
          <w:sz w:val="26"/>
          <w:szCs w:val="26"/>
          <w:highlight w:val="yellow"/>
        </w:rPr>
        <w:t>[REQUIRED FOR NON-COMMUNITIES]:</w:t>
      </w:r>
      <w:r w:rsidRPr="00FD4339">
        <w:rPr>
          <w:rFonts w:ascii="Arial" w:eastAsia="Times New Roman" w:hAnsi="Arial" w:cs="Arial"/>
          <w:b/>
          <w:bCs/>
          <w:color w:val="000000"/>
          <w:sz w:val="26"/>
          <w:szCs w:val="26"/>
        </w:rPr>
        <w:t xml:space="preserve"> Bottled water should be used for infants and is available at </w:t>
      </w:r>
      <w:r w:rsidRPr="00FD4339">
        <w:rPr>
          <w:rFonts w:ascii="Arial" w:eastAsia="Times New Roman" w:hAnsi="Arial" w:cs="Arial"/>
          <w:b/>
          <w:bCs/>
          <w:color w:val="000000"/>
          <w:sz w:val="26"/>
          <w:szCs w:val="26"/>
          <w:highlight w:val="yellow"/>
        </w:rPr>
        <w:t>_____________.</w:t>
      </w:r>
    </w:p>
    <w:p w14:paraId="2416C39B" w14:textId="77777777"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26"/>
          <w:szCs w:val="26"/>
        </w:rPr>
      </w:pPr>
      <w:r w:rsidRPr="00FD4339">
        <w:rPr>
          <w:rFonts w:ascii="Arial" w:eastAsia="Times New Roman" w:hAnsi="Arial" w:cs="Arial"/>
          <w:b/>
          <w:bCs/>
          <w:color w:val="000000"/>
          <w:sz w:val="26"/>
          <w:szCs w:val="26"/>
        </w:rPr>
        <w:t xml:space="preserve"> </w:t>
      </w:r>
    </w:p>
    <w:p w14:paraId="185AD81E" w14:textId="77777777"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sz w:val="26"/>
          <w:szCs w:val="26"/>
        </w:rPr>
      </w:pPr>
      <w:r w:rsidRPr="00FD4339">
        <w:rPr>
          <w:rFonts w:ascii="Arial" w:eastAsia="Times New Roman" w:hAnsi="Arial" w:cs="Arial"/>
          <w:b/>
          <w:bCs/>
          <w:sz w:val="26"/>
          <w:szCs w:val="26"/>
        </w:rPr>
        <w:t xml:space="preserve">Adults and children older than 6 months can drink the water. </w:t>
      </w:r>
    </w:p>
    <w:p w14:paraId="7021C353" w14:textId="77777777" w:rsidR="00C108DE" w:rsidRPr="000D6446"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color w:val="000000"/>
          <w:sz w:val="16"/>
          <w:szCs w:val="16"/>
        </w:rPr>
      </w:pPr>
    </w:p>
    <w:p w14:paraId="5A4F2B7B" w14:textId="1CB19EB0"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20"/>
          <w:szCs w:val="20"/>
        </w:rPr>
      </w:pPr>
      <w:r w:rsidRPr="00FD4339">
        <w:rPr>
          <w:rFonts w:ascii="Arial" w:eastAsia="Times New Roman" w:hAnsi="Arial" w:cs="Arial"/>
          <w:color w:val="000000"/>
          <w:sz w:val="20"/>
          <w:szCs w:val="20"/>
        </w:rPr>
        <w:t>On [</w:t>
      </w:r>
      <w:r w:rsidRPr="00FD4339">
        <w:rPr>
          <w:rFonts w:ascii="Arial" w:eastAsia="Times New Roman" w:hAnsi="Arial" w:cs="Arial"/>
          <w:color w:val="000000"/>
          <w:sz w:val="20"/>
          <w:szCs w:val="20"/>
          <w:highlight w:val="yellow"/>
        </w:rPr>
        <w:t>date</w:t>
      </w:r>
      <w:r w:rsidRPr="00FD4339">
        <w:rPr>
          <w:rFonts w:ascii="Arial" w:eastAsia="Times New Roman" w:hAnsi="Arial" w:cs="Arial"/>
          <w:color w:val="000000"/>
          <w:sz w:val="20"/>
          <w:szCs w:val="20"/>
        </w:rPr>
        <w:t xml:space="preserve">] we received notice that the sample collected on </w:t>
      </w:r>
      <w:r w:rsidRPr="00FD4339">
        <w:rPr>
          <w:rFonts w:ascii="Arial" w:eastAsia="Times New Roman" w:hAnsi="Arial" w:cs="Arial"/>
          <w:color w:val="000000"/>
          <w:sz w:val="20"/>
          <w:szCs w:val="20"/>
          <w:highlight w:val="yellow"/>
        </w:rPr>
        <w:t>[sample collection date</w:t>
      </w:r>
      <w:r w:rsidRPr="00FD4339">
        <w:rPr>
          <w:rFonts w:ascii="Arial" w:eastAsia="Times New Roman" w:hAnsi="Arial" w:cs="Arial"/>
          <w:color w:val="000000"/>
          <w:sz w:val="20"/>
          <w:szCs w:val="20"/>
        </w:rPr>
        <w:t>] showed a nitrate concentration in the drinking water of [</w:t>
      </w:r>
      <w:r w:rsidRPr="00FD4339">
        <w:rPr>
          <w:rFonts w:ascii="Arial" w:eastAsia="Times New Roman" w:hAnsi="Arial" w:cs="Arial"/>
          <w:color w:val="000000"/>
          <w:sz w:val="20"/>
          <w:szCs w:val="20"/>
          <w:highlight w:val="yellow"/>
        </w:rPr>
        <w:t>level</w:t>
      </w:r>
      <w:r w:rsidRPr="00FD4339">
        <w:rPr>
          <w:rFonts w:ascii="Arial" w:eastAsia="Times New Roman" w:hAnsi="Arial" w:cs="Arial"/>
          <w:color w:val="000000"/>
          <w:sz w:val="20"/>
          <w:szCs w:val="20"/>
        </w:rPr>
        <w:t>] mg/L. This is above the nitrate standard, or maximum contaminant level (MCL), of 10 mg/L. A confirmation sample was collected on [</w:t>
      </w:r>
      <w:r w:rsidRPr="00FD4339">
        <w:rPr>
          <w:rFonts w:ascii="Arial" w:eastAsia="Times New Roman" w:hAnsi="Arial" w:cs="Arial"/>
          <w:color w:val="000000"/>
          <w:sz w:val="20"/>
          <w:szCs w:val="20"/>
          <w:highlight w:val="yellow"/>
        </w:rPr>
        <w:t>confirmation sample collection date</w:t>
      </w:r>
      <w:r w:rsidRPr="00FD4339">
        <w:rPr>
          <w:rFonts w:ascii="Arial" w:eastAsia="Times New Roman" w:hAnsi="Arial" w:cs="Arial"/>
          <w:color w:val="000000"/>
          <w:sz w:val="20"/>
          <w:szCs w:val="20"/>
        </w:rPr>
        <w:t xml:space="preserve">]; results are pending.   </w:t>
      </w:r>
    </w:p>
    <w:p w14:paraId="1E9103D6" w14:textId="77777777"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3C4CDC25" w14:textId="77777777"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b/>
          <w:bCs/>
          <w:color w:val="000000"/>
          <w:sz w:val="20"/>
          <w:szCs w:val="20"/>
        </w:rPr>
      </w:pPr>
      <w:r w:rsidRPr="00FD4339">
        <w:rPr>
          <w:rFonts w:ascii="Arial" w:eastAsia="Times New Roman" w:hAnsi="Arial" w:cs="Arial"/>
          <w:b/>
          <w:bCs/>
          <w:color w:val="000000"/>
          <w:sz w:val="20"/>
          <w:szCs w:val="20"/>
        </w:rPr>
        <w:t>NOTE: This advisory is NOT related to COVID-19</w:t>
      </w:r>
    </w:p>
    <w:p w14:paraId="0DAC1AE9" w14:textId="644462F3"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20"/>
          <w:szCs w:val="20"/>
        </w:rPr>
      </w:pPr>
      <w:r w:rsidRPr="00FD4339">
        <w:rPr>
          <w:rFonts w:ascii="Arial" w:eastAsia="Times New Roman" w:hAnsi="Arial" w:cs="Arial"/>
          <w:color w:val="000000"/>
          <w:sz w:val="20"/>
          <w:szCs w:val="20"/>
        </w:rPr>
        <w:t>The World Health Organization has stated that the, “presence of the COVID-19 virus has not been detected in drinking-water supplies and based on current evidence the risk to water supplies is low.” For additional information on COVID-19 and drinking water, you can refer to EPA’s website:</w:t>
      </w:r>
      <w:hyperlink r:id="rId10" w:history="1">
        <w:r w:rsidRPr="00FD4339">
          <w:rPr>
            <w:rStyle w:val="Hyperlink"/>
            <w:rFonts w:ascii="Arial" w:eastAsia="Times New Roman" w:hAnsi="Arial" w:cs="Arial"/>
            <w:sz w:val="20"/>
            <w:szCs w:val="20"/>
          </w:rPr>
          <w:t>https://www.epa.gov/coronavirus/coronavirus-and-drinking-water-and-wastewater</w:t>
        </w:r>
      </w:hyperlink>
      <w:r w:rsidRPr="00FD4339">
        <w:rPr>
          <w:rFonts w:ascii="Arial" w:eastAsia="Times New Roman" w:hAnsi="Arial" w:cs="Arial"/>
          <w:color w:val="000000"/>
          <w:sz w:val="20"/>
          <w:szCs w:val="20"/>
        </w:rPr>
        <w:t>.</w:t>
      </w:r>
    </w:p>
    <w:p w14:paraId="2A43EFEB" w14:textId="77777777"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0B57C2DF" w14:textId="77777777" w:rsidR="00C108DE" w:rsidRPr="00FD4339" w:rsidRDefault="00C108DE" w:rsidP="00FD4339">
      <w:pPr>
        <w:autoSpaceDE w:val="0"/>
        <w:autoSpaceDN w:val="0"/>
        <w:adjustRightInd w:val="0"/>
        <w:spacing w:after="0" w:line="240" w:lineRule="auto"/>
        <w:jc w:val="center"/>
        <w:rPr>
          <w:rFonts w:ascii="Arial" w:hAnsi="Arial" w:cs="Arial"/>
          <w:b/>
          <w:bCs/>
          <w:sz w:val="20"/>
          <w:szCs w:val="20"/>
        </w:rPr>
      </w:pPr>
      <w:r w:rsidRPr="00FD4339">
        <w:rPr>
          <w:rFonts w:ascii="Arial" w:hAnsi="Arial" w:cs="Arial"/>
          <w:b/>
          <w:bCs/>
          <w:sz w:val="20"/>
          <w:szCs w:val="20"/>
        </w:rPr>
        <w:t>What should I do? What does this mean?</w:t>
      </w:r>
    </w:p>
    <w:p w14:paraId="40DB96D7" w14:textId="77777777" w:rsidR="00C108DE" w:rsidRPr="00FD4339" w:rsidRDefault="00C108DE" w:rsidP="00FD4339">
      <w:pPr>
        <w:autoSpaceDE w:val="0"/>
        <w:autoSpaceDN w:val="0"/>
        <w:adjustRightInd w:val="0"/>
        <w:spacing w:after="0" w:line="240" w:lineRule="auto"/>
        <w:rPr>
          <w:rFonts w:ascii="Arial" w:hAnsi="Arial" w:cs="Arial"/>
          <w:b/>
          <w:bCs/>
          <w:sz w:val="16"/>
          <w:szCs w:val="16"/>
        </w:rPr>
      </w:pPr>
    </w:p>
    <w:p w14:paraId="433687ED" w14:textId="77777777" w:rsidR="00C108DE" w:rsidRPr="00FD4339" w:rsidRDefault="00C108DE" w:rsidP="00FD4339">
      <w:pPr>
        <w:autoSpaceDE w:val="0"/>
        <w:autoSpaceDN w:val="0"/>
        <w:adjustRightInd w:val="0"/>
        <w:spacing w:after="0" w:line="240" w:lineRule="auto"/>
        <w:rPr>
          <w:rFonts w:ascii="Arial" w:hAnsi="Arial" w:cs="Arial"/>
          <w:sz w:val="20"/>
          <w:szCs w:val="20"/>
        </w:rPr>
      </w:pPr>
      <w:r w:rsidRPr="00FD4339">
        <w:rPr>
          <w:rFonts w:ascii="Arial" w:hAnsi="Arial" w:cs="Arial"/>
          <w:b/>
          <w:bCs/>
          <w:sz w:val="20"/>
          <w:szCs w:val="20"/>
        </w:rPr>
        <w:t xml:space="preserve">• </w:t>
      </w:r>
      <w:r w:rsidRPr="00FD4339">
        <w:rPr>
          <w:rFonts w:ascii="Arial" w:hAnsi="Arial" w:cs="Arial"/>
          <w:b/>
          <w:bCs/>
          <w:color w:val="FF0000"/>
          <w:sz w:val="20"/>
          <w:szCs w:val="20"/>
        </w:rPr>
        <w:t>DO NOT GIVE THE WATER TO INFANTS</w:t>
      </w:r>
      <w:r w:rsidRPr="00FD4339">
        <w:rPr>
          <w:rFonts w:ascii="Arial" w:hAnsi="Arial" w:cs="Arial"/>
          <w:b/>
          <w:bCs/>
          <w:sz w:val="20"/>
          <w:szCs w:val="20"/>
        </w:rPr>
        <w:t xml:space="preserve"> </w:t>
      </w:r>
      <w:r w:rsidRPr="00FD4339">
        <w:rPr>
          <w:rFonts w:ascii="Arial" w:hAnsi="Arial" w:cs="Arial"/>
          <w:i/>
          <w:iCs/>
          <w:sz w:val="20"/>
          <w:szCs w:val="20"/>
        </w:rPr>
        <w:t>*Infants below the age of six months who drink water containing nitrate in excess of the MCL could become seriously ill and, if untreated, may die. Symptoms include shortness of breath and blue baby syndrome.</w:t>
      </w:r>
      <w:r w:rsidRPr="00FD4339">
        <w:rPr>
          <w:rFonts w:ascii="Arial" w:hAnsi="Arial" w:cs="Arial"/>
          <w:b/>
          <w:bCs/>
          <w:i/>
          <w:iCs/>
          <w:sz w:val="20"/>
          <w:szCs w:val="20"/>
        </w:rPr>
        <w:t xml:space="preserve"> * </w:t>
      </w:r>
      <w:r w:rsidRPr="00FD4339">
        <w:rPr>
          <w:rFonts w:ascii="Arial" w:hAnsi="Arial" w:cs="Arial"/>
          <w:sz w:val="20"/>
          <w:szCs w:val="20"/>
        </w:rPr>
        <w:t>Blue baby</w:t>
      </w:r>
      <w:r w:rsidRPr="00FD4339">
        <w:rPr>
          <w:rFonts w:ascii="Arial" w:hAnsi="Arial" w:cs="Arial"/>
          <w:b/>
          <w:bCs/>
          <w:i/>
          <w:iCs/>
          <w:sz w:val="20"/>
          <w:szCs w:val="20"/>
        </w:rPr>
        <w:t xml:space="preserve"> </w:t>
      </w:r>
      <w:r w:rsidRPr="00FD4339">
        <w:rPr>
          <w:rFonts w:ascii="Arial" w:hAnsi="Arial" w:cs="Arial"/>
          <w:sz w:val="20"/>
          <w:szCs w:val="20"/>
        </w:rPr>
        <w:t>syndrome is indicated by blueness of the skin. Symptoms in infants can develop rapidly,</w:t>
      </w:r>
      <w:r w:rsidRPr="00FD4339">
        <w:rPr>
          <w:rFonts w:ascii="Arial" w:hAnsi="Arial" w:cs="Arial"/>
          <w:b/>
          <w:bCs/>
          <w:i/>
          <w:iCs/>
          <w:sz w:val="20"/>
          <w:szCs w:val="20"/>
        </w:rPr>
        <w:t xml:space="preserve"> </w:t>
      </w:r>
      <w:r w:rsidRPr="00FD4339">
        <w:rPr>
          <w:rFonts w:ascii="Arial" w:hAnsi="Arial" w:cs="Arial"/>
          <w:sz w:val="20"/>
          <w:szCs w:val="20"/>
        </w:rPr>
        <w:t>with health deteriorating over a period of days. If symptoms occur, seek medical attention</w:t>
      </w:r>
      <w:r w:rsidRPr="00FD4339">
        <w:rPr>
          <w:rFonts w:ascii="Arial" w:hAnsi="Arial" w:cs="Arial"/>
          <w:b/>
          <w:bCs/>
          <w:i/>
          <w:iCs/>
          <w:sz w:val="20"/>
          <w:szCs w:val="20"/>
        </w:rPr>
        <w:t xml:space="preserve"> </w:t>
      </w:r>
      <w:r w:rsidRPr="00FD4339">
        <w:rPr>
          <w:rFonts w:ascii="Arial" w:hAnsi="Arial" w:cs="Arial"/>
          <w:sz w:val="20"/>
          <w:szCs w:val="20"/>
        </w:rPr>
        <w:t>immediately.</w:t>
      </w:r>
    </w:p>
    <w:p w14:paraId="1E09766D" w14:textId="77777777" w:rsidR="00C108DE" w:rsidRPr="00FD4339" w:rsidRDefault="00C108DE" w:rsidP="00FD4339">
      <w:pPr>
        <w:autoSpaceDE w:val="0"/>
        <w:autoSpaceDN w:val="0"/>
        <w:adjustRightInd w:val="0"/>
        <w:spacing w:after="0" w:line="240" w:lineRule="auto"/>
        <w:rPr>
          <w:rFonts w:ascii="Arial" w:hAnsi="Arial" w:cs="Arial"/>
          <w:sz w:val="16"/>
          <w:szCs w:val="16"/>
        </w:rPr>
      </w:pPr>
    </w:p>
    <w:p w14:paraId="6C10F994" w14:textId="77777777" w:rsidR="00C108DE" w:rsidRPr="00FD4339" w:rsidRDefault="00C108DE" w:rsidP="00FD4339">
      <w:pPr>
        <w:autoSpaceDE w:val="0"/>
        <w:autoSpaceDN w:val="0"/>
        <w:adjustRightInd w:val="0"/>
        <w:spacing w:after="0" w:line="240" w:lineRule="auto"/>
        <w:rPr>
          <w:rFonts w:ascii="Arial" w:hAnsi="Arial" w:cs="Arial"/>
          <w:sz w:val="20"/>
          <w:szCs w:val="20"/>
        </w:rPr>
      </w:pPr>
      <w:r w:rsidRPr="00FD4339">
        <w:rPr>
          <w:rFonts w:ascii="Arial" w:hAnsi="Arial" w:cs="Arial"/>
          <w:sz w:val="20"/>
          <w:szCs w:val="20"/>
        </w:rPr>
        <w:t>Children under six months of age CANNOT drink water, juice, and formula prepared with our tap water. Infants should consume bottled water or other water low in nitrates until further notice.</w:t>
      </w:r>
    </w:p>
    <w:p w14:paraId="624395A1" w14:textId="77777777" w:rsidR="00C108DE" w:rsidRPr="00FD4339" w:rsidRDefault="00C108DE" w:rsidP="00FD4339">
      <w:pPr>
        <w:autoSpaceDE w:val="0"/>
        <w:autoSpaceDN w:val="0"/>
        <w:adjustRightInd w:val="0"/>
        <w:spacing w:after="0" w:line="240" w:lineRule="auto"/>
        <w:rPr>
          <w:rFonts w:ascii="Arial" w:hAnsi="Arial" w:cs="Arial"/>
          <w:sz w:val="16"/>
          <w:szCs w:val="16"/>
        </w:rPr>
      </w:pPr>
    </w:p>
    <w:p w14:paraId="55D02CDC" w14:textId="77777777" w:rsidR="00C108DE" w:rsidRPr="00FD4339" w:rsidRDefault="00C108DE" w:rsidP="00FD4339">
      <w:pPr>
        <w:autoSpaceDE w:val="0"/>
        <w:autoSpaceDN w:val="0"/>
        <w:adjustRightInd w:val="0"/>
        <w:spacing w:after="0" w:line="240" w:lineRule="auto"/>
        <w:rPr>
          <w:rFonts w:ascii="Arial" w:hAnsi="Arial" w:cs="Arial"/>
          <w:sz w:val="20"/>
          <w:szCs w:val="20"/>
        </w:rPr>
      </w:pPr>
      <w:r w:rsidRPr="00FD4339">
        <w:rPr>
          <w:rFonts w:ascii="Arial" w:hAnsi="Arial" w:cs="Arial"/>
          <w:b/>
          <w:bCs/>
          <w:sz w:val="20"/>
          <w:szCs w:val="20"/>
        </w:rPr>
        <w:t xml:space="preserve">• </w:t>
      </w:r>
      <w:r w:rsidRPr="00FD4339">
        <w:rPr>
          <w:rFonts w:ascii="Arial" w:hAnsi="Arial" w:cs="Arial"/>
          <w:b/>
          <w:bCs/>
          <w:color w:val="FF0000"/>
          <w:sz w:val="20"/>
          <w:szCs w:val="20"/>
        </w:rPr>
        <w:t>DO NOT BOIL THE WATER</w:t>
      </w:r>
      <w:r w:rsidRPr="00FD4339">
        <w:rPr>
          <w:rFonts w:ascii="Arial" w:hAnsi="Arial" w:cs="Arial"/>
          <w:b/>
          <w:bCs/>
          <w:sz w:val="20"/>
          <w:szCs w:val="20"/>
        </w:rPr>
        <w:t xml:space="preserve">. </w:t>
      </w:r>
      <w:r w:rsidRPr="00FD4339">
        <w:rPr>
          <w:rFonts w:ascii="Arial" w:hAnsi="Arial" w:cs="Arial"/>
          <w:sz w:val="20"/>
          <w:szCs w:val="20"/>
        </w:rPr>
        <w:t>Boiling, freezing, filtering, or letting water stand does not reduce nitrate levels. Excessive boiling can make the nitrates more concentrated, because nitrates remain behind when the water evaporates.</w:t>
      </w:r>
    </w:p>
    <w:p w14:paraId="2E55D8ED" w14:textId="77777777" w:rsidR="00C108DE" w:rsidRPr="00FD4339" w:rsidRDefault="00C108DE" w:rsidP="00FD4339">
      <w:pPr>
        <w:autoSpaceDE w:val="0"/>
        <w:autoSpaceDN w:val="0"/>
        <w:adjustRightInd w:val="0"/>
        <w:spacing w:after="0" w:line="240" w:lineRule="auto"/>
        <w:rPr>
          <w:rFonts w:ascii="Arial" w:hAnsi="Arial" w:cs="Arial"/>
          <w:sz w:val="16"/>
          <w:szCs w:val="16"/>
        </w:rPr>
      </w:pPr>
    </w:p>
    <w:p w14:paraId="2E6FD03E" w14:textId="77777777" w:rsidR="00C108DE" w:rsidRPr="00FD4339" w:rsidRDefault="00C108DE" w:rsidP="00FD4339">
      <w:pPr>
        <w:autoSpaceDE w:val="0"/>
        <w:autoSpaceDN w:val="0"/>
        <w:adjustRightInd w:val="0"/>
        <w:spacing w:after="0" w:line="240" w:lineRule="auto"/>
        <w:rPr>
          <w:rFonts w:ascii="Arial" w:eastAsia="Times New Roman" w:hAnsi="Arial" w:cs="Arial"/>
          <w:color w:val="000000"/>
          <w:sz w:val="20"/>
          <w:szCs w:val="20"/>
        </w:rPr>
      </w:pPr>
      <w:r w:rsidRPr="00FD4339">
        <w:rPr>
          <w:rFonts w:ascii="Arial" w:hAnsi="Arial" w:cs="Arial"/>
          <w:sz w:val="20"/>
          <w:szCs w:val="20"/>
        </w:rPr>
        <w:t>• Adults and children older than six months can drink the tap water (nitrate is a concern for infants because they cannot process nitrates in the same way adults can). However, if you are pregnant or have specific health concerns, you may wish to consult your doctor.</w:t>
      </w:r>
      <w:r w:rsidRPr="00FD4339">
        <w:rPr>
          <w:rFonts w:ascii="Arial" w:eastAsia="Times New Roman" w:hAnsi="Arial" w:cs="Arial"/>
          <w:color w:val="000000"/>
          <w:sz w:val="20"/>
          <w:szCs w:val="20"/>
        </w:rPr>
        <w:t xml:space="preserve"> </w:t>
      </w:r>
    </w:p>
    <w:p w14:paraId="1294B3B1" w14:textId="77777777"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6DBE469E" w14:textId="77777777"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color w:val="000000"/>
          <w:sz w:val="20"/>
          <w:szCs w:val="20"/>
        </w:rPr>
      </w:pPr>
      <w:r w:rsidRPr="00FD4339">
        <w:rPr>
          <w:rFonts w:ascii="Arial" w:eastAsia="Times New Roman" w:hAnsi="Arial" w:cs="Arial"/>
          <w:b/>
          <w:bCs/>
          <w:color w:val="000000" w:themeColor="text1"/>
          <w:sz w:val="20"/>
          <w:szCs w:val="20"/>
        </w:rPr>
        <w:t>What is being done?</w:t>
      </w:r>
    </w:p>
    <w:p w14:paraId="37A819E1" w14:textId="77777777"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outlineLvl w:val="0"/>
        <w:rPr>
          <w:rFonts w:ascii="Arial" w:eastAsia="Times New Roman" w:hAnsi="Arial" w:cs="Arial"/>
          <w:b/>
          <w:bCs/>
          <w:color w:val="000000"/>
          <w:sz w:val="16"/>
          <w:szCs w:val="16"/>
        </w:rPr>
      </w:pPr>
    </w:p>
    <w:p w14:paraId="46F59797" w14:textId="77777777"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20"/>
          <w:szCs w:val="20"/>
        </w:rPr>
      </w:pPr>
      <w:r w:rsidRPr="00FD4339">
        <w:rPr>
          <w:rFonts w:ascii="Arial" w:eastAsia="Times New Roman" w:hAnsi="Arial" w:cs="Arial"/>
          <w:color w:val="000000"/>
          <w:sz w:val="20"/>
          <w:szCs w:val="20"/>
        </w:rPr>
        <w:t>A confirmation sample was collected on [</w:t>
      </w:r>
      <w:r w:rsidRPr="00FD4339">
        <w:rPr>
          <w:rFonts w:ascii="Arial" w:eastAsia="Times New Roman" w:hAnsi="Arial" w:cs="Arial"/>
          <w:color w:val="000000"/>
          <w:sz w:val="20"/>
          <w:szCs w:val="20"/>
          <w:highlight w:val="yellow"/>
        </w:rPr>
        <w:t>date</w:t>
      </w:r>
      <w:r w:rsidRPr="00FD4339">
        <w:rPr>
          <w:rFonts w:ascii="Arial" w:eastAsia="Times New Roman" w:hAnsi="Arial" w:cs="Arial"/>
          <w:color w:val="000000"/>
          <w:sz w:val="20"/>
          <w:szCs w:val="20"/>
        </w:rPr>
        <w:t>] and we expect to receive the result from the laboratory by [</w:t>
      </w:r>
      <w:r w:rsidRPr="00FD4339">
        <w:rPr>
          <w:rFonts w:ascii="Arial" w:eastAsia="Times New Roman" w:hAnsi="Arial" w:cs="Arial"/>
          <w:color w:val="000000"/>
          <w:sz w:val="20"/>
          <w:szCs w:val="20"/>
          <w:highlight w:val="yellow"/>
        </w:rPr>
        <w:t>date</w:t>
      </w:r>
      <w:r w:rsidRPr="00FD4339">
        <w:rPr>
          <w:rFonts w:ascii="Arial" w:eastAsia="Times New Roman" w:hAnsi="Arial" w:cs="Arial"/>
          <w:color w:val="000000"/>
          <w:sz w:val="20"/>
          <w:szCs w:val="20"/>
        </w:rPr>
        <w:t>].</w:t>
      </w:r>
    </w:p>
    <w:p w14:paraId="56C5674D" w14:textId="77777777"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20"/>
          <w:szCs w:val="20"/>
        </w:rPr>
      </w:pPr>
    </w:p>
    <w:p w14:paraId="6E18E0F1" w14:textId="77777777"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20"/>
          <w:szCs w:val="20"/>
        </w:rPr>
      </w:pPr>
      <w:r w:rsidRPr="00FD4339">
        <w:rPr>
          <w:rFonts w:ascii="Arial" w:eastAsia="Times New Roman" w:hAnsi="Arial" w:cs="Arial"/>
          <w:color w:val="000000"/>
          <w:sz w:val="20"/>
          <w:szCs w:val="20"/>
        </w:rPr>
        <w:t>If the confirmation sample result confirms an exceedance of the nitrate MCL, we will:</w:t>
      </w:r>
    </w:p>
    <w:p w14:paraId="07CFC888" w14:textId="3A96340B"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20"/>
          <w:szCs w:val="20"/>
        </w:rPr>
      </w:pPr>
      <w:r w:rsidRPr="00FD4339">
        <w:rPr>
          <w:rFonts w:ascii="Arial" w:eastAsia="Times New Roman" w:hAnsi="Arial" w:cs="Arial"/>
          <w:color w:val="000000"/>
          <w:sz w:val="20"/>
          <w:szCs w:val="20"/>
        </w:rPr>
        <w:t xml:space="preserve">1) Update this notice; </w:t>
      </w:r>
    </w:p>
    <w:p w14:paraId="33BE97BA" w14:textId="619AB99E"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20"/>
          <w:szCs w:val="20"/>
        </w:rPr>
      </w:pPr>
      <w:r w:rsidRPr="00FD4339">
        <w:rPr>
          <w:rFonts w:ascii="Arial" w:eastAsia="Times New Roman" w:hAnsi="Arial" w:cs="Arial"/>
          <w:color w:val="000000"/>
          <w:sz w:val="20"/>
          <w:szCs w:val="20"/>
        </w:rPr>
        <w:t>2) Investigate our water system components to determine potential cause(s) of the exceedance, which may include:</w:t>
      </w:r>
    </w:p>
    <w:p w14:paraId="31CF96BC" w14:textId="77777777" w:rsidR="00C108DE" w:rsidRPr="00FD4339" w:rsidRDefault="00C108DE" w:rsidP="00FD4339">
      <w:pPr>
        <w:pStyle w:val="ListParagraph"/>
        <w:numPr>
          <w:ilvl w:val="0"/>
          <w:numId w:val="1"/>
        </w:numPr>
        <w:spacing w:after="0" w:line="240" w:lineRule="auto"/>
        <w:rPr>
          <w:rFonts w:ascii="Arial" w:hAnsi="Arial" w:cs="Arial"/>
          <w:sz w:val="20"/>
          <w:szCs w:val="20"/>
          <w:lang w:val="en-CA"/>
        </w:rPr>
      </w:pPr>
      <w:r w:rsidRPr="00FD4339">
        <w:rPr>
          <w:rFonts w:ascii="Arial" w:hAnsi="Arial" w:cs="Arial"/>
          <w:sz w:val="20"/>
          <w:szCs w:val="20"/>
          <w:lang w:val="en-CA"/>
        </w:rPr>
        <w:t xml:space="preserve">Maintaining our existing treatment, </w:t>
      </w:r>
    </w:p>
    <w:p w14:paraId="03D66DD0" w14:textId="77777777" w:rsidR="00C108DE" w:rsidRPr="00FD4339" w:rsidRDefault="00C108DE" w:rsidP="00FD4339">
      <w:pPr>
        <w:pStyle w:val="ListParagraph"/>
        <w:numPr>
          <w:ilvl w:val="0"/>
          <w:numId w:val="1"/>
        </w:numPr>
        <w:spacing w:after="0" w:line="240" w:lineRule="auto"/>
        <w:rPr>
          <w:rFonts w:ascii="Arial" w:hAnsi="Arial" w:cs="Arial"/>
          <w:sz w:val="20"/>
          <w:szCs w:val="20"/>
          <w:lang w:val="en-CA"/>
        </w:rPr>
      </w:pPr>
      <w:r w:rsidRPr="00FD4339">
        <w:rPr>
          <w:rFonts w:ascii="Arial" w:hAnsi="Arial" w:cs="Arial"/>
          <w:sz w:val="20"/>
          <w:szCs w:val="20"/>
          <w:lang w:val="en-CA"/>
        </w:rPr>
        <w:t xml:space="preserve">Investigating remedial options, </w:t>
      </w:r>
    </w:p>
    <w:p w14:paraId="543F6AED" w14:textId="77777777" w:rsidR="00C108DE" w:rsidRPr="00FD4339" w:rsidRDefault="00C108DE" w:rsidP="00FD4339">
      <w:pPr>
        <w:pStyle w:val="ListParagraph"/>
        <w:numPr>
          <w:ilvl w:val="0"/>
          <w:numId w:val="1"/>
        </w:numPr>
        <w:spacing w:after="0" w:line="240" w:lineRule="auto"/>
        <w:rPr>
          <w:rFonts w:ascii="Arial" w:hAnsi="Arial" w:cs="Arial"/>
          <w:sz w:val="20"/>
          <w:szCs w:val="20"/>
          <w:lang w:val="en-CA"/>
        </w:rPr>
      </w:pPr>
      <w:r w:rsidRPr="00FD4339">
        <w:rPr>
          <w:rFonts w:ascii="Arial" w:hAnsi="Arial" w:cs="Arial"/>
          <w:sz w:val="20"/>
          <w:szCs w:val="20"/>
          <w:lang w:val="en-CA"/>
        </w:rPr>
        <w:t xml:space="preserve">Including installation of a nitrate removal treatment unit, </w:t>
      </w:r>
    </w:p>
    <w:p w14:paraId="1FF5DFF0" w14:textId="77777777" w:rsidR="00C108DE" w:rsidRPr="00FD4339" w:rsidRDefault="00C108DE" w:rsidP="00FD4339">
      <w:pPr>
        <w:pStyle w:val="ListParagraph"/>
        <w:numPr>
          <w:ilvl w:val="0"/>
          <w:numId w:val="1"/>
        </w:numPr>
        <w:spacing w:after="0" w:line="240" w:lineRule="auto"/>
        <w:rPr>
          <w:rFonts w:ascii="Arial" w:hAnsi="Arial" w:cs="Arial"/>
          <w:sz w:val="20"/>
          <w:szCs w:val="20"/>
          <w:lang w:val="en-CA"/>
        </w:rPr>
      </w:pPr>
      <w:r w:rsidRPr="00FD4339">
        <w:rPr>
          <w:rFonts w:ascii="Arial" w:hAnsi="Arial" w:cs="Arial"/>
          <w:sz w:val="20"/>
          <w:szCs w:val="20"/>
          <w:lang w:val="en-CA"/>
        </w:rPr>
        <w:t xml:space="preserve">Drilling a new well, and/or </w:t>
      </w:r>
    </w:p>
    <w:p w14:paraId="369CCBDC" w14:textId="77777777" w:rsidR="00C108DE" w:rsidRPr="00FD4339" w:rsidRDefault="00C108DE" w:rsidP="00FD4339">
      <w:pPr>
        <w:pStyle w:val="ListParagraph"/>
        <w:numPr>
          <w:ilvl w:val="0"/>
          <w:numId w:val="1"/>
        </w:numPr>
        <w:spacing w:after="0" w:line="240" w:lineRule="auto"/>
        <w:rPr>
          <w:rFonts w:ascii="Arial" w:hAnsi="Arial" w:cs="Arial"/>
          <w:sz w:val="20"/>
          <w:szCs w:val="20"/>
          <w:lang w:val="en-CA"/>
        </w:rPr>
      </w:pPr>
      <w:r w:rsidRPr="00FD4339">
        <w:rPr>
          <w:rFonts w:ascii="Arial" w:hAnsi="Arial" w:cs="Arial"/>
          <w:sz w:val="20"/>
          <w:szCs w:val="20"/>
          <w:lang w:val="en-CA"/>
        </w:rPr>
        <w:t xml:space="preserve">Connecting to a nearby public community water system. </w:t>
      </w:r>
    </w:p>
    <w:p w14:paraId="38459050" w14:textId="77777777" w:rsidR="00C108DE" w:rsidRPr="00FD4339" w:rsidRDefault="00C108DE" w:rsidP="00FD4339">
      <w:pPr>
        <w:pStyle w:val="ListParagraph"/>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r w:rsidRPr="00FD4339">
        <w:rPr>
          <w:rFonts w:ascii="Arial" w:eastAsia="Times New Roman" w:hAnsi="Arial" w:cs="Arial"/>
          <w:color w:val="000000"/>
          <w:sz w:val="20"/>
          <w:szCs w:val="20"/>
        </w:rPr>
        <w:t xml:space="preserve"> </w:t>
      </w:r>
    </w:p>
    <w:p w14:paraId="5FBE1B49" w14:textId="2F3F6CE0" w:rsidR="00C108DE" w:rsidRPr="00FD4339" w:rsidRDefault="00C108DE" w:rsidP="00FD4339">
      <w:pPr>
        <w:spacing w:after="0" w:line="240" w:lineRule="auto"/>
        <w:rPr>
          <w:rFonts w:ascii="Arial" w:eastAsia="Times New Roman" w:hAnsi="Arial" w:cs="Arial"/>
          <w:color w:val="000000"/>
          <w:sz w:val="20"/>
          <w:szCs w:val="20"/>
        </w:rPr>
      </w:pPr>
      <w:r w:rsidRPr="00FD4339">
        <w:rPr>
          <w:rFonts w:ascii="Arial" w:eastAsia="Times New Roman" w:hAnsi="Arial" w:cs="Arial"/>
          <w:color w:val="000000"/>
          <w:sz w:val="20"/>
          <w:szCs w:val="20"/>
        </w:rPr>
        <w:t xml:space="preserve">We will inform you when this drinking water advisory is updated and/or removed. For more information, please contact </w:t>
      </w:r>
      <w:r w:rsidRPr="00FD4339">
        <w:rPr>
          <w:rFonts w:ascii="Arial" w:eastAsia="Times New Roman" w:hAnsi="Arial" w:cs="Arial"/>
          <w:color w:val="000000"/>
          <w:sz w:val="20"/>
          <w:szCs w:val="20"/>
          <w:highlight w:val="yellow"/>
        </w:rPr>
        <w:t>[name of contact]</w:t>
      </w:r>
      <w:r w:rsidRPr="00FD4339">
        <w:rPr>
          <w:rFonts w:ascii="Arial" w:eastAsia="Times New Roman" w:hAnsi="Arial" w:cs="Arial"/>
          <w:color w:val="000000"/>
          <w:sz w:val="20"/>
          <w:szCs w:val="20"/>
        </w:rPr>
        <w:t xml:space="preserve"> of </w:t>
      </w:r>
      <w:r w:rsidRPr="00FD4339">
        <w:rPr>
          <w:rFonts w:ascii="Arial" w:eastAsia="Times New Roman" w:hAnsi="Arial" w:cs="Arial"/>
          <w:color w:val="000000"/>
          <w:sz w:val="20"/>
          <w:szCs w:val="20"/>
          <w:highlight w:val="yellow"/>
        </w:rPr>
        <w:t>[system name]</w:t>
      </w:r>
      <w:r w:rsidRPr="00FD4339">
        <w:rPr>
          <w:rFonts w:ascii="Arial" w:eastAsia="Times New Roman" w:hAnsi="Arial" w:cs="Arial"/>
          <w:color w:val="000000"/>
          <w:sz w:val="20"/>
          <w:szCs w:val="20"/>
        </w:rPr>
        <w:t xml:space="preserve"> at </w:t>
      </w:r>
      <w:r w:rsidRPr="00FD4339">
        <w:rPr>
          <w:rFonts w:ascii="Arial" w:eastAsia="Times New Roman" w:hAnsi="Arial" w:cs="Arial"/>
          <w:color w:val="000000"/>
          <w:sz w:val="20"/>
          <w:szCs w:val="20"/>
          <w:highlight w:val="yellow"/>
        </w:rPr>
        <w:t>[phone number]</w:t>
      </w:r>
      <w:r w:rsidRPr="00FD4339">
        <w:rPr>
          <w:rFonts w:ascii="Arial" w:eastAsia="Times New Roman" w:hAnsi="Arial" w:cs="Arial"/>
          <w:color w:val="000000"/>
          <w:sz w:val="20"/>
          <w:szCs w:val="20"/>
        </w:rPr>
        <w:t xml:space="preserve"> or </w:t>
      </w:r>
      <w:r w:rsidRPr="00FD4339">
        <w:rPr>
          <w:rFonts w:ascii="Arial" w:eastAsia="Times New Roman" w:hAnsi="Arial" w:cs="Arial"/>
          <w:color w:val="000000"/>
          <w:sz w:val="20"/>
          <w:szCs w:val="20"/>
          <w:highlight w:val="yellow"/>
        </w:rPr>
        <w:t>[location/address].</w:t>
      </w:r>
      <w:r w:rsidRPr="00FD4339">
        <w:rPr>
          <w:rFonts w:ascii="Arial" w:eastAsia="Times New Roman" w:hAnsi="Arial" w:cs="Arial"/>
          <w:color w:val="000000"/>
          <w:sz w:val="20"/>
          <w:szCs w:val="20"/>
        </w:rPr>
        <w:t xml:space="preserve"> Again, there are no indications that COVID-19 is in the drinking water supply or affects our reliable supply of water. [</w:t>
      </w:r>
      <w:r w:rsidRPr="00FD4339">
        <w:rPr>
          <w:rFonts w:ascii="Arial" w:eastAsia="Times New Roman" w:hAnsi="Arial" w:cs="Arial"/>
          <w:b/>
          <w:bCs/>
          <w:color w:val="000000"/>
          <w:sz w:val="20"/>
          <w:szCs w:val="20"/>
        </w:rPr>
        <w:t>OPTION</w:t>
      </w:r>
      <w:r w:rsidRPr="00FD4339">
        <w:rPr>
          <w:rFonts w:ascii="Arial" w:eastAsia="Times New Roman" w:hAnsi="Arial" w:cs="Arial"/>
          <w:color w:val="000000"/>
          <w:sz w:val="20"/>
          <w:szCs w:val="20"/>
        </w:rPr>
        <w:t>: For a translated notice, please contact [</w:t>
      </w:r>
      <w:r w:rsidRPr="00FD4339">
        <w:rPr>
          <w:rFonts w:ascii="Arial" w:eastAsia="Times New Roman" w:hAnsi="Arial" w:cs="Arial"/>
          <w:color w:val="000000"/>
          <w:sz w:val="20"/>
          <w:szCs w:val="20"/>
          <w:highlight w:val="yellow"/>
        </w:rPr>
        <w:t>name, phone, email</w:t>
      </w:r>
      <w:r w:rsidRPr="00FD4339">
        <w:rPr>
          <w:rFonts w:ascii="Arial" w:eastAsia="Times New Roman" w:hAnsi="Arial" w:cs="Arial"/>
          <w:color w:val="000000"/>
          <w:sz w:val="20"/>
          <w:szCs w:val="20"/>
        </w:rPr>
        <w:t>].</w:t>
      </w:r>
    </w:p>
    <w:p w14:paraId="1B29B1A3" w14:textId="77777777"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29908632" w14:textId="77777777" w:rsidR="00C108DE" w:rsidRPr="00FD4339" w:rsidRDefault="00C108DE" w:rsidP="00FD4339">
      <w:pPr>
        <w:spacing w:after="0" w:line="240" w:lineRule="auto"/>
        <w:rPr>
          <w:rFonts w:ascii="Arial" w:hAnsi="Arial" w:cs="Arial"/>
          <w:sz w:val="20"/>
          <w:szCs w:val="20"/>
          <w:lang w:val="en-CA"/>
        </w:rPr>
      </w:pPr>
      <w:r w:rsidRPr="00FD4339">
        <w:rPr>
          <w:rFonts w:ascii="Arial" w:hAnsi="Arial" w:cs="Arial"/>
          <w:sz w:val="20"/>
          <w:szCs w:val="20"/>
          <w:highlight w:val="yellow"/>
          <w:lang w:val="en-CA"/>
        </w:rPr>
        <w:t>*Community Water Systems are highly recommended to include a map of the afflicted area, as in some cases only part of the system is being served with elevated levels of nitrate. The system should copy and paste a map below if it elects to include one*</w:t>
      </w:r>
    </w:p>
    <w:p w14:paraId="3260C287" w14:textId="77777777" w:rsidR="00391AF5" w:rsidRPr="00FD4339" w:rsidRDefault="00391AF5" w:rsidP="00FD4339">
      <w:pPr>
        <w:spacing w:after="0" w:line="240" w:lineRule="auto"/>
        <w:rPr>
          <w:rFonts w:ascii="Arial" w:hAnsi="Arial" w:cs="Arial"/>
          <w:sz w:val="20"/>
          <w:szCs w:val="20"/>
          <w:lang w:val="en-CA"/>
        </w:rPr>
      </w:pPr>
    </w:p>
    <w:p w14:paraId="45137C4D" w14:textId="77777777" w:rsidR="00391AF5" w:rsidRPr="00FD4339" w:rsidRDefault="00391AF5" w:rsidP="00FD4339">
      <w:pPr>
        <w:spacing w:after="0" w:line="240" w:lineRule="auto"/>
        <w:rPr>
          <w:rFonts w:ascii="Arial" w:hAnsi="Arial" w:cs="Arial"/>
          <w:sz w:val="20"/>
          <w:szCs w:val="20"/>
        </w:rPr>
      </w:pPr>
      <w:r w:rsidRPr="00FD4339">
        <w:rPr>
          <w:rFonts w:ascii="Arial" w:hAnsi="Arial" w:cs="Arial"/>
          <w:b/>
          <w:bCs/>
          <w:sz w:val="20"/>
          <w:szCs w:val="20"/>
          <w:highlight w:val="yellow"/>
        </w:rPr>
        <w:t>OPTION</w:t>
      </w:r>
      <w:r w:rsidRPr="00FD4339">
        <w:rPr>
          <w:rFonts w:ascii="Arial" w:hAnsi="Arial" w:cs="Arial"/>
          <w:sz w:val="20"/>
          <w:szCs w:val="20"/>
        </w:rPr>
        <w:t>: Only a portion of our service area, specifically </w:t>
      </w:r>
      <w:r w:rsidRPr="00FD4339">
        <w:rPr>
          <w:rFonts w:ascii="Arial" w:hAnsi="Arial" w:cs="Arial"/>
          <w:sz w:val="20"/>
          <w:szCs w:val="20"/>
          <w:highlight w:val="yellow"/>
        </w:rPr>
        <w:t>[AREA]</w:t>
      </w:r>
      <w:r w:rsidRPr="00FD4339">
        <w:rPr>
          <w:rFonts w:ascii="Arial" w:hAnsi="Arial" w:cs="Arial"/>
          <w:sz w:val="20"/>
          <w:szCs w:val="20"/>
        </w:rPr>
        <w:t> is affected by this public notice. Please see find a map illustrating the affected area </w:t>
      </w:r>
      <w:r w:rsidRPr="00FD4339">
        <w:rPr>
          <w:rFonts w:ascii="Arial" w:hAnsi="Arial" w:cs="Arial"/>
          <w:sz w:val="20"/>
          <w:szCs w:val="20"/>
          <w:highlight w:val="yellow"/>
        </w:rPr>
        <w:t>[attached/enclosed/below]</w:t>
      </w:r>
      <w:r w:rsidRPr="00FD4339">
        <w:rPr>
          <w:rFonts w:ascii="Arial" w:hAnsi="Arial" w:cs="Arial"/>
          <w:sz w:val="20"/>
          <w:szCs w:val="20"/>
        </w:rPr>
        <w:t>. </w:t>
      </w:r>
    </w:p>
    <w:p w14:paraId="3E17CEAE" w14:textId="77777777" w:rsidR="00391AF5" w:rsidRPr="00FD4339" w:rsidRDefault="00391AF5"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628CF446" w14:textId="77777777"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20"/>
          <w:szCs w:val="20"/>
        </w:rPr>
      </w:pPr>
      <w:r w:rsidRPr="00FD4339">
        <w:rPr>
          <w:rFonts w:ascii="Arial" w:eastAsia="Times New Roman" w:hAnsi="Arial" w:cs="Arial"/>
          <w:color w:val="000000"/>
          <w:sz w:val="20"/>
          <w:szCs w:val="20"/>
        </w:rPr>
        <w:t xml:space="preserve">For more information on nitrate effects and exposure, please visit </w:t>
      </w:r>
      <w:hyperlink r:id="rId11" w:history="1">
        <w:r w:rsidRPr="00FD4339">
          <w:rPr>
            <w:rStyle w:val="Hyperlink"/>
            <w:rFonts w:ascii="Arial" w:hAnsi="Arial" w:cs="Arial"/>
            <w:sz w:val="20"/>
            <w:szCs w:val="20"/>
          </w:rPr>
          <w:t>https://www.atsdr.cdc.gov/toxfaqs/tfacts204.pdf</w:t>
        </w:r>
      </w:hyperlink>
      <w:r w:rsidRPr="00FD4339">
        <w:rPr>
          <w:rFonts w:ascii="Arial" w:eastAsia="Times New Roman" w:hAnsi="Arial" w:cs="Arial"/>
          <w:color w:val="000000"/>
          <w:sz w:val="20"/>
          <w:szCs w:val="20"/>
        </w:rPr>
        <w:t>.</w:t>
      </w:r>
    </w:p>
    <w:p w14:paraId="5484010A" w14:textId="77777777"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6728ADC7" w14:textId="77777777" w:rsidR="00C108DE" w:rsidRPr="00FD4339" w:rsidRDefault="00C108DE" w:rsidP="00FD4339">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ind w:left="360"/>
        <w:textAlignment w:val="center"/>
        <w:rPr>
          <w:rFonts w:ascii="Arial" w:eastAsia="Times New Roman" w:hAnsi="Arial" w:cs="Arial"/>
          <w:color w:val="000000"/>
          <w:sz w:val="20"/>
          <w:szCs w:val="20"/>
        </w:rPr>
      </w:pPr>
      <w:r w:rsidRPr="00FD4339">
        <w:rPr>
          <w:rFonts w:ascii="Arial" w:eastAsia="Times New Roman" w:hAnsi="Arial" w:cs="Arial"/>
          <w:i/>
          <w:iCs/>
          <w:color w:val="000000"/>
          <w:sz w:val="20"/>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14:paraId="1E9FA0A2" w14:textId="77777777" w:rsidR="00C108DE" w:rsidRPr="00FD4339" w:rsidRDefault="00C108DE" w:rsidP="00FD4339">
      <w:pPr>
        <w:autoSpaceDE w:val="0"/>
        <w:autoSpaceDN w:val="0"/>
        <w:spacing w:after="0" w:line="240" w:lineRule="auto"/>
        <w:rPr>
          <w:rFonts w:ascii="Arial" w:eastAsia="Times New Roman" w:hAnsi="Arial" w:cs="Arial"/>
          <w:iCs/>
          <w:sz w:val="16"/>
          <w:szCs w:val="16"/>
        </w:rPr>
      </w:pPr>
    </w:p>
    <w:p w14:paraId="6CE22B8F" w14:textId="77777777" w:rsidR="00C108DE" w:rsidRPr="00FD4339" w:rsidRDefault="00C108DE" w:rsidP="00FD4339">
      <w:pPr>
        <w:autoSpaceDE w:val="0"/>
        <w:autoSpaceDN w:val="0"/>
        <w:spacing w:after="0" w:line="240" w:lineRule="auto"/>
        <w:rPr>
          <w:rFonts w:ascii="Arial" w:eastAsia="Times New Roman" w:hAnsi="Arial" w:cs="Arial"/>
          <w:color w:val="000000"/>
          <w:sz w:val="20"/>
          <w:szCs w:val="20"/>
        </w:rPr>
      </w:pPr>
      <w:r w:rsidRPr="00FD4339">
        <w:rPr>
          <w:rFonts w:ascii="Arial" w:eastAsia="Times New Roman" w:hAnsi="Arial" w:cs="Arial"/>
          <w:iCs/>
          <w:sz w:val="20"/>
          <w:szCs w:val="20"/>
        </w:rPr>
        <w:t>This notice is being sent to you by [</w:t>
      </w:r>
      <w:r w:rsidRPr="00FD4339">
        <w:rPr>
          <w:rFonts w:ascii="Arial" w:eastAsia="Times New Roman" w:hAnsi="Arial" w:cs="Arial"/>
          <w:iCs/>
          <w:sz w:val="20"/>
          <w:szCs w:val="20"/>
          <w:highlight w:val="yellow"/>
        </w:rPr>
        <w:t>system name</w:t>
      </w:r>
      <w:r w:rsidRPr="00FD4339">
        <w:rPr>
          <w:rFonts w:ascii="Arial" w:eastAsia="Times New Roman" w:hAnsi="Arial" w:cs="Arial"/>
          <w:iCs/>
          <w:sz w:val="20"/>
          <w:szCs w:val="20"/>
        </w:rPr>
        <w:t>]; PWSID: [</w:t>
      </w:r>
      <w:r w:rsidRPr="00FD4339">
        <w:rPr>
          <w:rFonts w:ascii="Arial" w:eastAsia="Times New Roman" w:hAnsi="Arial" w:cs="Arial"/>
          <w:iCs/>
          <w:sz w:val="20"/>
          <w:szCs w:val="20"/>
          <w:highlight w:val="yellow"/>
        </w:rPr>
        <w:t>PWSID</w:t>
      </w:r>
      <w:r w:rsidRPr="00FD4339">
        <w:rPr>
          <w:rFonts w:ascii="Arial" w:eastAsia="Times New Roman" w:hAnsi="Arial" w:cs="Arial"/>
          <w:iCs/>
          <w:sz w:val="20"/>
          <w:szCs w:val="20"/>
        </w:rPr>
        <w:t>]</w:t>
      </w:r>
      <w:r w:rsidRPr="00FD4339">
        <w:rPr>
          <w:rFonts w:ascii="Arial" w:eastAsia="Times New Roman" w:hAnsi="Arial" w:cs="Arial"/>
          <w:color w:val="000000"/>
          <w:sz w:val="20"/>
          <w:szCs w:val="20"/>
        </w:rPr>
        <w:t xml:space="preserve">; </w:t>
      </w:r>
    </w:p>
    <w:p w14:paraId="4898EF09" w14:textId="4A86CFA8" w:rsidR="00FD4339" w:rsidRPr="00FD4339" w:rsidRDefault="00C108DE" w:rsidP="00FD4339">
      <w:pPr>
        <w:autoSpaceDE w:val="0"/>
        <w:autoSpaceDN w:val="0"/>
        <w:spacing w:after="0" w:line="240" w:lineRule="auto"/>
        <w:rPr>
          <w:sz w:val="20"/>
          <w:szCs w:val="20"/>
        </w:rPr>
      </w:pPr>
      <w:r w:rsidRPr="00FD4339">
        <w:rPr>
          <w:rFonts w:ascii="Arial" w:eastAsia="Times New Roman" w:hAnsi="Arial" w:cs="Arial"/>
          <w:color w:val="000000"/>
          <w:sz w:val="20"/>
          <w:szCs w:val="20"/>
        </w:rPr>
        <w:t>Date Distributed: [</w:t>
      </w:r>
      <w:r w:rsidRPr="00FD4339">
        <w:rPr>
          <w:rFonts w:ascii="Arial" w:eastAsia="Times New Roman" w:hAnsi="Arial" w:cs="Arial"/>
          <w:color w:val="000000"/>
          <w:sz w:val="20"/>
          <w:szCs w:val="20"/>
          <w:highlight w:val="yellow"/>
        </w:rPr>
        <w:t>date</w:t>
      </w:r>
      <w:r w:rsidRPr="00FD4339">
        <w:rPr>
          <w:rFonts w:ascii="Arial" w:eastAsia="Times New Roman" w:hAnsi="Arial" w:cs="Arial"/>
          <w:color w:val="000000"/>
          <w:sz w:val="20"/>
          <w:szCs w:val="20"/>
        </w:rPr>
        <w:t>]</w:t>
      </w:r>
      <w:r w:rsidRPr="00FD4339">
        <w:rPr>
          <w:sz w:val="20"/>
          <w:szCs w:val="20"/>
        </w:rPr>
        <w:t xml:space="preserve"> </w:t>
      </w:r>
      <w:bookmarkStart w:id="1" w:name="_GoBack"/>
      <w:bookmarkEnd w:id="0"/>
      <w:bookmarkEnd w:id="1"/>
    </w:p>
    <w:sectPr w:rsidR="00FD4339" w:rsidRPr="00FD4339" w:rsidSect="00FD4339">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FE9EF" w14:textId="77777777" w:rsidR="009E74AE" w:rsidRDefault="009E74AE" w:rsidP="00391AF5">
      <w:pPr>
        <w:spacing w:after="0" w:line="240" w:lineRule="auto"/>
      </w:pPr>
      <w:r>
        <w:separator/>
      </w:r>
    </w:p>
  </w:endnote>
  <w:endnote w:type="continuationSeparator" w:id="0">
    <w:p w14:paraId="33C80BE1" w14:textId="77777777" w:rsidR="009E74AE" w:rsidRDefault="009E74AE" w:rsidP="00391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2E661" w14:textId="096E9BBB" w:rsidR="00391AF5" w:rsidRDefault="00391AF5" w:rsidP="00391AF5">
    <w:pPr>
      <w:pStyle w:val="Footer"/>
    </w:pPr>
    <w:r>
      <w:t xml:space="preserve">NJDEP, Pending Nitrate MCL Exceedance, </w:t>
    </w:r>
    <w:r w:rsidR="00FD4339">
      <w:t>8/7</w:t>
    </w:r>
    <w:r>
      <w:t>/2020, COVID</w:t>
    </w:r>
    <w:r w:rsidR="00FD4339">
      <w:t xml:space="preserve"> Language</w:t>
    </w:r>
  </w:p>
  <w:p w14:paraId="0D77D854" w14:textId="77777777" w:rsidR="00391AF5" w:rsidRDefault="00391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3B8D5" w14:textId="77777777" w:rsidR="009E74AE" w:rsidRDefault="009E74AE" w:rsidP="00391AF5">
      <w:pPr>
        <w:spacing w:after="0" w:line="240" w:lineRule="auto"/>
      </w:pPr>
      <w:r>
        <w:separator/>
      </w:r>
    </w:p>
  </w:footnote>
  <w:footnote w:type="continuationSeparator" w:id="0">
    <w:p w14:paraId="6793FEA4" w14:textId="77777777" w:rsidR="009E74AE" w:rsidRDefault="009E74AE" w:rsidP="00391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50D9A"/>
    <w:multiLevelType w:val="hybridMultilevel"/>
    <w:tmpl w:val="050C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DE"/>
    <w:rsid w:val="00391AF5"/>
    <w:rsid w:val="009E74AE"/>
    <w:rsid w:val="00C108DE"/>
    <w:rsid w:val="00C928C3"/>
    <w:rsid w:val="00FD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A619"/>
  <w15:chartTrackingRefBased/>
  <w15:docId w15:val="{E9FA5042-E3FC-472C-A157-995C66A6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8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8DE"/>
    <w:pPr>
      <w:ind w:left="720"/>
      <w:contextualSpacing/>
    </w:pPr>
  </w:style>
  <w:style w:type="character" w:styleId="Hyperlink">
    <w:name w:val="Hyperlink"/>
    <w:basedOn w:val="DefaultParagraphFont"/>
    <w:uiPriority w:val="99"/>
    <w:unhideWhenUsed/>
    <w:rsid w:val="00C108DE"/>
    <w:rPr>
      <w:color w:val="0000FF"/>
      <w:u w:val="single"/>
    </w:rPr>
  </w:style>
  <w:style w:type="character" w:styleId="FollowedHyperlink">
    <w:name w:val="FollowedHyperlink"/>
    <w:basedOn w:val="DefaultParagraphFont"/>
    <w:uiPriority w:val="99"/>
    <w:semiHidden/>
    <w:unhideWhenUsed/>
    <w:rsid w:val="00C108DE"/>
    <w:rPr>
      <w:color w:val="954F72" w:themeColor="followedHyperlink"/>
      <w:u w:val="single"/>
    </w:rPr>
  </w:style>
  <w:style w:type="paragraph" w:styleId="Header">
    <w:name w:val="header"/>
    <w:basedOn w:val="Normal"/>
    <w:link w:val="HeaderChar"/>
    <w:uiPriority w:val="99"/>
    <w:unhideWhenUsed/>
    <w:rsid w:val="00391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AF5"/>
  </w:style>
  <w:style w:type="paragraph" w:styleId="Footer">
    <w:name w:val="footer"/>
    <w:basedOn w:val="Normal"/>
    <w:link w:val="FooterChar"/>
    <w:uiPriority w:val="99"/>
    <w:unhideWhenUsed/>
    <w:rsid w:val="00391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tsdr.cdc.gov/toxfaqs/tfacts204.pdf" TargetMode="External"/><Relationship Id="rId5" Type="http://schemas.openxmlformats.org/officeDocument/2006/relationships/styles" Target="styles.xml"/><Relationship Id="rId10" Type="http://schemas.openxmlformats.org/officeDocument/2006/relationships/hyperlink" Target="https://www.epa.gov/coronavirus/coronavirus-and-drinking-water-and-wastewa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6" ma:contentTypeDescription="Create a new document." ma:contentTypeScope="" ma:versionID="22484a154a0893d1ac75e3e2dc563b1f">
  <xsd:schema xmlns:xsd="http://www.w3.org/2001/XMLSchema" xmlns:xs="http://www.w3.org/2001/XMLSchema" xmlns:p="http://schemas.microsoft.com/office/2006/metadata/properties" xmlns:ns2="66fd2a05-7f7d-4e72-8f06-b8fa2d6a9ca3" xmlns:ns3="e0e9cbac-d63a-4a7c-9329-bad25276b8a7" targetNamespace="http://schemas.microsoft.com/office/2006/metadata/properties" ma:root="true" ma:fieldsID="5c80f08519d95510f0df1adb6d22d3ff" ns2:_="" ns3:_="">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D3C59-7090-4A75-BDAE-D3D41253753C}">
  <ds:schemaRefs>
    <ds:schemaRef ds:uri="http://schemas.microsoft.com/sharepoint/v3/contenttype/forms"/>
  </ds:schemaRefs>
</ds:datastoreItem>
</file>

<file path=customXml/itemProps2.xml><?xml version="1.0" encoding="utf-8"?>
<ds:datastoreItem xmlns:ds="http://schemas.openxmlformats.org/officeDocument/2006/customXml" ds:itemID="{76450433-F19C-4D8C-B123-916D3460DA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495E19-2633-4D42-B115-41336EDFE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miranda</dc:creator>
  <cp:keywords/>
  <dc:description/>
  <cp:lastModifiedBy>Hansen, Kristin</cp:lastModifiedBy>
  <cp:revision>2</cp:revision>
  <dcterms:created xsi:type="dcterms:W3CDTF">2020-08-08T00:50:00Z</dcterms:created>
  <dcterms:modified xsi:type="dcterms:W3CDTF">2020-08-08T00:50:00Z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