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C5" w:rsidRPr="002C4F95" w:rsidRDefault="001051C5" w:rsidP="001051C5">
      <w:pPr>
        <w:spacing w:after="0" w:line="240" w:lineRule="auto"/>
        <w:jc w:val="center"/>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EXPLANATION OF BRACKETS</w:t>
      </w:r>
    </w:p>
    <w:p w:rsidR="001051C5" w:rsidRPr="002C4F95" w:rsidRDefault="001051C5" w:rsidP="001051C5">
      <w:pPr>
        <w:spacing w:after="0" w:line="240" w:lineRule="auto"/>
        <w:jc w:val="center"/>
        <w:rPr>
          <w:rFonts w:ascii="Times New Roman" w:eastAsia="Times New Roman" w:hAnsi="Times New Roman" w:cs="Times New Roman"/>
          <w:b/>
          <w:sz w:val="24"/>
          <w:szCs w:val="20"/>
        </w:rPr>
      </w:pPr>
    </w:p>
    <w:p w:rsidR="001051C5" w:rsidRPr="002C4F95" w:rsidRDefault="001051C5" w:rsidP="001051C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Plans B through E Policy and Certificate</w:t>
      </w:r>
    </w:p>
    <w:p w:rsidR="001051C5" w:rsidRPr="002C4F95" w:rsidRDefault="001051C5" w:rsidP="001051C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F and W for Plans B – E)</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w:t>
      </w:r>
      <w:proofErr w:type="gramStart"/>
      <w:r w:rsidRPr="002C4F95">
        <w:rPr>
          <w:rFonts w:ascii="Times New Roman" w:eastAsia="Times New Roman" w:hAnsi="Times New Roman" w:cs="Times New Roman"/>
          <w:sz w:val="24"/>
          <w:szCs w:val="20"/>
        </w:rPr>
        <w:t>text</w:t>
      </w:r>
      <w:proofErr w:type="gramEnd"/>
      <w:r w:rsidRPr="002C4F95">
        <w:rPr>
          <w:rFonts w:ascii="Times New Roman" w:eastAsia="Times New Roman" w:hAnsi="Times New Roman" w:cs="Times New Roman"/>
          <w:sz w:val="24"/>
          <w:szCs w:val="20"/>
        </w:rPr>
        <w:t xml:space="preserve">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[Policyholder], and [ABC]</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are noted with brief explanations within the text.  Examples </w:t>
      </w:r>
      <w:proofErr w:type="gramStart"/>
      <w:r w:rsidRPr="002C4F95">
        <w:rPr>
          <w:rFonts w:ascii="Times New Roman" w:eastAsia="Times New Roman" w:hAnsi="Times New Roman" w:cs="Times New Roman"/>
          <w:sz w:val="24"/>
          <w:szCs w:val="20"/>
        </w:rPr>
        <w:t>include:</w:t>
      </w:r>
      <w:proofErr w:type="gramEnd"/>
      <w:r w:rsidRPr="002C4F95">
        <w:rPr>
          <w:rFonts w:ascii="Times New Roman" w:eastAsia="Times New Roman" w:hAnsi="Times New Roman" w:cs="Times New Roman"/>
          <w:sz w:val="24"/>
          <w:szCs w:val="20"/>
        </w:rPr>
        <w:t xml:space="preserve">  use of PPO, EPO and POS text.</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election made by a Carrier.</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delivery system (i.e., indemnity, PPO, POS or EPO)</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1051C5" w:rsidRPr="002C4F95" w:rsidRDefault="001051C5" w:rsidP="001051C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Due to the complexity of issuing plans through or in conjunction with an approved Selective Contracting Arrangement, commonly known as PPO or POS or EPO plans, explicit guidance is set forth in item 29 below.  </w:t>
      </w: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generally consistent with the order of appearance in the policy and certificate forms.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Dividend text which appears both on the Face Page and in the General Provisions should only be included by carriers that could pay dividends.</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Deductible, Co-Insurance, and Copayments may be elected by the Employer, subject to the availability specified in regulation.</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schedule page to illustrate the services for which a tiered network design is applicable.  Additional variable text addressing a tiered network is included in the PPO, POS and EPO descriptions and other coverage sections of the policy.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list of services and supplies for which pre-approval is required includes two items, included in brackets: specified therapies and prescription drugs.  The benefit provisions for these services and supplies also includes text in brackets concerning pre-approval.  Carriers that elect to require pre-approval for these services and supplies must include them on the list on the schedule page in addition to using the pre-approval text in the benefit provision.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may be included or omitted, at the option of the carrier.  The provision includes two options for a reinstatement fee.  Carriers should include the applicable text.</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requirements as noted in the Participation Requirements and in the Termination of the Policy - Renewal Privilege provisions of the General Provisions may be determined by the Carrier, provided the requirements comply with the requirements permitted in Statute and regulation.</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provision of the Claims Provisions may be omitted at the option of the Carrier.</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Claims provision of the Claims Provisions should include the second or third sentence of the last paragraph, as appropriate.</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an Approved Cancer Clinical Trial and the corresponding benefit provision should be included only by those carriers that wish to make such coverage available and want to specify such coverage in the policy form.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Referral should be included in POS plans that require referrals.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Reasonable and Customary should only include a reference to the negotiated fee schedule if the Carrier is offering the plan using a Preferred Provider Option or a Point of Service delivery system.</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Waiting Period provision of the Employee Coverage Provision may be omitted or included at the option of the Employer.  If included, the period may not exceed 90 days and must satisfy the requirements of regulation.  The text may address a date certain </w:t>
      </w:r>
      <w:r w:rsidRPr="002C4F95">
        <w:rPr>
          <w:rFonts w:ascii="Times New Roman" w:eastAsia="Times New Roman" w:hAnsi="Times New Roman" w:cs="Times New Roman"/>
          <w:sz w:val="24"/>
          <w:szCs w:val="20"/>
        </w:rPr>
        <w:lastRenderedPageBreak/>
        <w:t>following a waiting period, such as first of the month following 2months.  If included, the carrier may include the bracketed definition of Waiting Period in the Definitions section.</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text describing provider compensation in the PPO and POS sections contains a number of bracketed words and phrases.  Include the words and </w:t>
      </w:r>
      <w:proofErr w:type="spellStart"/>
      <w:r w:rsidRPr="002C4F95">
        <w:rPr>
          <w:rFonts w:ascii="Times New Roman" w:eastAsia="Times New Roman" w:hAnsi="Times New Roman" w:cs="Times New Roman"/>
          <w:sz w:val="24"/>
          <w:szCs w:val="20"/>
        </w:rPr>
        <w:t>phases</w:t>
      </w:r>
      <w:proofErr w:type="spellEnd"/>
      <w:r w:rsidRPr="002C4F95">
        <w:rPr>
          <w:rFonts w:ascii="Times New Roman" w:eastAsia="Times New Roman" w:hAnsi="Times New Roman" w:cs="Times New Roman"/>
          <w:sz w:val="24"/>
          <w:szCs w:val="20"/>
        </w:rPr>
        <w:t xml:space="preserve"> that describe the arrangement carrier has with network providers.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continuation of care text must be included in all plans that use networks.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treatment of hemophilia provision includes variable text that would only be included in PPO and POS plans.</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prescription drugs provision includes variable text that would be included by carriers that require pre-approval for specified drugs.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therapy services provision includes variable text that would be included by carriers that require pre-approval for certain therapy services.</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sidRPr="002C4F95">
        <w:rPr>
          <w:rFonts w:ascii="Times New Roman" w:eastAsia="Times New Roman" w:hAnsi="Times New Roman" w:cs="Times New Roman"/>
          <w:b/>
          <w:sz w:val="24"/>
          <w:szCs w:val="20"/>
        </w:rPr>
        <w:t xml:space="preserve">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provisions may be omitted in their entirety, or only one section, the Required Hospital Stay Review or the Required Pre-Surgical Review section may be omitted.  If any portion of Utilization Review Features is to be included, the text must conform to the text of the standard form, except that the penalty for non-compliance may be adjusted to reflect a different percentage, or to utilize a dollar penalty.</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administratively provide for such provisions.  If included in the policy and certificate, the text must conform to the text of the standard form.</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Features provisions may be omitted.  If included in the policy, the text must conform to the text of the standard form.</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issue plans through or in conjunction with an approved Selective Contracting Arrangement must consider the following when creating the plan documents:</w:t>
      </w:r>
    </w:p>
    <w:p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 xml:space="preserve">a.  The policy and certificate documents contain “SAMPLE” schedule page text.  The dollar amounts for the deductibles and copayments are purely illustrative.  </w:t>
      </w:r>
      <w:r w:rsidRPr="002C4F95">
        <w:rPr>
          <w:rFonts w:ascii="Times New Roman" w:eastAsia="Times New Roman" w:hAnsi="Times New Roman" w:cs="Times New Roman"/>
          <w:sz w:val="24"/>
          <w:szCs w:val="20"/>
        </w:rPr>
        <w:lastRenderedPageBreak/>
        <w:t xml:space="preserve">Refer to N.J.A.C. 11:21-3(d)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w:t>
      </w:r>
    </w:p>
    <w:p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b.  Include the specific page of text describing either the PPO, POS or the EPO mechanism, with specification of the name of the network or provider organization.</w:t>
      </w:r>
    </w:p>
    <w:p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In </w:t>
      </w:r>
      <w:r w:rsidRPr="002C4F95">
        <w:rPr>
          <w:rFonts w:ascii="Times New Roman" w:eastAsia="Times New Roman" w:hAnsi="Times New Roman" w:cs="Times New Roman"/>
          <w:b/>
          <w:sz w:val="24"/>
          <w:szCs w:val="20"/>
        </w:rPr>
        <w:t>addition</w:t>
      </w:r>
      <w:r w:rsidRPr="002C4F95">
        <w:rPr>
          <w:rFonts w:ascii="Times New Roman" w:eastAsia="Times New Roman" w:hAnsi="Times New Roman" w:cs="Times New Roman"/>
          <w:sz w:val="24"/>
          <w:szCs w:val="20"/>
        </w:rPr>
        <w:t xml:space="preserve"> to the above items, Carriers must consider the following in connection with the certificate forms: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certificate personalization.  The certificate level data that is illustrated on the face page of the standard forms may appear on a separate schedule, or sticker, or may be incorporated in the body of the certificate.  Carriers may also elect to issue “no-name” certificates, which would fully describe eligibility and effective date provisions such that the covered persons could apply the rules to determine the terms of their coverage.</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“certificate” may be replaced with certificate booklet, certificate of insurance, employee booklet, booklet certificate, evidence of coverage, or similar titles used to identify the document provided to employees insured under an employer’s group plan.</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schedule data such as deductible, and copayment amounts may be included on the schedule, shown on the face page, sticker or separate schedule.</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Premiums-Grace Period section may be omitted, at the carrier’s option.</w:t>
      </w:r>
    </w:p>
    <w:p w:rsidR="001051C5" w:rsidRPr="002C4F95" w:rsidRDefault="001051C5" w:rsidP="001051C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“You, Your and Yours” may be omitted by carriers that elect to refer to the employee as Employee, rather than use the personal “You”.  Throughout the text, the words “You,” “Your” and “Yours” must be replaced with “Employee” terminology.</w:t>
      </w:r>
    </w:p>
    <w:p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rsidR="001051C5" w:rsidRPr="002C4F95" w:rsidRDefault="001051C5" w:rsidP="001051C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 Contract and Evidence of Coverage</w:t>
      </w:r>
    </w:p>
    <w:p w:rsidR="001051C5" w:rsidRPr="002C4F95" w:rsidRDefault="001051C5" w:rsidP="001051C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G and Y)</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i/>
          <w:sz w:val="24"/>
          <w:szCs w:val="20"/>
        </w:rPr>
        <w:t xml:space="preserve">not </w:t>
      </w:r>
      <w:r w:rsidRPr="002C4F95">
        <w:rPr>
          <w:rFonts w:ascii="Times New Roman" w:eastAsia="Times New Roman" w:hAnsi="Times New Roman" w:cs="Times New Roman"/>
          <w:sz w:val="24"/>
          <w:szCs w:val="20"/>
        </w:rPr>
        <w:t xml:space="preserve">give Carriers liberty to deviate from the standard </w:t>
      </w:r>
      <w:proofErr w:type="gramStart"/>
      <w:r w:rsidRPr="002C4F95">
        <w:rPr>
          <w:rFonts w:ascii="Times New Roman" w:eastAsia="Times New Roman" w:hAnsi="Times New Roman" w:cs="Times New Roman"/>
          <w:sz w:val="24"/>
          <w:szCs w:val="20"/>
        </w:rPr>
        <w:t>text</w:t>
      </w:r>
      <w:proofErr w:type="gramEnd"/>
      <w:r w:rsidRPr="002C4F95">
        <w:rPr>
          <w:rFonts w:ascii="Times New Roman" w:eastAsia="Times New Roman" w:hAnsi="Times New Roman" w:cs="Times New Roman"/>
          <w:sz w:val="24"/>
          <w:szCs w:val="20"/>
        </w:rPr>
        <w:t xml:space="preserve">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and [ABC].</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1051C5" w:rsidRPr="002C4F95" w:rsidRDefault="001051C5" w:rsidP="001051C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consistent with the order of appearance in Contract and Evidence of Coverage forms.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Copayments may be elected by the Employer, subject to the availability specified in regulation.</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Deductible, coinsurance and maximum out of pocket provisions may be included for network benefits.  Applicable text to address the deductible, coinsurance and maximum out of pocket features must be included on the schedule page and in the benefit provisions.  </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Actively </w:t>
      </w:r>
      <w:proofErr w:type="gramStart"/>
      <w:r w:rsidRPr="002C4F95">
        <w:rPr>
          <w:rFonts w:ascii="Times New Roman" w:eastAsia="Times New Roman" w:hAnsi="Times New Roman" w:cs="Times New Roman"/>
          <w:sz w:val="24"/>
          <w:szCs w:val="20"/>
        </w:rPr>
        <w:t>At</w:t>
      </w:r>
      <w:proofErr w:type="gramEnd"/>
      <w:r w:rsidRPr="002C4F95">
        <w:rPr>
          <w:rFonts w:ascii="Times New Roman" w:eastAsia="Times New Roman" w:hAnsi="Times New Roman" w:cs="Times New Roman"/>
          <w:sz w:val="24"/>
          <w:szCs w:val="20"/>
        </w:rPr>
        <w:t xml:space="preserve"> Work requirement can be deleted.  Federally Qualified HMOs cannot apply Active Work Requirements.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w:t>
      </w: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ALL plans issued by a Carrier must make the optional benefit available in the same manner.</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prescription drug coverage should be deleted by carriers that provide the in-plan prescription drug coverage subject to coinsurance.</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Eligible class references can be removed.</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Waiting Period provision of the Employee Coverage Provision may be omitted or included at the option of the Carrier.  If included, the period may not exceed 90 days and must satisfy the requirements of regulation.  The text may address a date certain following a waiting period, such as first of the month following 60 days.  If included, the carrier may include the bracketed definition of Waiting Period in the Definitions section.</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 as noted in the Participation Requirements and in the Termination of the Policy Renewal Privilege provisions of the General Provisions may be determined by the Carrier, provided the requirements comply with the requirements permitted in Statute and regulation.</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Transfer of Primary Care Physician can occur according to carrier </w:t>
      </w:r>
      <w:proofErr w:type="gramStart"/>
      <w:r w:rsidRPr="002C4F95">
        <w:rPr>
          <w:rFonts w:ascii="Times New Roman" w:eastAsia="Times New Roman" w:hAnsi="Times New Roman" w:cs="Times New Roman"/>
          <w:sz w:val="24"/>
          <w:szCs w:val="20"/>
        </w:rPr>
        <w:t>administration, but</w:t>
      </w:r>
      <w:proofErr w:type="gramEnd"/>
      <w:r w:rsidRPr="002C4F95">
        <w:rPr>
          <w:rFonts w:ascii="Times New Roman" w:eastAsia="Times New Roman" w:hAnsi="Times New Roman" w:cs="Times New Roman"/>
          <w:sz w:val="24"/>
          <w:szCs w:val="20"/>
        </w:rPr>
        <w:t xml:space="preserve"> may not be more restrictive to the member than stated in the form.</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the Prescription Drugs coverage should include the variable pre-approval text.  </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In addition</w:t>
      </w:r>
      <w:r w:rsidRPr="002C4F95">
        <w:rPr>
          <w:rFonts w:ascii="Times New Roman" w:eastAsia="Times New Roman" w:hAnsi="Times New Roman" w:cs="Times New Roman"/>
          <w:sz w:val="24"/>
          <w:szCs w:val="20"/>
        </w:rPr>
        <w:t xml:space="preserve"> to the above items, Carriers must consider the following in connection with the evidence of coverage forms:</w:t>
      </w:r>
    </w:p>
    <w:p w:rsidR="001051C5" w:rsidRPr="002C4F95" w:rsidRDefault="001051C5" w:rsidP="001051C5">
      <w:pPr>
        <w:spacing w:after="0" w:line="240" w:lineRule="auto"/>
        <w:jc w:val="both"/>
        <w:rPr>
          <w:rFonts w:ascii="Times New Roman" w:eastAsia="Times New Roman" w:hAnsi="Times New Roman" w:cs="Times New Roman"/>
          <w:sz w:val="24"/>
          <w:szCs w:val="20"/>
        </w:rPr>
      </w:pP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evidence of coverage personalization.  The evidence of coverage level data that is illustrated on the face page of the standard forms may appear on a separate schedule, or sticker, or may be incorporated in the body of the document.  Carriers may also elect to issue “no-name” certificates, which would fully describe eligibility and effective date provisions such that the covered persons could apply the rules to determine the terms of their coverage.</w:t>
      </w:r>
    </w:p>
    <w:p w:rsidR="001051C5" w:rsidRPr="002C4F95" w:rsidRDefault="001051C5" w:rsidP="001051C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 similar term used to identify the document provided to employees covered under an employer’s group plan.</w:t>
      </w:r>
    </w:p>
    <w:p w:rsidR="001051C5" w:rsidRPr="002C4F95" w:rsidRDefault="001051C5" w:rsidP="001051C5">
      <w:pPr>
        <w:spacing w:after="0" w:line="240" w:lineRule="auto"/>
        <w:ind w:left="720" w:hanging="720"/>
        <w:jc w:val="both"/>
        <w:rPr>
          <w:rFonts w:ascii="Times New Roman" w:eastAsia="Times New Roman" w:hAnsi="Times New Roman" w:cs="Times New Roman"/>
          <w:sz w:val="24"/>
          <w:szCs w:val="20"/>
        </w:rPr>
      </w:pPr>
    </w:p>
    <w:p w:rsidR="001051C5" w:rsidRDefault="001051C5" w:rsidP="001051C5"/>
    <w:p w:rsidR="00D22155" w:rsidRDefault="00D22155">
      <w:bookmarkStart w:id="0" w:name="_GoBack"/>
      <w:bookmarkEnd w:id="0"/>
    </w:p>
    <w:sectPr w:rsidR="00D22155">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33" w:rsidRDefault="00105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333" w:rsidRDefault="00105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33" w:rsidRDefault="00105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F1333" w:rsidRDefault="001051C5">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15:restartNumberingAfterBreak="0">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2" w15:restartNumberingAfterBreak="0">
    <w:nsid w:val="232B57BF"/>
    <w:multiLevelType w:val="singleLevel"/>
    <w:tmpl w:val="1BA4A6F6"/>
    <w:lvl w:ilvl="0">
      <w:start w:val="1"/>
      <w:numFmt w:val="decimal"/>
      <w:lvlText w:val="%1."/>
      <w:legacy w:legacy="1" w:legacySpace="0" w:legacyIndent="360"/>
      <w:lvlJc w:val="left"/>
      <w:pPr>
        <w:ind w:left="360" w:hanging="360"/>
      </w:pPr>
    </w:lvl>
  </w:abstractNum>
  <w:abstractNum w:abstractNumId="3" w15:restartNumberingAfterBreak="0">
    <w:nsid w:val="5C6841CA"/>
    <w:multiLevelType w:val="singleLevel"/>
    <w:tmpl w:val="99804194"/>
    <w:lvl w:ilvl="0">
      <w:start w:val="1"/>
      <w:numFmt w:val="lowerLetter"/>
      <w:lvlText w:val="%1)"/>
      <w:legacy w:legacy="1" w:legacySpace="0" w:legacyIndent="360"/>
      <w:lvlJc w:val="left"/>
      <w:pPr>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C5"/>
    <w:rsid w:val="001051C5"/>
    <w:rsid w:val="00D2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B90CA8-BD63-4BF7-81E0-E3B8C00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051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1C5"/>
  </w:style>
  <w:style w:type="character" w:styleId="PageNumber">
    <w:name w:val="page number"/>
    <w:basedOn w:val="DefaultParagraphFont"/>
    <w:rsid w:val="0010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DeRosa, Ellen [DOBI]</cp:lastModifiedBy>
  <cp:revision>1</cp:revision>
  <dcterms:created xsi:type="dcterms:W3CDTF">2022-11-28T20:58:00Z</dcterms:created>
  <dcterms:modified xsi:type="dcterms:W3CDTF">2022-11-28T21:00:00Z</dcterms:modified>
</cp:coreProperties>
</file>