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4B0" w:rsidRDefault="004A74B0">
      <w:pPr>
        <w:jc w:val="center"/>
        <w:rPr>
          <w:rFonts w:ascii="Arial" w:hAnsi="Arial"/>
          <w:b/>
          <w:sz w:val="22"/>
        </w:rPr>
      </w:pPr>
      <w:bookmarkStart w:id="0" w:name="_GoBack"/>
      <w:bookmarkEnd w:id="0"/>
      <w:r>
        <w:rPr>
          <w:rFonts w:ascii="Arial" w:hAnsi="Arial"/>
          <w:b/>
          <w:sz w:val="22"/>
        </w:rPr>
        <w:t xml:space="preserve">New Jersey Department of </w:t>
      </w:r>
      <w:r w:rsidR="003E0CC1">
        <w:rPr>
          <w:rFonts w:ascii="Arial" w:hAnsi="Arial"/>
          <w:b/>
          <w:sz w:val="22"/>
        </w:rPr>
        <w:t>Banking</w:t>
      </w:r>
      <w:r>
        <w:rPr>
          <w:rFonts w:ascii="Arial" w:hAnsi="Arial"/>
          <w:b/>
          <w:sz w:val="22"/>
        </w:rPr>
        <w:t xml:space="preserve"> and </w:t>
      </w:r>
      <w:r w:rsidR="003E0CC1">
        <w:rPr>
          <w:rFonts w:ascii="Arial" w:hAnsi="Arial"/>
          <w:b/>
          <w:sz w:val="22"/>
        </w:rPr>
        <w:t>Insurance</w:t>
      </w:r>
    </w:p>
    <w:p w:rsidR="004A74B0" w:rsidRDefault="00033F79">
      <w:pPr>
        <w:jc w:val="center"/>
        <w:rPr>
          <w:rFonts w:ascii="Arial" w:hAnsi="Arial"/>
          <w:b/>
          <w:sz w:val="22"/>
        </w:rPr>
      </w:pPr>
      <w:r>
        <w:rPr>
          <w:rFonts w:ascii="Arial" w:hAnsi="Arial"/>
          <w:b/>
          <w:sz w:val="22"/>
        </w:rPr>
        <w:t>Consumer Protection Services</w:t>
      </w:r>
    </w:p>
    <w:p w:rsidR="004A74B0" w:rsidRDefault="00033F79">
      <w:pPr>
        <w:jc w:val="center"/>
        <w:rPr>
          <w:rFonts w:ascii="Arial" w:hAnsi="Arial"/>
          <w:b/>
          <w:sz w:val="22"/>
        </w:rPr>
      </w:pPr>
      <w:r>
        <w:rPr>
          <w:rFonts w:ascii="Arial" w:hAnsi="Arial"/>
          <w:b/>
          <w:sz w:val="22"/>
        </w:rPr>
        <w:t xml:space="preserve">Office of Managed Care </w:t>
      </w:r>
      <w:r>
        <w:rPr>
          <w:rFonts w:ascii="Arial" w:hAnsi="Arial"/>
          <w:b/>
          <w:sz w:val="22"/>
        </w:rPr>
        <w:br/>
        <w:t>PO Box 329</w:t>
      </w:r>
    </w:p>
    <w:p w:rsidR="004A74B0" w:rsidRDefault="004A74B0">
      <w:pPr>
        <w:jc w:val="center"/>
        <w:rPr>
          <w:rFonts w:ascii="Arial" w:hAnsi="Arial"/>
          <w:b/>
          <w:sz w:val="22"/>
        </w:rPr>
      </w:pPr>
      <w:r>
        <w:rPr>
          <w:rFonts w:ascii="Arial" w:hAnsi="Arial"/>
          <w:b/>
          <w:sz w:val="22"/>
        </w:rPr>
        <w:t>Trenton, NJ  08625-03</w:t>
      </w:r>
      <w:r w:rsidR="003E0CC1">
        <w:rPr>
          <w:rFonts w:ascii="Arial" w:hAnsi="Arial"/>
          <w:b/>
          <w:sz w:val="22"/>
        </w:rPr>
        <w:t>2</w:t>
      </w:r>
      <w:r w:rsidR="00033F79">
        <w:rPr>
          <w:rFonts w:ascii="Arial" w:hAnsi="Arial"/>
          <w:b/>
          <w:sz w:val="22"/>
        </w:rPr>
        <w:t>9</w:t>
      </w:r>
    </w:p>
    <w:p w:rsidR="004A74B0" w:rsidRDefault="004A74B0">
      <w:pPr>
        <w:pStyle w:val="Heading1"/>
        <w:spacing w:before="240"/>
      </w:pPr>
      <w:r>
        <w:t>APPLICATION FOR DESIGNATION AS A</w:t>
      </w:r>
    </w:p>
    <w:p w:rsidR="004A74B0" w:rsidRDefault="004A74B0">
      <w:pPr>
        <w:pStyle w:val="Heading2"/>
      </w:pPr>
      <w:r>
        <w:t>HEMOPHILIA HOME TREATMENT HEALTH CARE PROVIDER</w:t>
      </w:r>
    </w:p>
    <w:p w:rsidR="004A74B0" w:rsidRDefault="004A74B0">
      <w:pPr>
        <w:pStyle w:val="Heading1"/>
        <w:spacing w:before="180" w:after="480"/>
      </w:pPr>
      <w:r>
        <w:t>CHECKLIST</w:t>
      </w:r>
      <w:r w:rsidR="00356195">
        <w:t>S</w:t>
      </w:r>
    </w:p>
    <w:p w:rsidR="004A74B0" w:rsidRDefault="004A74B0">
      <w:pPr>
        <w:pStyle w:val="Heading3"/>
        <w:spacing w:before="480"/>
      </w:pPr>
      <w:r>
        <w:t>PART A: Form</w:t>
      </w:r>
    </w:p>
    <w:p w:rsidR="004A74B0" w:rsidRDefault="004A74B0">
      <w:pPr>
        <w:jc w:val="both"/>
        <w:rPr>
          <w:rFonts w:ascii="Arial" w:hAnsi="Arial"/>
          <w:sz w:val="20"/>
        </w:rPr>
      </w:pPr>
      <w:r>
        <w:rPr>
          <w:rFonts w:ascii="Arial" w:hAnsi="Arial"/>
          <w:sz w:val="20"/>
        </w:rPr>
        <w:t xml:space="preserve">The following checklist is provided to help applicants complete their applications properly.  However, completion of the checklist shall not result in an application being deemed complete or approved.  Applicants shall refer to N.J.A.C. </w:t>
      </w:r>
      <w:r w:rsidR="00033F79">
        <w:rPr>
          <w:rFonts w:ascii="Arial" w:hAnsi="Arial"/>
          <w:sz w:val="20"/>
        </w:rPr>
        <w:t>11:</w:t>
      </w:r>
      <w:r w:rsidR="00DC4A7E">
        <w:rPr>
          <w:rFonts w:ascii="Arial" w:hAnsi="Arial"/>
          <w:sz w:val="20"/>
        </w:rPr>
        <w:t>24</w:t>
      </w:r>
      <w:r>
        <w:rPr>
          <w:rFonts w:ascii="Arial" w:hAnsi="Arial"/>
          <w:sz w:val="20"/>
        </w:rPr>
        <w:t>C-2 for details.</w:t>
      </w:r>
    </w:p>
    <w:p w:rsidR="004A74B0" w:rsidRDefault="004A74B0">
      <w:pPr>
        <w:jc w:val="both"/>
        <w:rPr>
          <w:rFonts w:ascii="Arial" w:hAnsi="Arial"/>
          <w:sz w:val="20"/>
        </w:rPr>
      </w:pPr>
      <w:r>
        <w:rPr>
          <w:rFonts w:ascii="Arial" w:hAnsi="Arial"/>
          <w:sz w:val="20"/>
        </w:rPr>
        <w:t xml:space="preserve"> </w:t>
      </w:r>
    </w:p>
    <w:p w:rsidR="004A74B0" w:rsidRDefault="007959DA">
      <w:pPr>
        <w:jc w:val="both"/>
        <w:rPr>
          <w:rFonts w:ascii="Arial" w:hAnsi="Arial"/>
          <w:sz w:val="20"/>
        </w:rPr>
      </w:pPr>
      <w:sdt>
        <w:sdtPr>
          <w:rPr>
            <w:rFonts w:ascii="Arial" w:hAnsi="Arial"/>
            <w:sz w:val="20"/>
          </w:rPr>
          <w:id w:val="849690284"/>
          <w14:checkbox>
            <w14:checked w14:val="0"/>
            <w14:checkedState w14:val="2612" w14:font="MS Gothic"/>
            <w14:uncheckedState w14:val="2610" w14:font="MS Gothic"/>
          </w14:checkbox>
        </w:sdtPr>
        <w:sdtEndPr/>
        <w:sdtContent>
          <w:r w:rsidR="00DC4A7E">
            <w:rPr>
              <w:rFonts w:ascii="MS Gothic" w:eastAsia="MS Gothic" w:hAnsi="MS Gothic" w:hint="eastAsia"/>
              <w:sz w:val="20"/>
            </w:rPr>
            <w:t>☐</w:t>
          </w:r>
        </w:sdtContent>
      </w:sdt>
      <w:r w:rsidR="00DC4A7E">
        <w:rPr>
          <w:rFonts w:ascii="Arial" w:hAnsi="Arial"/>
          <w:sz w:val="20"/>
        </w:rPr>
        <w:t xml:space="preserve"> </w:t>
      </w:r>
      <w:r w:rsidR="004A74B0">
        <w:rPr>
          <w:rFonts w:ascii="Arial" w:hAnsi="Arial"/>
          <w:sz w:val="20"/>
        </w:rPr>
        <w:t>The application is being submitted in duplicate.</w:t>
      </w:r>
    </w:p>
    <w:p w:rsidR="004A74B0" w:rsidRDefault="007959DA">
      <w:pPr>
        <w:spacing w:before="80"/>
        <w:jc w:val="both"/>
        <w:outlineLvl w:val="0"/>
        <w:rPr>
          <w:rFonts w:ascii="Arial" w:hAnsi="Arial"/>
          <w:sz w:val="20"/>
        </w:rPr>
      </w:pPr>
      <w:sdt>
        <w:sdtPr>
          <w:rPr>
            <w:rFonts w:ascii="Arial" w:hAnsi="Arial"/>
            <w:sz w:val="20"/>
          </w:rPr>
          <w:id w:val="-189525631"/>
          <w14:checkbox>
            <w14:checked w14:val="0"/>
            <w14:checkedState w14:val="2612" w14:font="MS Gothic"/>
            <w14:uncheckedState w14:val="2610" w14:font="MS Gothic"/>
          </w14:checkbox>
        </w:sdtPr>
        <w:sdtEndPr/>
        <w:sdtContent>
          <w:r w:rsidR="00DC4A7E">
            <w:rPr>
              <w:rFonts w:ascii="MS Gothic" w:eastAsia="MS Gothic" w:hAnsi="MS Gothic" w:hint="eastAsia"/>
              <w:sz w:val="20"/>
            </w:rPr>
            <w:t>☐</w:t>
          </w:r>
        </w:sdtContent>
      </w:sdt>
      <w:r w:rsidR="00DC4A7E">
        <w:rPr>
          <w:rFonts w:ascii="Arial" w:hAnsi="Arial"/>
          <w:sz w:val="20"/>
        </w:rPr>
        <w:t xml:space="preserve"> </w:t>
      </w:r>
      <w:r w:rsidR="004A74B0">
        <w:rPr>
          <w:rFonts w:ascii="Arial" w:hAnsi="Arial"/>
          <w:sz w:val="20"/>
        </w:rPr>
        <w:t>At least one copy of the application is being submitted in paper format.</w:t>
      </w:r>
    </w:p>
    <w:p w:rsidR="004A74B0" w:rsidRDefault="007959DA">
      <w:pPr>
        <w:spacing w:before="80"/>
        <w:jc w:val="both"/>
        <w:rPr>
          <w:rFonts w:ascii="Arial" w:hAnsi="Arial"/>
          <w:sz w:val="20"/>
        </w:rPr>
      </w:pPr>
      <w:sdt>
        <w:sdtPr>
          <w:rPr>
            <w:rFonts w:ascii="Arial" w:hAnsi="Arial"/>
            <w:sz w:val="20"/>
          </w:rPr>
          <w:id w:val="636220102"/>
          <w14:checkbox>
            <w14:checked w14:val="0"/>
            <w14:checkedState w14:val="2612" w14:font="MS Gothic"/>
            <w14:uncheckedState w14:val="2610" w14:font="MS Gothic"/>
          </w14:checkbox>
        </w:sdtPr>
        <w:sdtEndPr/>
        <w:sdtContent>
          <w:r w:rsidR="00DC4A7E">
            <w:rPr>
              <w:rFonts w:ascii="MS Gothic" w:eastAsia="MS Gothic" w:hAnsi="MS Gothic" w:hint="eastAsia"/>
              <w:sz w:val="20"/>
            </w:rPr>
            <w:t>☐</w:t>
          </w:r>
        </w:sdtContent>
      </w:sdt>
      <w:r w:rsidR="00DC4A7E">
        <w:rPr>
          <w:rFonts w:ascii="Arial" w:hAnsi="Arial"/>
          <w:sz w:val="20"/>
        </w:rPr>
        <w:t xml:space="preserve"> </w:t>
      </w:r>
      <w:r w:rsidR="004A74B0">
        <w:rPr>
          <w:rFonts w:ascii="Arial" w:hAnsi="Arial"/>
          <w:sz w:val="20"/>
        </w:rPr>
        <w:t>The paper copy is being submitted in one or more two-or three-ring binders.</w:t>
      </w:r>
    </w:p>
    <w:p w:rsidR="004A74B0" w:rsidRDefault="007959DA">
      <w:pPr>
        <w:spacing w:before="80"/>
        <w:jc w:val="both"/>
        <w:outlineLvl w:val="0"/>
        <w:rPr>
          <w:rFonts w:ascii="Arial" w:hAnsi="Arial"/>
          <w:sz w:val="20"/>
        </w:rPr>
      </w:pPr>
      <w:sdt>
        <w:sdtPr>
          <w:rPr>
            <w:rFonts w:ascii="Arial" w:hAnsi="Arial"/>
            <w:sz w:val="20"/>
          </w:rPr>
          <w:id w:val="-1367291452"/>
          <w14:checkbox>
            <w14:checked w14:val="0"/>
            <w14:checkedState w14:val="2612" w14:font="MS Gothic"/>
            <w14:uncheckedState w14:val="2610" w14:font="MS Gothic"/>
          </w14:checkbox>
        </w:sdtPr>
        <w:sdtEndPr/>
        <w:sdtContent>
          <w:r w:rsidR="00DC4A7E">
            <w:rPr>
              <w:rFonts w:ascii="MS Gothic" w:eastAsia="MS Gothic" w:hAnsi="MS Gothic" w:hint="eastAsia"/>
              <w:sz w:val="20"/>
            </w:rPr>
            <w:t>☐</w:t>
          </w:r>
        </w:sdtContent>
      </w:sdt>
      <w:r w:rsidR="00DC4A7E">
        <w:rPr>
          <w:rFonts w:ascii="Arial" w:hAnsi="Arial"/>
          <w:sz w:val="20"/>
        </w:rPr>
        <w:t xml:space="preserve"> </w:t>
      </w:r>
      <w:r w:rsidR="004A74B0">
        <w:rPr>
          <w:rFonts w:ascii="Arial" w:hAnsi="Arial"/>
          <w:sz w:val="20"/>
        </w:rPr>
        <w:t>Binders are labeled to indicate the number of binders included in the submission.</w:t>
      </w:r>
    </w:p>
    <w:p w:rsidR="004A74B0" w:rsidRDefault="007959DA">
      <w:pPr>
        <w:spacing w:before="80"/>
        <w:jc w:val="both"/>
        <w:rPr>
          <w:rFonts w:ascii="Arial" w:hAnsi="Arial"/>
          <w:sz w:val="20"/>
        </w:rPr>
      </w:pPr>
      <w:sdt>
        <w:sdtPr>
          <w:rPr>
            <w:rFonts w:ascii="Arial" w:hAnsi="Arial"/>
            <w:sz w:val="20"/>
          </w:rPr>
          <w:id w:val="-171726000"/>
          <w14:checkbox>
            <w14:checked w14:val="0"/>
            <w14:checkedState w14:val="2612" w14:font="MS Gothic"/>
            <w14:uncheckedState w14:val="2610" w14:font="MS Gothic"/>
          </w14:checkbox>
        </w:sdtPr>
        <w:sdtEndPr/>
        <w:sdtContent>
          <w:r w:rsidR="00DC4A7E">
            <w:rPr>
              <w:rFonts w:ascii="MS Gothic" w:eastAsia="MS Gothic" w:hAnsi="MS Gothic" w:hint="eastAsia"/>
              <w:sz w:val="20"/>
            </w:rPr>
            <w:t>☐</w:t>
          </w:r>
        </w:sdtContent>
      </w:sdt>
      <w:r w:rsidR="00DC4A7E">
        <w:rPr>
          <w:rFonts w:ascii="Arial" w:hAnsi="Arial"/>
          <w:sz w:val="20"/>
        </w:rPr>
        <w:t xml:space="preserve"> </w:t>
      </w:r>
      <w:r w:rsidR="004A74B0">
        <w:rPr>
          <w:rFonts w:ascii="Arial" w:hAnsi="Arial"/>
          <w:sz w:val="20"/>
        </w:rPr>
        <w:t>Disks, if any, are labeled to indicate the number of disks included in the submission.</w:t>
      </w:r>
    </w:p>
    <w:p w:rsidR="004A74B0" w:rsidRDefault="007959DA">
      <w:pPr>
        <w:spacing w:before="80"/>
        <w:jc w:val="both"/>
        <w:rPr>
          <w:rFonts w:ascii="Arial" w:hAnsi="Arial"/>
          <w:sz w:val="20"/>
        </w:rPr>
      </w:pPr>
      <w:sdt>
        <w:sdtPr>
          <w:rPr>
            <w:rFonts w:ascii="Arial" w:hAnsi="Arial"/>
            <w:sz w:val="20"/>
          </w:rPr>
          <w:id w:val="154655618"/>
          <w14:checkbox>
            <w14:checked w14:val="0"/>
            <w14:checkedState w14:val="2612" w14:font="MS Gothic"/>
            <w14:uncheckedState w14:val="2610" w14:font="MS Gothic"/>
          </w14:checkbox>
        </w:sdtPr>
        <w:sdtEndPr/>
        <w:sdtContent>
          <w:r w:rsidR="00DC4A7E">
            <w:rPr>
              <w:rFonts w:ascii="MS Gothic" w:eastAsia="MS Gothic" w:hAnsi="MS Gothic" w:hint="eastAsia"/>
              <w:sz w:val="20"/>
            </w:rPr>
            <w:t>☐</w:t>
          </w:r>
        </w:sdtContent>
      </w:sdt>
      <w:r w:rsidR="00DC4A7E">
        <w:rPr>
          <w:rFonts w:ascii="Arial" w:hAnsi="Arial"/>
          <w:sz w:val="20"/>
        </w:rPr>
        <w:t xml:space="preserve"> </w:t>
      </w:r>
      <w:r w:rsidR="004A74B0">
        <w:rPr>
          <w:rFonts w:ascii="Arial" w:hAnsi="Arial"/>
          <w:sz w:val="20"/>
        </w:rPr>
        <w:t>The application is being sent to:</w:t>
      </w:r>
    </w:p>
    <w:p w:rsidR="00DC4A7E" w:rsidRDefault="00DC4A7E">
      <w:pPr>
        <w:spacing w:before="80"/>
        <w:jc w:val="both"/>
        <w:rPr>
          <w:rFonts w:ascii="Arial" w:hAnsi="Arial"/>
          <w:sz w:val="20"/>
        </w:rPr>
      </w:pPr>
    </w:p>
    <w:p w:rsidR="00916906" w:rsidRDefault="00916906" w:rsidP="00916906">
      <w:pPr>
        <w:tabs>
          <w:tab w:val="left" w:pos="5040"/>
        </w:tabs>
        <w:ind w:left="317"/>
        <w:rPr>
          <w:rFonts w:ascii="Arial" w:hAnsi="Arial"/>
          <w:snapToGrid w:val="0"/>
          <w:sz w:val="19"/>
          <w:u w:val="single"/>
        </w:rPr>
        <w:sectPr w:rsidR="00916906">
          <w:headerReference w:type="default" r:id="rId7"/>
          <w:footerReference w:type="default" r:id="rId8"/>
          <w:footerReference w:type="first" r:id="rId9"/>
          <w:pgSz w:w="12240" w:h="15840" w:code="1"/>
          <w:pgMar w:top="1440" w:right="1440" w:bottom="1440" w:left="1440" w:header="720" w:footer="720" w:gutter="0"/>
          <w:cols w:space="720"/>
          <w:titlePg/>
          <w:docGrid w:linePitch="360"/>
        </w:sectPr>
      </w:pPr>
    </w:p>
    <w:p w:rsidR="00CE49C6" w:rsidRPr="003952F6" w:rsidRDefault="00CE49C6" w:rsidP="00CE49C6">
      <w:pPr>
        <w:tabs>
          <w:tab w:val="left" w:pos="5040"/>
        </w:tabs>
        <w:ind w:left="317"/>
        <w:rPr>
          <w:rFonts w:ascii="Arial" w:hAnsi="Arial" w:cs="Arial"/>
          <w:sz w:val="19"/>
          <w:szCs w:val="19"/>
        </w:rPr>
      </w:pPr>
      <w:r>
        <w:rPr>
          <w:rFonts w:ascii="Arial" w:hAnsi="Arial"/>
          <w:snapToGrid w:val="0"/>
          <w:sz w:val="19"/>
          <w:u w:val="single"/>
        </w:rPr>
        <w:lastRenderedPageBreak/>
        <w:t>Mailing Address (US Postal Service)</w:t>
      </w:r>
      <w:r>
        <w:rPr>
          <w:rFonts w:ascii="Arial" w:hAnsi="Arial"/>
          <w:snapToGrid w:val="0"/>
          <w:sz w:val="19"/>
        </w:rPr>
        <w:t>:</w:t>
      </w:r>
      <w:r>
        <w:rPr>
          <w:rFonts w:ascii="Arial" w:hAnsi="Arial"/>
          <w:snapToGrid w:val="0"/>
          <w:sz w:val="19"/>
        </w:rPr>
        <w:br/>
      </w:r>
      <w:r>
        <w:rPr>
          <w:rFonts w:ascii="Arial" w:hAnsi="Arial" w:cs="Arial"/>
          <w:sz w:val="19"/>
          <w:szCs w:val="19"/>
        </w:rPr>
        <w:br/>
      </w:r>
      <w:r w:rsidRPr="003952F6">
        <w:rPr>
          <w:rFonts w:ascii="Arial" w:hAnsi="Arial" w:cs="Arial"/>
          <w:sz w:val="19"/>
          <w:szCs w:val="19"/>
        </w:rPr>
        <w:t>N.J. Department of Banking and Insurance</w:t>
      </w:r>
      <w:r>
        <w:rPr>
          <w:rFonts w:ascii="Arial" w:hAnsi="Arial" w:cs="Arial"/>
          <w:sz w:val="19"/>
          <w:szCs w:val="19"/>
        </w:rPr>
        <w:br/>
      </w:r>
      <w:r w:rsidRPr="003952F6">
        <w:rPr>
          <w:rFonts w:ascii="Arial" w:hAnsi="Arial" w:cs="Arial"/>
          <w:sz w:val="19"/>
          <w:szCs w:val="19"/>
        </w:rPr>
        <w:t>Consumer Protection Services</w:t>
      </w:r>
      <w:r>
        <w:rPr>
          <w:rFonts w:ascii="Arial" w:hAnsi="Arial" w:cs="Arial"/>
          <w:sz w:val="19"/>
          <w:szCs w:val="19"/>
        </w:rPr>
        <w:br/>
      </w:r>
      <w:r w:rsidRPr="003952F6">
        <w:rPr>
          <w:rFonts w:ascii="Arial" w:hAnsi="Arial" w:cs="Arial"/>
          <w:sz w:val="19"/>
          <w:szCs w:val="19"/>
        </w:rPr>
        <w:t>Office of Managed Care</w:t>
      </w:r>
      <w:r>
        <w:rPr>
          <w:rFonts w:ascii="Arial" w:hAnsi="Arial" w:cs="Arial"/>
          <w:sz w:val="19"/>
          <w:szCs w:val="19"/>
        </w:rPr>
        <w:br/>
      </w:r>
      <w:r w:rsidRPr="003952F6">
        <w:rPr>
          <w:rFonts w:ascii="Arial" w:hAnsi="Arial" w:cs="Arial"/>
          <w:sz w:val="19"/>
          <w:szCs w:val="19"/>
        </w:rPr>
        <w:t>Attention: Hemophilia Treatment</w:t>
      </w:r>
      <w:r>
        <w:rPr>
          <w:rFonts w:ascii="Arial" w:hAnsi="Arial" w:cs="Arial"/>
          <w:sz w:val="19"/>
          <w:szCs w:val="19"/>
        </w:rPr>
        <w:br/>
        <w:t xml:space="preserve">                </w:t>
      </w:r>
      <w:r w:rsidRPr="003952F6">
        <w:rPr>
          <w:rFonts w:ascii="Arial" w:hAnsi="Arial" w:cs="Arial"/>
          <w:sz w:val="19"/>
          <w:szCs w:val="19"/>
        </w:rPr>
        <w:t>Designation Application</w:t>
      </w:r>
      <w:r>
        <w:rPr>
          <w:rFonts w:ascii="Arial" w:hAnsi="Arial" w:cs="Arial"/>
          <w:sz w:val="19"/>
          <w:szCs w:val="19"/>
        </w:rPr>
        <w:br/>
      </w:r>
      <w:r>
        <w:rPr>
          <w:rFonts w:ascii="Arial" w:hAnsi="Arial"/>
          <w:sz w:val="19"/>
        </w:rPr>
        <w:t>PO Box 329</w:t>
      </w:r>
      <w:r>
        <w:rPr>
          <w:rFonts w:ascii="Arial" w:hAnsi="Arial"/>
          <w:sz w:val="19"/>
        </w:rPr>
        <w:br/>
        <w:t>Trenton, NJ  08625-0329</w:t>
      </w:r>
    </w:p>
    <w:p w:rsidR="00CE49C6" w:rsidRDefault="00CE49C6" w:rsidP="00CE49C6">
      <w:pPr>
        <w:tabs>
          <w:tab w:val="left" w:pos="5040"/>
        </w:tabs>
        <w:ind w:left="317"/>
        <w:rPr>
          <w:rFonts w:ascii="Arial" w:hAnsi="Arial"/>
          <w:sz w:val="19"/>
        </w:rPr>
      </w:pPr>
    </w:p>
    <w:p w:rsidR="00CE49C6" w:rsidRDefault="00CE49C6" w:rsidP="00CE49C6">
      <w:pPr>
        <w:tabs>
          <w:tab w:val="left" w:pos="5040"/>
        </w:tabs>
        <w:ind w:left="317"/>
        <w:rPr>
          <w:rFonts w:ascii="Arial" w:hAnsi="Arial"/>
          <w:sz w:val="19"/>
        </w:rPr>
      </w:pPr>
    </w:p>
    <w:p w:rsidR="00CE49C6" w:rsidRDefault="00CE49C6" w:rsidP="00CE49C6">
      <w:pPr>
        <w:tabs>
          <w:tab w:val="left" w:pos="5040"/>
        </w:tabs>
        <w:ind w:left="317"/>
        <w:rPr>
          <w:rFonts w:ascii="Arial" w:hAnsi="Arial"/>
          <w:sz w:val="19"/>
        </w:rPr>
      </w:pPr>
    </w:p>
    <w:p w:rsidR="00CE49C6" w:rsidRDefault="00CE49C6" w:rsidP="00CE49C6">
      <w:pPr>
        <w:pStyle w:val="BlockText"/>
        <w:tabs>
          <w:tab w:val="clear" w:pos="720"/>
          <w:tab w:val="clear" w:pos="5760"/>
          <w:tab w:val="left" w:pos="5040"/>
        </w:tabs>
        <w:ind w:left="317" w:right="0"/>
        <w:rPr>
          <w:rFonts w:cs="Arial"/>
          <w:sz w:val="19"/>
          <w:szCs w:val="19"/>
          <w:u w:val="single"/>
        </w:rPr>
      </w:pPr>
    </w:p>
    <w:p w:rsidR="00CE49C6" w:rsidRDefault="00CE49C6" w:rsidP="00CE49C6">
      <w:pPr>
        <w:pStyle w:val="BlockText"/>
        <w:tabs>
          <w:tab w:val="clear" w:pos="720"/>
          <w:tab w:val="clear" w:pos="5760"/>
          <w:tab w:val="left" w:pos="5040"/>
        </w:tabs>
        <w:ind w:left="317" w:right="0"/>
        <w:rPr>
          <w:rFonts w:cs="Arial"/>
          <w:sz w:val="19"/>
          <w:szCs w:val="19"/>
          <w:u w:val="single"/>
        </w:rPr>
      </w:pPr>
    </w:p>
    <w:p w:rsidR="00CE49C6" w:rsidRPr="003952F6" w:rsidRDefault="00CE49C6" w:rsidP="00CE49C6">
      <w:pPr>
        <w:pStyle w:val="BlockText"/>
        <w:tabs>
          <w:tab w:val="clear" w:pos="720"/>
          <w:tab w:val="clear" w:pos="5760"/>
          <w:tab w:val="left" w:pos="5040"/>
        </w:tabs>
        <w:ind w:left="317" w:right="0"/>
        <w:rPr>
          <w:rFonts w:cs="Arial"/>
          <w:sz w:val="19"/>
          <w:szCs w:val="19"/>
        </w:rPr>
      </w:pPr>
      <w:r w:rsidRPr="003952F6">
        <w:rPr>
          <w:rFonts w:cs="Arial"/>
          <w:sz w:val="19"/>
          <w:szCs w:val="19"/>
          <w:u w:val="single"/>
        </w:rPr>
        <w:lastRenderedPageBreak/>
        <w:t>Overnight Services (UPS, FedEx, Airborne)</w:t>
      </w:r>
      <w:r w:rsidRPr="003952F6">
        <w:rPr>
          <w:rFonts w:cs="Arial"/>
          <w:sz w:val="19"/>
          <w:szCs w:val="19"/>
        </w:rPr>
        <w:t>:</w:t>
      </w:r>
      <w:r w:rsidRPr="003952F6">
        <w:rPr>
          <w:rFonts w:cs="Arial"/>
          <w:sz w:val="19"/>
          <w:szCs w:val="19"/>
        </w:rPr>
        <w:br/>
      </w:r>
      <w:r>
        <w:rPr>
          <w:rFonts w:cs="Arial"/>
          <w:sz w:val="19"/>
          <w:szCs w:val="19"/>
        </w:rPr>
        <w:br/>
      </w:r>
      <w:r w:rsidRPr="003952F6">
        <w:rPr>
          <w:rFonts w:cs="Arial"/>
          <w:sz w:val="19"/>
          <w:szCs w:val="19"/>
        </w:rPr>
        <w:t>N.J. Department of Banking and Insurance</w:t>
      </w:r>
      <w:r>
        <w:rPr>
          <w:rFonts w:cs="Arial"/>
          <w:sz w:val="19"/>
          <w:szCs w:val="19"/>
        </w:rPr>
        <w:br/>
      </w:r>
      <w:r w:rsidRPr="003952F6">
        <w:rPr>
          <w:rFonts w:cs="Arial"/>
          <w:sz w:val="19"/>
          <w:szCs w:val="19"/>
        </w:rPr>
        <w:t>Consumer Protection Services</w:t>
      </w:r>
      <w:r>
        <w:rPr>
          <w:rFonts w:cs="Arial"/>
          <w:sz w:val="19"/>
          <w:szCs w:val="19"/>
        </w:rPr>
        <w:br/>
      </w:r>
      <w:r w:rsidRPr="003952F6">
        <w:rPr>
          <w:rFonts w:cs="Arial"/>
          <w:sz w:val="19"/>
          <w:szCs w:val="19"/>
        </w:rPr>
        <w:t>Office of Managed Care</w:t>
      </w:r>
      <w:r w:rsidRPr="003952F6">
        <w:rPr>
          <w:rFonts w:cs="Arial"/>
          <w:sz w:val="19"/>
          <w:szCs w:val="19"/>
        </w:rPr>
        <w:tab/>
      </w:r>
    </w:p>
    <w:p w:rsidR="00CE49C6" w:rsidRPr="00916906" w:rsidRDefault="00CE49C6" w:rsidP="00CE49C6">
      <w:pPr>
        <w:tabs>
          <w:tab w:val="left" w:pos="5040"/>
        </w:tabs>
        <w:ind w:left="317"/>
        <w:rPr>
          <w:rFonts w:ascii="Arial" w:hAnsi="Arial" w:cs="Arial"/>
          <w:sz w:val="19"/>
          <w:szCs w:val="19"/>
        </w:rPr>
      </w:pPr>
      <w:r w:rsidRPr="003952F6">
        <w:rPr>
          <w:rFonts w:ascii="Arial" w:hAnsi="Arial" w:cs="Arial"/>
          <w:sz w:val="19"/>
          <w:szCs w:val="19"/>
        </w:rPr>
        <w:t>Attention: Hemophilia Treatment</w:t>
      </w:r>
      <w:r>
        <w:rPr>
          <w:rFonts w:ascii="Arial" w:hAnsi="Arial" w:cs="Arial"/>
          <w:sz w:val="19"/>
          <w:szCs w:val="19"/>
        </w:rPr>
        <w:br/>
        <w:t xml:space="preserve">                </w:t>
      </w:r>
      <w:r w:rsidRPr="003952F6">
        <w:rPr>
          <w:rFonts w:ascii="Arial" w:hAnsi="Arial" w:cs="Arial"/>
          <w:sz w:val="19"/>
          <w:szCs w:val="19"/>
        </w:rPr>
        <w:t>Designation Application</w:t>
      </w:r>
      <w:r>
        <w:rPr>
          <w:rFonts w:ascii="Arial" w:hAnsi="Arial" w:cs="Arial"/>
          <w:sz w:val="19"/>
          <w:szCs w:val="19"/>
        </w:rPr>
        <w:br/>
      </w:r>
      <w:r w:rsidRPr="003952F6">
        <w:rPr>
          <w:rFonts w:ascii="Arial" w:hAnsi="Arial" w:cs="Arial"/>
          <w:sz w:val="19"/>
          <w:szCs w:val="19"/>
        </w:rPr>
        <w:t>20 West State Street</w:t>
      </w:r>
      <w:r>
        <w:rPr>
          <w:rFonts w:ascii="Arial" w:hAnsi="Arial" w:cs="Arial"/>
          <w:sz w:val="19"/>
          <w:szCs w:val="19"/>
        </w:rPr>
        <w:br/>
        <w:t>9</w:t>
      </w:r>
      <w:r w:rsidRPr="003952F6">
        <w:rPr>
          <w:rFonts w:ascii="Arial" w:hAnsi="Arial" w:cs="Arial"/>
          <w:sz w:val="19"/>
          <w:szCs w:val="19"/>
          <w:vertAlign w:val="superscript"/>
        </w:rPr>
        <w:t>th</w:t>
      </w:r>
      <w:r w:rsidRPr="003952F6">
        <w:rPr>
          <w:rFonts w:ascii="Arial" w:hAnsi="Arial" w:cs="Arial"/>
          <w:sz w:val="19"/>
          <w:szCs w:val="19"/>
        </w:rPr>
        <w:t xml:space="preserve"> Floor</w:t>
      </w:r>
      <w:r>
        <w:rPr>
          <w:rFonts w:ascii="Arial" w:hAnsi="Arial" w:cs="Arial"/>
          <w:sz w:val="19"/>
          <w:szCs w:val="19"/>
        </w:rPr>
        <w:br/>
        <w:t>T</w:t>
      </w:r>
      <w:r w:rsidRPr="003952F6">
        <w:rPr>
          <w:rFonts w:ascii="Arial" w:hAnsi="Arial" w:cs="Arial"/>
          <w:sz w:val="19"/>
          <w:szCs w:val="19"/>
        </w:rPr>
        <w:t>renton, NJ  08625</w:t>
      </w:r>
      <w:r w:rsidR="00356195">
        <w:rPr>
          <w:rFonts w:ascii="Arial" w:hAnsi="Arial" w:cs="Arial"/>
          <w:sz w:val="19"/>
          <w:szCs w:val="19"/>
        </w:rPr>
        <w:t>-0329</w:t>
      </w:r>
    </w:p>
    <w:p w:rsidR="00916906" w:rsidRDefault="00916906">
      <w:pPr>
        <w:tabs>
          <w:tab w:val="left" w:pos="5040"/>
        </w:tabs>
        <w:spacing w:before="240" w:after="120"/>
        <w:ind w:left="317"/>
        <w:rPr>
          <w:rFonts w:ascii="Arial" w:hAnsi="Arial"/>
          <w:snapToGrid w:val="0"/>
          <w:sz w:val="19"/>
          <w:u w:val="single"/>
        </w:rPr>
        <w:sectPr w:rsidR="00916906" w:rsidSect="00CE49C6">
          <w:type w:val="continuous"/>
          <w:pgSz w:w="12240" w:h="15840" w:code="1"/>
          <w:pgMar w:top="1440" w:right="1440" w:bottom="1440" w:left="1440" w:header="720" w:footer="720" w:gutter="0"/>
          <w:cols w:num="2" w:space="720"/>
          <w:titlePg/>
          <w:docGrid w:linePitch="360"/>
        </w:sectPr>
      </w:pPr>
      <w:r>
        <w:rPr>
          <w:rFonts w:ascii="Arial" w:hAnsi="Arial"/>
          <w:snapToGrid w:val="0"/>
          <w:sz w:val="19"/>
          <w:u w:val="single"/>
        </w:rPr>
        <w:br/>
      </w:r>
    </w:p>
    <w:p w:rsidR="004A74B0" w:rsidRDefault="007959DA">
      <w:pPr>
        <w:jc w:val="both"/>
        <w:rPr>
          <w:rFonts w:ascii="Arial" w:hAnsi="Arial"/>
          <w:sz w:val="20"/>
        </w:rPr>
      </w:pPr>
      <w:sdt>
        <w:sdtPr>
          <w:rPr>
            <w:rFonts w:ascii="Arial" w:hAnsi="Arial"/>
            <w:sz w:val="20"/>
          </w:rPr>
          <w:id w:val="-1854720267"/>
          <w14:checkbox>
            <w14:checked w14:val="0"/>
            <w14:checkedState w14:val="2612" w14:font="MS Gothic"/>
            <w14:uncheckedState w14:val="2610" w14:font="MS Gothic"/>
          </w14:checkbox>
        </w:sdtPr>
        <w:sdtEndPr/>
        <w:sdtContent>
          <w:r w:rsidR="00916906">
            <w:rPr>
              <w:rFonts w:ascii="MS Gothic" w:eastAsia="MS Gothic" w:hAnsi="MS Gothic" w:hint="eastAsia"/>
              <w:sz w:val="20"/>
            </w:rPr>
            <w:t>☐</w:t>
          </w:r>
        </w:sdtContent>
      </w:sdt>
      <w:r w:rsidR="00916906">
        <w:rPr>
          <w:rFonts w:ascii="Arial" w:hAnsi="Arial"/>
          <w:sz w:val="20"/>
        </w:rPr>
        <w:t xml:space="preserve"> </w:t>
      </w:r>
      <w:r w:rsidR="004A74B0">
        <w:rPr>
          <w:rFonts w:ascii="Arial" w:hAnsi="Arial"/>
          <w:sz w:val="20"/>
        </w:rPr>
        <w:t>All copies of registrations, licenses and permits are enclosed.</w:t>
      </w:r>
    </w:p>
    <w:p w:rsidR="004A74B0" w:rsidRDefault="007959DA">
      <w:pPr>
        <w:spacing w:before="80"/>
        <w:jc w:val="both"/>
        <w:rPr>
          <w:rFonts w:ascii="Arial" w:hAnsi="Arial"/>
          <w:sz w:val="20"/>
        </w:rPr>
      </w:pPr>
      <w:sdt>
        <w:sdtPr>
          <w:rPr>
            <w:rFonts w:ascii="Arial" w:hAnsi="Arial"/>
            <w:sz w:val="20"/>
          </w:rPr>
          <w:id w:val="1390235276"/>
          <w14:checkbox>
            <w14:checked w14:val="0"/>
            <w14:checkedState w14:val="2612" w14:font="MS Gothic"/>
            <w14:uncheckedState w14:val="2610" w14:font="MS Gothic"/>
          </w14:checkbox>
        </w:sdtPr>
        <w:sdtEndPr/>
        <w:sdtContent>
          <w:r w:rsidR="00916906">
            <w:rPr>
              <w:rFonts w:ascii="MS Gothic" w:eastAsia="MS Gothic" w:hAnsi="MS Gothic" w:hint="eastAsia"/>
              <w:sz w:val="20"/>
            </w:rPr>
            <w:t>☐</w:t>
          </w:r>
        </w:sdtContent>
      </w:sdt>
      <w:r w:rsidR="00916906">
        <w:rPr>
          <w:rFonts w:ascii="Arial" w:hAnsi="Arial"/>
          <w:sz w:val="20"/>
        </w:rPr>
        <w:t xml:space="preserve"> </w:t>
      </w:r>
      <w:r w:rsidR="004A74B0">
        <w:rPr>
          <w:rFonts w:ascii="Arial" w:hAnsi="Arial"/>
          <w:sz w:val="20"/>
        </w:rPr>
        <w:t>The application includes a certification signed by an officer of the applicant company.</w:t>
      </w:r>
    </w:p>
    <w:p w:rsidR="004A74B0" w:rsidRDefault="007959DA">
      <w:pPr>
        <w:spacing w:before="80"/>
        <w:jc w:val="both"/>
        <w:rPr>
          <w:rFonts w:ascii="Arial" w:hAnsi="Arial"/>
          <w:sz w:val="20"/>
        </w:rPr>
      </w:pPr>
      <w:sdt>
        <w:sdtPr>
          <w:rPr>
            <w:rFonts w:ascii="Arial" w:hAnsi="Arial"/>
            <w:sz w:val="20"/>
          </w:rPr>
          <w:id w:val="-621921327"/>
          <w14:checkbox>
            <w14:checked w14:val="0"/>
            <w14:checkedState w14:val="2612" w14:font="MS Gothic"/>
            <w14:uncheckedState w14:val="2610" w14:font="MS Gothic"/>
          </w14:checkbox>
        </w:sdtPr>
        <w:sdtEndPr/>
        <w:sdtContent>
          <w:r w:rsidR="00916906">
            <w:rPr>
              <w:rFonts w:ascii="MS Gothic" w:eastAsia="MS Gothic" w:hAnsi="MS Gothic" w:hint="eastAsia"/>
              <w:sz w:val="20"/>
            </w:rPr>
            <w:t>☐</w:t>
          </w:r>
        </w:sdtContent>
      </w:sdt>
      <w:r w:rsidR="00916906">
        <w:rPr>
          <w:rFonts w:ascii="Arial" w:hAnsi="Arial"/>
          <w:sz w:val="20"/>
        </w:rPr>
        <w:t xml:space="preserve"> </w:t>
      </w:r>
      <w:r w:rsidR="004A74B0">
        <w:rPr>
          <w:rFonts w:ascii="Arial" w:hAnsi="Arial"/>
          <w:sz w:val="20"/>
        </w:rPr>
        <w:t>The officer's name and title is printed in the certification.</w:t>
      </w:r>
    </w:p>
    <w:p w:rsidR="004A74B0" w:rsidRDefault="007959DA">
      <w:pPr>
        <w:spacing w:before="80"/>
        <w:jc w:val="both"/>
        <w:rPr>
          <w:rFonts w:ascii="Arial" w:hAnsi="Arial"/>
          <w:sz w:val="20"/>
        </w:rPr>
      </w:pPr>
      <w:sdt>
        <w:sdtPr>
          <w:rPr>
            <w:rFonts w:ascii="Arial" w:hAnsi="Arial"/>
            <w:sz w:val="20"/>
          </w:rPr>
          <w:id w:val="-595331160"/>
          <w14:checkbox>
            <w14:checked w14:val="0"/>
            <w14:checkedState w14:val="2612" w14:font="MS Gothic"/>
            <w14:uncheckedState w14:val="2610" w14:font="MS Gothic"/>
          </w14:checkbox>
        </w:sdtPr>
        <w:sdtEndPr/>
        <w:sdtContent>
          <w:r w:rsidR="00916906">
            <w:rPr>
              <w:rFonts w:ascii="MS Gothic" w:eastAsia="MS Gothic" w:hAnsi="MS Gothic" w:hint="eastAsia"/>
              <w:sz w:val="20"/>
            </w:rPr>
            <w:t>☐</w:t>
          </w:r>
        </w:sdtContent>
      </w:sdt>
      <w:r w:rsidR="00916906">
        <w:rPr>
          <w:rFonts w:ascii="Arial" w:hAnsi="Arial"/>
          <w:sz w:val="20"/>
        </w:rPr>
        <w:t xml:space="preserve"> </w:t>
      </w:r>
      <w:r w:rsidR="004A74B0">
        <w:rPr>
          <w:rFonts w:ascii="Arial" w:hAnsi="Arial"/>
          <w:sz w:val="20"/>
        </w:rPr>
        <w:t>The application contains a Table of Contents.</w:t>
      </w:r>
    </w:p>
    <w:p w:rsidR="004A74B0" w:rsidRDefault="007959DA">
      <w:pPr>
        <w:spacing w:before="80"/>
        <w:jc w:val="both"/>
        <w:rPr>
          <w:rFonts w:ascii="Arial" w:hAnsi="Arial"/>
          <w:sz w:val="20"/>
        </w:rPr>
      </w:pPr>
      <w:sdt>
        <w:sdtPr>
          <w:rPr>
            <w:rFonts w:ascii="Arial" w:hAnsi="Arial"/>
            <w:sz w:val="20"/>
          </w:rPr>
          <w:id w:val="958918571"/>
          <w14:checkbox>
            <w14:checked w14:val="0"/>
            <w14:checkedState w14:val="2612" w14:font="MS Gothic"/>
            <w14:uncheckedState w14:val="2610" w14:font="MS Gothic"/>
          </w14:checkbox>
        </w:sdtPr>
        <w:sdtEndPr/>
        <w:sdtContent>
          <w:r w:rsidR="00916906">
            <w:rPr>
              <w:rFonts w:ascii="MS Gothic" w:eastAsia="MS Gothic" w:hAnsi="MS Gothic" w:hint="eastAsia"/>
              <w:sz w:val="20"/>
            </w:rPr>
            <w:t>☐</w:t>
          </w:r>
        </w:sdtContent>
      </w:sdt>
      <w:r w:rsidR="00916906">
        <w:rPr>
          <w:rFonts w:ascii="Arial" w:hAnsi="Arial"/>
          <w:sz w:val="20"/>
        </w:rPr>
        <w:t xml:space="preserve"> </w:t>
      </w:r>
      <w:r w:rsidR="004A74B0">
        <w:rPr>
          <w:rFonts w:ascii="Arial" w:hAnsi="Arial"/>
          <w:sz w:val="20"/>
        </w:rPr>
        <w:t>The application is tabbed consistent with the Table of Contents.</w:t>
      </w:r>
    </w:p>
    <w:p w:rsidR="004A74B0" w:rsidRDefault="007959DA">
      <w:pPr>
        <w:spacing w:before="80"/>
        <w:jc w:val="both"/>
        <w:rPr>
          <w:rFonts w:ascii="Arial" w:hAnsi="Arial"/>
          <w:sz w:val="20"/>
        </w:rPr>
      </w:pPr>
      <w:sdt>
        <w:sdtPr>
          <w:rPr>
            <w:rFonts w:ascii="Arial" w:hAnsi="Arial"/>
            <w:sz w:val="20"/>
          </w:rPr>
          <w:id w:val="1128511059"/>
          <w14:checkbox>
            <w14:checked w14:val="0"/>
            <w14:checkedState w14:val="2612" w14:font="MS Gothic"/>
            <w14:uncheckedState w14:val="2610" w14:font="MS Gothic"/>
          </w14:checkbox>
        </w:sdtPr>
        <w:sdtEndPr/>
        <w:sdtContent>
          <w:r w:rsidR="00916906">
            <w:rPr>
              <w:rFonts w:ascii="MS Gothic" w:eastAsia="MS Gothic" w:hAnsi="MS Gothic" w:hint="eastAsia"/>
              <w:sz w:val="20"/>
            </w:rPr>
            <w:t>☐</w:t>
          </w:r>
        </w:sdtContent>
      </w:sdt>
      <w:r w:rsidR="00916906">
        <w:rPr>
          <w:rFonts w:ascii="Arial" w:hAnsi="Arial"/>
          <w:sz w:val="20"/>
        </w:rPr>
        <w:t xml:space="preserve"> </w:t>
      </w:r>
      <w:r w:rsidR="004A74B0">
        <w:rPr>
          <w:rFonts w:ascii="Arial" w:hAnsi="Arial"/>
          <w:sz w:val="20"/>
        </w:rPr>
        <w:t>The pages of the application are numbered, and pages intentionally left blank are so indicated.</w:t>
      </w:r>
    </w:p>
    <w:p w:rsidR="004A74B0" w:rsidRDefault="004A74B0">
      <w:pPr>
        <w:pStyle w:val="Heading4"/>
      </w:pPr>
      <w:r>
        <w:br w:type="page"/>
      </w:r>
      <w:r>
        <w:lastRenderedPageBreak/>
        <w:t>PART B: Content</w:t>
      </w:r>
      <w:r w:rsidR="00356195">
        <w:br/>
      </w:r>
      <w:r w:rsidR="00356195" w:rsidRPr="00356195">
        <w:rPr>
          <w:b w:val="0"/>
        </w:rPr>
        <w:t>Th</w:t>
      </w:r>
      <w:r w:rsidR="00356195">
        <w:rPr>
          <w:b w:val="0"/>
        </w:rPr>
        <w:t xml:space="preserve">e following checklist is provided to help applicants complete their applications properly. However, completion of the checklist shall not result in an application being deemed complete or approved. Applicants shall refer to </w:t>
      </w:r>
      <w:r w:rsidR="00356195" w:rsidRPr="00356195">
        <w:rPr>
          <w:b w:val="0"/>
        </w:rPr>
        <w:t>N.J.A.C. 11:24C-2 for details.</w:t>
      </w:r>
      <w:r w:rsidR="0076593B">
        <w:br/>
      </w:r>
    </w:p>
    <w:p w:rsidR="004A74B0" w:rsidRDefault="007959DA">
      <w:pPr>
        <w:tabs>
          <w:tab w:val="left" w:pos="288"/>
        </w:tabs>
        <w:ind w:left="288" w:hanging="288"/>
        <w:jc w:val="both"/>
        <w:rPr>
          <w:rFonts w:ascii="Arial" w:hAnsi="Arial"/>
          <w:sz w:val="20"/>
        </w:rPr>
      </w:pPr>
      <w:sdt>
        <w:sdtPr>
          <w:rPr>
            <w:rFonts w:ascii="Arial" w:hAnsi="Arial"/>
            <w:sz w:val="20"/>
          </w:rPr>
          <w:id w:val="647176766"/>
          <w14:checkbox>
            <w14:checked w14:val="0"/>
            <w14:checkedState w14:val="2612" w14:font="MS Gothic"/>
            <w14:uncheckedState w14:val="2610" w14:font="MS Gothic"/>
          </w14:checkbox>
        </w:sdtPr>
        <w:sdtEndPr/>
        <w:sdtContent>
          <w:r w:rsidR="0076593B">
            <w:rPr>
              <w:rFonts w:ascii="MS Gothic" w:eastAsia="MS Gothic" w:hAnsi="MS Gothic" w:hint="eastAsia"/>
              <w:sz w:val="20"/>
            </w:rPr>
            <w:t>☐</w:t>
          </w:r>
        </w:sdtContent>
      </w:sdt>
      <w:r w:rsidR="004A74B0">
        <w:rPr>
          <w:rFonts w:ascii="Arial" w:hAnsi="Arial"/>
          <w:sz w:val="20"/>
        </w:rPr>
        <w:tab/>
        <w:t>Copies of all registrations, licenses and permits issued to the applicant by the State of New Jersey pursuant to Titles 45 and 26 of the New Jersey statutes or N.J.A.C. 13:45B-14 are enclosed.</w:t>
      </w:r>
    </w:p>
    <w:p w:rsidR="004A74B0" w:rsidRDefault="007959DA">
      <w:pPr>
        <w:tabs>
          <w:tab w:val="left" w:pos="288"/>
        </w:tabs>
        <w:spacing w:before="80"/>
        <w:ind w:left="288" w:hanging="288"/>
        <w:jc w:val="both"/>
        <w:rPr>
          <w:rFonts w:ascii="Arial" w:hAnsi="Arial"/>
          <w:sz w:val="20"/>
        </w:rPr>
      </w:pPr>
      <w:sdt>
        <w:sdtPr>
          <w:rPr>
            <w:rFonts w:ascii="Arial" w:hAnsi="Arial"/>
            <w:sz w:val="20"/>
          </w:rPr>
          <w:id w:val="1922136317"/>
          <w14:checkbox>
            <w14:checked w14:val="0"/>
            <w14:checkedState w14:val="2612" w14:font="MS Gothic"/>
            <w14:uncheckedState w14:val="2610" w14:font="MS Gothic"/>
          </w14:checkbox>
        </w:sdtPr>
        <w:sdtEndPr/>
        <w:sdtContent>
          <w:r w:rsidR="0076593B">
            <w:rPr>
              <w:rFonts w:ascii="MS Gothic" w:eastAsia="MS Gothic" w:hAnsi="MS Gothic" w:hint="eastAsia"/>
              <w:sz w:val="20"/>
            </w:rPr>
            <w:t>☐</w:t>
          </w:r>
        </w:sdtContent>
      </w:sdt>
      <w:r w:rsidR="004A74B0">
        <w:rPr>
          <w:rFonts w:ascii="Arial" w:hAnsi="Arial"/>
          <w:sz w:val="20"/>
        </w:rPr>
        <w:tab/>
        <w:t>The application includes evidence of the applicant's ability to provide all blood products, including low, medium and high-assay levels.</w:t>
      </w:r>
    </w:p>
    <w:p w:rsidR="004A74B0" w:rsidRDefault="007959DA">
      <w:pPr>
        <w:tabs>
          <w:tab w:val="left" w:pos="288"/>
        </w:tabs>
        <w:spacing w:before="80"/>
        <w:ind w:left="288" w:hanging="288"/>
        <w:jc w:val="both"/>
        <w:rPr>
          <w:rFonts w:ascii="Arial" w:hAnsi="Arial"/>
          <w:sz w:val="20"/>
        </w:rPr>
      </w:pPr>
      <w:sdt>
        <w:sdtPr>
          <w:rPr>
            <w:rFonts w:ascii="Arial" w:hAnsi="Arial"/>
            <w:sz w:val="20"/>
          </w:rPr>
          <w:id w:val="-1555236130"/>
          <w14:checkbox>
            <w14:checked w14:val="0"/>
            <w14:checkedState w14:val="2612" w14:font="MS Gothic"/>
            <w14:uncheckedState w14:val="2610" w14:font="MS Gothic"/>
          </w14:checkbox>
        </w:sdtPr>
        <w:sdtEndPr/>
        <w:sdtContent>
          <w:r w:rsidR="0076593B">
            <w:rPr>
              <w:rFonts w:ascii="MS Gothic" w:eastAsia="MS Gothic" w:hAnsi="MS Gothic" w:hint="eastAsia"/>
              <w:sz w:val="20"/>
            </w:rPr>
            <w:t>☐</w:t>
          </w:r>
        </w:sdtContent>
      </w:sdt>
      <w:r w:rsidR="004A74B0">
        <w:rPr>
          <w:rFonts w:ascii="Arial" w:hAnsi="Arial"/>
          <w:sz w:val="20"/>
        </w:rPr>
        <w:tab/>
        <w:t>The application includes evidence of the applicant's ability to provide all needed ancillary supplies for the treatment of bleeding episodes, including blood infusion equipment and cold compression packs.</w:t>
      </w:r>
    </w:p>
    <w:p w:rsidR="004A74B0" w:rsidRDefault="007959DA">
      <w:pPr>
        <w:tabs>
          <w:tab w:val="left" w:pos="288"/>
        </w:tabs>
        <w:spacing w:before="80"/>
        <w:ind w:left="288" w:hanging="288"/>
        <w:jc w:val="both"/>
        <w:rPr>
          <w:rFonts w:ascii="Arial" w:hAnsi="Arial"/>
          <w:sz w:val="20"/>
        </w:rPr>
      </w:pPr>
      <w:sdt>
        <w:sdtPr>
          <w:rPr>
            <w:rFonts w:ascii="Arial" w:hAnsi="Arial"/>
            <w:sz w:val="20"/>
          </w:rPr>
          <w:id w:val="-797369205"/>
          <w14:checkbox>
            <w14:checked w14:val="0"/>
            <w14:checkedState w14:val="2612" w14:font="MS Gothic"/>
            <w14:uncheckedState w14:val="2610" w14:font="MS Gothic"/>
          </w14:checkbox>
        </w:sdtPr>
        <w:sdtEndPr/>
        <w:sdtContent>
          <w:r w:rsidR="00157D83">
            <w:rPr>
              <w:rFonts w:ascii="MS Gothic" w:eastAsia="MS Gothic" w:hAnsi="MS Gothic" w:hint="eastAsia"/>
              <w:sz w:val="20"/>
            </w:rPr>
            <w:t>☐</w:t>
          </w:r>
        </w:sdtContent>
      </w:sdt>
      <w:r w:rsidR="004A74B0">
        <w:rPr>
          <w:rFonts w:ascii="Arial" w:hAnsi="Arial"/>
          <w:sz w:val="20"/>
        </w:rPr>
        <w:tab/>
        <w:t>The application includes evidence of the applicant's ability to deliver prescribed services and supplies within three hours after receipt of a prescription, 24 hours per day, year-round.</w:t>
      </w:r>
    </w:p>
    <w:p w:rsidR="004A74B0" w:rsidRDefault="007959DA">
      <w:pPr>
        <w:tabs>
          <w:tab w:val="left" w:pos="288"/>
        </w:tabs>
        <w:spacing w:before="80"/>
        <w:ind w:left="288" w:hanging="288"/>
        <w:jc w:val="both"/>
        <w:rPr>
          <w:rFonts w:ascii="Arial" w:hAnsi="Arial"/>
          <w:sz w:val="20"/>
        </w:rPr>
      </w:pPr>
      <w:sdt>
        <w:sdtPr>
          <w:rPr>
            <w:rFonts w:ascii="Arial" w:hAnsi="Arial"/>
            <w:sz w:val="20"/>
          </w:rPr>
          <w:id w:val="-863669105"/>
          <w14:checkbox>
            <w14:checked w14:val="0"/>
            <w14:checkedState w14:val="2612" w14:font="MS Gothic"/>
            <w14:uncheckedState w14:val="2610" w14:font="MS Gothic"/>
          </w14:checkbox>
        </w:sdtPr>
        <w:sdtEndPr/>
        <w:sdtContent>
          <w:r w:rsidR="00157D83">
            <w:rPr>
              <w:rFonts w:ascii="MS Gothic" w:eastAsia="MS Gothic" w:hAnsi="MS Gothic" w:hint="eastAsia"/>
              <w:sz w:val="20"/>
            </w:rPr>
            <w:t>☐</w:t>
          </w:r>
        </w:sdtContent>
      </w:sdt>
      <w:r w:rsidR="004A74B0">
        <w:rPr>
          <w:rFonts w:ascii="Arial" w:hAnsi="Arial"/>
          <w:sz w:val="20"/>
        </w:rPr>
        <w:tab/>
        <w:t>The application includes evidence of the applicant's experience in management of bleeding disorders.</w:t>
      </w:r>
    </w:p>
    <w:p w:rsidR="004A74B0" w:rsidRDefault="007959DA">
      <w:pPr>
        <w:tabs>
          <w:tab w:val="left" w:pos="288"/>
        </w:tabs>
        <w:spacing w:before="80"/>
        <w:ind w:left="288" w:hanging="288"/>
        <w:jc w:val="both"/>
        <w:rPr>
          <w:rFonts w:ascii="Arial" w:hAnsi="Arial"/>
          <w:sz w:val="20"/>
        </w:rPr>
      </w:pPr>
      <w:sdt>
        <w:sdtPr>
          <w:rPr>
            <w:rFonts w:ascii="Arial" w:hAnsi="Arial"/>
            <w:sz w:val="20"/>
          </w:rPr>
          <w:id w:val="-617063651"/>
          <w14:checkbox>
            <w14:checked w14:val="0"/>
            <w14:checkedState w14:val="2612" w14:font="MS Gothic"/>
            <w14:uncheckedState w14:val="2610" w14:font="MS Gothic"/>
          </w14:checkbox>
        </w:sdtPr>
        <w:sdtEndPr/>
        <w:sdtContent>
          <w:r w:rsidR="00157D83">
            <w:rPr>
              <w:rFonts w:ascii="MS Gothic" w:eastAsia="MS Gothic" w:hAnsi="MS Gothic" w:hint="eastAsia"/>
              <w:sz w:val="20"/>
            </w:rPr>
            <w:t>☐</w:t>
          </w:r>
        </w:sdtContent>
      </w:sdt>
      <w:r w:rsidR="004A74B0">
        <w:rPr>
          <w:rFonts w:ascii="Arial" w:hAnsi="Arial"/>
          <w:sz w:val="20"/>
        </w:rPr>
        <w:tab/>
        <w:t>The application includes evidence of the applicant's ability to perform appropriate recordkeeping and to maintain appropriate records.</w:t>
      </w:r>
    </w:p>
    <w:p w:rsidR="004A74B0" w:rsidRDefault="007959DA">
      <w:pPr>
        <w:tabs>
          <w:tab w:val="left" w:pos="288"/>
        </w:tabs>
        <w:spacing w:before="80"/>
        <w:ind w:left="288" w:hanging="288"/>
        <w:jc w:val="both"/>
        <w:rPr>
          <w:rFonts w:ascii="Arial" w:hAnsi="Arial"/>
          <w:sz w:val="20"/>
        </w:rPr>
      </w:pPr>
      <w:sdt>
        <w:sdtPr>
          <w:rPr>
            <w:rFonts w:ascii="Arial" w:hAnsi="Arial"/>
            <w:sz w:val="20"/>
          </w:rPr>
          <w:id w:val="-380475858"/>
          <w14:checkbox>
            <w14:checked w14:val="0"/>
            <w14:checkedState w14:val="2612" w14:font="MS Gothic"/>
            <w14:uncheckedState w14:val="2610" w14:font="MS Gothic"/>
          </w14:checkbox>
        </w:sdtPr>
        <w:sdtEndPr/>
        <w:sdtContent>
          <w:r w:rsidR="00157D83">
            <w:rPr>
              <w:rFonts w:ascii="MS Gothic" w:eastAsia="MS Gothic" w:hAnsi="MS Gothic" w:hint="eastAsia"/>
              <w:sz w:val="20"/>
            </w:rPr>
            <w:t>☐</w:t>
          </w:r>
        </w:sdtContent>
      </w:sdt>
      <w:r w:rsidR="004A74B0">
        <w:rPr>
          <w:rFonts w:ascii="Arial" w:hAnsi="Arial"/>
          <w:sz w:val="20"/>
        </w:rPr>
        <w:tab/>
        <w:t>The application includes evidence of the applicant's ability to monitor and participate in product recall notification systems.</w:t>
      </w:r>
    </w:p>
    <w:p w:rsidR="004A74B0" w:rsidRDefault="007959DA">
      <w:pPr>
        <w:tabs>
          <w:tab w:val="left" w:pos="288"/>
        </w:tabs>
        <w:spacing w:before="80"/>
        <w:ind w:left="288" w:hanging="288"/>
        <w:jc w:val="both"/>
        <w:rPr>
          <w:rFonts w:ascii="Arial" w:hAnsi="Arial"/>
          <w:sz w:val="20"/>
        </w:rPr>
      </w:pPr>
      <w:sdt>
        <w:sdtPr>
          <w:rPr>
            <w:rFonts w:ascii="Arial" w:hAnsi="Arial"/>
            <w:sz w:val="20"/>
          </w:rPr>
          <w:id w:val="2000160094"/>
          <w14:checkbox>
            <w14:checked w14:val="0"/>
            <w14:checkedState w14:val="2612" w14:font="MS Gothic"/>
            <w14:uncheckedState w14:val="2610" w14:font="MS Gothic"/>
          </w14:checkbox>
        </w:sdtPr>
        <w:sdtEndPr/>
        <w:sdtContent>
          <w:r w:rsidR="00157D83">
            <w:rPr>
              <w:rFonts w:ascii="MS Gothic" w:eastAsia="MS Gothic" w:hAnsi="MS Gothic" w:hint="eastAsia"/>
              <w:sz w:val="20"/>
            </w:rPr>
            <w:t>☐</w:t>
          </w:r>
        </w:sdtContent>
      </w:sdt>
      <w:r w:rsidR="004A74B0">
        <w:rPr>
          <w:rFonts w:ascii="Arial" w:hAnsi="Arial"/>
          <w:sz w:val="20"/>
        </w:rPr>
        <w:tab/>
        <w:t>The application includes evidence of the applicant's willingness to assist, and experience in assisting, individual clients in addressing third party reimbursement issues.</w:t>
      </w:r>
    </w:p>
    <w:p w:rsidR="004A74B0" w:rsidRDefault="007959DA">
      <w:pPr>
        <w:tabs>
          <w:tab w:val="left" w:pos="288"/>
        </w:tabs>
        <w:spacing w:before="80"/>
        <w:ind w:left="288" w:hanging="288"/>
        <w:jc w:val="both"/>
        <w:rPr>
          <w:rFonts w:ascii="Arial" w:hAnsi="Arial"/>
          <w:sz w:val="20"/>
        </w:rPr>
      </w:pPr>
      <w:sdt>
        <w:sdtPr>
          <w:rPr>
            <w:rFonts w:ascii="Arial" w:hAnsi="Arial"/>
            <w:sz w:val="20"/>
          </w:rPr>
          <w:id w:val="-72278773"/>
          <w14:checkbox>
            <w14:checked w14:val="0"/>
            <w14:checkedState w14:val="2612" w14:font="MS Gothic"/>
            <w14:uncheckedState w14:val="2610" w14:font="MS Gothic"/>
          </w14:checkbox>
        </w:sdtPr>
        <w:sdtEndPr/>
        <w:sdtContent>
          <w:r w:rsidR="00157D83">
            <w:rPr>
              <w:rFonts w:ascii="MS Gothic" w:eastAsia="MS Gothic" w:hAnsi="MS Gothic" w:hint="eastAsia"/>
              <w:sz w:val="20"/>
            </w:rPr>
            <w:t>☐</w:t>
          </w:r>
        </w:sdtContent>
      </w:sdt>
      <w:r w:rsidR="004A74B0">
        <w:rPr>
          <w:rFonts w:ascii="Arial" w:hAnsi="Arial"/>
          <w:sz w:val="20"/>
        </w:rPr>
        <w:tab/>
        <w:t>The application includes evidence of the applicant's compliance with safe handling standards with respect to biological products, including removal and disposal of hazardous waste products.</w:t>
      </w:r>
    </w:p>
    <w:p w:rsidR="004A74B0" w:rsidRDefault="007959DA">
      <w:pPr>
        <w:tabs>
          <w:tab w:val="left" w:pos="288"/>
        </w:tabs>
        <w:spacing w:before="80"/>
        <w:ind w:left="288" w:hanging="288"/>
        <w:jc w:val="both"/>
        <w:rPr>
          <w:rFonts w:ascii="Arial" w:hAnsi="Arial"/>
          <w:sz w:val="20"/>
        </w:rPr>
      </w:pPr>
      <w:sdt>
        <w:sdtPr>
          <w:rPr>
            <w:rFonts w:ascii="Arial" w:hAnsi="Arial"/>
            <w:sz w:val="20"/>
          </w:rPr>
          <w:id w:val="2070606173"/>
          <w14:checkbox>
            <w14:checked w14:val="0"/>
            <w14:checkedState w14:val="2612" w14:font="MS Gothic"/>
            <w14:uncheckedState w14:val="2610" w14:font="MS Gothic"/>
          </w14:checkbox>
        </w:sdtPr>
        <w:sdtEndPr/>
        <w:sdtContent>
          <w:r w:rsidR="0098735B">
            <w:rPr>
              <w:rFonts w:ascii="MS Gothic" w:eastAsia="MS Gothic" w:hAnsi="MS Gothic" w:hint="eastAsia"/>
              <w:sz w:val="20"/>
            </w:rPr>
            <w:t>☐</w:t>
          </w:r>
        </w:sdtContent>
      </w:sdt>
      <w:r w:rsidR="004A74B0">
        <w:rPr>
          <w:rFonts w:ascii="Arial" w:hAnsi="Arial"/>
          <w:sz w:val="20"/>
        </w:rPr>
        <w:tab/>
        <w:t>The application includes evidence of the applicant's policies and procedures regarding discontinuation of services and supplies when individual clients are no longer able to assure payment for services and supplies, and willingness to share these policies and procedures with individual clients and carriers.</w:t>
      </w:r>
    </w:p>
    <w:p w:rsidR="004A74B0" w:rsidRDefault="007959DA">
      <w:pPr>
        <w:tabs>
          <w:tab w:val="left" w:pos="288"/>
        </w:tabs>
        <w:spacing w:before="80"/>
        <w:ind w:left="288" w:hanging="288"/>
        <w:jc w:val="both"/>
        <w:rPr>
          <w:rFonts w:ascii="Arial" w:hAnsi="Arial"/>
          <w:sz w:val="20"/>
        </w:rPr>
      </w:pPr>
      <w:sdt>
        <w:sdtPr>
          <w:rPr>
            <w:rFonts w:ascii="Arial" w:hAnsi="Arial"/>
            <w:sz w:val="20"/>
          </w:rPr>
          <w:id w:val="1878131226"/>
          <w14:checkbox>
            <w14:checked w14:val="0"/>
            <w14:checkedState w14:val="2612" w14:font="MS Gothic"/>
            <w14:uncheckedState w14:val="2610" w14:font="MS Gothic"/>
          </w14:checkbox>
        </w:sdtPr>
        <w:sdtEndPr/>
        <w:sdtContent>
          <w:r w:rsidR="00157D83">
            <w:rPr>
              <w:rFonts w:ascii="MS Gothic" w:eastAsia="MS Gothic" w:hAnsi="MS Gothic" w:hint="eastAsia"/>
              <w:sz w:val="20"/>
            </w:rPr>
            <w:t>☐</w:t>
          </w:r>
        </w:sdtContent>
      </w:sdt>
      <w:r w:rsidR="004A74B0">
        <w:rPr>
          <w:rFonts w:ascii="Arial" w:hAnsi="Arial"/>
          <w:sz w:val="20"/>
        </w:rPr>
        <w:tab/>
        <w:t>The application includes evidence of the applicant's ability and willingness to disseminate information to individual clients regarding the applicant's schedule(s) of costs, including projections of probable costs to individual clients based on an individual client's health benefits plan(s).</w:t>
      </w:r>
    </w:p>
    <w:p w:rsidR="004A74B0" w:rsidRDefault="007959DA">
      <w:pPr>
        <w:tabs>
          <w:tab w:val="left" w:pos="288"/>
        </w:tabs>
        <w:spacing w:before="80"/>
        <w:ind w:left="288" w:hanging="288"/>
        <w:jc w:val="both"/>
        <w:rPr>
          <w:rFonts w:ascii="Arial" w:hAnsi="Arial"/>
          <w:sz w:val="20"/>
        </w:rPr>
      </w:pPr>
      <w:sdt>
        <w:sdtPr>
          <w:rPr>
            <w:rFonts w:ascii="Arial" w:hAnsi="Arial"/>
            <w:sz w:val="20"/>
          </w:rPr>
          <w:id w:val="-462040994"/>
          <w14:checkbox>
            <w14:checked w14:val="0"/>
            <w14:checkedState w14:val="2612" w14:font="MS Gothic"/>
            <w14:uncheckedState w14:val="2610" w14:font="MS Gothic"/>
          </w14:checkbox>
        </w:sdtPr>
        <w:sdtEndPr/>
        <w:sdtContent>
          <w:r w:rsidR="00157D83">
            <w:rPr>
              <w:rFonts w:ascii="MS Gothic" w:eastAsia="MS Gothic" w:hAnsi="MS Gothic" w:hint="eastAsia"/>
              <w:sz w:val="20"/>
            </w:rPr>
            <w:t>☐</w:t>
          </w:r>
        </w:sdtContent>
      </w:sdt>
      <w:r w:rsidR="004A74B0">
        <w:rPr>
          <w:rFonts w:ascii="Arial" w:hAnsi="Arial"/>
          <w:sz w:val="20"/>
        </w:rPr>
        <w:tab/>
        <w:t>The application includes evidence of the applicant's credentialing and recredentialing program for health care practitioners and other health care providers employed by or with which the applicant contracts for services and supplies.</w:t>
      </w:r>
    </w:p>
    <w:p w:rsidR="003E0CC1" w:rsidRDefault="003E0CC1">
      <w:pPr>
        <w:pStyle w:val="BodyText"/>
        <w:spacing w:before="1200" w:after="0"/>
      </w:pPr>
    </w:p>
    <w:sectPr w:rsidR="003E0CC1" w:rsidSect="00916906">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A14" w:rsidRDefault="00750A14">
      <w:r>
        <w:separator/>
      </w:r>
    </w:p>
  </w:endnote>
  <w:endnote w:type="continuationSeparator" w:id="0">
    <w:p w:rsidR="00750A14" w:rsidRDefault="00750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4B0" w:rsidRDefault="004A74B0">
    <w:pPr>
      <w:pStyle w:val="Footer"/>
      <w:tabs>
        <w:tab w:val="clear" w:pos="4320"/>
        <w:tab w:val="clear" w:pos="8640"/>
        <w:tab w:val="right" w:pos="9270"/>
      </w:tabs>
      <w:spacing w:before="240"/>
      <w:rPr>
        <w:rFonts w:ascii="Arial" w:hAnsi="Arial"/>
        <w:sz w:val="18"/>
      </w:rPr>
    </w:pPr>
    <w:r>
      <w:rPr>
        <w:rFonts w:ascii="Arial" w:hAnsi="Arial"/>
        <w:sz w:val="18"/>
      </w:rPr>
      <w:t>MC-10</w:t>
    </w:r>
  </w:p>
  <w:p w:rsidR="004A74B0" w:rsidRDefault="00356195">
    <w:pPr>
      <w:pStyle w:val="Footer"/>
      <w:tabs>
        <w:tab w:val="clear" w:pos="4320"/>
        <w:tab w:val="clear" w:pos="8640"/>
        <w:tab w:val="right" w:pos="9270"/>
      </w:tabs>
      <w:rPr>
        <w:rFonts w:ascii="Arial" w:hAnsi="Arial"/>
        <w:sz w:val="18"/>
      </w:rPr>
    </w:pPr>
    <w:r>
      <w:rPr>
        <w:rFonts w:ascii="Arial" w:hAnsi="Arial"/>
        <w:sz w:val="18"/>
      </w:rPr>
      <w:t>May 2015</w:t>
    </w:r>
    <w:r w:rsidR="004A74B0">
      <w:rPr>
        <w:rFonts w:ascii="Arial" w:hAnsi="Arial"/>
        <w:sz w:val="18"/>
      </w:rPr>
      <w:tab/>
      <w:t xml:space="preserve">Page </w:t>
    </w:r>
    <w:r w:rsidR="004A74B0">
      <w:rPr>
        <w:rStyle w:val="PageNumber"/>
        <w:rFonts w:ascii="Arial" w:hAnsi="Arial"/>
        <w:sz w:val="18"/>
      </w:rPr>
      <w:fldChar w:fldCharType="begin"/>
    </w:r>
    <w:r w:rsidR="004A74B0">
      <w:rPr>
        <w:rStyle w:val="PageNumber"/>
        <w:rFonts w:ascii="Arial" w:hAnsi="Arial"/>
        <w:sz w:val="18"/>
      </w:rPr>
      <w:instrText xml:space="preserve"> PAGE </w:instrText>
    </w:r>
    <w:r w:rsidR="004A74B0">
      <w:rPr>
        <w:rStyle w:val="PageNumber"/>
        <w:rFonts w:ascii="Arial" w:hAnsi="Arial"/>
        <w:sz w:val="18"/>
      </w:rPr>
      <w:fldChar w:fldCharType="separate"/>
    </w:r>
    <w:r w:rsidR="007959DA">
      <w:rPr>
        <w:rStyle w:val="PageNumber"/>
        <w:rFonts w:ascii="Arial" w:hAnsi="Arial"/>
        <w:noProof/>
        <w:sz w:val="18"/>
      </w:rPr>
      <w:t>2</w:t>
    </w:r>
    <w:r w:rsidR="004A74B0">
      <w:rPr>
        <w:rStyle w:val="PageNumber"/>
        <w:rFonts w:ascii="Arial" w:hAnsi="Arial"/>
        <w:sz w:val="18"/>
      </w:rPr>
      <w:fldChar w:fldCharType="end"/>
    </w:r>
    <w:r w:rsidR="004A74B0">
      <w:rPr>
        <w:rStyle w:val="PageNumber"/>
        <w:rFonts w:ascii="Arial" w:hAnsi="Arial"/>
        <w:sz w:val="18"/>
      </w:rPr>
      <w:t xml:space="preserve"> of 2 Pages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4B0" w:rsidRDefault="004A74B0">
    <w:pPr>
      <w:pStyle w:val="Footer"/>
      <w:tabs>
        <w:tab w:val="clear" w:pos="4320"/>
        <w:tab w:val="clear" w:pos="8640"/>
        <w:tab w:val="right" w:pos="9270"/>
      </w:tabs>
      <w:spacing w:before="240"/>
      <w:rPr>
        <w:rFonts w:ascii="Arial" w:hAnsi="Arial"/>
        <w:sz w:val="18"/>
      </w:rPr>
    </w:pPr>
    <w:r>
      <w:rPr>
        <w:rFonts w:ascii="Arial" w:hAnsi="Arial"/>
        <w:sz w:val="18"/>
      </w:rPr>
      <w:t>MC-10</w:t>
    </w:r>
  </w:p>
  <w:p w:rsidR="004A74B0" w:rsidRDefault="00356195">
    <w:pPr>
      <w:pStyle w:val="Footer"/>
      <w:tabs>
        <w:tab w:val="clear" w:pos="4320"/>
        <w:tab w:val="clear" w:pos="8640"/>
        <w:tab w:val="right" w:pos="9270"/>
      </w:tabs>
      <w:rPr>
        <w:rFonts w:ascii="Arial" w:hAnsi="Arial"/>
        <w:sz w:val="18"/>
      </w:rPr>
    </w:pPr>
    <w:r>
      <w:rPr>
        <w:rFonts w:ascii="Arial" w:hAnsi="Arial"/>
        <w:sz w:val="18"/>
      </w:rPr>
      <w:t>May 2015</w:t>
    </w:r>
    <w:r w:rsidR="004A74B0">
      <w:rPr>
        <w:rFonts w:ascii="Arial" w:hAnsi="Arial"/>
        <w:sz w:val="18"/>
      </w:rPr>
      <w:tab/>
      <w:t xml:space="preserve">Page </w:t>
    </w:r>
    <w:r w:rsidR="004A74B0">
      <w:rPr>
        <w:rStyle w:val="PageNumber"/>
        <w:rFonts w:ascii="Arial" w:hAnsi="Arial"/>
        <w:sz w:val="18"/>
      </w:rPr>
      <w:fldChar w:fldCharType="begin"/>
    </w:r>
    <w:r w:rsidR="004A74B0">
      <w:rPr>
        <w:rStyle w:val="PageNumber"/>
        <w:rFonts w:ascii="Arial" w:hAnsi="Arial"/>
        <w:sz w:val="18"/>
      </w:rPr>
      <w:instrText xml:space="preserve"> PAGE </w:instrText>
    </w:r>
    <w:r w:rsidR="004A74B0">
      <w:rPr>
        <w:rStyle w:val="PageNumber"/>
        <w:rFonts w:ascii="Arial" w:hAnsi="Arial"/>
        <w:sz w:val="18"/>
      </w:rPr>
      <w:fldChar w:fldCharType="separate"/>
    </w:r>
    <w:r w:rsidR="007959DA">
      <w:rPr>
        <w:rStyle w:val="PageNumber"/>
        <w:rFonts w:ascii="Arial" w:hAnsi="Arial"/>
        <w:noProof/>
        <w:sz w:val="18"/>
      </w:rPr>
      <w:t>1</w:t>
    </w:r>
    <w:r w:rsidR="004A74B0">
      <w:rPr>
        <w:rStyle w:val="PageNumber"/>
        <w:rFonts w:ascii="Arial" w:hAnsi="Arial"/>
        <w:sz w:val="18"/>
      </w:rPr>
      <w:fldChar w:fldCharType="end"/>
    </w:r>
    <w:r w:rsidR="004A74B0">
      <w:rPr>
        <w:rStyle w:val="PageNumber"/>
        <w:rFonts w:ascii="Arial" w:hAnsi="Arial"/>
        <w:sz w:val="18"/>
      </w:rPr>
      <w:t xml:space="preserve"> of 2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A14" w:rsidRDefault="00750A14">
      <w:r>
        <w:separator/>
      </w:r>
    </w:p>
  </w:footnote>
  <w:footnote w:type="continuationSeparator" w:id="0">
    <w:p w:rsidR="00750A14" w:rsidRDefault="00750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4B0" w:rsidRDefault="00ED0A54">
    <w:pPr>
      <w:pStyle w:val="Heading1"/>
      <w:rPr>
        <w:sz w:val="20"/>
      </w:rPr>
    </w:pPr>
    <w:r>
      <w:rPr>
        <w:sz w:val="20"/>
      </w:rPr>
      <w:t xml:space="preserve">INSTRUCTIONS AND CHECKLIST FOR </w:t>
    </w:r>
    <w:r w:rsidR="004A74B0">
      <w:rPr>
        <w:sz w:val="20"/>
      </w:rPr>
      <w:t>APPLICATION FOR DESIGNATION AS A</w:t>
    </w:r>
  </w:p>
  <w:p w:rsidR="004A74B0" w:rsidRDefault="004A74B0">
    <w:pPr>
      <w:pStyle w:val="Heading2"/>
      <w:rPr>
        <w:sz w:val="20"/>
      </w:rPr>
    </w:pPr>
    <w:r>
      <w:rPr>
        <w:sz w:val="20"/>
      </w:rPr>
      <w:t>HEMOPHILIA HOME TREATMENT HEALTH CARE PROVIDER</w:t>
    </w:r>
  </w:p>
  <w:p w:rsidR="004A74B0" w:rsidRDefault="004A74B0">
    <w:pPr>
      <w:pStyle w:val="Heading1"/>
      <w:spacing w:after="240"/>
      <w:rPr>
        <w:sz w:val="20"/>
      </w:rPr>
    </w:pPr>
    <w:r>
      <w:rPr>
        <w:sz w:val="20"/>
      </w:rPr>
      <w:t>(Continued)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71D"/>
    <w:rsid w:val="00033F79"/>
    <w:rsid w:val="000C4F34"/>
    <w:rsid w:val="00157D83"/>
    <w:rsid w:val="00163CEC"/>
    <w:rsid w:val="00304237"/>
    <w:rsid w:val="00356195"/>
    <w:rsid w:val="003E0CC1"/>
    <w:rsid w:val="004A74B0"/>
    <w:rsid w:val="005B261E"/>
    <w:rsid w:val="00750A14"/>
    <w:rsid w:val="0076171D"/>
    <w:rsid w:val="0076593B"/>
    <w:rsid w:val="007959DA"/>
    <w:rsid w:val="00916906"/>
    <w:rsid w:val="0098735B"/>
    <w:rsid w:val="00CE49C6"/>
    <w:rsid w:val="00DC4A7E"/>
    <w:rsid w:val="00ED0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qFormat/>
    <w:pPr>
      <w:keepNext/>
      <w:jc w:val="both"/>
      <w:outlineLvl w:val="2"/>
    </w:pPr>
    <w:rPr>
      <w:rFonts w:ascii="Arial" w:hAnsi="Arial"/>
      <w:b/>
      <w:sz w:val="20"/>
    </w:rPr>
  </w:style>
  <w:style w:type="paragraph" w:styleId="Heading4">
    <w:name w:val="heading 4"/>
    <w:basedOn w:val="Normal"/>
    <w:next w:val="Normal"/>
    <w:qFormat/>
    <w:pPr>
      <w:keepNext/>
      <w:spacing w:before="480"/>
      <w:outlineLvl w:val="3"/>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tabs>
        <w:tab w:val="left" w:pos="720"/>
        <w:tab w:val="left" w:pos="5760"/>
      </w:tabs>
      <w:ind w:left="720" w:right="720"/>
    </w:pPr>
    <w:rPr>
      <w:rFonts w:ascii="Arial" w:hAnsi="Arial"/>
      <w:sz w:val="20"/>
    </w:rPr>
  </w:style>
  <w:style w:type="paragraph" w:styleId="BodyText">
    <w:name w:val="Body Text"/>
    <w:basedOn w:val="Normal"/>
    <w:pPr>
      <w:spacing w:after="240"/>
      <w:jc w:val="both"/>
    </w:pPr>
    <w:rPr>
      <w:rFonts w:ascii="Arial" w:hAnsi="Arial"/>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5040"/>
      </w:tabs>
      <w:ind w:left="317"/>
    </w:pPr>
    <w:rPr>
      <w:rFonts w:ascii="Arial" w:hAnsi="Arial"/>
      <w:sz w:val="19"/>
    </w:rPr>
  </w:style>
  <w:style w:type="paragraph" w:styleId="BalloonText">
    <w:name w:val="Balloon Text"/>
    <w:basedOn w:val="Normal"/>
    <w:link w:val="BalloonTextChar"/>
    <w:rsid w:val="00DC4A7E"/>
    <w:rPr>
      <w:rFonts w:ascii="Tahoma" w:hAnsi="Tahoma" w:cs="Tahoma"/>
      <w:sz w:val="16"/>
      <w:szCs w:val="16"/>
    </w:rPr>
  </w:style>
  <w:style w:type="character" w:customStyle="1" w:styleId="BalloonTextChar">
    <w:name w:val="Balloon Text Char"/>
    <w:basedOn w:val="DefaultParagraphFont"/>
    <w:link w:val="BalloonText"/>
    <w:rsid w:val="00DC4A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qFormat/>
    <w:pPr>
      <w:keepNext/>
      <w:jc w:val="both"/>
      <w:outlineLvl w:val="2"/>
    </w:pPr>
    <w:rPr>
      <w:rFonts w:ascii="Arial" w:hAnsi="Arial"/>
      <w:b/>
      <w:sz w:val="20"/>
    </w:rPr>
  </w:style>
  <w:style w:type="paragraph" w:styleId="Heading4">
    <w:name w:val="heading 4"/>
    <w:basedOn w:val="Normal"/>
    <w:next w:val="Normal"/>
    <w:qFormat/>
    <w:pPr>
      <w:keepNext/>
      <w:spacing w:before="480"/>
      <w:outlineLvl w:val="3"/>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tabs>
        <w:tab w:val="left" w:pos="720"/>
        <w:tab w:val="left" w:pos="5760"/>
      </w:tabs>
      <w:ind w:left="720" w:right="720"/>
    </w:pPr>
    <w:rPr>
      <w:rFonts w:ascii="Arial" w:hAnsi="Arial"/>
      <w:sz w:val="20"/>
    </w:rPr>
  </w:style>
  <w:style w:type="paragraph" w:styleId="BodyText">
    <w:name w:val="Body Text"/>
    <w:basedOn w:val="Normal"/>
    <w:pPr>
      <w:spacing w:after="240"/>
      <w:jc w:val="both"/>
    </w:pPr>
    <w:rPr>
      <w:rFonts w:ascii="Arial" w:hAnsi="Arial"/>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5040"/>
      </w:tabs>
      <w:ind w:left="317"/>
    </w:pPr>
    <w:rPr>
      <w:rFonts w:ascii="Arial" w:hAnsi="Arial"/>
      <w:sz w:val="19"/>
    </w:rPr>
  </w:style>
  <w:style w:type="paragraph" w:styleId="BalloonText">
    <w:name w:val="Balloon Text"/>
    <w:basedOn w:val="Normal"/>
    <w:link w:val="BalloonTextChar"/>
    <w:rsid w:val="00DC4A7E"/>
    <w:rPr>
      <w:rFonts w:ascii="Tahoma" w:hAnsi="Tahoma" w:cs="Tahoma"/>
      <w:sz w:val="16"/>
      <w:szCs w:val="16"/>
    </w:rPr>
  </w:style>
  <w:style w:type="character" w:customStyle="1" w:styleId="BalloonTextChar">
    <w:name w:val="Balloon Text Char"/>
    <w:basedOn w:val="DefaultParagraphFont"/>
    <w:link w:val="BalloonText"/>
    <w:rsid w:val="00DC4A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Sections\Office%20of%20Managed%20Care\Forms%20(electronic)\MC-10%20Hemophilia%20app%20checkli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MC-10 Hemophilia app checklist</Template>
  <TotalTime>1</TotalTime>
  <Pages>2</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NJDOBI</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BIMCDEV</dc:creator>
  <cp:lastModifiedBy>Lucy McKeever</cp:lastModifiedBy>
  <cp:revision>2</cp:revision>
  <cp:lastPrinted>2013-10-31T17:14:00Z</cp:lastPrinted>
  <dcterms:created xsi:type="dcterms:W3CDTF">2015-05-12T20:05:00Z</dcterms:created>
  <dcterms:modified xsi:type="dcterms:W3CDTF">2015-05-12T20:05:00Z</dcterms:modified>
</cp:coreProperties>
</file>