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373BB" w14:textId="3DB6B4BD" w:rsidR="00453D42" w:rsidRDefault="001B1D50" w:rsidP="00333E64">
      <w:pPr>
        <w:pStyle w:val="Heading1"/>
      </w:pPr>
      <w:r w:rsidRPr="00333E64">
        <w:t xml:space="preserve">New Jersey Student Learning Standards for English Language Arts and Student Learning </w:t>
      </w:r>
      <w:r w:rsidR="004B1A57" w:rsidRPr="00333E64">
        <w:t>Objectives</w:t>
      </w:r>
    </w:p>
    <w:p w14:paraId="25409D77" w14:textId="77777777" w:rsidR="004E1D3C" w:rsidRPr="004E1D3C" w:rsidRDefault="004E1D3C" w:rsidP="004E1D3C"/>
    <w:p w14:paraId="25586A24" w14:textId="77777777" w:rsidR="004E1D3C" w:rsidRDefault="004E1D3C" w:rsidP="004E1D3C">
      <w:pPr>
        <w:jc w:val="center"/>
        <w:rPr>
          <w:rFonts w:cs="Times New Roman"/>
          <w:b/>
          <w:bCs/>
          <w:szCs w:val="24"/>
        </w:rPr>
      </w:pPr>
      <w:r w:rsidRPr="00D2218B">
        <w:rPr>
          <w:rFonts w:cs="Times New Roman"/>
          <w:b/>
          <w:bCs/>
          <w:szCs w:val="24"/>
        </w:rPr>
        <w:t>Issued by the New Jersey Department of Education – Updated August 2019</w:t>
      </w:r>
    </w:p>
    <w:p w14:paraId="5D6BCDCF" w14:textId="6837DF8C" w:rsidR="004B1A57" w:rsidRPr="00596385" w:rsidRDefault="00E01128" w:rsidP="00333E64">
      <w:pPr>
        <w:pStyle w:val="Heading2"/>
        <w:spacing w:after="0"/>
        <w:ind w:left="810"/>
        <w:rPr>
          <w:b w:val="0"/>
          <w:i/>
        </w:rPr>
      </w:pPr>
      <w:r w:rsidRPr="00596385">
        <w:rPr>
          <w:b w:val="0"/>
          <w:i/>
        </w:rPr>
        <w:t xml:space="preserve">Grades 9-10 </w:t>
      </w:r>
      <w:r w:rsidR="004B1A57" w:rsidRPr="00596385">
        <w:rPr>
          <w:b w:val="0"/>
          <w:i/>
        </w:rPr>
        <w:t>– Unit</w:t>
      </w:r>
      <w:r w:rsidRPr="00596385">
        <w:rPr>
          <w:b w:val="0"/>
          <w:i/>
        </w:rPr>
        <w:t xml:space="preserve"> 3: Research</w:t>
      </w:r>
    </w:p>
    <w:p w14:paraId="359BEC80" w14:textId="7EEE6B1D" w:rsidR="00BB7E79" w:rsidRPr="00916344" w:rsidRDefault="00BB7E79" w:rsidP="009C0B1F">
      <w:pPr>
        <w:pStyle w:val="Heading3"/>
        <w:jc w:val="left"/>
        <w:rPr>
          <w:b/>
          <w:i w:val="0"/>
        </w:rPr>
      </w:pPr>
      <w:r w:rsidRPr="00916344">
        <w:rPr>
          <w:b/>
          <w:i w:val="0"/>
        </w:rPr>
        <w:t>Rationale</w:t>
      </w:r>
    </w:p>
    <w:p w14:paraId="66C863BD" w14:textId="03562569" w:rsidR="00E01128" w:rsidRDefault="00BB7E79" w:rsidP="009C0B1F">
      <w:pPr>
        <w:rPr>
          <w:rFonts w:eastAsia="Cambria" w:cs="Times New Roman"/>
          <w:szCs w:val="24"/>
        </w:rPr>
      </w:pPr>
      <w:r>
        <w:rPr>
          <w:rFonts w:eastAsia="Cambria" w:cs="Times New Roman"/>
          <w:szCs w:val="24"/>
        </w:rPr>
        <w:t>The focus of unit three is conducting r</w:t>
      </w:r>
      <w:r w:rsidR="00E01128" w:rsidRPr="00596385">
        <w:rPr>
          <w:rFonts w:eastAsia="Cambria" w:cs="Times New Roman"/>
          <w:szCs w:val="24"/>
        </w:rPr>
        <w:t>esearch (e.g. draw evidence from texts, support analysis, reflection, and research, relevant information, print and digital sources)</w:t>
      </w:r>
      <w:r>
        <w:rPr>
          <w:rFonts w:eastAsia="Cambria" w:cs="Times New Roman"/>
          <w:szCs w:val="24"/>
        </w:rPr>
        <w:t xml:space="preserve">. In this unit, students </w:t>
      </w:r>
      <w:r w:rsidR="00E01128" w:rsidRPr="00596385">
        <w:rPr>
          <w:rFonts w:eastAsia="Cambria" w:cs="Times New Roman"/>
          <w:szCs w:val="24"/>
        </w:rPr>
        <w:t xml:space="preserve">build upon writing skills to create a piece </w:t>
      </w:r>
      <w:r>
        <w:rPr>
          <w:rFonts w:eastAsia="Cambria" w:cs="Times New Roman"/>
          <w:szCs w:val="24"/>
        </w:rPr>
        <w:t>that</w:t>
      </w:r>
      <w:r w:rsidR="00E01128" w:rsidRPr="00596385">
        <w:rPr>
          <w:rFonts w:eastAsia="Cambria" w:cs="Times New Roman"/>
          <w:szCs w:val="24"/>
        </w:rPr>
        <w:t xml:space="preserve"> utiliz</w:t>
      </w:r>
      <w:r>
        <w:rPr>
          <w:rFonts w:eastAsia="Cambria" w:cs="Times New Roman"/>
          <w:szCs w:val="24"/>
        </w:rPr>
        <w:t>es</w:t>
      </w:r>
      <w:r w:rsidR="00E01128" w:rsidRPr="00596385">
        <w:rPr>
          <w:rFonts w:eastAsia="Cambria" w:cs="Times New Roman"/>
          <w:szCs w:val="24"/>
        </w:rPr>
        <w:t xml:space="preserve"> multiple sources to present a position. This unit should be used as a way to teach purposeful </w:t>
      </w:r>
      <w:r w:rsidRPr="00596385">
        <w:rPr>
          <w:rFonts w:eastAsia="Cambria" w:cs="Times New Roman"/>
          <w:szCs w:val="24"/>
        </w:rPr>
        <w:t>research to</w:t>
      </w:r>
      <w:r w:rsidR="00E01128" w:rsidRPr="00596385">
        <w:rPr>
          <w:rFonts w:eastAsia="Cambria" w:cs="Times New Roman"/>
          <w:szCs w:val="24"/>
        </w:rPr>
        <w:t xml:space="preserve"> utilize resources to synthesize a new product</w:t>
      </w:r>
      <w:r w:rsidR="00E52CF4">
        <w:rPr>
          <w:rFonts w:eastAsia="Cambria" w:cs="Times New Roman"/>
          <w:szCs w:val="24"/>
        </w:rPr>
        <w:t xml:space="preserve">. </w:t>
      </w:r>
      <w:r w:rsidR="00E01128" w:rsidRPr="00596385">
        <w:rPr>
          <w:rFonts w:eastAsia="Cambria" w:cs="Times New Roman"/>
          <w:szCs w:val="24"/>
        </w:rPr>
        <w:t>When implementing this unit</w:t>
      </w:r>
      <w:r>
        <w:rPr>
          <w:rFonts w:eastAsia="Cambria" w:cs="Times New Roman"/>
          <w:szCs w:val="24"/>
        </w:rPr>
        <w:t>,</w:t>
      </w:r>
      <w:r w:rsidR="00E01128" w:rsidRPr="00596385">
        <w:rPr>
          <w:rFonts w:eastAsia="Cambria" w:cs="Times New Roman"/>
          <w:szCs w:val="24"/>
        </w:rPr>
        <w:t xml:space="preserve"> teachers should consider writing as driving the standards, integrate skills from units 1 &amp; 2, and build upon previous units to move students towards writing skills needed for unit 4.</w:t>
      </w:r>
    </w:p>
    <w:p w14:paraId="648CA40F" w14:textId="77777777" w:rsidR="00333E64" w:rsidRPr="00596385" w:rsidRDefault="00333E64" w:rsidP="00333E64">
      <w:pPr>
        <w:ind w:left="360"/>
        <w:rPr>
          <w:rFonts w:eastAsia="Cambria" w:cs="Times New Roman"/>
          <w:szCs w:val="24"/>
        </w:rPr>
      </w:pPr>
    </w:p>
    <w:p w14:paraId="193A3DF5" w14:textId="20506509" w:rsidR="00E01128" w:rsidRPr="00333E64" w:rsidRDefault="00E01128" w:rsidP="00333E64">
      <w:pPr>
        <w:pStyle w:val="Heading3"/>
      </w:pPr>
      <w:r w:rsidRPr="00333E64">
        <w:t>Grades 9-10 – Unit 3, Module A</w:t>
      </w:r>
    </w:p>
    <w:tbl>
      <w:tblPr>
        <w:tblStyle w:val="a"/>
        <w:tblW w:w="137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6300"/>
        <w:gridCol w:w="7470"/>
      </w:tblGrid>
      <w:tr w:rsidR="008541C8" w:rsidRPr="00596385" w14:paraId="6130EC90" w14:textId="77777777" w:rsidTr="00C34094">
        <w:trPr>
          <w:cantSplit/>
          <w:trHeight w:val="662"/>
          <w:tblHeader/>
        </w:trPr>
        <w:tc>
          <w:tcPr>
            <w:tcW w:w="6300" w:type="dxa"/>
            <w:shd w:val="clear" w:color="auto" w:fill="FFFF00"/>
          </w:tcPr>
          <w:p w14:paraId="62822D5E" w14:textId="54C2FF50" w:rsidR="008541C8" w:rsidRPr="00596385" w:rsidRDefault="00596385" w:rsidP="00395B70">
            <w:pPr>
              <w:jc w:val="center"/>
              <w:rPr>
                <w:rFonts w:cs="Times New Roman"/>
                <w:b/>
                <w:szCs w:val="24"/>
              </w:rPr>
            </w:pPr>
            <w:r w:rsidRPr="00596385">
              <w:rPr>
                <w:rFonts w:cs="Times New Roman"/>
                <w:b/>
                <w:szCs w:val="24"/>
              </w:rPr>
              <w:t>Standard</w:t>
            </w:r>
          </w:p>
        </w:tc>
        <w:tc>
          <w:tcPr>
            <w:tcW w:w="7470" w:type="dxa"/>
            <w:shd w:val="clear" w:color="auto" w:fill="FFFF00"/>
          </w:tcPr>
          <w:p w14:paraId="3713671C" w14:textId="53F999A1" w:rsidR="008541C8" w:rsidRPr="007F392A" w:rsidRDefault="00596385" w:rsidP="00395B70">
            <w:pPr>
              <w:jc w:val="center"/>
              <w:rPr>
                <w:rFonts w:cs="Times New Roman"/>
                <w:b/>
                <w:szCs w:val="24"/>
              </w:rPr>
            </w:pPr>
            <w:r w:rsidRPr="007F392A">
              <w:rPr>
                <w:rFonts w:cs="Times New Roman"/>
                <w:b/>
                <w:szCs w:val="24"/>
              </w:rPr>
              <w:t>Student Learning Objectives</w:t>
            </w:r>
          </w:p>
          <w:p w14:paraId="7E676F97" w14:textId="77777777" w:rsidR="00854E49" w:rsidRPr="007F392A" w:rsidRDefault="00854E49" w:rsidP="00395B70">
            <w:pPr>
              <w:jc w:val="center"/>
              <w:rPr>
                <w:rFonts w:cs="Times New Roman"/>
                <w:b/>
                <w:szCs w:val="24"/>
              </w:rPr>
            </w:pPr>
            <w:r w:rsidRPr="007F392A">
              <w:rPr>
                <w:rFonts w:cs="Times New Roman"/>
                <w:b/>
                <w:szCs w:val="24"/>
              </w:rPr>
              <w:t>We are learning to… / We are learning that…</w:t>
            </w:r>
          </w:p>
        </w:tc>
      </w:tr>
      <w:tr w:rsidR="00311941" w:rsidRPr="00596385" w14:paraId="7BA1CD81" w14:textId="77777777" w:rsidTr="00C34094">
        <w:trPr>
          <w:cantSplit/>
        </w:trPr>
        <w:tc>
          <w:tcPr>
            <w:tcW w:w="6300" w:type="dxa"/>
          </w:tcPr>
          <w:p w14:paraId="2CF04221" w14:textId="26F83144" w:rsidR="00311941" w:rsidRPr="002114C0" w:rsidRDefault="00311941" w:rsidP="002114C0">
            <w:pPr>
              <w:rPr>
                <w:rFonts w:eastAsia="Cambria" w:cs="Times New Roman"/>
                <w:szCs w:val="24"/>
              </w:rPr>
            </w:pPr>
            <w:r w:rsidRPr="007F392A">
              <w:rPr>
                <w:rFonts w:eastAsia="Cambria" w:cs="Times New Roman"/>
                <w:b/>
                <w:szCs w:val="24"/>
              </w:rPr>
              <w:t>RI.9-10.7</w:t>
            </w:r>
            <w:r w:rsidR="00CB4390">
              <w:rPr>
                <w:rFonts w:eastAsia="Cambria" w:cs="Times New Roman"/>
                <w:b/>
                <w:szCs w:val="24"/>
              </w:rPr>
              <w:t>.</w:t>
            </w:r>
            <w:r w:rsidR="007F392A">
              <w:rPr>
                <w:rFonts w:eastAsia="Cambria" w:cs="Times New Roman"/>
                <w:szCs w:val="24"/>
              </w:rPr>
              <w:t xml:space="preserve"> </w:t>
            </w:r>
            <w:r w:rsidRPr="00596385">
              <w:rPr>
                <w:rFonts w:eastAsia="Cambria" w:cs="Times New Roman"/>
                <w:szCs w:val="24"/>
              </w:rPr>
              <w:t xml:space="preserve">Analyze various perspectives as presented in different mediums (e.g., a person’s life story in both print and multimedia), determining which details are emphasized in each account. </w:t>
            </w:r>
          </w:p>
        </w:tc>
        <w:tc>
          <w:tcPr>
            <w:tcW w:w="7470" w:type="dxa"/>
            <w:shd w:val="clear" w:color="auto" w:fill="auto"/>
          </w:tcPr>
          <w:p w14:paraId="1825C275" w14:textId="696B5F72" w:rsidR="00311941" w:rsidRPr="00DB159A" w:rsidRDefault="00311941" w:rsidP="00DB159A">
            <w:pPr>
              <w:widowControl w:val="0"/>
              <w:numPr>
                <w:ilvl w:val="0"/>
                <w:numId w:val="35"/>
              </w:numPr>
              <w:ind w:left="288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different mediums can present different perspectives on a given topic (e.g., a person’s life story)</w:t>
            </w:r>
          </w:p>
        </w:tc>
      </w:tr>
      <w:tr w:rsidR="007F392A" w:rsidRPr="00596385" w14:paraId="07A28B38" w14:textId="77777777" w:rsidTr="00C34094">
        <w:trPr>
          <w:cantSplit/>
        </w:trPr>
        <w:tc>
          <w:tcPr>
            <w:tcW w:w="6300" w:type="dxa"/>
          </w:tcPr>
          <w:p w14:paraId="4F55F089" w14:textId="77777777" w:rsidR="007F392A" w:rsidRPr="00596385" w:rsidRDefault="007F392A" w:rsidP="00CB4390">
            <w:pPr>
              <w:rPr>
                <w:rFonts w:eastAsia="Cambria" w:cs="Times New Roman"/>
                <w:szCs w:val="24"/>
              </w:rPr>
            </w:pPr>
            <w:r w:rsidRPr="007F392A">
              <w:rPr>
                <w:rFonts w:eastAsia="Cambria" w:cs="Times New Roman"/>
                <w:b/>
                <w:szCs w:val="24"/>
              </w:rPr>
              <w:t>RI.9-10.</w:t>
            </w:r>
            <w:r>
              <w:rPr>
                <w:rFonts w:eastAsia="Cambria" w:cs="Times New Roman"/>
                <w:szCs w:val="24"/>
              </w:rPr>
              <w:t xml:space="preserve"> </w:t>
            </w:r>
            <w:r w:rsidRPr="00596385">
              <w:rPr>
                <w:rFonts w:eastAsia="Cambria" w:cs="Times New Roman"/>
                <w:szCs w:val="24"/>
              </w:rPr>
              <w:t xml:space="preserve">Analyze various perspectives as presented in different mediums (e.g., a person’s life story in both print and multimedia), determining which details are emphasized in each account. </w:t>
            </w:r>
          </w:p>
          <w:p w14:paraId="24B93A52" w14:textId="77777777" w:rsidR="007F392A" w:rsidRPr="007F392A" w:rsidRDefault="007F392A" w:rsidP="00CB4390">
            <w:pPr>
              <w:rPr>
                <w:rFonts w:eastAsia="Cambria" w:cs="Times New Roman"/>
                <w:b/>
                <w:szCs w:val="24"/>
              </w:rPr>
            </w:pPr>
          </w:p>
        </w:tc>
        <w:tc>
          <w:tcPr>
            <w:tcW w:w="7470" w:type="dxa"/>
            <w:shd w:val="clear" w:color="auto" w:fill="auto"/>
          </w:tcPr>
          <w:p w14:paraId="2EF99B5A" w14:textId="0134183D" w:rsidR="007F392A" w:rsidRPr="00DB159A" w:rsidRDefault="007F392A" w:rsidP="00DB159A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different details can be emphasized in different mediums about a given topic</w:t>
            </w:r>
          </w:p>
          <w:p w14:paraId="681D7AB9" w14:textId="77777777" w:rsidR="002114C0" w:rsidRDefault="007F392A" w:rsidP="002114C0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 xml:space="preserve">analyze various perspectives as presented in different mediums. </w:t>
            </w:r>
          </w:p>
          <w:p w14:paraId="70FF27B0" w14:textId="4DAC5AA0" w:rsidR="007F392A" w:rsidRPr="002114C0" w:rsidRDefault="007F392A" w:rsidP="002114C0">
            <w:pPr>
              <w:pStyle w:val="ListParagraph"/>
              <w:widowControl w:val="0"/>
              <w:numPr>
                <w:ilvl w:val="0"/>
                <w:numId w:val="39"/>
              </w:numPr>
              <w:ind w:left="288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2114C0">
              <w:rPr>
                <w:rFonts w:eastAsia="Cambria" w:cs="Times New Roman"/>
                <w:color w:val="000000" w:themeColor="text1"/>
                <w:szCs w:val="24"/>
              </w:rPr>
              <w:t>determine which details from different mediums (print and multimedia) are emphasized in each account</w:t>
            </w:r>
          </w:p>
        </w:tc>
      </w:tr>
      <w:tr w:rsidR="00165D6E" w:rsidRPr="00596385" w14:paraId="29546E42" w14:textId="77777777" w:rsidTr="00C34094">
        <w:trPr>
          <w:cantSplit/>
        </w:trPr>
        <w:tc>
          <w:tcPr>
            <w:tcW w:w="6300" w:type="dxa"/>
          </w:tcPr>
          <w:p w14:paraId="05BA077C" w14:textId="35E43E41" w:rsidR="00165D6E" w:rsidRPr="00596385" w:rsidRDefault="00165D6E" w:rsidP="00CB4390">
            <w:pPr>
              <w:rPr>
                <w:rFonts w:eastAsia="Cambria" w:cs="Times New Roman"/>
                <w:szCs w:val="24"/>
              </w:rPr>
            </w:pPr>
            <w:r w:rsidRPr="007F392A">
              <w:rPr>
                <w:rFonts w:eastAsia="Cambria" w:cs="Times New Roman"/>
                <w:b/>
                <w:szCs w:val="24"/>
              </w:rPr>
              <w:t>W 9-10.7</w:t>
            </w:r>
            <w:r w:rsidR="00CB4390">
              <w:rPr>
                <w:rFonts w:eastAsia="Cambria" w:cs="Times New Roman"/>
                <w:b/>
                <w:szCs w:val="24"/>
              </w:rPr>
              <w:t>.</w:t>
            </w:r>
            <w:r w:rsidRPr="00596385">
              <w:rPr>
                <w:rFonts w:eastAsia="Cambria" w:cs="Times New Roman"/>
                <w:szCs w:val="24"/>
              </w:rPr>
              <w:t xml:space="preserve"> </w:t>
            </w:r>
            <w:r w:rsidRPr="00596385">
              <w:rPr>
                <w:rFonts w:eastAsia="Times New Roman" w:cs="Times New Roman"/>
                <w:szCs w:val="24"/>
              </w:rPr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  <w:tc>
          <w:tcPr>
            <w:tcW w:w="7470" w:type="dxa"/>
            <w:shd w:val="clear" w:color="auto" w:fill="auto"/>
          </w:tcPr>
          <w:p w14:paraId="344FD0D6" w14:textId="77777777" w:rsidR="007F392A" w:rsidRPr="00DB159A" w:rsidRDefault="00165D6E" w:rsidP="00DB159A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ind w:left="288" w:right="177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the research process is used to answer a question or solve a problem</w:t>
            </w:r>
            <w:r w:rsidR="007F392A" w:rsidRPr="00DB159A">
              <w:rPr>
                <w:rFonts w:eastAsia="Cambria" w:cs="Times New Roman"/>
                <w:color w:val="000000" w:themeColor="text1"/>
                <w:szCs w:val="24"/>
              </w:rPr>
              <w:t xml:space="preserve"> </w:t>
            </w:r>
          </w:p>
          <w:p w14:paraId="27F74EBE" w14:textId="1D522DE0" w:rsidR="007F392A" w:rsidRPr="00DB159A" w:rsidRDefault="007F392A" w:rsidP="00DB159A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ind w:left="288" w:right="177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research process applies to our own questions and/or problems</w:t>
            </w:r>
          </w:p>
          <w:p w14:paraId="55948785" w14:textId="5A3FB073" w:rsidR="007F392A" w:rsidRPr="00DB159A" w:rsidRDefault="007F392A" w:rsidP="00DB159A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ind w:left="288" w:right="177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narrow or broaden the inquiry when appropriate</w:t>
            </w:r>
          </w:p>
          <w:p w14:paraId="3E1FD182" w14:textId="1DC11B23" w:rsidR="007F392A" w:rsidRPr="00DB159A" w:rsidRDefault="007F392A" w:rsidP="00DB159A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ind w:left="288" w:right="177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synthesize multiple sources on the subject to demonstrate understanding of the subject</w:t>
            </w:r>
          </w:p>
          <w:p w14:paraId="436FCB15" w14:textId="77777777" w:rsidR="002114C0" w:rsidRDefault="007F392A" w:rsidP="002114C0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ind w:left="288" w:right="177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conduct short and sustained research projects to answer a question or solve a problem</w:t>
            </w:r>
          </w:p>
          <w:p w14:paraId="4CBDD2FF" w14:textId="4BD848DB" w:rsidR="00165D6E" w:rsidRPr="002114C0" w:rsidRDefault="007F392A" w:rsidP="002114C0">
            <w:pPr>
              <w:pStyle w:val="ListParagraph"/>
              <w:widowControl w:val="0"/>
              <w:numPr>
                <w:ilvl w:val="0"/>
                <w:numId w:val="38"/>
              </w:numPr>
              <w:shd w:val="clear" w:color="auto" w:fill="FFFFFF"/>
              <w:ind w:left="288" w:right="177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2114C0">
              <w:rPr>
                <w:rFonts w:eastAsia="Cambria" w:cs="Times New Roman"/>
                <w:color w:val="000000" w:themeColor="text1"/>
                <w:szCs w:val="24"/>
              </w:rPr>
              <w:t>narrow or broaden the inquiry when appropriate</w:t>
            </w:r>
          </w:p>
        </w:tc>
      </w:tr>
      <w:tr w:rsidR="00165D6E" w:rsidRPr="00596385" w14:paraId="3CC30584" w14:textId="77777777" w:rsidTr="00C34094">
        <w:trPr>
          <w:cantSplit/>
        </w:trPr>
        <w:tc>
          <w:tcPr>
            <w:tcW w:w="6300" w:type="dxa"/>
          </w:tcPr>
          <w:p w14:paraId="2716A9DA" w14:textId="103510A5" w:rsidR="00165D6E" w:rsidRPr="00777288" w:rsidRDefault="00165D6E" w:rsidP="00777288">
            <w:r w:rsidRPr="00777288">
              <w:rPr>
                <w:b/>
              </w:rPr>
              <w:t>SL.9-10.2</w:t>
            </w:r>
            <w:r w:rsidR="00CB4390" w:rsidRPr="00777288">
              <w:rPr>
                <w:b/>
              </w:rPr>
              <w:t>.</w:t>
            </w:r>
            <w:r w:rsidRPr="00777288">
              <w:t xml:space="preserve"> Integrate multiple sources of information presented in diverse media or formats (e.g., visually, quantitatively, qualitatively, orally) evaluating the credibility and accuracy of each source.</w:t>
            </w:r>
          </w:p>
        </w:tc>
        <w:tc>
          <w:tcPr>
            <w:tcW w:w="7470" w:type="dxa"/>
          </w:tcPr>
          <w:p w14:paraId="2B7EDBCD" w14:textId="7EF18F35" w:rsidR="00165D6E" w:rsidRPr="00DB159A" w:rsidRDefault="00165D6E" w:rsidP="00DB159A">
            <w:pPr>
              <w:pStyle w:val="ListParagraph"/>
              <w:widowControl w:val="0"/>
              <w:numPr>
                <w:ilvl w:val="0"/>
                <w:numId w:val="37"/>
              </w:numPr>
              <w:ind w:left="288" w:hanging="288"/>
              <w:rPr>
                <w:rFonts w:eastAsia="Cambria" w:cs="Times New Roman"/>
                <w:color w:val="000000" w:themeColor="text1"/>
                <w:szCs w:val="24"/>
              </w:rPr>
            </w:pPr>
            <w:r w:rsidRPr="00DB159A">
              <w:rPr>
                <w:rFonts w:eastAsia="Cambria" w:cs="Times New Roman"/>
                <w:color w:val="000000" w:themeColor="text1"/>
                <w:szCs w:val="24"/>
              </w:rPr>
              <w:t>integrate multiple sources of information presented in diverse media or formats (visually, quantitatively, qualitatively, orally)</w:t>
            </w:r>
          </w:p>
        </w:tc>
      </w:tr>
    </w:tbl>
    <w:p w14:paraId="4BA73106" w14:textId="10663FC5" w:rsidR="008541C8" w:rsidRPr="00596385" w:rsidRDefault="008541C8" w:rsidP="00333E64">
      <w:pPr>
        <w:rPr>
          <w:rFonts w:cs="Times New Roman"/>
          <w:szCs w:val="24"/>
        </w:rPr>
      </w:pPr>
      <w:bookmarkStart w:id="0" w:name="_GoBack"/>
      <w:bookmarkEnd w:id="0"/>
    </w:p>
    <w:sectPr w:rsidR="008541C8" w:rsidRPr="00596385" w:rsidSect="004E1D3C">
      <w:footerReference w:type="default" r:id="rId7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4A9B8" w14:textId="77777777" w:rsidR="004E1D3C" w:rsidRDefault="004E1D3C" w:rsidP="004E1D3C">
      <w:r>
        <w:separator/>
      </w:r>
    </w:p>
  </w:endnote>
  <w:endnote w:type="continuationSeparator" w:id="0">
    <w:p w14:paraId="76EC696F" w14:textId="77777777" w:rsidR="004E1D3C" w:rsidRDefault="004E1D3C" w:rsidP="004E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370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6988C5" w14:textId="3D48A870" w:rsidR="004E1D3C" w:rsidRPr="004E1D3C" w:rsidRDefault="004E1D3C" w:rsidP="004E1D3C">
        <w:pPr>
          <w:pStyle w:val="Footer"/>
          <w:jc w:val="right"/>
          <w:rPr>
            <w:b/>
            <w:bCs/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Pr="004E1D3C">
          <w:rPr>
            <w:rFonts w:cs="Times New Roman"/>
            <w:b/>
            <w:bCs/>
            <w:color w:val="000000" w:themeColor="text1"/>
            <w:szCs w:val="24"/>
          </w:rPr>
          <w:t xml:space="preserve"> </w:t>
        </w:r>
      </w:p>
      <w:p w14:paraId="48725F02" w14:textId="77777777" w:rsidR="004E1D3C" w:rsidRDefault="004E1D3C" w:rsidP="004E1D3C">
        <w:pPr>
          <w:pStyle w:val="Footer"/>
          <w:rPr>
            <w:noProof/>
          </w:rPr>
        </w:pPr>
        <w:sdt>
          <w:sdtPr>
            <w:rPr>
              <w:noProof/>
            </w:rPr>
            <w:id w:val="2126422347"/>
            <w:docPartObj>
              <w:docPartGallery w:val="Page Numbers (Bottom of Page)"/>
              <w:docPartUnique/>
            </w:docPartObj>
          </w:sdtPr>
          <w:sdtContent>
            <w:r w:rsidRPr="004E1D3C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4DB454" wp14:editId="170BDDCC">
                  <wp:simplePos x="0" y="0"/>
                  <wp:positionH relativeFrom="margin">
                    <wp:align>left</wp:align>
                  </wp:positionH>
                  <wp:positionV relativeFrom="paragraph">
                    <wp:posOffset>84455</wp:posOffset>
                  </wp:positionV>
                  <wp:extent cx="1554480" cy="274320"/>
                  <wp:effectExtent l="0" t="0" r="7620" b="0"/>
                  <wp:wrapTight wrapText="bothSides">
                    <wp:wrapPolygon edited="0">
                      <wp:start x="0" y="0"/>
                      <wp:lineTo x="0" y="19500"/>
                      <wp:lineTo x="21441" y="19500"/>
                      <wp:lineTo x="21441" y="0"/>
                      <wp:lineTo x="0" y="0"/>
                    </wp:wrapPolygon>
                  </wp:wrapTight>
                  <wp:docPr id="1" name="Picture 1" descr="New Jersey Department of Educ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e background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sdtContent>
        </w:sdt>
      </w:p>
      <w:p w14:paraId="590C2E01" w14:textId="7442F9B4" w:rsidR="004E1D3C" w:rsidRPr="004E1D3C" w:rsidRDefault="004E1D3C" w:rsidP="004E1D3C">
        <w:pPr>
          <w:pStyle w:val="Footer"/>
          <w:rPr>
            <w:noProof/>
          </w:rPr>
        </w:pPr>
        <w:r w:rsidRPr="004E1D3C">
          <w:rPr>
            <w:noProof/>
          </w:rPr>
          <w:t>Updated August 2019</w:t>
        </w:r>
      </w:p>
      <w:p w14:paraId="4A6B2F2B" w14:textId="7D1F657D" w:rsidR="004E1D3C" w:rsidRDefault="004E1D3C">
        <w:pPr>
          <w:pStyle w:val="Footer"/>
          <w:jc w:val="right"/>
        </w:pPr>
      </w:p>
    </w:sdtContent>
  </w:sdt>
  <w:p w14:paraId="2C951367" w14:textId="77777777" w:rsidR="004E1D3C" w:rsidRDefault="004E1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A3D2A" w14:textId="77777777" w:rsidR="004E1D3C" w:rsidRDefault="004E1D3C" w:rsidP="004E1D3C">
      <w:r>
        <w:separator/>
      </w:r>
    </w:p>
  </w:footnote>
  <w:footnote w:type="continuationSeparator" w:id="0">
    <w:p w14:paraId="2B0F3EC6" w14:textId="77777777" w:rsidR="004E1D3C" w:rsidRDefault="004E1D3C" w:rsidP="004E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C0D"/>
    <w:multiLevelType w:val="multilevel"/>
    <w:tmpl w:val="EC40088E"/>
    <w:lvl w:ilvl="0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1A2553A"/>
    <w:multiLevelType w:val="hybridMultilevel"/>
    <w:tmpl w:val="3F72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F0464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01E0183D"/>
    <w:multiLevelType w:val="hybridMultilevel"/>
    <w:tmpl w:val="3F7259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E12124"/>
    <w:multiLevelType w:val="hybridMultilevel"/>
    <w:tmpl w:val="605C0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F23CA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088926B4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7" w15:restartNumberingAfterBreak="0">
    <w:nsid w:val="11273B4D"/>
    <w:multiLevelType w:val="multilevel"/>
    <w:tmpl w:val="4D204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3560742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 w15:restartNumberingAfterBreak="0">
    <w:nsid w:val="15DE1C85"/>
    <w:multiLevelType w:val="hybridMultilevel"/>
    <w:tmpl w:val="B63CD1C6"/>
    <w:lvl w:ilvl="0" w:tplc="4A728F8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0606D4"/>
    <w:multiLevelType w:val="hybridMultilevel"/>
    <w:tmpl w:val="00982B3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A0BBE"/>
    <w:multiLevelType w:val="hybridMultilevel"/>
    <w:tmpl w:val="2F44C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05176"/>
    <w:multiLevelType w:val="multilevel"/>
    <w:tmpl w:val="B09857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2B4124D"/>
    <w:multiLevelType w:val="multilevel"/>
    <w:tmpl w:val="6D40D080"/>
    <w:lvl w:ilvl="0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24811045"/>
    <w:multiLevelType w:val="hybridMultilevel"/>
    <w:tmpl w:val="B9BCF4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2447E"/>
    <w:multiLevelType w:val="hybridMultilevel"/>
    <w:tmpl w:val="BF688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761EF"/>
    <w:multiLevelType w:val="multilevel"/>
    <w:tmpl w:val="A5649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72F5044"/>
    <w:multiLevelType w:val="hybridMultilevel"/>
    <w:tmpl w:val="F40E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1014"/>
    <w:multiLevelType w:val="multilevel"/>
    <w:tmpl w:val="0966EAE8"/>
    <w:lvl w:ilvl="0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0B1F2E"/>
    <w:multiLevelType w:val="multilevel"/>
    <w:tmpl w:val="0966EAE8"/>
    <w:lvl w:ilvl="0">
      <w:start w:val="1"/>
      <w:numFmt w:val="upperLetter"/>
      <w:lvlText w:val="%1."/>
      <w:lvlJc w:val="left"/>
      <w:pPr>
        <w:ind w:left="1080" w:hanging="360"/>
      </w:pPr>
      <w:rPr>
        <w:sz w:val="24"/>
        <w:szCs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39B46C7B"/>
    <w:multiLevelType w:val="hybridMultilevel"/>
    <w:tmpl w:val="605C0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33A8D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2" w15:restartNumberingAfterBreak="0">
    <w:nsid w:val="3B125061"/>
    <w:multiLevelType w:val="hybridMultilevel"/>
    <w:tmpl w:val="873A633A"/>
    <w:lvl w:ilvl="0" w:tplc="98209D2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205F2A"/>
    <w:multiLevelType w:val="multilevel"/>
    <w:tmpl w:val="1E24CF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FD87E7D"/>
    <w:multiLevelType w:val="multilevel"/>
    <w:tmpl w:val="9DCAE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47390CC7"/>
    <w:multiLevelType w:val="hybridMultilevel"/>
    <w:tmpl w:val="D5781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86306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7" w15:restartNumberingAfterBreak="0">
    <w:nsid w:val="4FFD57DA"/>
    <w:multiLevelType w:val="multilevel"/>
    <w:tmpl w:val="1E24CF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265427"/>
    <w:multiLevelType w:val="hybridMultilevel"/>
    <w:tmpl w:val="605C0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E49B4"/>
    <w:multiLevelType w:val="multilevel"/>
    <w:tmpl w:val="6EDAF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C7A6C2D"/>
    <w:multiLevelType w:val="multilevel"/>
    <w:tmpl w:val="1E24CFD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FBE3B99"/>
    <w:multiLevelType w:val="hybridMultilevel"/>
    <w:tmpl w:val="4DDC5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E7D77"/>
    <w:multiLevelType w:val="hybridMultilevel"/>
    <w:tmpl w:val="021C5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D071D9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4" w15:restartNumberingAfterBreak="0">
    <w:nsid w:val="6BBC6893"/>
    <w:multiLevelType w:val="hybridMultilevel"/>
    <w:tmpl w:val="B8BED02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20765"/>
    <w:multiLevelType w:val="multilevel"/>
    <w:tmpl w:val="D7EE6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12036FE"/>
    <w:multiLevelType w:val="hybridMultilevel"/>
    <w:tmpl w:val="E62CE4CE"/>
    <w:lvl w:ilvl="0" w:tplc="0CA20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CA566D"/>
    <w:multiLevelType w:val="multilevel"/>
    <w:tmpl w:val="AA5876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8581B4F"/>
    <w:multiLevelType w:val="hybridMultilevel"/>
    <w:tmpl w:val="2DBCD89C"/>
    <w:lvl w:ilvl="0" w:tplc="04090005">
      <w:start w:val="1"/>
      <w:numFmt w:val="bullet"/>
      <w:lvlText w:val="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0"/>
  </w:num>
  <w:num w:numId="5">
    <w:abstractNumId w:val="16"/>
  </w:num>
  <w:num w:numId="6">
    <w:abstractNumId w:val="12"/>
  </w:num>
  <w:num w:numId="7">
    <w:abstractNumId w:val="8"/>
  </w:num>
  <w:num w:numId="8">
    <w:abstractNumId w:val="11"/>
  </w:num>
  <w:num w:numId="9">
    <w:abstractNumId w:val="9"/>
  </w:num>
  <w:num w:numId="10">
    <w:abstractNumId w:val="34"/>
  </w:num>
  <w:num w:numId="11">
    <w:abstractNumId w:val="37"/>
  </w:num>
  <w:num w:numId="12">
    <w:abstractNumId w:val="25"/>
  </w:num>
  <w:num w:numId="13">
    <w:abstractNumId w:val="15"/>
  </w:num>
  <w:num w:numId="14">
    <w:abstractNumId w:val="31"/>
  </w:num>
  <w:num w:numId="15">
    <w:abstractNumId w:val="27"/>
  </w:num>
  <w:num w:numId="16">
    <w:abstractNumId w:val="30"/>
  </w:num>
  <w:num w:numId="17">
    <w:abstractNumId w:val="23"/>
  </w:num>
  <w:num w:numId="18">
    <w:abstractNumId w:val="22"/>
  </w:num>
  <w:num w:numId="19">
    <w:abstractNumId w:val="29"/>
  </w:num>
  <w:num w:numId="20">
    <w:abstractNumId w:val="14"/>
  </w:num>
  <w:num w:numId="21">
    <w:abstractNumId w:val="19"/>
  </w:num>
  <w:num w:numId="22">
    <w:abstractNumId w:val="10"/>
  </w:num>
  <w:num w:numId="23">
    <w:abstractNumId w:val="36"/>
  </w:num>
  <w:num w:numId="24">
    <w:abstractNumId w:val="21"/>
  </w:num>
  <w:num w:numId="25">
    <w:abstractNumId w:val="33"/>
  </w:num>
  <w:num w:numId="26">
    <w:abstractNumId w:val="5"/>
  </w:num>
  <w:num w:numId="27">
    <w:abstractNumId w:val="26"/>
  </w:num>
  <w:num w:numId="28">
    <w:abstractNumId w:val="38"/>
  </w:num>
  <w:num w:numId="29">
    <w:abstractNumId w:val="2"/>
  </w:num>
  <w:num w:numId="30">
    <w:abstractNumId w:val="6"/>
  </w:num>
  <w:num w:numId="31">
    <w:abstractNumId w:val="32"/>
  </w:num>
  <w:num w:numId="32">
    <w:abstractNumId w:val="35"/>
  </w:num>
  <w:num w:numId="33">
    <w:abstractNumId w:val="7"/>
  </w:num>
  <w:num w:numId="34">
    <w:abstractNumId w:val="17"/>
  </w:num>
  <w:num w:numId="35">
    <w:abstractNumId w:val="3"/>
  </w:num>
  <w:num w:numId="36">
    <w:abstractNumId w:val="1"/>
  </w:num>
  <w:num w:numId="37">
    <w:abstractNumId w:val="28"/>
  </w:num>
  <w:num w:numId="38">
    <w:abstractNumId w:val="4"/>
  </w:num>
  <w:num w:numId="39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FE5"/>
    <w:rsid w:val="0007414F"/>
    <w:rsid w:val="000E63F1"/>
    <w:rsid w:val="000F1813"/>
    <w:rsid w:val="00145C17"/>
    <w:rsid w:val="00165D6E"/>
    <w:rsid w:val="001B1D50"/>
    <w:rsid w:val="001D4DFE"/>
    <w:rsid w:val="002114C0"/>
    <w:rsid w:val="00213FE5"/>
    <w:rsid w:val="00311941"/>
    <w:rsid w:val="00333E64"/>
    <w:rsid w:val="0035256B"/>
    <w:rsid w:val="00393F8C"/>
    <w:rsid w:val="00395B70"/>
    <w:rsid w:val="00453D42"/>
    <w:rsid w:val="004B1A57"/>
    <w:rsid w:val="004E1D3C"/>
    <w:rsid w:val="004E6D5C"/>
    <w:rsid w:val="00535219"/>
    <w:rsid w:val="00596385"/>
    <w:rsid w:val="005B643D"/>
    <w:rsid w:val="005E6D9C"/>
    <w:rsid w:val="00617356"/>
    <w:rsid w:val="00625540"/>
    <w:rsid w:val="006775B8"/>
    <w:rsid w:val="00777288"/>
    <w:rsid w:val="007F392A"/>
    <w:rsid w:val="007F7CAF"/>
    <w:rsid w:val="008541C8"/>
    <w:rsid w:val="00854E49"/>
    <w:rsid w:val="00916344"/>
    <w:rsid w:val="009379D7"/>
    <w:rsid w:val="009C0B1F"/>
    <w:rsid w:val="00B11DA7"/>
    <w:rsid w:val="00B623DD"/>
    <w:rsid w:val="00BB7E79"/>
    <w:rsid w:val="00BD00BC"/>
    <w:rsid w:val="00BD4094"/>
    <w:rsid w:val="00C239F0"/>
    <w:rsid w:val="00C34094"/>
    <w:rsid w:val="00CB4390"/>
    <w:rsid w:val="00CF79A8"/>
    <w:rsid w:val="00D10817"/>
    <w:rsid w:val="00D371F9"/>
    <w:rsid w:val="00DB159A"/>
    <w:rsid w:val="00DB341E"/>
    <w:rsid w:val="00E01128"/>
    <w:rsid w:val="00E52CF4"/>
    <w:rsid w:val="00E65CC0"/>
    <w:rsid w:val="00EA40FD"/>
    <w:rsid w:val="00F43117"/>
    <w:rsid w:val="00F546D0"/>
    <w:rsid w:val="00FB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A741"/>
  <w15:docId w15:val="{D278E032-9362-453D-9CF4-E79B5BBEB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7288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uiPriority w:val="9"/>
    <w:qFormat/>
    <w:rsid w:val="00333E64"/>
    <w:pPr>
      <w:spacing w:after="240"/>
      <w:jc w:val="center"/>
      <w:outlineLvl w:val="0"/>
    </w:pPr>
    <w:rPr>
      <w:rFonts w:cs="Times New Roman"/>
      <w:b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333E64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333E64"/>
    <w:pPr>
      <w:keepNext/>
      <w:keepLines/>
      <w:spacing w:before="240" w:after="120"/>
      <w:jc w:val="center"/>
      <w:outlineLvl w:val="2"/>
    </w:pPr>
    <w:rPr>
      <w:i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D3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1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D3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ELA_Grades9and10_Unit3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ELA_Grades9and10_Unit3</dc:title>
  <dc:creator>Leak, Erika</dc:creator>
  <cp:lastModifiedBy>Allen, Gregory</cp:lastModifiedBy>
  <cp:revision>6</cp:revision>
  <cp:lastPrinted>2019-04-22T20:25:00Z</cp:lastPrinted>
  <dcterms:created xsi:type="dcterms:W3CDTF">2019-07-23T17:23:00Z</dcterms:created>
  <dcterms:modified xsi:type="dcterms:W3CDTF">2019-08-15T15:16:00Z</dcterms:modified>
</cp:coreProperties>
</file>