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C24C9" w14:textId="01F0D5D9" w:rsidR="006C7156" w:rsidRDefault="000B10E4" w:rsidP="00E80660">
      <w:pPr>
        <w:pStyle w:val="Heading1"/>
      </w:pPr>
      <w:r w:rsidRPr="006F114D">
        <w:t>Middle School with Subject Matter Specialization:</w:t>
      </w:r>
      <w:r w:rsidR="006F114D" w:rsidRPr="006F114D">
        <w:br/>
      </w:r>
      <w:r w:rsidRPr="006F114D">
        <w:t>English Language Arts Grades 5</w:t>
      </w:r>
      <w:r w:rsidR="006F114D" w:rsidRPr="006F114D">
        <w:t>–</w:t>
      </w:r>
      <w:r w:rsidRPr="006F114D">
        <w:t xml:space="preserve">8 </w:t>
      </w:r>
      <w:r w:rsidR="006F114D" w:rsidRPr="006F114D">
        <w:br/>
      </w:r>
      <w:r w:rsidRPr="006F114D">
        <w:t xml:space="preserve">Certificate of Eligibility </w:t>
      </w:r>
      <w:r w:rsidR="00E80660">
        <w:t xml:space="preserve">with Advanced Standing </w:t>
      </w:r>
      <w:r w:rsidR="00E80660">
        <w:br/>
      </w:r>
      <w:r w:rsidRPr="006F114D">
        <w:t>(</w:t>
      </w:r>
      <w:r w:rsidR="006F114D" w:rsidRPr="006F114D">
        <w:t>Endorsement Code</w:t>
      </w:r>
      <w:r w:rsidRPr="006F114D">
        <w:t>: 1106)</w:t>
      </w:r>
    </w:p>
    <w:p w14:paraId="3EE6D64C" w14:textId="23169062" w:rsidR="00E568DB" w:rsidRPr="00E568DB" w:rsidRDefault="00E568DB" w:rsidP="00D417E7">
      <w:pPr>
        <w:pBdr>
          <w:top w:val="single" w:sz="4" w:space="4" w:color="auto"/>
          <w:left w:val="single" w:sz="4" w:space="4" w:color="auto"/>
          <w:bottom w:val="single" w:sz="4" w:space="4" w:color="auto"/>
          <w:right w:val="single" w:sz="4" w:space="4" w:color="auto"/>
        </w:pBdr>
        <w:shd w:val="clear" w:color="auto" w:fill="F2F2F2" w:themeFill="background1" w:themeFillShade="F2"/>
        <w:spacing w:after="200"/>
        <w:ind w:left="72" w:right="144"/>
      </w:pPr>
      <w:r w:rsidRPr="00E568DB">
        <w:rPr>
          <w:b/>
          <w:bCs/>
        </w:rPr>
        <w:t>Note:</w:t>
      </w:r>
      <w:r w:rsidRPr="00E568DB">
        <w:t xml:space="preserve"> this document is made in accordance with the rules currently in effect. Requirements, passing test scores, and fees are subject to change without notice.</w:t>
      </w:r>
    </w:p>
    <w:p w14:paraId="50F25D85" w14:textId="5461D96D" w:rsidR="006C7156" w:rsidRDefault="000B10E4" w:rsidP="00E568DB">
      <w:r>
        <w:t>This endorsement entitles the holder to teach English Language Arts in grades five through eight in all public schools. This endorsement does not permit the holder to teach the subject matter specialization in grades 9 through 12.</w:t>
      </w:r>
    </w:p>
    <w:p w14:paraId="7CFA8BD5" w14:textId="77777777" w:rsidR="006C7156" w:rsidRPr="006F114D" w:rsidRDefault="000B10E4" w:rsidP="00743E12">
      <w:pPr>
        <w:pStyle w:val="Heading2"/>
      </w:pPr>
      <w:r w:rsidRPr="006F114D">
        <w:t>Degree Requirement</w:t>
      </w:r>
    </w:p>
    <w:p w14:paraId="2249F2DC" w14:textId="53F0F599" w:rsidR="006C7156" w:rsidRPr="00E568DB" w:rsidRDefault="000B10E4" w:rsidP="00E568DB">
      <w:pPr>
        <w:pStyle w:val="ListParagraph"/>
        <w:tabs>
          <w:tab w:val="left" w:pos="471"/>
        </w:tabs>
        <w:spacing w:line="220" w:lineRule="exact"/>
        <w:ind w:left="0" w:firstLine="0"/>
        <w:rPr>
          <w:szCs w:val="24"/>
        </w:rPr>
      </w:pPr>
      <w:r w:rsidRPr="00E568DB">
        <w:rPr>
          <w:szCs w:val="24"/>
        </w:rPr>
        <w:t>A</w:t>
      </w:r>
      <w:r w:rsidRPr="00E568DB">
        <w:rPr>
          <w:spacing w:val="-5"/>
          <w:szCs w:val="24"/>
        </w:rPr>
        <w:t xml:space="preserve"> </w:t>
      </w:r>
      <w:r w:rsidRPr="00E568DB">
        <w:rPr>
          <w:szCs w:val="24"/>
        </w:rPr>
        <w:t>minimum</w:t>
      </w:r>
      <w:r w:rsidRPr="00E568DB">
        <w:rPr>
          <w:spacing w:val="-2"/>
          <w:szCs w:val="24"/>
        </w:rPr>
        <w:t xml:space="preserve"> </w:t>
      </w:r>
      <w:r w:rsidRPr="00E568DB">
        <w:rPr>
          <w:szCs w:val="24"/>
        </w:rPr>
        <w:t>of</w:t>
      </w:r>
      <w:r w:rsidRPr="00E568DB">
        <w:rPr>
          <w:spacing w:val="-2"/>
          <w:szCs w:val="24"/>
        </w:rPr>
        <w:t xml:space="preserve"> </w:t>
      </w:r>
      <w:r w:rsidRPr="00E568DB">
        <w:rPr>
          <w:szCs w:val="24"/>
        </w:rPr>
        <w:t>a</w:t>
      </w:r>
      <w:r w:rsidRPr="00E568DB">
        <w:rPr>
          <w:spacing w:val="-2"/>
          <w:szCs w:val="24"/>
        </w:rPr>
        <w:t xml:space="preserve"> </w:t>
      </w:r>
      <w:r w:rsidRPr="00E568DB">
        <w:rPr>
          <w:szCs w:val="24"/>
        </w:rPr>
        <w:t>bachelor’s</w:t>
      </w:r>
      <w:r w:rsidRPr="00E568DB">
        <w:rPr>
          <w:spacing w:val="-3"/>
          <w:szCs w:val="24"/>
        </w:rPr>
        <w:t xml:space="preserve"> </w:t>
      </w:r>
      <w:r w:rsidRPr="00E568DB">
        <w:rPr>
          <w:szCs w:val="24"/>
        </w:rPr>
        <w:t>degree</w:t>
      </w:r>
      <w:r w:rsidRPr="00E568DB">
        <w:rPr>
          <w:spacing w:val="-2"/>
          <w:szCs w:val="24"/>
        </w:rPr>
        <w:t xml:space="preserve"> </w:t>
      </w:r>
      <w:r w:rsidRPr="00E568DB">
        <w:rPr>
          <w:szCs w:val="24"/>
        </w:rPr>
        <w:t>is</w:t>
      </w:r>
      <w:r w:rsidRPr="00E568DB">
        <w:rPr>
          <w:spacing w:val="-2"/>
          <w:szCs w:val="24"/>
        </w:rPr>
        <w:t xml:space="preserve"> </w:t>
      </w:r>
      <w:r w:rsidRPr="00E568DB">
        <w:rPr>
          <w:szCs w:val="24"/>
        </w:rPr>
        <w:t>required</w:t>
      </w:r>
      <w:r w:rsidRPr="00E568DB">
        <w:rPr>
          <w:spacing w:val="-1"/>
          <w:szCs w:val="24"/>
        </w:rPr>
        <w:t xml:space="preserve"> </w:t>
      </w:r>
      <w:r w:rsidRPr="00E568DB">
        <w:rPr>
          <w:szCs w:val="24"/>
        </w:rPr>
        <w:t>from</w:t>
      </w:r>
      <w:r w:rsidRPr="00E568DB">
        <w:rPr>
          <w:spacing w:val="-2"/>
          <w:szCs w:val="24"/>
        </w:rPr>
        <w:t xml:space="preserve"> </w:t>
      </w:r>
      <w:r w:rsidRPr="00E568DB">
        <w:rPr>
          <w:szCs w:val="24"/>
        </w:rPr>
        <w:t>a</w:t>
      </w:r>
      <w:r>
        <w:rPr>
          <w:spacing w:val="-4"/>
          <w:szCs w:val="24"/>
        </w:rPr>
        <w:t xml:space="preserve">n </w:t>
      </w:r>
      <w:r w:rsidRPr="00E568DB">
        <w:rPr>
          <w:szCs w:val="24"/>
        </w:rPr>
        <w:t>accredited</w:t>
      </w:r>
      <w:r w:rsidRPr="00E568DB">
        <w:rPr>
          <w:spacing w:val="-1"/>
          <w:szCs w:val="24"/>
        </w:rPr>
        <w:t xml:space="preserve"> </w:t>
      </w:r>
      <w:r w:rsidRPr="00E568DB">
        <w:rPr>
          <w:spacing w:val="-2"/>
          <w:szCs w:val="24"/>
        </w:rPr>
        <w:t>college</w:t>
      </w:r>
      <w:r>
        <w:rPr>
          <w:spacing w:val="-2"/>
          <w:szCs w:val="24"/>
        </w:rPr>
        <w:t xml:space="preserve"> or </w:t>
      </w:r>
      <w:r w:rsidRPr="00E568DB">
        <w:rPr>
          <w:spacing w:val="-2"/>
          <w:szCs w:val="24"/>
        </w:rPr>
        <w:t>university.</w:t>
      </w:r>
    </w:p>
    <w:p w14:paraId="09F69733" w14:textId="11606A0B" w:rsidR="006C7156" w:rsidRDefault="000B10E4" w:rsidP="00743E12">
      <w:pPr>
        <w:pStyle w:val="Heading2"/>
      </w:pPr>
      <w:r>
        <w:t>Cumulative</w:t>
      </w:r>
      <w:r>
        <w:rPr>
          <w:spacing w:val="-4"/>
        </w:rPr>
        <w:t xml:space="preserve"> </w:t>
      </w:r>
      <w:r w:rsidR="000E5EC2">
        <w:rPr>
          <w:spacing w:val="-4"/>
        </w:rPr>
        <w:t>Grade Point Average (</w:t>
      </w:r>
      <w:r>
        <w:t>GPA</w:t>
      </w:r>
      <w:r w:rsidR="000E5EC2">
        <w:t>)</w:t>
      </w:r>
      <w:r>
        <w:rPr>
          <w:spacing w:val="-5"/>
        </w:rPr>
        <w:t xml:space="preserve"> </w:t>
      </w:r>
      <w:r>
        <w:rPr>
          <w:spacing w:val="-2"/>
        </w:rPr>
        <w:t>Requirement</w:t>
      </w:r>
    </w:p>
    <w:p w14:paraId="5413389F" w14:textId="3325239B" w:rsidR="006C7156" w:rsidRPr="00E568DB" w:rsidRDefault="000B10E4" w:rsidP="00E568DB">
      <w:pPr>
        <w:rPr>
          <w:szCs w:val="24"/>
        </w:rPr>
      </w:pPr>
      <w:r w:rsidRPr="00E568DB">
        <w:rPr>
          <w:szCs w:val="24"/>
        </w:rPr>
        <w:t xml:space="preserve">New Jersey requires that candidates for certification achieve a cumulative </w:t>
      </w:r>
      <w:r w:rsidRPr="00E568DB">
        <w:rPr>
          <w:szCs w:val="24"/>
        </w:rPr>
        <w:t xml:space="preserve">GPA of at least 3.0 when a GPA of 4.00 equals an A grade for students graduating on or after September 1, 2016 (2.75 for those graduating before September 1, </w:t>
      </w:r>
      <w:r w:rsidRPr="00E568DB">
        <w:rPr>
          <w:szCs w:val="24"/>
        </w:rPr>
        <w:t xml:space="preserve">2016) in a baccalaureate degree program, higher degree program or a </w:t>
      </w:r>
      <w:r>
        <w:rPr>
          <w:szCs w:val="24"/>
        </w:rPr>
        <w:t>s</w:t>
      </w:r>
      <w:r w:rsidRPr="00E568DB">
        <w:rPr>
          <w:szCs w:val="24"/>
        </w:rPr>
        <w:t>tate-approved post- baccalaureate certification program with a minimum of 13 semester-hour credits.</w:t>
      </w:r>
    </w:p>
    <w:p w14:paraId="66EF5B75" w14:textId="3C34F477" w:rsidR="006C7156" w:rsidRPr="00E568DB" w:rsidRDefault="000B10E4" w:rsidP="00E568DB">
      <w:pPr>
        <w:rPr>
          <w:szCs w:val="24"/>
        </w:rPr>
      </w:pPr>
      <w:r w:rsidRPr="00E568DB">
        <w:rPr>
          <w:szCs w:val="24"/>
        </w:rPr>
        <w:t>Please note that there are GPA Flexibility Rules where a high praxis score may offset a GPA that is lower than 3.0, but higher than 2.75.</w:t>
      </w:r>
    </w:p>
    <w:p w14:paraId="079481D5" w14:textId="77777777" w:rsidR="006C7156" w:rsidRPr="00E568DB" w:rsidRDefault="000B10E4" w:rsidP="00743E12">
      <w:pPr>
        <w:pStyle w:val="Heading2"/>
      </w:pPr>
      <w:r w:rsidRPr="00E568DB">
        <w:t>Certification</w:t>
      </w:r>
    </w:p>
    <w:p w14:paraId="6FF24F20" w14:textId="244871EA" w:rsidR="006C7156" w:rsidRPr="00E568DB" w:rsidRDefault="000B10E4" w:rsidP="00E568DB">
      <w:pPr>
        <w:pStyle w:val="ListParagraph"/>
        <w:tabs>
          <w:tab w:val="left" w:pos="472"/>
        </w:tabs>
        <w:ind w:left="0" w:firstLine="0"/>
        <w:rPr>
          <w:szCs w:val="24"/>
        </w:rPr>
      </w:pPr>
      <w:r w:rsidRPr="00E568DB">
        <w:rPr>
          <w:szCs w:val="24"/>
        </w:rPr>
        <w:t>Regulations for certification require that applicants hold an Elementary School or N</w:t>
      </w:r>
      <w:r w:rsidR="00E568DB">
        <w:rPr>
          <w:szCs w:val="24"/>
        </w:rPr>
        <w:t>–</w:t>
      </w:r>
      <w:r w:rsidRPr="00E568DB">
        <w:rPr>
          <w:szCs w:val="24"/>
        </w:rPr>
        <w:t xml:space="preserve">12 subject matter endorsement </w:t>
      </w:r>
      <w:proofErr w:type="gramStart"/>
      <w:r w:rsidRPr="00E568DB">
        <w:rPr>
          <w:szCs w:val="24"/>
        </w:rPr>
        <w:t>in order to</w:t>
      </w:r>
      <w:proofErr w:type="gramEnd"/>
      <w:r w:rsidRPr="00E568DB">
        <w:rPr>
          <w:szCs w:val="24"/>
        </w:rPr>
        <w:t xml:space="preserve"> be eligible for Middle</w:t>
      </w:r>
      <w:r w:rsidRPr="00E568DB">
        <w:rPr>
          <w:spacing w:val="-1"/>
          <w:szCs w:val="24"/>
        </w:rPr>
        <w:t xml:space="preserve"> </w:t>
      </w:r>
      <w:r w:rsidRPr="00E568DB">
        <w:rPr>
          <w:szCs w:val="24"/>
        </w:rPr>
        <w:t>School with Subject Matter Specialization certificates.</w:t>
      </w:r>
      <w:r w:rsidRPr="00E568DB">
        <w:rPr>
          <w:spacing w:val="40"/>
          <w:szCs w:val="24"/>
        </w:rPr>
        <w:t xml:space="preserve"> </w:t>
      </w:r>
      <w:r w:rsidRPr="00E568DB">
        <w:rPr>
          <w:szCs w:val="24"/>
        </w:rPr>
        <w:t>Issuance of the Middle School with Subject Matter Specialization certificate will be contingent upon eligibility and</w:t>
      </w:r>
      <w:r w:rsidRPr="00E568DB">
        <w:rPr>
          <w:szCs w:val="24"/>
        </w:rPr>
        <w:t xml:space="preserve"> issuance of the Elementary School or</w:t>
      </w:r>
      <w:r w:rsidRPr="00E568DB">
        <w:rPr>
          <w:spacing w:val="40"/>
          <w:szCs w:val="24"/>
        </w:rPr>
        <w:t xml:space="preserve"> </w:t>
      </w:r>
      <w:r w:rsidRPr="00E568DB">
        <w:rPr>
          <w:szCs w:val="24"/>
        </w:rPr>
        <w:t>N</w:t>
      </w:r>
      <w:r w:rsidR="00E568DB">
        <w:rPr>
          <w:szCs w:val="24"/>
        </w:rPr>
        <w:t>–</w:t>
      </w:r>
      <w:r w:rsidRPr="00E568DB">
        <w:rPr>
          <w:szCs w:val="24"/>
        </w:rPr>
        <w:t>12 subject matter endorsement.</w:t>
      </w:r>
    </w:p>
    <w:p w14:paraId="3DD26833" w14:textId="77777777" w:rsidR="006C7156" w:rsidRPr="00E568DB" w:rsidRDefault="000B10E4" w:rsidP="00743E12">
      <w:pPr>
        <w:pStyle w:val="Heading2"/>
      </w:pPr>
      <w:r w:rsidRPr="00E568DB">
        <w:t>Subject</w:t>
      </w:r>
      <w:r w:rsidRPr="00E568DB">
        <w:rPr>
          <w:spacing w:val="-3"/>
        </w:rPr>
        <w:t xml:space="preserve"> </w:t>
      </w:r>
      <w:r w:rsidRPr="00E568DB">
        <w:t>Matter</w:t>
      </w:r>
      <w:r w:rsidRPr="00E568DB">
        <w:rPr>
          <w:spacing w:val="-1"/>
        </w:rPr>
        <w:t xml:space="preserve"> </w:t>
      </w:r>
      <w:r w:rsidRPr="00E568DB">
        <w:rPr>
          <w:spacing w:val="-2"/>
        </w:rPr>
        <w:t>Preparation</w:t>
      </w:r>
    </w:p>
    <w:p w14:paraId="015B2266" w14:textId="362912B9" w:rsidR="006C7156" w:rsidRPr="00E568DB" w:rsidRDefault="000B10E4" w:rsidP="00E568DB">
      <w:pPr>
        <w:pStyle w:val="ListParagraph"/>
        <w:tabs>
          <w:tab w:val="left" w:pos="471"/>
        </w:tabs>
        <w:ind w:left="0" w:firstLine="0"/>
        <w:rPr>
          <w:szCs w:val="24"/>
        </w:rPr>
      </w:pPr>
      <w:r w:rsidRPr="00E568DB">
        <w:rPr>
          <w:szCs w:val="24"/>
        </w:rPr>
        <w:t>Current regulations for</w:t>
      </w:r>
      <w:r w:rsidRPr="00E568DB">
        <w:rPr>
          <w:spacing w:val="-2"/>
          <w:szCs w:val="24"/>
        </w:rPr>
        <w:t xml:space="preserve"> </w:t>
      </w:r>
      <w:r w:rsidRPr="00E568DB">
        <w:rPr>
          <w:szCs w:val="24"/>
        </w:rPr>
        <w:t>certification require that applicants complete a</w:t>
      </w:r>
      <w:r w:rsidRPr="00E568DB">
        <w:rPr>
          <w:spacing w:val="-1"/>
          <w:szCs w:val="24"/>
        </w:rPr>
        <w:t xml:space="preserve"> </w:t>
      </w:r>
      <w:r w:rsidRPr="00E568DB">
        <w:rPr>
          <w:szCs w:val="24"/>
        </w:rPr>
        <w:t>minimum of 15</w:t>
      </w:r>
      <w:r w:rsidRPr="00E568DB">
        <w:rPr>
          <w:spacing w:val="-2"/>
          <w:szCs w:val="24"/>
        </w:rPr>
        <w:t xml:space="preserve"> </w:t>
      </w:r>
      <w:r w:rsidRPr="00E568DB">
        <w:rPr>
          <w:szCs w:val="24"/>
        </w:rPr>
        <w:t>credits in the</w:t>
      </w:r>
      <w:r w:rsidRPr="00E568DB">
        <w:rPr>
          <w:spacing w:val="-1"/>
          <w:szCs w:val="24"/>
        </w:rPr>
        <w:t xml:space="preserve"> </w:t>
      </w:r>
      <w:r w:rsidRPr="00E568DB">
        <w:rPr>
          <w:szCs w:val="24"/>
        </w:rPr>
        <w:t>subject area</w:t>
      </w:r>
      <w:r w:rsidRPr="00E568DB">
        <w:rPr>
          <w:spacing w:val="-1"/>
          <w:szCs w:val="24"/>
        </w:rPr>
        <w:t xml:space="preserve"> </w:t>
      </w:r>
      <w:r w:rsidRPr="00E568DB">
        <w:rPr>
          <w:szCs w:val="24"/>
        </w:rPr>
        <w:t>that you want to be certified in. Courses in educational pedagogy do not count towards the subject matter requirement.</w:t>
      </w:r>
      <w:r w:rsidRPr="00E568DB">
        <w:rPr>
          <w:spacing w:val="80"/>
          <w:szCs w:val="24"/>
        </w:rPr>
        <w:t xml:space="preserve"> </w:t>
      </w:r>
      <w:r w:rsidRPr="00E568DB">
        <w:rPr>
          <w:szCs w:val="24"/>
        </w:rPr>
        <w:t>All credits must appear on a</w:t>
      </w:r>
      <w:r>
        <w:rPr>
          <w:szCs w:val="24"/>
        </w:rPr>
        <w:t xml:space="preserve">n </w:t>
      </w:r>
      <w:r w:rsidRPr="00E568DB">
        <w:rPr>
          <w:szCs w:val="24"/>
        </w:rPr>
        <w:t xml:space="preserve">accredited </w:t>
      </w:r>
      <w:r w:rsidR="000E5EC2">
        <w:rPr>
          <w:szCs w:val="24"/>
        </w:rPr>
        <w:t>two</w:t>
      </w:r>
      <w:r w:rsidRPr="00E568DB">
        <w:rPr>
          <w:szCs w:val="24"/>
        </w:rPr>
        <w:t xml:space="preserve">- or </w:t>
      </w:r>
      <w:r w:rsidR="000E5EC2">
        <w:rPr>
          <w:szCs w:val="24"/>
        </w:rPr>
        <w:t>four</w:t>
      </w:r>
      <w:r w:rsidRPr="00E568DB">
        <w:rPr>
          <w:szCs w:val="24"/>
        </w:rPr>
        <w:t>-year college</w:t>
      </w:r>
      <w:r>
        <w:rPr>
          <w:szCs w:val="24"/>
        </w:rPr>
        <w:t xml:space="preserve"> or </w:t>
      </w:r>
      <w:r w:rsidRPr="00E568DB">
        <w:rPr>
          <w:szCs w:val="24"/>
        </w:rPr>
        <w:t>university transcript.</w:t>
      </w:r>
    </w:p>
    <w:p w14:paraId="0C448394" w14:textId="77777777" w:rsidR="00E568DB" w:rsidRPr="00743E12" w:rsidRDefault="000B10E4" w:rsidP="00743E12">
      <w:pPr>
        <w:pStyle w:val="Heading2"/>
      </w:pPr>
      <w:r w:rsidRPr="00743E12">
        <w:t>Testing Requirements</w:t>
      </w:r>
    </w:p>
    <w:p w14:paraId="5477D8C4" w14:textId="312C51A2" w:rsidR="006C7156" w:rsidRPr="00E568DB" w:rsidRDefault="000B10E4" w:rsidP="00743E12">
      <w:pPr>
        <w:pStyle w:val="Heading3"/>
      </w:pPr>
      <w:r w:rsidRPr="00E568DB">
        <w:t>Praxis II Test Requirement</w:t>
      </w:r>
    </w:p>
    <w:p w14:paraId="5814A617" w14:textId="6A3613D9" w:rsidR="006C7156" w:rsidRPr="00E568DB" w:rsidRDefault="000B10E4" w:rsidP="00D417E7">
      <w:r w:rsidRPr="00E568DB">
        <w:t xml:space="preserve">Official scores must be presented directly from </w:t>
      </w:r>
      <w:proofErr w:type="gramStart"/>
      <w:r w:rsidRPr="00E568DB">
        <w:t>Educational</w:t>
      </w:r>
      <w:proofErr w:type="gramEnd"/>
      <w:r w:rsidRPr="00E568DB">
        <w:t xml:space="preserve"> Testing Service to the N</w:t>
      </w:r>
      <w:r w:rsidR="000E5EC2">
        <w:t xml:space="preserve">ew </w:t>
      </w:r>
      <w:r w:rsidRPr="00E568DB">
        <w:t>J</w:t>
      </w:r>
      <w:r w:rsidR="000E5EC2">
        <w:t>ersey</w:t>
      </w:r>
      <w:r w:rsidRPr="00E568DB">
        <w:t xml:space="preserve"> Department of Education. Only official scores are accepted. The New Jersey Department of Education code (R7666) and your Social Security number must appear on your test score report </w:t>
      </w:r>
      <w:proofErr w:type="gramStart"/>
      <w:r w:rsidRPr="00E568DB">
        <w:t>in order to</w:t>
      </w:r>
      <w:proofErr w:type="gramEnd"/>
      <w:r w:rsidRPr="00E568DB">
        <w:t xml:space="preserve"> be accepted. Please submit a copy of your test score report if you have taken the appropriate exam.</w:t>
      </w:r>
      <w:r w:rsidR="00D417E7">
        <w:br w:type="page"/>
      </w:r>
    </w:p>
    <w:p w14:paraId="7047F0B2" w14:textId="5A0CE95C" w:rsidR="00E80660" w:rsidRDefault="00E80660" w:rsidP="00743E12">
      <w:pPr>
        <w:pStyle w:val="Heading2"/>
      </w:pPr>
      <w:r w:rsidRPr="00E80660">
        <w:lastRenderedPageBreak/>
        <w:t>Professional Teacher Preparation</w:t>
      </w:r>
    </w:p>
    <w:p w14:paraId="7E8D9C6F" w14:textId="7B335ACD" w:rsidR="00E80660" w:rsidRDefault="001920B8" w:rsidP="00E80660">
      <w:r w:rsidRPr="001920B8">
        <w:t>Current regulations for certification require that applicants complete a coherent sequence of study in professional education which may be completed in a provisional teacher program or an approved teacher preparation program. This is to advise that courses presented by the applicant in professional education must be a coherent sequence of courses that culminates in supervised clinical practice.</w:t>
      </w:r>
    </w:p>
    <w:p w14:paraId="41BD64F0" w14:textId="22864858" w:rsidR="001920B8" w:rsidRDefault="001920B8" w:rsidP="001920B8">
      <w:pPr>
        <w:pStyle w:val="Heading2"/>
      </w:pPr>
      <w:r w:rsidRPr="001920B8">
        <w:t>Course Requirement in the Characteristics of Child and Early Adolescent Development</w:t>
      </w:r>
    </w:p>
    <w:p w14:paraId="7E37E3BE" w14:textId="7E43E731" w:rsidR="001920B8" w:rsidRPr="001920B8" w:rsidRDefault="00C07D9D" w:rsidP="001920B8">
      <w:r w:rsidRPr="00C07D9D">
        <w:t>A course in “Child and Early Adolescent Development,” or its equivalent, that appears on a</w:t>
      </w:r>
      <w:r w:rsidR="000B10E4">
        <w:t xml:space="preserve">n </w:t>
      </w:r>
      <w:r w:rsidRPr="00C07D9D">
        <w:t xml:space="preserve">accredited </w:t>
      </w:r>
      <w:r w:rsidR="000E5EC2">
        <w:t>two</w:t>
      </w:r>
      <w:r w:rsidRPr="00C07D9D">
        <w:t xml:space="preserve">- or </w:t>
      </w:r>
      <w:r w:rsidR="000E5EC2">
        <w:t>four</w:t>
      </w:r>
      <w:r w:rsidRPr="00C07D9D">
        <w:t>-year college or university transcript is required. Acceptable courses include “Adolescent Psychology</w:t>
      </w:r>
      <w:r w:rsidR="000B10E4">
        <w:t xml:space="preserve"> or </w:t>
      </w:r>
      <w:r w:rsidRPr="00C07D9D">
        <w:t>Development”. A course titled “Child Psychology” will not be accepted unless it covers the development of adolescents between the ages of 11</w:t>
      </w:r>
      <w:r>
        <w:t>–</w:t>
      </w:r>
      <w:r w:rsidRPr="00C07D9D">
        <w:t>14.</w:t>
      </w:r>
    </w:p>
    <w:p w14:paraId="6C0C0B1B" w14:textId="0F48A0A7" w:rsidR="006C7156" w:rsidRPr="00743E12" w:rsidRDefault="000B10E4" w:rsidP="00743E12">
      <w:pPr>
        <w:pStyle w:val="Heading2"/>
      </w:pPr>
      <w:r w:rsidRPr="00743E12">
        <w:t>Physiology and Hygiene Requirement</w:t>
      </w:r>
    </w:p>
    <w:p w14:paraId="25130E3C" w14:textId="77777777" w:rsidR="006C7156" w:rsidRPr="00E568DB" w:rsidRDefault="000B10E4" w:rsidP="00743E12">
      <w:pPr>
        <w:pStyle w:val="ListParagraph"/>
        <w:tabs>
          <w:tab w:val="left" w:pos="471"/>
        </w:tabs>
        <w:spacing w:line="220" w:lineRule="exact"/>
        <w:ind w:left="0" w:firstLine="0"/>
        <w:rPr>
          <w:szCs w:val="24"/>
        </w:rPr>
      </w:pPr>
      <w:r w:rsidRPr="00E568DB">
        <w:rPr>
          <w:szCs w:val="24"/>
        </w:rPr>
        <w:t>This</w:t>
      </w:r>
      <w:r w:rsidRPr="00E568DB">
        <w:rPr>
          <w:spacing w:val="-2"/>
          <w:szCs w:val="24"/>
        </w:rPr>
        <w:t xml:space="preserve"> </w:t>
      </w:r>
      <w:r w:rsidRPr="00E568DB">
        <w:rPr>
          <w:szCs w:val="24"/>
        </w:rPr>
        <w:t>requirement</w:t>
      </w:r>
      <w:r w:rsidRPr="00E568DB">
        <w:rPr>
          <w:spacing w:val="-3"/>
          <w:szCs w:val="24"/>
        </w:rPr>
        <w:t xml:space="preserve"> </w:t>
      </w:r>
      <w:r w:rsidRPr="00E568DB">
        <w:rPr>
          <w:szCs w:val="24"/>
        </w:rPr>
        <w:t>may</w:t>
      </w:r>
      <w:r w:rsidRPr="00E568DB">
        <w:rPr>
          <w:spacing w:val="-3"/>
          <w:szCs w:val="24"/>
        </w:rPr>
        <w:t xml:space="preserve"> </w:t>
      </w:r>
      <w:r w:rsidRPr="00E568DB">
        <w:rPr>
          <w:szCs w:val="24"/>
        </w:rPr>
        <w:t>be</w:t>
      </w:r>
      <w:r w:rsidRPr="00E568DB">
        <w:rPr>
          <w:spacing w:val="-4"/>
          <w:szCs w:val="24"/>
        </w:rPr>
        <w:t xml:space="preserve"> </w:t>
      </w:r>
      <w:r w:rsidRPr="00E568DB">
        <w:rPr>
          <w:szCs w:val="24"/>
        </w:rPr>
        <w:t>completed</w:t>
      </w:r>
      <w:r w:rsidRPr="00E568DB">
        <w:rPr>
          <w:spacing w:val="-1"/>
          <w:szCs w:val="24"/>
        </w:rPr>
        <w:t xml:space="preserve"> </w:t>
      </w:r>
      <w:r w:rsidRPr="00E568DB">
        <w:rPr>
          <w:szCs w:val="24"/>
        </w:rPr>
        <w:t>by</w:t>
      </w:r>
      <w:r w:rsidRPr="00E568DB">
        <w:rPr>
          <w:spacing w:val="-3"/>
          <w:szCs w:val="24"/>
        </w:rPr>
        <w:t xml:space="preserve"> </w:t>
      </w:r>
      <w:r w:rsidRPr="00E568DB">
        <w:rPr>
          <w:szCs w:val="24"/>
        </w:rPr>
        <w:t>choosing</w:t>
      </w:r>
      <w:r w:rsidRPr="00E568DB">
        <w:rPr>
          <w:spacing w:val="-4"/>
          <w:szCs w:val="24"/>
        </w:rPr>
        <w:t xml:space="preserve"> </w:t>
      </w:r>
      <w:r w:rsidRPr="00E568DB">
        <w:rPr>
          <w:szCs w:val="24"/>
        </w:rPr>
        <w:t>one</w:t>
      </w:r>
      <w:r w:rsidRPr="00E568DB">
        <w:rPr>
          <w:spacing w:val="-1"/>
          <w:szCs w:val="24"/>
        </w:rPr>
        <w:t xml:space="preserve"> </w:t>
      </w:r>
      <w:r w:rsidRPr="00E568DB">
        <w:rPr>
          <w:szCs w:val="24"/>
        </w:rPr>
        <w:t>of</w:t>
      </w:r>
      <w:r w:rsidRPr="00E568DB">
        <w:rPr>
          <w:spacing w:val="-2"/>
          <w:szCs w:val="24"/>
        </w:rPr>
        <w:t xml:space="preserve"> </w:t>
      </w:r>
      <w:r w:rsidRPr="00E568DB">
        <w:rPr>
          <w:szCs w:val="24"/>
        </w:rPr>
        <w:t>the</w:t>
      </w:r>
      <w:r w:rsidRPr="00E568DB">
        <w:rPr>
          <w:spacing w:val="-1"/>
          <w:szCs w:val="24"/>
        </w:rPr>
        <w:t xml:space="preserve"> </w:t>
      </w:r>
      <w:r w:rsidRPr="00E568DB">
        <w:rPr>
          <w:szCs w:val="24"/>
        </w:rPr>
        <w:t>following</w:t>
      </w:r>
      <w:r w:rsidRPr="00E568DB">
        <w:rPr>
          <w:spacing w:val="-1"/>
          <w:szCs w:val="24"/>
        </w:rPr>
        <w:t xml:space="preserve"> </w:t>
      </w:r>
      <w:r w:rsidRPr="00E568DB">
        <w:rPr>
          <w:spacing w:val="-2"/>
          <w:szCs w:val="24"/>
        </w:rPr>
        <w:t>options:</w:t>
      </w:r>
    </w:p>
    <w:p w14:paraId="6715DE59" w14:textId="41669BC0" w:rsidR="006C7156" w:rsidRPr="00743E12" w:rsidRDefault="000B10E4" w:rsidP="00743E12">
      <w:pPr>
        <w:pStyle w:val="ListParagraph"/>
        <w:numPr>
          <w:ilvl w:val="0"/>
          <w:numId w:val="6"/>
        </w:numPr>
      </w:pPr>
      <w:r w:rsidRPr="00743E12">
        <w:t>Present evidence of basic military training</w:t>
      </w:r>
      <w:r w:rsidR="000E5EC2">
        <w:t>.</w:t>
      </w:r>
    </w:p>
    <w:p w14:paraId="4CFFF245" w14:textId="56E16ABE" w:rsidR="006C7156" w:rsidRPr="00743E12" w:rsidRDefault="000B10E4" w:rsidP="00743E12">
      <w:pPr>
        <w:pStyle w:val="ListParagraph"/>
        <w:numPr>
          <w:ilvl w:val="0"/>
          <w:numId w:val="6"/>
        </w:numPr>
      </w:pPr>
      <w:r w:rsidRPr="00743E12">
        <w:t>Complete a course such as biology, health or nutrition that appears on a</w:t>
      </w:r>
      <w:r>
        <w:t xml:space="preserve">n </w:t>
      </w:r>
      <w:r w:rsidRPr="00743E12">
        <w:t xml:space="preserve">accredited </w:t>
      </w:r>
      <w:r w:rsidR="000E5EC2">
        <w:t>two-</w:t>
      </w:r>
      <w:r w:rsidRPr="00743E12">
        <w:t xml:space="preserve"> or </w:t>
      </w:r>
      <w:r w:rsidR="000E5EC2">
        <w:t>four</w:t>
      </w:r>
      <w:r w:rsidRPr="00743E12">
        <w:t>-year college</w:t>
      </w:r>
      <w:r>
        <w:t xml:space="preserve"> or </w:t>
      </w:r>
      <w:r w:rsidRPr="00743E12">
        <w:t>university transcript</w:t>
      </w:r>
      <w:r w:rsidR="000E5EC2">
        <w:t>.</w:t>
      </w:r>
    </w:p>
    <w:p w14:paraId="53318DA7" w14:textId="36B08B63" w:rsidR="006C7156" w:rsidRPr="00743E12" w:rsidRDefault="000B10E4" w:rsidP="00743E12">
      <w:pPr>
        <w:pStyle w:val="ListParagraph"/>
        <w:numPr>
          <w:ilvl w:val="0"/>
          <w:numId w:val="6"/>
        </w:numPr>
      </w:pPr>
      <w:r w:rsidRPr="00743E12">
        <w:t>Complete an online test. You must have a tracking number and an application on file to take this test.</w:t>
      </w:r>
    </w:p>
    <w:p w14:paraId="2F142C77" w14:textId="77777777" w:rsidR="006C7156" w:rsidRPr="00743E12" w:rsidRDefault="000B10E4" w:rsidP="00743E12">
      <w:pPr>
        <w:pStyle w:val="Heading2"/>
      </w:pPr>
      <w:r w:rsidRPr="00743E12">
        <w:t>Fee Requirement</w:t>
      </w:r>
    </w:p>
    <w:p w14:paraId="33FAA12E" w14:textId="31BAEC23" w:rsidR="006C7156" w:rsidRPr="00743E12" w:rsidRDefault="000B10E4" w:rsidP="00743E12">
      <w:pPr>
        <w:pStyle w:val="ListParagraph"/>
        <w:numPr>
          <w:ilvl w:val="0"/>
          <w:numId w:val="5"/>
        </w:numPr>
      </w:pPr>
      <w:r w:rsidRPr="00743E12">
        <w:t xml:space="preserve">No </w:t>
      </w:r>
      <w:r w:rsidRPr="00743E12">
        <w:t>checks or money orders will be accepted</w:t>
      </w:r>
      <w:r w:rsidR="000E5EC2">
        <w:t>.</w:t>
      </w:r>
    </w:p>
    <w:p w14:paraId="31063448" w14:textId="6B01D59A" w:rsidR="006C7156" w:rsidRPr="00743E12" w:rsidRDefault="000B10E4" w:rsidP="00743E12">
      <w:pPr>
        <w:pStyle w:val="ListParagraph"/>
        <w:numPr>
          <w:ilvl w:val="0"/>
          <w:numId w:val="5"/>
        </w:numPr>
      </w:pPr>
      <w:r w:rsidRPr="00743E12">
        <w:t>Please make the payment online</w:t>
      </w:r>
      <w:r w:rsidR="000E5EC2">
        <w:t>.</w:t>
      </w:r>
    </w:p>
    <w:p w14:paraId="56108E70" w14:textId="77777777" w:rsidR="006C7156" w:rsidRPr="00743E12" w:rsidRDefault="000B10E4" w:rsidP="00743E12">
      <w:pPr>
        <w:pStyle w:val="ListParagraph"/>
        <w:numPr>
          <w:ilvl w:val="0"/>
          <w:numId w:val="5"/>
        </w:numPr>
      </w:pPr>
      <w:r w:rsidRPr="00743E12">
        <w:t>Please notify your examiner after payment has been made.</w:t>
      </w:r>
    </w:p>
    <w:p w14:paraId="54354830" w14:textId="77777777" w:rsidR="006C7156" w:rsidRPr="00743E12" w:rsidRDefault="000B10E4" w:rsidP="00743E12">
      <w:pPr>
        <w:pStyle w:val="ListParagraph"/>
        <w:numPr>
          <w:ilvl w:val="0"/>
          <w:numId w:val="5"/>
        </w:numPr>
      </w:pPr>
      <w:r w:rsidRPr="00743E12">
        <w:t>If your application expires after six months, you will be charged a fee of $70.</w:t>
      </w:r>
    </w:p>
    <w:p w14:paraId="1B1F29B0" w14:textId="406C5B73" w:rsidR="006C7156" w:rsidRPr="00743E12" w:rsidRDefault="000B10E4" w:rsidP="00743E12">
      <w:pPr>
        <w:pStyle w:val="ListParagraph"/>
        <w:numPr>
          <w:ilvl w:val="0"/>
          <w:numId w:val="5"/>
        </w:numPr>
      </w:pPr>
      <w:r w:rsidRPr="00743E12">
        <w:t>All fees, including money left on file, are nonrefundable</w:t>
      </w:r>
      <w:r w:rsidR="000E5EC2">
        <w:t>.</w:t>
      </w:r>
    </w:p>
    <w:sectPr w:rsidR="006C7156" w:rsidRPr="00743E12" w:rsidSect="00D417E7">
      <w:footerReference w:type="default" r:id="rId7"/>
      <w:pgSz w:w="12240" w:h="15840"/>
      <w:pgMar w:top="720" w:right="720" w:bottom="720" w:left="72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5AD33" w14:textId="77777777" w:rsidR="003E47B5" w:rsidRDefault="003E47B5">
      <w:pPr>
        <w:spacing w:after="0"/>
      </w:pPr>
      <w:r>
        <w:separator/>
      </w:r>
    </w:p>
  </w:endnote>
  <w:endnote w:type="continuationSeparator" w:id="0">
    <w:p w14:paraId="3DB328B2" w14:textId="77777777" w:rsidR="003E47B5" w:rsidRDefault="003E47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7372C" w14:textId="0FA947FE" w:rsidR="006C7156" w:rsidRDefault="006C7156" w:rsidP="00743E12">
    <w:pPr>
      <w:pStyle w:val="BodyText"/>
      <w:spacing w:after="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D985F" w14:textId="77777777" w:rsidR="003E47B5" w:rsidRDefault="003E47B5">
      <w:pPr>
        <w:spacing w:after="0"/>
      </w:pPr>
      <w:r>
        <w:separator/>
      </w:r>
    </w:p>
  </w:footnote>
  <w:footnote w:type="continuationSeparator" w:id="0">
    <w:p w14:paraId="5247111D" w14:textId="77777777" w:rsidR="003E47B5" w:rsidRDefault="003E47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40A7"/>
    <w:multiLevelType w:val="hybridMultilevel"/>
    <w:tmpl w:val="0242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72E64"/>
    <w:multiLevelType w:val="hybridMultilevel"/>
    <w:tmpl w:val="BB60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44C98"/>
    <w:multiLevelType w:val="hybridMultilevel"/>
    <w:tmpl w:val="2AE8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E1272"/>
    <w:multiLevelType w:val="hybridMultilevel"/>
    <w:tmpl w:val="83E8EABE"/>
    <w:lvl w:ilvl="0" w:tplc="408CC394">
      <w:numFmt w:val="bullet"/>
      <w:lvlText w:val=""/>
      <w:lvlJc w:val="left"/>
      <w:pPr>
        <w:ind w:left="472" w:hanging="360"/>
      </w:pPr>
      <w:rPr>
        <w:rFonts w:ascii="Symbol" w:eastAsia="Symbol" w:hAnsi="Symbol" w:cs="Symbol" w:hint="default"/>
        <w:b w:val="0"/>
        <w:bCs w:val="0"/>
        <w:i w:val="0"/>
        <w:iCs w:val="0"/>
        <w:spacing w:val="0"/>
        <w:w w:val="100"/>
        <w:sz w:val="18"/>
        <w:szCs w:val="18"/>
        <w:lang w:val="en-US" w:eastAsia="en-US" w:bidi="ar-SA"/>
      </w:rPr>
    </w:lvl>
    <w:lvl w:ilvl="1" w:tplc="BBF093E0">
      <w:start w:val="1"/>
      <w:numFmt w:val="decimal"/>
      <w:lvlText w:val="%2.)"/>
      <w:lvlJc w:val="left"/>
      <w:pPr>
        <w:ind w:left="832" w:hanging="360"/>
        <w:jc w:val="left"/>
      </w:pPr>
      <w:rPr>
        <w:rFonts w:ascii="Arial" w:eastAsia="Arial" w:hAnsi="Arial" w:cs="Arial" w:hint="default"/>
        <w:b w:val="0"/>
        <w:bCs w:val="0"/>
        <w:i w:val="0"/>
        <w:iCs w:val="0"/>
        <w:spacing w:val="0"/>
        <w:w w:val="100"/>
        <w:sz w:val="18"/>
        <w:szCs w:val="18"/>
        <w:lang w:val="en-US" w:eastAsia="en-US" w:bidi="ar-SA"/>
      </w:rPr>
    </w:lvl>
    <w:lvl w:ilvl="2" w:tplc="5EBCBF64">
      <w:numFmt w:val="bullet"/>
      <w:lvlText w:val="•"/>
      <w:lvlJc w:val="left"/>
      <w:pPr>
        <w:ind w:left="1875" w:hanging="360"/>
      </w:pPr>
      <w:rPr>
        <w:rFonts w:hint="default"/>
        <w:lang w:val="en-US" w:eastAsia="en-US" w:bidi="ar-SA"/>
      </w:rPr>
    </w:lvl>
    <w:lvl w:ilvl="3" w:tplc="0AA0F464">
      <w:numFmt w:val="bullet"/>
      <w:lvlText w:val="•"/>
      <w:lvlJc w:val="left"/>
      <w:pPr>
        <w:ind w:left="2911" w:hanging="360"/>
      </w:pPr>
      <w:rPr>
        <w:rFonts w:hint="default"/>
        <w:lang w:val="en-US" w:eastAsia="en-US" w:bidi="ar-SA"/>
      </w:rPr>
    </w:lvl>
    <w:lvl w:ilvl="4" w:tplc="4E601FDA">
      <w:numFmt w:val="bullet"/>
      <w:lvlText w:val="•"/>
      <w:lvlJc w:val="left"/>
      <w:pPr>
        <w:ind w:left="3946" w:hanging="360"/>
      </w:pPr>
      <w:rPr>
        <w:rFonts w:hint="default"/>
        <w:lang w:val="en-US" w:eastAsia="en-US" w:bidi="ar-SA"/>
      </w:rPr>
    </w:lvl>
    <w:lvl w:ilvl="5" w:tplc="4580C552">
      <w:numFmt w:val="bullet"/>
      <w:lvlText w:val="•"/>
      <w:lvlJc w:val="left"/>
      <w:pPr>
        <w:ind w:left="4982" w:hanging="360"/>
      </w:pPr>
      <w:rPr>
        <w:rFonts w:hint="default"/>
        <w:lang w:val="en-US" w:eastAsia="en-US" w:bidi="ar-SA"/>
      </w:rPr>
    </w:lvl>
    <w:lvl w:ilvl="6" w:tplc="5AE0AAC0">
      <w:numFmt w:val="bullet"/>
      <w:lvlText w:val="•"/>
      <w:lvlJc w:val="left"/>
      <w:pPr>
        <w:ind w:left="6017" w:hanging="360"/>
      </w:pPr>
      <w:rPr>
        <w:rFonts w:hint="default"/>
        <w:lang w:val="en-US" w:eastAsia="en-US" w:bidi="ar-SA"/>
      </w:rPr>
    </w:lvl>
    <w:lvl w:ilvl="7" w:tplc="F3D6DF14">
      <w:numFmt w:val="bullet"/>
      <w:lvlText w:val="•"/>
      <w:lvlJc w:val="left"/>
      <w:pPr>
        <w:ind w:left="7053" w:hanging="360"/>
      </w:pPr>
      <w:rPr>
        <w:rFonts w:hint="default"/>
        <w:lang w:val="en-US" w:eastAsia="en-US" w:bidi="ar-SA"/>
      </w:rPr>
    </w:lvl>
    <w:lvl w:ilvl="8" w:tplc="9C804198">
      <w:numFmt w:val="bullet"/>
      <w:lvlText w:val="•"/>
      <w:lvlJc w:val="left"/>
      <w:pPr>
        <w:ind w:left="8088" w:hanging="360"/>
      </w:pPr>
      <w:rPr>
        <w:rFonts w:hint="default"/>
        <w:lang w:val="en-US" w:eastAsia="en-US" w:bidi="ar-SA"/>
      </w:rPr>
    </w:lvl>
  </w:abstractNum>
  <w:abstractNum w:abstractNumId="4" w15:restartNumberingAfterBreak="0">
    <w:nsid w:val="5C305B0D"/>
    <w:multiLevelType w:val="hybridMultilevel"/>
    <w:tmpl w:val="AC50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003E6"/>
    <w:multiLevelType w:val="hybridMultilevel"/>
    <w:tmpl w:val="8E94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019070">
    <w:abstractNumId w:val="3"/>
  </w:num>
  <w:num w:numId="2" w16cid:durableId="1027634580">
    <w:abstractNumId w:val="0"/>
  </w:num>
  <w:num w:numId="3" w16cid:durableId="91778754">
    <w:abstractNumId w:val="4"/>
  </w:num>
  <w:num w:numId="4" w16cid:durableId="1515653044">
    <w:abstractNumId w:val="2"/>
  </w:num>
  <w:num w:numId="5" w16cid:durableId="243685832">
    <w:abstractNumId w:val="1"/>
  </w:num>
  <w:num w:numId="6" w16cid:durableId="1420131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56"/>
    <w:rsid w:val="000B10E4"/>
    <w:rsid w:val="000E5EC2"/>
    <w:rsid w:val="001920B8"/>
    <w:rsid w:val="003E47B5"/>
    <w:rsid w:val="00483007"/>
    <w:rsid w:val="00617E03"/>
    <w:rsid w:val="006C7156"/>
    <w:rsid w:val="006F114D"/>
    <w:rsid w:val="00743E12"/>
    <w:rsid w:val="008B2DF5"/>
    <w:rsid w:val="009F0C43"/>
    <w:rsid w:val="00A200DE"/>
    <w:rsid w:val="00AE7480"/>
    <w:rsid w:val="00C07D9D"/>
    <w:rsid w:val="00D417E7"/>
    <w:rsid w:val="00E568DB"/>
    <w:rsid w:val="00E6683C"/>
    <w:rsid w:val="00E8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2C929"/>
  <w15:docId w15:val="{DD6AF59E-CF64-4168-B78D-5FCE480A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8DB"/>
    <w:pPr>
      <w:spacing w:after="240"/>
    </w:pPr>
    <w:rPr>
      <w:rFonts w:ascii="Arial" w:eastAsia="Arial" w:hAnsi="Arial" w:cs="Arial"/>
      <w:sz w:val="24"/>
    </w:rPr>
  </w:style>
  <w:style w:type="paragraph" w:styleId="Heading1">
    <w:name w:val="heading 1"/>
    <w:basedOn w:val="Title"/>
    <w:uiPriority w:val="9"/>
    <w:qFormat/>
    <w:rsid w:val="006F114D"/>
    <w:pPr>
      <w:spacing w:before="79" w:line="322" w:lineRule="exact"/>
      <w:ind w:right="4"/>
      <w:outlineLvl w:val="0"/>
    </w:pPr>
  </w:style>
  <w:style w:type="paragraph" w:styleId="Heading2">
    <w:name w:val="heading 2"/>
    <w:basedOn w:val="Heading1"/>
    <w:next w:val="Normal"/>
    <w:link w:val="Heading2Char"/>
    <w:uiPriority w:val="9"/>
    <w:unhideWhenUsed/>
    <w:qFormat/>
    <w:rsid w:val="00743E12"/>
    <w:pPr>
      <w:pBdr>
        <w:bottom w:val="single" w:sz="12" w:space="1" w:color="auto"/>
      </w:pBdr>
      <w:spacing w:before="280" w:after="140" w:line="240" w:lineRule="auto"/>
      <w:ind w:left="0" w:right="0"/>
      <w:jc w:val="left"/>
      <w:outlineLvl w:val="1"/>
    </w:pPr>
  </w:style>
  <w:style w:type="paragraph" w:styleId="Heading3">
    <w:name w:val="heading 3"/>
    <w:next w:val="Normal"/>
    <w:link w:val="Heading3Char"/>
    <w:uiPriority w:val="9"/>
    <w:unhideWhenUsed/>
    <w:qFormat/>
    <w:rsid w:val="00743E12"/>
    <w:pPr>
      <w:spacing w:before="240" w:after="12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5"/>
      <w:jc w:val="center"/>
    </w:pPr>
    <w:rPr>
      <w:b/>
      <w:bCs/>
      <w:sz w:val="28"/>
      <w:szCs w:val="28"/>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43E12"/>
    <w:rPr>
      <w:rFonts w:ascii="Arial" w:eastAsia="Arial" w:hAnsi="Arial" w:cs="Arial"/>
      <w:b/>
      <w:bCs/>
      <w:sz w:val="28"/>
      <w:szCs w:val="28"/>
    </w:rPr>
  </w:style>
  <w:style w:type="character" w:customStyle="1" w:styleId="Heading3Char">
    <w:name w:val="Heading 3 Char"/>
    <w:basedOn w:val="DefaultParagraphFont"/>
    <w:link w:val="Heading3"/>
    <w:uiPriority w:val="9"/>
    <w:rsid w:val="00743E12"/>
    <w:rPr>
      <w:rFonts w:ascii="Arial" w:eastAsia="Arial" w:hAnsi="Arial" w:cs="Arial"/>
      <w:b/>
      <w:bCs/>
      <w:sz w:val="24"/>
      <w:szCs w:val="24"/>
    </w:rPr>
  </w:style>
  <w:style w:type="paragraph" w:styleId="Header">
    <w:name w:val="header"/>
    <w:basedOn w:val="Normal"/>
    <w:link w:val="HeaderChar"/>
    <w:uiPriority w:val="99"/>
    <w:unhideWhenUsed/>
    <w:rsid w:val="00E568DB"/>
    <w:pPr>
      <w:tabs>
        <w:tab w:val="center" w:pos="4680"/>
        <w:tab w:val="right" w:pos="9360"/>
      </w:tabs>
      <w:spacing w:after="0"/>
    </w:pPr>
  </w:style>
  <w:style w:type="character" w:customStyle="1" w:styleId="HeaderChar">
    <w:name w:val="Header Char"/>
    <w:basedOn w:val="DefaultParagraphFont"/>
    <w:link w:val="Header"/>
    <w:uiPriority w:val="99"/>
    <w:rsid w:val="00E568DB"/>
    <w:rPr>
      <w:rFonts w:ascii="Arial" w:eastAsia="Arial" w:hAnsi="Arial" w:cs="Arial"/>
      <w:sz w:val="24"/>
    </w:rPr>
  </w:style>
  <w:style w:type="paragraph" w:styleId="Footer">
    <w:name w:val="footer"/>
    <w:basedOn w:val="Normal"/>
    <w:link w:val="FooterChar"/>
    <w:uiPriority w:val="99"/>
    <w:unhideWhenUsed/>
    <w:rsid w:val="00E568DB"/>
    <w:pPr>
      <w:tabs>
        <w:tab w:val="center" w:pos="4680"/>
        <w:tab w:val="right" w:pos="9360"/>
      </w:tabs>
      <w:spacing w:after="0"/>
    </w:pPr>
  </w:style>
  <w:style w:type="character" w:customStyle="1" w:styleId="FooterChar">
    <w:name w:val="Footer Char"/>
    <w:basedOn w:val="DefaultParagraphFont"/>
    <w:link w:val="Footer"/>
    <w:uiPriority w:val="99"/>
    <w:rsid w:val="00E568DB"/>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Middle School with Subject Matter Specialization:</vt:lpstr>
    </vt:vector>
  </TitlesOfParts>
  <Company>NJDOE</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ELA Certificate of Eligibility with Advanced Standing</dc:title>
  <dc:creator>New Jersey Department of Education</dc:creator>
  <cp:lastModifiedBy>Howard, Lori</cp:lastModifiedBy>
  <cp:revision>3</cp:revision>
  <dcterms:created xsi:type="dcterms:W3CDTF">2024-07-25T16:51:00Z</dcterms:created>
  <dcterms:modified xsi:type="dcterms:W3CDTF">2024-07-25T17:02:00Z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2024-07-25T00:00:00Z</vt:filetime>
  </property>
  <property fmtid="{D5CDD505-2E9C-101B-9397-08002B2CF9AE}" pid="5" name="Producer">
    <vt:lpwstr>Adobe PDF Library 21.1.187</vt:lpwstr>
  </property>
  <property fmtid="{D5CDD505-2E9C-101B-9397-08002B2CF9AE}" pid="6" name="SourceModified">
    <vt:lpwstr>D:20210525033429</vt:lpwstr>
  </property>
</Properties>
</file>