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C4FD3" w14:textId="6C139BE0" w:rsidR="00054975" w:rsidRPr="00545699" w:rsidRDefault="00054975" w:rsidP="00EC5277">
      <w:pPr>
        <w:pStyle w:val="Heading1"/>
        <w:pBdr>
          <w:left w:val="single" w:sz="12" w:space="4" w:color="2F5496" w:themeColor="accent1" w:themeShade="BF"/>
          <w:right w:val="none" w:sz="0" w:space="0" w:color="auto"/>
        </w:pBdr>
        <w:ind w:right="-90"/>
      </w:pPr>
      <w:bookmarkStart w:id="0" w:name="_Hlk137472040"/>
      <w:bookmarkStart w:id="1" w:name="_Hlk137473537"/>
      <w:bookmarkStart w:id="2" w:name="_Hlk136357062"/>
      <w:r w:rsidRPr="00545699">
        <w:t>K</w:t>
      </w:r>
      <w:r w:rsidR="002A55C2" w:rsidRPr="00545699">
        <w:t>–</w:t>
      </w:r>
      <w:r w:rsidRPr="00545699">
        <w:t>3 Self-Assessment Validation System</w:t>
      </w:r>
      <w:r w:rsidR="000A74DC">
        <w:t xml:space="preserve"> (K</w:t>
      </w:r>
      <w:r w:rsidR="000A74DC" w:rsidRPr="00C53E8C">
        <w:rPr>
          <w:rFonts w:ascii="Calibri" w:hAnsi="Calibri" w:cs="Calibri"/>
        </w:rPr>
        <w:t>–</w:t>
      </w:r>
      <w:r w:rsidR="000A74DC">
        <w:rPr>
          <w:rFonts w:ascii="Calibri" w:hAnsi="Calibri" w:cs="Calibri"/>
        </w:rPr>
        <w:t xml:space="preserve">3 </w:t>
      </w:r>
      <w:r w:rsidR="000A74DC">
        <w:t>SAVS)</w:t>
      </w:r>
    </w:p>
    <w:p w14:paraId="6044A369" w14:textId="465DA97A" w:rsidR="0055050E" w:rsidRPr="00545699" w:rsidRDefault="0055050E" w:rsidP="00EC5277">
      <w:pPr>
        <w:pBdr>
          <w:left w:val="single" w:sz="12" w:space="4" w:color="2F5496" w:themeColor="accent1" w:themeShade="BF"/>
        </w:pBdr>
        <w:spacing w:after="480"/>
        <w:ind w:right="274"/>
        <w:rPr>
          <w:rFonts w:cstheme="minorHAnsi"/>
          <w:color w:val="2F5496" w:themeColor="accent1" w:themeShade="BF"/>
        </w:rPr>
      </w:pPr>
    </w:p>
    <w:bookmarkEnd w:id="0"/>
    <w:p w14:paraId="1CE4A7C9" w14:textId="789299C0" w:rsidR="005F730D" w:rsidRPr="00702405" w:rsidRDefault="005F730D" w:rsidP="00B05BEA">
      <w:pPr>
        <w:pStyle w:val="Footer"/>
        <w:ind w:left="-360" w:hanging="180"/>
        <w:jc w:val="right"/>
        <w:rPr>
          <w:rFonts w:asciiTheme="majorHAnsi" w:hAnsiTheme="majorHAnsi" w:cstheme="majorHAnsi"/>
        </w:rPr>
      </w:pPr>
      <w:r w:rsidRPr="00702405">
        <w:rPr>
          <w:rFonts w:asciiTheme="majorHAnsi" w:hAnsiTheme="majorHAnsi" w:cstheme="majorHAnsi"/>
        </w:rPr>
        <w:t>Office of Kindergarten to Third Grade Education</w:t>
      </w:r>
    </w:p>
    <w:p w14:paraId="1D8E178F" w14:textId="71EE60DB" w:rsidR="00DF165F" w:rsidRPr="00702405" w:rsidRDefault="00DF165F" w:rsidP="002D003D">
      <w:pPr>
        <w:pStyle w:val="Footer"/>
        <w:tabs>
          <w:tab w:val="left" w:pos="3870"/>
        </w:tabs>
        <w:ind w:left="-360"/>
        <w:jc w:val="right"/>
        <w:rPr>
          <w:rFonts w:asciiTheme="majorHAnsi" w:hAnsiTheme="majorHAnsi" w:cstheme="majorHAnsi"/>
        </w:rPr>
      </w:pPr>
      <w:r w:rsidRPr="00702405">
        <w:rPr>
          <w:rFonts w:asciiTheme="majorHAnsi" w:hAnsiTheme="majorHAnsi" w:cstheme="majorHAnsi"/>
        </w:rPr>
        <w:t>Division of Early Childhood Services</w:t>
      </w:r>
    </w:p>
    <w:p w14:paraId="4C9DCBA4" w14:textId="77777777" w:rsidR="00DF165F" w:rsidRPr="00702405" w:rsidRDefault="00DF165F" w:rsidP="002D003D">
      <w:pPr>
        <w:pStyle w:val="Footer"/>
        <w:ind w:left="-360"/>
        <w:jc w:val="right"/>
        <w:rPr>
          <w:rFonts w:asciiTheme="majorHAnsi" w:hAnsiTheme="majorHAnsi" w:cstheme="majorHAnsi"/>
        </w:rPr>
      </w:pPr>
      <w:r w:rsidRPr="00702405">
        <w:rPr>
          <w:rFonts w:asciiTheme="majorHAnsi" w:hAnsiTheme="majorHAnsi" w:cstheme="majorHAnsi"/>
        </w:rPr>
        <w:t>New Jersey Department of Education</w:t>
      </w:r>
    </w:p>
    <w:p w14:paraId="62A07E87" w14:textId="4C83B706" w:rsidR="00DF165F" w:rsidRPr="00545699" w:rsidRDefault="009C0929" w:rsidP="002D003D">
      <w:pPr>
        <w:pStyle w:val="Footer"/>
        <w:ind w:left="-360"/>
        <w:jc w:val="right"/>
        <w:rPr>
          <w:rFonts w:cstheme="minorHAnsi"/>
        </w:rPr>
      </w:pPr>
      <w:hyperlink r:id="rId11" w:history="1">
        <w:r w:rsidR="008C45CB" w:rsidRPr="00702405">
          <w:rPr>
            <w:rStyle w:val="Hyperlink"/>
            <w:rFonts w:asciiTheme="majorHAnsi" w:hAnsiTheme="majorHAnsi" w:cstheme="majorHAnsi"/>
            <w:color w:val="auto"/>
          </w:rPr>
          <w:t>K-3Office@doe.nj.gov</w:t>
        </w:r>
      </w:hyperlink>
      <w:r w:rsidR="00DF165F" w:rsidRPr="00545699">
        <w:rPr>
          <w:rStyle w:val="Hyperlink"/>
          <w:rFonts w:cstheme="minorHAnsi"/>
          <w:u w:val="none"/>
        </w:rPr>
        <w:t xml:space="preserve"> </w:t>
      </w:r>
    </w:p>
    <w:bookmarkEnd w:id="1"/>
    <w:p w14:paraId="0327B355" w14:textId="77777777" w:rsidR="008C45CB" w:rsidRDefault="008C45CB" w:rsidP="00BF6321">
      <w:pPr>
        <w:ind w:left="-180"/>
        <w:jc w:val="right"/>
        <w:rPr>
          <w:rFonts w:cstheme="minorHAnsi"/>
          <w:b/>
          <w:color w:val="2F5496" w:themeColor="accent1" w:themeShade="BF"/>
          <w:sz w:val="18"/>
          <w:szCs w:val="18"/>
        </w:rPr>
        <w:sectPr w:rsidR="008C45CB" w:rsidSect="000A74DC">
          <w:footerReference w:type="default" r:id="rId12"/>
          <w:pgSz w:w="12240" w:h="15840"/>
          <w:pgMar w:top="432" w:right="720" w:bottom="288" w:left="720" w:header="288" w:footer="432" w:gutter="0"/>
          <w:pgBorders w:offsetFrom="page">
            <w:top w:val="single" w:sz="8" w:space="18" w:color="auto"/>
            <w:left w:val="single" w:sz="8" w:space="24" w:color="auto"/>
            <w:bottom w:val="single" w:sz="8" w:space="18" w:color="auto"/>
            <w:right w:val="single" w:sz="8" w:space="24" w:color="auto"/>
          </w:pgBorders>
          <w:cols w:num="2" w:space="1620"/>
          <w:docGrid w:linePitch="360"/>
        </w:sectPr>
      </w:pPr>
    </w:p>
    <w:p w14:paraId="21078CCB" w14:textId="5EFA73D7" w:rsidR="00881B34" w:rsidRPr="008C45CB" w:rsidRDefault="00881B34" w:rsidP="00384C25">
      <w:pPr>
        <w:pStyle w:val="Heading2"/>
        <w:spacing w:after="120"/>
      </w:pPr>
      <w:r w:rsidRPr="008C45CB">
        <w:t xml:space="preserve">Protocol: Using the K–3 SAVS Analytic Rubric </w:t>
      </w:r>
      <w:bookmarkEnd w:id="2"/>
    </w:p>
    <w:p w14:paraId="04649DC4" w14:textId="2219BF80" w:rsidR="00F00B71" w:rsidRPr="003A3957" w:rsidRDefault="00124A4B" w:rsidP="00384C25">
      <w:pPr>
        <w:pStyle w:val="GreenBackground"/>
      </w:pPr>
      <w:bookmarkStart w:id="3" w:name="_Hlk136958232"/>
      <w:r w:rsidRPr="003A3957">
        <w:t xml:space="preserve">The </w:t>
      </w:r>
      <w:r w:rsidR="006F517F" w:rsidRPr="003A3957">
        <w:rPr>
          <w:i/>
        </w:rPr>
        <w:t>A</w:t>
      </w:r>
      <w:r w:rsidRPr="003A3957">
        <w:rPr>
          <w:i/>
        </w:rPr>
        <w:t xml:space="preserve">nalytic </w:t>
      </w:r>
      <w:r w:rsidR="006F517F" w:rsidRPr="003A3957">
        <w:rPr>
          <w:i/>
        </w:rPr>
        <w:t>R</w:t>
      </w:r>
      <w:r w:rsidRPr="003A3957">
        <w:rPr>
          <w:i/>
        </w:rPr>
        <w:t>ubric</w:t>
      </w:r>
      <w:r w:rsidRPr="003A3957">
        <w:t xml:space="preserve"> is the tool that guides K</w:t>
      </w:r>
      <w:r w:rsidR="008C45CB" w:rsidRPr="003A3957">
        <w:t>–</w:t>
      </w:r>
      <w:r w:rsidRPr="003A3957">
        <w:t>3 SAVS teams through the self-assessment process</w:t>
      </w:r>
      <w:bookmarkEnd w:id="3"/>
      <w:r w:rsidRPr="003A3957">
        <w:t xml:space="preserve">. It contains five descriptors which identify the strength of alignment between the quality indicators in the </w:t>
      </w:r>
      <w:r w:rsidR="006F517F" w:rsidRPr="003A3957">
        <w:rPr>
          <w:i/>
        </w:rPr>
        <w:t>Framework and Plan for a High-Quality K-3 Education Program</w:t>
      </w:r>
      <w:r w:rsidRPr="003A3957">
        <w:t xml:space="preserve"> and evidence of practice</w:t>
      </w:r>
      <w:r w:rsidR="00F265B8" w:rsidRPr="003A3957">
        <w:t xml:space="preserve"> in the K</w:t>
      </w:r>
      <w:r w:rsidR="008C45CB" w:rsidRPr="003A3957">
        <w:t>–</w:t>
      </w:r>
      <w:r w:rsidR="00F265B8" w:rsidRPr="003A3957">
        <w:t>3 program</w:t>
      </w:r>
      <w:r w:rsidRPr="003A3957">
        <w:t xml:space="preserve">. </w:t>
      </w:r>
      <w:r w:rsidR="007F042D" w:rsidRPr="003A3957">
        <w:t>The descriptors help districts identify needs and shape</w:t>
      </w:r>
      <w:r w:rsidR="0058288F" w:rsidRPr="003A3957">
        <w:t xml:space="preserve"> plans for growth.</w:t>
      </w:r>
    </w:p>
    <w:p w14:paraId="50D4487F" w14:textId="7AEE1669" w:rsidR="00384C25" w:rsidRPr="00384C25" w:rsidRDefault="00384C25" w:rsidP="00384C25">
      <w:pPr>
        <w:jc w:val="center"/>
      </w:pPr>
      <w:r>
        <w:rPr>
          <w:noProof/>
        </w:rPr>
        <mc:AlternateContent>
          <mc:Choice Requires="wps">
            <w:drawing>
              <wp:inline distT="0" distB="0" distL="0" distR="0" wp14:anchorId="1ADEB807" wp14:editId="6D469E03">
                <wp:extent cx="5205046"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05046"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9AC7B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0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" strokecolor="#2f5496 [2404]" strokeweight="1.5pt">
                <v:stroke joinstyle="miter"/>
                <w10:anchorlock/>
              </v:line>
            </w:pict>
          </mc:Fallback>
        </mc:AlternateContent>
      </w:r>
    </w:p>
    <w:p w14:paraId="53ADE685" w14:textId="6A1E8762" w:rsidR="00FE5E66" w:rsidRPr="003A3957" w:rsidRDefault="00EF5C96" w:rsidP="00B37CFE">
      <w:pPr>
        <w:spacing w:before="120" w:line="360" w:lineRule="auto"/>
        <w:ind w:left="360" w:right="450"/>
        <w:rPr>
          <w:rFonts w:cstheme="minorHAnsi"/>
        </w:rPr>
      </w:pPr>
      <w:r w:rsidRPr="003A3957">
        <w:rPr>
          <w:rFonts w:cstheme="minorHAnsi"/>
        </w:rPr>
        <w:t>The K</w:t>
      </w:r>
      <w:r w:rsidRPr="003A3957">
        <w:rPr>
          <w:rFonts w:ascii="Calibri" w:hAnsi="Calibri" w:cs="Calibri"/>
        </w:rPr>
        <w:t xml:space="preserve">–3 SAVS </w:t>
      </w:r>
      <w:r w:rsidRPr="003A3957">
        <w:rPr>
          <w:rFonts w:ascii="Calibri" w:hAnsi="Calibri" w:cs="Calibri"/>
          <w:i/>
        </w:rPr>
        <w:t>Analytic Rubric</w:t>
      </w:r>
      <w:r w:rsidR="006B2473" w:rsidRPr="003A3957">
        <w:rPr>
          <w:rFonts w:cstheme="minorHAnsi"/>
        </w:rPr>
        <w:t xml:space="preserve"> is a comparative analysis tool that helps districts identify their strengths, weaknesses, and needs</w:t>
      </w:r>
      <w:r w:rsidR="000A26A7" w:rsidRPr="003A3957">
        <w:rPr>
          <w:rFonts w:cstheme="minorHAnsi"/>
        </w:rPr>
        <w:t>.</w:t>
      </w:r>
      <w:r w:rsidR="00CF7BB2" w:rsidRPr="003A3957">
        <w:rPr>
          <w:rFonts w:cstheme="minorHAnsi"/>
        </w:rPr>
        <w:t xml:space="preserve"> </w:t>
      </w:r>
      <w:r w:rsidR="009F2C06" w:rsidRPr="003A3957">
        <w:rPr>
          <w:rFonts w:cstheme="minorHAnsi"/>
        </w:rPr>
        <w:t>D</w:t>
      </w:r>
      <w:r w:rsidR="00124A4B" w:rsidRPr="003A3957">
        <w:rPr>
          <w:rFonts w:cstheme="minorHAnsi"/>
        </w:rPr>
        <w:t>istricts</w:t>
      </w:r>
      <w:r w:rsidR="009F2C06" w:rsidRPr="003A3957">
        <w:rPr>
          <w:rFonts w:cstheme="minorHAnsi"/>
        </w:rPr>
        <w:t xml:space="preserve"> use the </w:t>
      </w:r>
      <w:r w:rsidR="00CF7BB2" w:rsidRPr="003A3957">
        <w:rPr>
          <w:rFonts w:cstheme="minorHAnsi"/>
        </w:rPr>
        <w:t>tool titled</w:t>
      </w:r>
      <w:r w:rsidR="00850528" w:rsidRPr="003A3957">
        <w:rPr>
          <w:rFonts w:cstheme="minorHAnsi"/>
        </w:rPr>
        <w:t>:</w:t>
      </w:r>
      <w:r w:rsidR="00CF7BB2" w:rsidRPr="003A3957">
        <w:rPr>
          <w:rFonts w:cstheme="minorHAnsi"/>
        </w:rPr>
        <w:t xml:space="preserve"> </w:t>
      </w:r>
      <w:bookmarkStart w:id="4" w:name="_Hlk130899227"/>
      <w:r w:rsidR="009F2C06" w:rsidRPr="003A3957">
        <w:rPr>
          <w:rFonts w:cstheme="minorHAnsi"/>
          <w:i/>
        </w:rPr>
        <w:t xml:space="preserve">Framework </w:t>
      </w:r>
      <w:r w:rsidR="00B37CC6" w:rsidRPr="003A3957">
        <w:rPr>
          <w:rFonts w:cstheme="minorHAnsi"/>
          <w:i/>
        </w:rPr>
        <w:t>and Plan for</w:t>
      </w:r>
      <w:r w:rsidR="009F2C06" w:rsidRPr="003A3957">
        <w:rPr>
          <w:rFonts w:cstheme="minorHAnsi"/>
          <w:i/>
        </w:rPr>
        <w:t xml:space="preserve"> a High-Quality </w:t>
      </w:r>
      <w:r w:rsidR="006F5AAD" w:rsidRPr="003A3957">
        <w:rPr>
          <w:rFonts w:cstheme="minorHAnsi"/>
          <w:i/>
        </w:rPr>
        <w:t>K</w:t>
      </w:r>
      <w:r w:rsidR="008C45CB" w:rsidRPr="003A3957">
        <w:rPr>
          <w:rFonts w:ascii="Calibri" w:hAnsi="Calibri" w:cs="Calibri"/>
        </w:rPr>
        <w:t>–</w:t>
      </w:r>
      <w:r w:rsidR="006F5AAD" w:rsidRPr="003A3957">
        <w:rPr>
          <w:rFonts w:cstheme="minorHAnsi"/>
          <w:i/>
        </w:rPr>
        <w:t>3 Education Program</w:t>
      </w:r>
      <w:bookmarkEnd w:id="4"/>
      <w:r w:rsidR="006F5AAD" w:rsidRPr="003A3957">
        <w:rPr>
          <w:rFonts w:cstheme="minorHAnsi"/>
        </w:rPr>
        <w:t xml:space="preserve"> to</w:t>
      </w:r>
      <w:r w:rsidR="00124A4B" w:rsidRPr="003A3957">
        <w:rPr>
          <w:rFonts w:cstheme="minorHAnsi"/>
        </w:rPr>
        <w:t xml:space="preserve"> explore </w:t>
      </w:r>
      <w:r w:rsidR="00FE5E66" w:rsidRPr="003A3957">
        <w:rPr>
          <w:rFonts w:cstheme="minorHAnsi"/>
        </w:rPr>
        <w:t xml:space="preserve">the </w:t>
      </w:r>
      <w:r w:rsidR="00124A4B" w:rsidRPr="003A3957">
        <w:rPr>
          <w:rFonts w:cstheme="minorHAnsi"/>
        </w:rPr>
        <w:t xml:space="preserve">quality </w:t>
      </w:r>
      <w:r w:rsidRPr="003A3957">
        <w:rPr>
          <w:rFonts w:cstheme="minorHAnsi"/>
        </w:rPr>
        <w:t xml:space="preserve">criteria and </w:t>
      </w:r>
      <w:r w:rsidR="00124A4B" w:rsidRPr="003A3957">
        <w:rPr>
          <w:rFonts w:cstheme="minorHAnsi"/>
        </w:rPr>
        <w:t xml:space="preserve">indicators and identify </w:t>
      </w:r>
      <w:r w:rsidR="00FE5E66" w:rsidRPr="003A3957">
        <w:rPr>
          <w:rFonts w:cstheme="minorHAnsi"/>
        </w:rPr>
        <w:t>their</w:t>
      </w:r>
      <w:r w:rsidR="00124A4B" w:rsidRPr="003A3957">
        <w:rPr>
          <w:rFonts w:cstheme="minorHAnsi"/>
        </w:rPr>
        <w:t xml:space="preserve"> related evidence of practice</w:t>
      </w:r>
      <w:r w:rsidR="006F5AAD" w:rsidRPr="003A3957">
        <w:rPr>
          <w:rFonts w:cstheme="minorHAnsi"/>
        </w:rPr>
        <w:t>.</w:t>
      </w:r>
      <w:r w:rsidR="00124A4B" w:rsidRPr="003A3957">
        <w:rPr>
          <w:rFonts w:cstheme="minorHAnsi"/>
        </w:rPr>
        <w:t xml:space="preserve"> </w:t>
      </w:r>
      <w:r w:rsidR="0090718B" w:rsidRPr="003A3957">
        <w:rPr>
          <w:rFonts w:cstheme="minorHAnsi"/>
        </w:rPr>
        <w:t>Next,</w:t>
      </w:r>
      <w:r w:rsidR="00AB0956" w:rsidRPr="003A3957">
        <w:rPr>
          <w:rFonts w:cstheme="minorHAnsi"/>
        </w:rPr>
        <w:t xml:space="preserve"> </w:t>
      </w:r>
      <w:r w:rsidR="004A562A" w:rsidRPr="003A3957">
        <w:rPr>
          <w:rFonts w:cstheme="minorHAnsi"/>
        </w:rPr>
        <w:t>K</w:t>
      </w:r>
      <w:r w:rsidR="004A562A" w:rsidRPr="003A3957">
        <w:rPr>
          <w:rFonts w:ascii="Calibri" w:hAnsi="Calibri" w:cs="Calibri"/>
        </w:rPr>
        <w:t xml:space="preserve">–3 SAVS </w:t>
      </w:r>
      <w:r w:rsidR="00124A4B" w:rsidRPr="003A3957">
        <w:rPr>
          <w:rFonts w:cstheme="minorHAnsi"/>
        </w:rPr>
        <w:t>team</w:t>
      </w:r>
      <w:r w:rsidR="00AB0956" w:rsidRPr="003A3957">
        <w:rPr>
          <w:rFonts w:cstheme="minorHAnsi"/>
        </w:rPr>
        <w:t>s</w:t>
      </w:r>
      <w:r w:rsidR="00124A4B" w:rsidRPr="003A3957">
        <w:rPr>
          <w:rFonts w:cstheme="minorHAnsi"/>
        </w:rPr>
        <w:t xml:space="preserve"> use the rubric to analyze the </w:t>
      </w:r>
      <w:r w:rsidR="00EA7C6A" w:rsidRPr="003A3957">
        <w:rPr>
          <w:rFonts w:cstheme="minorHAnsi"/>
        </w:rPr>
        <w:t xml:space="preserve">correlation </w:t>
      </w:r>
      <w:r w:rsidR="00124A4B" w:rsidRPr="003A3957">
        <w:rPr>
          <w:rFonts w:cstheme="minorHAnsi"/>
        </w:rPr>
        <w:t xml:space="preserve">between </w:t>
      </w:r>
      <w:r w:rsidR="006F5AAD" w:rsidRPr="003A3957">
        <w:rPr>
          <w:rFonts w:cstheme="minorHAnsi"/>
        </w:rPr>
        <w:t xml:space="preserve">their </w:t>
      </w:r>
      <w:r w:rsidR="00124A4B" w:rsidRPr="003A3957">
        <w:rPr>
          <w:rFonts w:cstheme="minorHAnsi"/>
        </w:rPr>
        <w:t xml:space="preserve">current practice and the indicators. </w:t>
      </w:r>
      <w:r w:rsidR="00FE5E66" w:rsidRPr="003A3957">
        <w:rPr>
          <w:rFonts w:cstheme="minorHAnsi"/>
        </w:rPr>
        <w:t xml:space="preserve">The </w:t>
      </w:r>
      <w:r w:rsidR="006B2473" w:rsidRPr="003A3957">
        <w:rPr>
          <w:rFonts w:cstheme="minorHAnsi"/>
        </w:rPr>
        <w:t xml:space="preserve">self-assessment </w:t>
      </w:r>
      <w:r w:rsidR="00FE5E66" w:rsidRPr="003A3957">
        <w:rPr>
          <w:rFonts w:cstheme="minorHAnsi"/>
        </w:rPr>
        <w:t>analysis</w:t>
      </w:r>
      <w:r w:rsidR="00B06E7F" w:rsidRPr="003A3957">
        <w:rPr>
          <w:rFonts w:cstheme="minorHAnsi"/>
        </w:rPr>
        <w:t xml:space="preserve"> </w:t>
      </w:r>
      <w:r w:rsidR="00585CB0" w:rsidRPr="003A3957">
        <w:rPr>
          <w:rFonts w:cstheme="minorHAnsi"/>
        </w:rPr>
        <w:t>across the descriptors in</w:t>
      </w:r>
      <w:r w:rsidR="00B06E7F" w:rsidRPr="003A3957">
        <w:rPr>
          <w:rFonts w:cstheme="minorHAnsi"/>
        </w:rPr>
        <w:t xml:space="preserve"> the rubric</w:t>
      </w:r>
      <w:r w:rsidR="00FE5E66" w:rsidRPr="003A3957">
        <w:rPr>
          <w:rFonts w:cstheme="minorHAnsi"/>
        </w:rPr>
        <w:t xml:space="preserve"> </w:t>
      </w:r>
      <w:r w:rsidR="0090718B" w:rsidRPr="003A3957">
        <w:rPr>
          <w:rFonts w:cstheme="minorHAnsi"/>
        </w:rPr>
        <w:t xml:space="preserve">determines </w:t>
      </w:r>
      <w:r w:rsidR="00FE5E66" w:rsidRPr="003A3957">
        <w:rPr>
          <w:rFonts w:cstheme="minorHAnsi"/>
        </w:rPr>
        <w:t>the strength of alignment.</w:t>
      </w:r>
    </w:p>
    <w:p w14:paraId="605B8267" w14:textId="278A0B91" w:rsidR="00124A4B" w:rsidRPr="003A3957" w:rsidRDefault="00850528" w:rsidP="00B37CFE">
      <w:pPr>
        <w:spacing w:before="120" w:line="360" w:lineRule="auto"/>
        <w:ind w:left="360" w:right="450"/>
      </w:pPr>
      <w:r w:rsidRPr="003A3957">
        <w:rPr>
          <w:rFonts w:cstheme="minorHAnsi"/>
        </w:rPr>
        <w:t>It is important to note that c</w:t>
      </w:r>
      <w:r w:rsidR="00124A4B" w:rsidRPr="003A3957">
        <w:rPr>
          <w:rFonts w:cstheme="minorHAnsi"/>
        </w:rPr>
        <w:t>omparing the similarities and differences</w:t>
      </w:r>
      <w:r w:rsidR="0061060B" w:rsidRPr="003A3957">
        <w:rPr>
          <w:rFonts w:cstheme="minorHAnsi"/>
        </w:rPr>
        <w:t xml:space="preserve"> between the indicators and current practice</w:t>
      </w:r>
      <w:r w:rsidR="00124A4B" w:rsidRPr="003A3957">
        <w:rPr>
          <w:rFonts w:cstheme="minorHAnsi"/>
        </w:rPr>
        <w:t xml:space="preserve"> is a reminder that </w:t>
      </w:r>
      <w:r w:rsidR="00FC4FB0" w:rsidRPr="003A3957">
        <w:rPr>
          <w:rFonts w:cstheme="minorHAnsi"/>
        </w:rPr>
        <w:t>merely</w:t>
      </w:r>
      <w:r w:rsidR="00124A4B" w:rsidRPr="003A3957">
        <w:rPr>
          <w:rFonts w:cstheme="minorHAnsi"/>
        </w:rPr>
        <w:t xml:space="preserve"> </w:t>
      </w:r>
      <w:r w:rsidR="008070D7" w:rsidRPr="003A3957">
        <w:rPr>
          <w:rFonts w:cstheme="minorHAnsi"/>
        </w:rPr>
        <w:t xml:space="preserve">performing </w:t>
      </w:r>
      <w:r w:rsidR="00124A4B" w:rsidRPr="003A3957">
        <w:rPr>
          <w:rFonts w:cstheme="minorHAnsi"/>
        </w:rPr>
        <w:t>an activity does not validate high-quality programming.</w:t>
      </w:r>
      <w:r w:rsidR="00522CB6" w:rsidRPr="003A3957">
        <w:rPr>
          <w:rFonts w:cstheme="minorHAnsi"/>
        </w:rPr>
        <w:t xml:space="preserve"> </w:t>
      </w:r>
      <w:r w:rsidR="0061060B" w:rsidRPr="003A3957">
        <w:rPr>
          <w:rFonts w:cstheme="minorHAnsi"/>
        </w:rPr>
        <w:t>In addition, a diverse K</w:t>
      </w:r>
      <w:r w:rsidR="0061060B" w:rsidRPr="003A3957">
        <w:rPr>
          <w:rFonts w:ascii="Calibri" w:hAnsi="Calibri" w:cs="Calibri"/>
        </w:rPr>
        <w:t>–3 SAVS team serving in different</w:t>
      </w:r>
      <w:r w:rsidR="00585CB0" w:rsidRPr="003A3957">
        <w:rPr>
          <w:rFonts w:ascii="Calibri" w:hAnsi="Calibri" w:cs="Calibri"/>
        </w:rPr>
        <w:t xml:space="preserve"> district</w:t>
      </w:r>
      <w:r w:rsidR="0061060B" w:rsidRPr="003A3957">
        <w:rPr>
          <w:rFonts w:ascii="Calibri" w:hAnsi="Calibri" w:cs="Calibri"/>
        </w:rPr>
        <w:t xml:space="preserve"> roles will have </w:t>
      </w:r>
      <w:r w:rsidR="00585CB0" w:rsidRPr="003A3957">
        <w:rPr>
          <w:rFonts w:ascii="Calibri" w:hAnsi="Calibri" w:cs="Calibri"/>
        </w:rPr>
        <w:t>a variety of</w:t>
      </w:r>
      <w:r w:rsidR="0061060B" w:rsidRPr="003A3957">
        <w:rPr>
          <w:rFonts w:ascii="Calibri" w:hAnsi="Calibri" w:cs="Calibri"/>
        </w:rPr>
        <w:t xml:space="preserve"> perspectives on the district’s evidence of practice.</w:t>
      </w:r>
      <w:r w:rsidR="00124A4B" w:rsidRPr="003A3957">
        <w:rPr>
          <w:rFonts w:cstheme="minorHAnsi"/>
        </w:rPr>
        <w:t xml:space="preserve"> </w:t>
      </w:r>
      <w:r w:rsidR="00124A4B" w:rsidRPr="003A3957">
        <w:t xml:space="preserve">A district may </w:t>
      </w:r>
      <w:r w:rsidR="008F737F" w:rsidRPr="003A3957">
        <w:t>perform</w:t>
      </w:r>
      <w:r w:rsidR="00124A4B" w:rsidRPr="003A3957">
        <w:t xml:space="preserve"> an activity</w:t>
      </w:r>
      <w:r w:rsidR="000A26A7" w:rsidRPr="003A3957">
        <w:t>,</w:t>
      </w:r>
      <w:r w:rsidR="00124A4B" w:rsidRPr="003A3957">
        <w:t xml:space="preserve"> </w:t>
      </w:r>
      <w:r w:rsidR="007A110E" w:rsidRPr="003A3957">
        <w:t>however,</w:t>
      </w:r>
      <w:r w:rsidR="00124A4B" w:rsidRPr="003A3957">
        <w:t xml:space="preserve"> once the</w:t>
      </w:r>
      <w:r w:rsidR="008070D7" w:rsidRPr="003A3957">
        <w:t>y</w:t>
      </w:r>
      <w:r w:rsidR="00124A4B" w:rsidRPr="003A3957">
        <w:t xml:space="preserve"> </w:t>
      </w:r>
      <w:r w:rsidR="00585CB0" w:rsidRPr="003A3957">
        <w:t xml:space="preserve">use the K–3 SAVS tools and </w:t>
      </w:r>
      <w:r w:rsidR="008070D7" w:rsidRPr="003A3957">
        <w:t>gain</w:t>
      </w:r>
      <w:r w:rsidR="00124A4B" w:rsidRPr="003A3957">
        <w:t xml:space="preserve"> a</w:t>
      </w:r>
      <w:r w:rsidR="00E47060" w:rsidRPr="003A3957">
        <w:t>n</w:t>
      </w:r>
      <w:r w:rsidR="00124A4B" w:rsidRPr="003A3957">
        <w:t xml:space="preserve"> increased awareness of high-quality practice, they may find that their practice is weak</w:t>
      </w:r>
      <w:r w:rsidR="009E06D6" w:rsidRPr="003A3957">
        <w:t>,</w:t>
      </w:r>
      <w:r w:rsidR="008070D7" w:rsidRPr="003A3957">
        <w:t xml:space="preserve"> unrelated to student learning and </w:t>
      </w:r>
      <w:r w:rsidR="0078475F" w:rsidRPr="003A3957">
        <w:t>development</w:t>
      </w:r>
      <w:r w:rsidR="009E06D6" w:rsidRPr="003A3957">
        <w:t>,</w:t>
      </w:r>
      <w:r w:rsidR="0078475F" w:rsidRPr="003A3957">
        <w:t xml:space="preserve"> and</w:t>
      </w:r>
      <w:r w:rsidR="00124A4B" w:rsidRPr="003A3957">
        <w:t xml:space="preserve"> can be improved.</w:t>
      </w:r>
      <w:r w:rsidR="00585CB0" w:rsidRPr="003A3957">
        <w:t xml:space="preserve"> </w:t>
      </w:r>
      <w:r w:rsidR="00DE5C37" w:rsidRPr="003A3957">
        <w:t>Indicators with little or no aligned practices point to program needs.</w:t>
      </w:r>
      <w:r w:rsidR="00E05DAF" w:rsidRPr="003A3957">
        <w:t xml:space="preserve"> Descriptors in the Analytic Rubric provide the foundation for moving forward and validation of progress toward alignment.</w:t>
      </w:r>
    </w:p>
    <w:p w14:paraId="7FAF094B" w14:textId="48EB2B06" w:rsidR="00880686" w:rsidRPr="003A3957" w:rsidRDefault="00584356" w:rsidP="003A3957">
      <w:pPr>
        <w:spacing w:before="120" w:after="240" w:line="360" w:lineRule="auto"/>
        <w:ind w:left="360"/>
        <w:rPr>
          <w:rFonts w:ascii="Calibri" w:hAnsi="Calibri" w:cs="Calibri"/>
          <w:bCs/>
          <w:color w:val="2F5496" w:themeColor="accent1" w:themeShade="BF"/>
        </w:rPr>
      </w:pPr>
      <w:bookmarkStart w:id="5" w:name="_Hlk136958723"/>
      <w:r w:rsidRPr="003A3957">
        <w:rPr>
          <w:rFonts w:cstheme="minorHAnsi"/>
          <w:bCs/>
        </w:rPr>
        <w:t xml:space="preserve">The </w:t>
      </w:r>
      <w:r w:rsidRPr="003A3957">
        <w:rPr>
          <w:rFonts w:ascii="Calibri" w:hAnsi="Calibri" w:cs="Calibri"/>
          <w:bCs/>
          <w:i/>
        </w:rPr>
        <w:t>Analytic Rubric</w:t>
      </w:r>
      <w:r w:rsidRPr="003A3957">
        <w:rPr>
          <w:rFonts w:ascii="Calibri" w:hAnsi="Calibri" w:cs="Calibri"/>
          <w:bCs/>
        </w:rPr>
        <w:t xml:space="preserve"> is at the top of every </w:t>
      </w:r>
      <w:r w:rsidRPr="003A3957">
        <w:rPr>
          <w:rFonts w:ascii="Calibri" w:hAnsi="Calibri" w:cs="Calibri"/>
          <w:bCs/>
          <w:i/>
        </w:rPr>
        <w:t>Growth Plan Template</w:t>
      </w:r>
      <w:r w:rsidRPr="003A3957">
        <w:rPr>
          <w:rFonts w:ascii="Calibri" w:hAnsi="Calibri" w:cs="Calibri"/>
          <w:bCs/>
        </w:rPr>
        <w:t xml:space="preserve"> in the </w:t>
      </w:r>
      <w:r w:rsidRPr="003A3957">
        <w:rPr>
          <w:rFonts w:cstheme="minorHAnsi"/>
          <w:bCs/>
          <w:i/>
        </w:rPr>
        <w:t>Framework and Plan for a High-Quality K-3 Education Program</w:t>
      </w:r>
      <w:r w:rsidRPr="003A3957">
        <w:rPr>
          <w:rFonts w:ascii="Calibri" w:hAnsi="Calibri" w:cs="Calibri"/>
          <w:bCs/>
          <w:i/>
        </w:rPr>
        <w:t>.</w:t>
      </w:r>
      <w:r w:rsidRPr="003A3957">
        <w:rPr>
          <w:rFonts w:ascii="Calibri" w:hAnsi="Calibri" w:cs="Calibri"/>
          <w:bCs/>
        </w:rPr>
        <w:t xml:space="preserve"> </w:t>
      </w:r>
      <w:r w:rsidR="0078475F" w:rsidRPr="003A3957">
        <w:rPr>
          <w:rFonts w:cstheme="minorHAnsi"/>
        </w:rPr>
        <w:t>Use the rubric to align quality indicators and evidence of practice</w:t>
      </w:r>
      <w:r w:rsidR="004A562A" w:rsidRPr="003A3957">
        <w:rPr>
          <w:rFonts w:cstheme="minorHAnsi"/>
        </w:rPr>
        <w:t xml:space="preserve">, </w:t>
      </w:r>
      <w:r w:rsidR="007645CB" w:rsidRPr="003A3957">
        <w:rPr>
          <w:rFonts w:cstheme="minorHAnsi"/>
        </w:rPr>
        <w:t xml:space="preserve">reveal </w:t>
      </w:r>
      <w:r w:rsidR="004A562A" w:rsidRPr="003A3957">
        <w:rPr>
          <w:rFonts w:cstheme="minorHAnsi"/>
        </w:rPr>
        <w:t>program needs,</w:t>
      </w:r>
      <w:r w:rsidR="0078475F" w:rsidRPr="003A3957">
        <w:rPr>
          <w:rFonts w:cstheme="minorHAnsi"/>
        </w:rPr>
        <w:t xml:space="preserve"> </w:t>
      </w:r>
      <w:r w:rsidR="00124A4B" w:rsidRPr="003A3957">
        <w:rPr>
          <w:rFonts w:cstheme="minorHAnsi"/>
        </w:rPr>
        <w:t>shape program improvement goals, and inform decisions about continual quality review and improvement.</w:t>
      </w:r>
    </w:p>
    <w:p w14:paraId="46D0702C" w14:textId="5A62AFB8" w:rsidR="00E10DE2" w:rsidRPr="00545699" w:rsidRDefault="00E10DE2" w:rsidP="00545699">
      <w:pPr>
        <w:pStyle w:val="Heading3"/>
      </w:pPr>
      <w:r w:rsidRPr="00545699">
        <w:t xml:space="preserve">The K–3 SAVS </w:t>
      </w:r>
      <w:r w:rsidR="00233B9C" w:rsidRPr="00545699">
        <w:t>Analytic</w:t>
      </w:r>
      <w:r w:rsidRPr="00545699">
        <w:t xml:space="preserve"> Rubric</w:t>
      </w:r>
    </w:p>
    <w:tbl>
      <w:tblPr>
        <w:tblStyle w:val="TableGrid"/>
        <w:tblW w:w="10980" w:type="dxa"/>
        <w:tblInd w:w="-5" w:type="dxa"/>
        <w:tblLayout w:type="fixed"/>
        <w:tblLook w:val="0420" w:firstRow="1" w:lastRow="0" w:firstColumn="0" w:lastColumn="0" w:noHBand="0" w:noVBand="1"/>
      </w:tblPr>
      <w:tblGrid>
        <w:gridCol w:w="2160"/>
        <w:gridCol w:w="2160"/>
        <w:gridCol w:w="2160"/>
        <w:gridCol w:w="2340"/>
        <w:gridCol w:w="2160"/>
      </w:tblGrid>
      <w:tr w:rsidR="00124A4B" w:rsidRPr="009F2C06" w14:paraId="660D2CDB" w14:textId="77777777" w:rsidTr="00384C25">
        <w:trPr>
          <w:tblHeader/>
        </w:trPr>
        <w:tc>
          <w:tcPr>
            <w:tcW w:w="2160" w:type="dxa"/>
            <w:tcBorders>
              <w:bottom w:val="nil"/>
            </w:tcBorders>
          </w:tcPr>
          <w:bookmarkEnd w:id="5"/>
          <w:p w14:paraId="5ED43630" w14:textId="0B24CB53" w:rsidR="00124A4B" w:rsidRPr="00384C25" w:rsidRDefault="00124A4B" w:rsidP="00384C25">
            <w:pPr>
              <w:pBdr>
                <w:top w:val="single" w:sz="8" w:space="1" w:color="538135" w:themeColor="accent6" w:themeShade="BF"/>
                <w:bottom w:val="single" w:sz="8" w:space="1" w:color="538135" w:themeColor="accent6" w:themeShade="BF"/>
              </w:pBdr>
              <w:shd w:val="clear" w:color="auto" w:fill="E2EAF6"/>
              <w:jc w:val="center"/>
              <w:rPr>
                <w:rFonts w:asciiTheme="minorHAnsi" w:eastAsia="Times New Roman" w:hAnsiTheme="minorHAnsi" w:cstheme="minorHAnsi"/>
                <w:b/>
                <w:color w:val="1F3864" w:themeColor="accent1" w:themeShade="80"/>
                <w:sz w:val="24"/>
                <w:szCs w:val="24"/>
              </w:rPr>
            </w:pPr>
            <w:r w:rsidRPr="00384C25">
              <w:rPr>
                <w:rFonts w:asciiTheme="minorHAnsi" w:eastAsia="Times New Roman" w:hAnsiTheme="minorHAnsi" w:cstheme="minorHAnsi"/>
                <w:b/>
                <w:color w:val="1F3864" w:themeColor="accent1" w:themeShade="80"/>
                <w:sz w:val="24"/>
                <w:szCs w:val="24"/>
              </w:rPr>
              <w:t>No Evidence</w:t>
            </w:r>
          </w:p>
        </w:tc>
        <w:tc>
          <w:tcPr>
            <w:tcW w:w="2160" w:type="dxa"/>
            <w:tcBorders>
              <w:bottom w:val="nil"/>
            </w:tcBorders>
          </w:tcPr>
          <w:p w14:paraId="12B6F7D2" w14:textId="03C40F2D" w:rsidR="00124A4B" w:rsidRPr="00384C25" w:rsidRDefault="00124A4B" w:rsidP="00384C25">
            <w:pPr>
              <w:pBdr>
                <w:top w:val="single" w:sz="8" w:space="1" w:color="538135" w:themeColor="accent6" w:themeShade="BF"/>
                <w:bottom w:val="single" w:sz="8" w:space="1" w:color="538135" w:themeColor="accent6" w:themeShade="BF"/>
              </w:pBdr>
              <w:shd w:val="clear" w:color="auto" w:fill="E2EAF6"/>
              <w:jc w:val="center"/>
              <w:rPr>
                <w:rFonts w:asciiTheme="minorHAnsi" w:eastAsia="Times New Roman" w:hAnsiTheme="minorHAnsi" w:cstheme="minorHAnsi"/>
                <w:sz w:val="24"/>
                <w:szCs w:val="24"/>
              </w:rPr>
            </w:pPr>
            <w:r w:rsidRPr="00384C25">
              <w:rPr>
                <w:rFonts w:asciiTheme="minorHAnsi" w:eastAsia="Times New Roman" w:hAnsiTheme="minorHAnsi" w:cstheme="minorHAnsi"/>
                <w:b/>
                <w:color w:val="1F3864" w:themeColor="accent1" w:themeShade="80"/>
                <w:sz w:val="24"/>
                <w:szCs w:val="24"/>
              </w:rPr>
              <w:t>Emerging</w:t>
            </w:r>
          </w:p>
        </w:tc>
        <w:tc>
          <w:tcPr>
            <w:tcW w:w="2160" w:type="dxa"/>
            <w:tcBorders>
              <w:bottom w:val="nil"/>
            </w:tcBorders>
          </w:tcPr>
          <w:p w14:paraId="1B35755D" w14:textId="40114E28" w:rsidR="00124A4B" w:rsidRPr="00384C25" w:rsidRDefault="00124A4B" w:rsidP="00384C25">
            <w:pPr>
              <w:pBdr>
                <w:top w:val="single" w:sz="8" w:space="1" w:color="538135" w:themeColor="accent6" w:themeShade="BF"/>
                <w:bottom w:val="single" w:sz="8" w:space="1" w:color="538135" w:themeColor="accent6" w:themeShade="BF"/>
              </w:pBdr>
              <w:shd w:val="clear" w:color="auto" w:fill="E2EAF6"/>
              <w:jc w:val="center"/>
              <w:rPr>
                <w:rFonts w:asciiTheme="minorHAnsi" w:eastAsia="Times New Roman" w:hAnsiTheme="minorHAnsi" w:cstheme="minorHAnsi"/>
                <w:sz w:val="24"/>
                <w:szCs w:val="24"/>
              </w:rPr>
            </w:pPr>
            <w:r w:rsidRPr="00384C25">
              <w:rPr>
                <w:rFonts w:asciiTheme="minorHAnsi" w:eastAsia="Times New Roman" w:hAnsiTheme="minorHAnsi" w:cstheme="minorHAnsi"/>
                <w:b/>
                <w:color w:val="1F3864" w:themeColor="accent1" w:themeShade="80"/>
                <w:sz w:val="24"/>
                <w:szCs w:val="24"/>
              </w:rPr>
              <w:t>Developing</w:t>
            </w:r>
          </w:p>
        </w:tc>
        <w:tc>
          <w:tcPr>
            <w:tcW w:w="2340" w:type="dxa"/>
            <w:tcBorders>
              <w:bottom w:val="nil"/>
            </w:tcBorders>
          </w:tcPr>
          <w:p w14:paraId="0A386E85" w14:textId="22355A05" w:rsidR="00124A4B" w:rsidRPr="00384C25" w:rsidRDefault="00124A4B" w:rsidP="00384C25">
            <w:pPr>
              <w:pBdr>
                <w:top w:val="single" w:sz="8" w:space="1" w:color="538135" w:themeColor="accent6" w:themeShade="BF"/>
                <w:bottom w:val="single" w:sz="8" w:space="1" w:color="538135" w:themeColor="accent6" w:themeShade="BF"/>
              </w:pBdr>
              <w:shd w:val="clear" w:color="auto" w:fill="E2EAF6"/>
              <w:jc w:val="center"/>
              <w:rPr>
                <w:rFonts w:asciiTheme="minorHAnsi" w:eastAsia="Times New Roman" w:hAnsiTheme="minorHAnsi" w:cstheme="minorHAnsi"/>
                <w:sz w:val="24"/>
                <w:szCs w:val="24"/>
              </w:rPr>
            </w:pPr>
            <w:r w:rsidRPr="00384C25">
              <w:rPr>
                <w:rFonts w:asciiTheme="minorHAnsi" w:eastAsia="Times New Roman" w:hAnsiTheme="minorHAnsi" w:cstheme="minorHAnsi"/>
                <w:b/>
                <w:color w:val="1F3864" w:themeColor="accent1" w:themeShade="80"/>
                <w:sz w:val="24"/>
                <w:szCs w:val="24"/>
              </w:rPr>
              <w:t>Approaching</w:t>
            </w:r>
          </w:p>
        </w:tc>
        <w:tc>
          <w:tcPr>
            <w:tcW w:w="2160" w:type="dxa"/>
            <w:tcBorders>
              <w:bottom w:val="nil"/>
            </w:tcBorders>
          </w:tcPr>
          <w:p w14:paraId="10674D4D" w14:textId="491CB24B" w:rsidR="00124A4B" w:rsidRPr="00384C25" w:rsidRDefault="00124A4B" w:rsidP="00384C25">
            <w:pPr>
              <w:pBdr>
                <w:top w:val="single" w:sz="8" w:space="1" w:color="auto"/>
                <w:bottom w:val="single" w:sz="8" w:space="1" w:color="auto"/>
              </w:pBdr>
              <w:shd w:val="clear" w:color="auto" w:fill="E2EAF6"/>
              <w:jc w:val="center"/>
              <w:rPr>
                <w:rFonts w:asciiTheme="minorHAnsi" w:eastAsia="Times New Roman" w:hAnsiTheme="minorHAnsi" w:cstheme="minorHAnsi"/>
                <w:sz w:val="24"/>
                <w:szCs w:val="24"/>
              </w:rPr>
            </w:pPr>
            <w:r w:rsidRPr="00384C25">
              <w:rPr>
                <w:rFonts w:asciiTheme="minorHAnsi" w:eastAsia="Times New Roman" w:hAnsiTheme="minorHAnsi" w:cstheme="minorHAnsi"/>
                <w:b/>
                <w:color w:val="1F3864" w:themeColor="accent1" w:themeShade="80"/>
                <w:sz w:val="24"/>
                <w:szCs w:val="24"/>
              </w:rPr>
              <w:t>Accomplished</w:t>
            </w:r>
          </w:p>
        </w:tc>
      </w:tr>
      <w:tr w:rsidR="008C45CB" w:rsidRPr="008C45CB" w14:paraId="4D31046E" w14:textId="77777777" w:rsidTr="00384C25">
        <w:tc>
          <w:tcPr>
            <w:tcW w:w="2160" w:type="dxa"/>
            <w:tcBorders>
              <w:top w:val="nil"/>
            </w:tcBorders>
          </w:tcPr>
          <w:p w14:paraId="42965BD7" w14:textId="5DAE84AD" w:rsidR="008C45CB" w:rsidRPr="00ED0EDE" w:rsidRDefault="008C45CB" w:rsidP="008C45CB">
            <w:r w:rsidRPr="00ED0EDE">
              <w:rPr>
                <w:rFonts w:asciiTheme="minorHAnsi" w:eastAsia="Times New Roman" w:hAnsiTheme="minorHAnsi" w:cstheme="minorHAnsi"/>
              </w:rPr>
              <w:t>There is no evidence in support of the criterion or indicators.</w:t>
            </w:r>
          </w:p>
        </w:tc>
        <w:tc>
          <w:tcPr>
            <w:tcW w:w="2160" w:type="dxa"/>
            <w:tcBorders>
              <w:top w:val="nil"/>
            </w:tcBorders>
          </w:tcPr>
          <w:p w14:paraId="1D4E284A" w14:textId="6DE84C4D" w:rsidR="008C45CB" w:rsidRPr="00ED0EDE" w:rsidRDefault="008C45CB" w:rsidP="008C45CB">
            <w:pPr>
              <w:rPr>
                <w:rFonts w:asciiTheme="minorHAnsi" w:eastAsia="Times New Roman" w:hAnsiTheme="minorHAnsi" w:cstheme="minorHAnsi"/>
              </w:rPr>
            </w:pPr>
            <w:r w:rsidRPr="00ED0EDE">
              <w:rPr>
                <w:rFonts w:asciiTheme="minorHAnsi" w:eastAsia="Times New Roman" w:hAnsiTheme="minorHAnsi" w:cstheme="minorHAnsi"/>
              </w:rPr>
              <w:t>Very basic evidence exists to support the criterion and indicators. The need for change is recognized.</w:t>
            </w:r>
          </w:p>
        </w:tc>
        <w:tc>
          <w:tcPr>
            <w:tcW w:w="2160" w:type="dxa"/>
            <w:tcBorders>
              <w:top w:val="nil"/>
            </w:tcBorders>
          </w:tcPr>
          <w:p w14:paraId="5A6C68E9" w14:textId="4567F43B" w:rsidR="008C45CB" w:rsidRPr="00ED0EDE" w:rsidRDefault="008C45CB" w:rsidP="008C45CB">
            <w:r w:rsidRPr="00ED0EDE">
              <w:rPr>
                <w:rFonts w:asciiTheme="minorHAnsi" w:eastAsia="Times New Roman" w:hAnsiTheme="minorHAnsi" w:cstheme="minorHAnsi"/>
              </w:rPr>
              <w:t>Evidence shows that the criterion and indicators are being supported but are still unmet. Plans and early steps have been developed and initiated.</w:t>
            </w:r>
          </w:p>
        </w:tc>
        <w:tc>
          <w:tcPr>
            <w:tcW w:w="2340" w:type="dxa"/>
            <w:tcBorders>
              <w:top w:val="nil"/>
            </w:tcBorders>
          </w:tcPr>
          <w:p w14:paraId="0C019E2C" w14:textId="4DDFEA89" w:rsidR="008C45CB" w:rsidRPr="00ED0EDE" w:rsidRDefault="008C45CB" w:rsidP="008C45CB">
            <w:r w:rsidRPr="00ED0EDE">
              <w:rPr>
                <w:rFonts w:asciiTheme="minorHAnsi" w:eastAsia="Times New Roman" w:hAnsiTheme="minorHAnsi" w:cstheme="minorHAnsi"/>
              </w:rPr>
              <w:t>There are several examples of evidence to show that the criterion and indicators are addressed, but not yet fully accomplished. Practice has shifted to the implementation phase.</w:t>
            </w:r>
          </w:p>
        </w:tc>
        <w:tc>
          <w:tcPr>
            <w:tcW w:w="2160" w:type="dxa"/>
            <w:tcBorders>
              <w:top w:val="nil"/>
            </w:tcBorders>
          </w:tcPr>
          <w:p w14:paraId="351DA433" w14:textId="1A1595B3" w:rsidR="008C45CB" w:rsidRPr="00ED0EDE" w:rsidRDefault="008C45CB" w:rsidP="008C45CB">
            <w:r w:rsidRPr="00ED0EDE">
              <w:rPr>
                <w:rFonts w:asciiTheme="minorHAnsi" w:eastAsia="Times New Roman" w:hAnsiTheme="minorHAnsi" w:cstheme="minorHAnsi"/>
              </w:rPr>
              <w:t>There is an abundance of evidence to show that the criterion and indicators are being accomplished.</w:t>
            </w:r>
          </w:p>
        </w:tc>
      </w:tr>
    </w:tbl>
    <w:p w14:paraId="065D3410" w14:textId="77777777" w:rsidR="005E215C" w:rsidRPr="00216622" w:rsidRDefault="005E215C" w:rsidP="008C45CB">
      <w:pPr>
        <w:pStyle w:val="Heading3"/>
        <w:spacing w:before="360"/>
      </w:pPr>
      <w:r>
        <w:t xml:space="preserve">Design and Intention of the </w:t>
      </w:r>
      <w:r w:rsidRPr="00216622">
        <w:t>An</w:t>
      </w:r>
      <w:r>
        <w:t>alytic Rubric</w:t>
      </w:r>
    </w:p>
    <w:p w14:paraId="4646F3B4" w14:textId="6848274B" w:rsidR="004373BA" w:rsidRPr="003A3957" w:rsidRDefault="0078475F" w:rsidP="00974621">
      <w:pPr>
        <w:pStyle w:val="GreenBackground"/>
      </w:pPr>
      <w:r w:rsidRPr="003A3957">
        <w:t>The K</w:t>
      </w:r>
      <w:r w:rsidR="00974621" w:rsidRPr="003A3957">
        <w:t>–</w:t>
      </w:r>
      <w:r w:rsidRPr="003A3957">
        <w:t xml:space="preserve">3 SAVS </w:t>
      </w:r>
      <w:r w:rsidRPr="003A3957">
        <w:rPr>
          <w:i/>
        </w:rPr>
        <w:t>Analytic Rubric</w:t>
      </w:r>
      <w:r w:rsidR="009F5656" w:rsidRPr="003A3957">
        <w:t xml:space="preserve"> does not include </w:t>
      </w:r>
      <w:r w:rsidR="00BC4953" w:rsidRPr="003A3957">
        <w:t xml:space="preserve">scores. There is no process for averaging numbers or totaling responses. </w:t>
      </w:r>
      <w:r w:rsidR="00C95F60" w:rsidRPr="003A3957">
        <w:t xml:space="preserve">The </w:t>
      </w:r>
      <w:r w:rsidR="00CA168C" w:rsidRPr="003A3957">
        <w:rPr>
          <w:i/>
        </w:rPr>
        <w:t>Analytic Rubric</w:t>
      </w:r>
      <w:r w:rsidRPr="003A3957">
        <w:t xml:space="preserve"> was intentionally designed using descriptors </w:t>
      </w:r>
      <w:r w:rsidR="00C95F60" w:rsidRPr="003A3957">
        <w:t>that</w:t>
      </w:r>
      <w:r w:rsidRPr="003A3957">
        <w:t xml:space="preserve"> allow for nuanced </w:t>
      </w:r>
      <w:r w:rsidR="0033106F" w:rsidRPr="003A3957">
        <w:t xml:space="preserve">examples </w:t>
      </w:r>
      <w:r w:rsidRPr="003A3957">
        <w:t>of evidence of practice, reflect</w:t>
      </w:r>
      <w:r w:rsidR="00135347" w:rsidRPr="003A3957">
        <w:t xml:space="preserve"> a</w:t>
      </w:r>
      <w:r w:rsidR="0033106F" w:rsidRPr="003A3957">
        <w:t xml:space="preserve"> clearer identification of</w:t>
      </w:r>
      <w:r w:rsidRPr="003A3957">
        <w:t xml:space="preserve"> needs, </w:t>
      </w:r>
      <w:r w:rsidR="000C455A" w:rsidRPr="003A3957">
        <w:t>provide a</w:t>
      </w:r>
      <w:r w:rsidRPr="003A3957">
        <w:t xml:space="preserve"> foundation for setting specific goals</w:t>
      </w:r>
      <w:r w:rsidR="00C95F60" w:rsidRPr="003A3957">
        <w:t xml:space="preserve">, reflect progressive </w:t>
      </w:r>
      <w:r w:rsidR="006174B9" w:rsidRPr="003A3957">
        <w:t>self</w:t>
      </w:r>
      <w:r w:rsidR="006174B9" w:rsidRPr="003A3957">
        <w:rPr>
          <w:rFonts w:ascii="Calibri" w:hAnsi="Calibri" w:cs="Calibri"/>
        </w:rPr>
        <w:t>–</w:t>
      </w:r>
      <w:r w:rsidR="00C95F60" w:rsidRPr="003A3957">
        <w:t>monitoring</w:t>
      </w:r>
      <w:r w:rsidR="00056785" w:rsidRPr="003A3957">
        <w:t>,</w:t>
      </w:r>
      <w:r w:rsidR="00C95F60" w:rsidRPr="003A3957">
        <w:t xml:space="preserve"> and</w:t>
      </w:r>
      <w:r w:rsidR="006174B9" w:rsidRPr="003A3957">
        <w:t xml:space="preserve"> validate</w:t>
      </w:r>
      <w:r w:rsidR="00C95F60" w:rsidRPr="003A3957">
        <w:t xml:space="preserve"> program growth</w:t>
      </w:r>
      <w:r w:rsidR="006174B9" w:rsidRPr="003A3957">
        <w:t xml:space="preserve"> with new, stronger evidence</w:t>
      </w:r>
      <w:r w:rsidRPr="003A3957">
        <w:t xml:space="preserve">. </w:t>
      </w:r>
      <w:r w:rsidR="00067580" w:rsidRPr="003A3957">
        <w:t>There are</w:t>
      </w:r>
      <w:r w:rsidR="00222DA5" w:rsidRPr="003A3957">
        <w:t xml:space="preserve"> five </w:t>
      </w:r>
      <w:r w:rsidR="001471AF" w:rsidRPr="003A3957">
        <w:t xml:space="preserve">descriptors designed to expand choices and eliminate </w:t>
      </w:r>
      <w:r w:rsidR="007710A8" w:rsidRPr="003A3957">
        <w:t>Since the K</w:t>
      </w:r>
      <w:r w:rsidR="00974621" w:rsidRPr="003A3957">
        <w:t>–</w:t>
      </w:r>
      <w:r w:rsidR="007710A8" w:rsidRPr="003A3957">
        <w:t xml:space="preserve">3 SAVS </w:t>
      </w:r>
      <w:r w:rsidR="00A4301E" w:rsidRPr="003A3957">
        <w:t>processes are as important as the outcomes,</w:t>
      </w:r>
      <w:r w:rsidR="00CE21B7" w:rsidRPr="003A3957">
        <w:t xml:space="preserve"> there is no benefit of</w:t>
      </w:r>
      <w:r w:rsidR="007710A8" w:rsidRPr="003A3957">
        <w:t xml:space="preserve"> a </w:t>
      </w:r>
      <w:r w:rsidR="00A4301E" w:rsidRPr="003A3957">
        <w:t xml:space="preserve">numeric </w:t>
      </w:r>
      <w:r w:rsidR="007710A8" w:rsidRPr="003A3957">
        <w:t>score</w:t>
      </w:r>
      <w:r w:rsidR="00CE21B7" w:rsidRPr="003A3957">
        <w:t>.</w:t>
      </w:r>
      <w:r w:rsidR="004373BA" w:rsidRPr="003A3957">
        <w:t xml:space="preserve"> The </w:t>
      </w:r>
      <w:r w:rsidR="004B3685" w:rsidRPr="003A3957">
        <w:t xml:space="preserve">descriptors </w:t>
      </w:r>
      <w:r w:rsidR="004373BA" w:rsidRPr="003A3957">
        <w:t xml:space="preserve">in the </w:t>
      </w:r>
      <w:r w:rsidR="004373BA" w:rsidRPr="003A3957">
        <w:rPr>
          <w:i/>
        </w:rPr>
        <w:t>Analytic Rubric</w:t>
      </w:r>
      <w:r w:rsidR="004B3685" w:rsidRPr="003A3957">
        <w:t xml:space="preserve"> expand district planning options and</w:t>
      </w:r>
      <w:r w:rsidR="00222DA5" w:rsidRPr="003A3957">
        <w:t xml:space="preserve"> recognize </w:t>
      </w:r>
      <w:r w:rsidR="006D57A6" w:rsidRPr="003A3957">
        <w:t xml:space="preserve">a greater detail of </w:t>
      </w:r>
      <w:r w:rsidR="004B3685" w:rsidRPr="003A3957">
        <w:t xml:space="preserve">efforts </w:t>
      </w:r>
      <w:r w:rsidR="00175DF0" w:rsidRPr="003A3957">
        <w:t>toward</w:t>
      </w:r>
      <w:r w:rsidR="004B3685" w:rsidRPr="003A3957">
        <w:t xml:space="preserve"> </w:t>
      </w:r>
      <w:r w:rsidR="006D57A6" w:rsidRPr="003A3957">
        <w:t>quality</w:t>
      </w:r>
      <w:r w:rsidR="00175DF0" w:rsidRPr="003A3957">
        <w:t>.</w:t>
      </w:r>
      <w:r w:rsidR="00222DA5" w:rsidRPr="003A3957">
        <w:t xml:space="preserve"> </w:t>
      </w:r>
    </w:p>
    <w:p w14:paraId="16A7A469" w14:textId="79B920AE" w:rsidR="004373BA" w:rsidRPr="004373BA" w:rsidRDefault="004373BA" w:rsidP="00974621">
      <w:pPr>
        <w:pStyle w:val="Heading3"/>
        <w:spacing w:before="240"/>
      </w:pPr>
      <w:r>
        <w:t>Eliminating the Need for Scores</w:t>
      </w:r>
    </w:p>
    <w:p w14:paraId="2DEAB8AD" w14:textId="385E6898" w:rsidR="00AE30E5" w:rsidRPr="003A3957" w:rsidRDefault="00AA2246" w:rsidP="00B05BEA">
      <w:pPr>
        <w:spacing w:before="120" w:after="240" w:line="360" w:lineRule="auto"/>
        <w:ind w:left="360" w:right="360"/>
        <w:rPr>
          <w:rFonts w:ascii="Calibri" w:eastAsia="Times New Roman" w:hAnsi="Calibri" w:cs="Calibri"/>
          <w:noProof/>
        </w:rPr>
      </w:pPr>
      <w:r w:rsidRPr="003A3957">
        <w:rPr>
          <w:rFonts w:eastAsia="Times New Roman" w:cstheme="minorHAnsi"/>
        </w:rPr>
        <w:t>Num</w:t>
      </w:r>
      <w:r w:rsidR="00B16624" w:rsidRPr="003A3957">
        <w:rPr>
          <w:rFonts w:eastAsia="Times New Roman" w:cstheme="minorHAnsi"/>
        </w:rPr>
        <w:t>eric rubrics</w:t>
      </w:r>
      <w:r w:rsidRPr="003A3957">
        <w:rPr>
          <w:rFonts w:eastAsia="Times New Roman" w:cstheme="minorHAnsi"/>
        </w:rPr>
        <w:t xml:space="preserve"> work well for </w:t>
      </w:r>
      <w:r w:rsidR="00487EAA" w:rsidRPr="003A3957">
        <w:rPr>
          <w:rFonts w:eastAsia="Times New Roman" w:cstheme="minorHAnsi"/>
        </w:rPr>
        <w:t xml:space="preserve">a measurement of </w:t>
      </w:r>
      <w:r w:rsidRPr="003A3957">
        <w:rPr>
          <w:rFonts w:eastAsia="Times New Roman" w:cstheme="minorHAnsi"/>
        </w:rPr>
        <w:t xml:space="preserve">compliance indicating </w:t>
      </w:r>
      <w:r w:rsidR="005944A2" w:rsidRPr="003A3957">
        <w:rPr>
          <w:rFonts w:eastAsia="Times New Roman" w:cstheme="minorHAnsi"/>
        </w:rPr>
        <w:t>simple</w:t>
      </w:r>
      <w:r w:rsidR="00197157" w:rsidRPr="003A3957">
        <w:rPr>
          <w:rFonts w:eastAsia="Times New Roman" w:cstheme="minorHAnsi"/>
        </w:rPr>
        <w:t xml:space="preserve"> answers such as when</w:t>
      </w:r>
      <w:r w:rsidR="000D3AEC" w:rsidRPr="003A3957">
        <w:rPr>
          <w:rFonts w:eastAsia="Times New Roman" w:cstheme="minorHAnsi"/>
        </w:rPr>
        <w:t xml:space="preserve"> a program does</w:t>
      </w:r>
      <w:r w:rsidR="00197157" w:rsidRPr="003A3957">
        <w:rPr>
          <w:rFonts w:eastAsia="Times New Roman" w:cstheme="minorHAnsi"/>
        </w:rPr>
        <w:t>/</w:t>
      </w:r>
      <w:r w:rsidR="000D3AEC" w:rsidRPr="003A3957">
        <w:rPr>
          <w:rFonts w:eastAsia="Times New Roman" w:cstheme="minorHAnsi"/>
        </w:rPr>
        <w:t>does not have a specific requirement</w:t>
      </w:r>
      <w:r w:rsidR="00290C8A" w:rsidRPr="003A3957">
        <w:rPr>
          <w:rFonts w:eastAsia="Times New Roman" w:cstheme="minorHAnsi"/>
        </w:rPr>
        <w:t xml:space="preserve"> or a correct</w:t>
      </w:r>
      <w:r w:rsidR="00C47F03" w:rsidRPr="003A3957">
        <w:rPr>
          <w:rFonts w:eastAsia="Times New Roman" w:cstheme="minorHAnsi"/>
        </w:rPr>
        <w:t>/</w:t>
      </w:r>
      <w:r w:rsidR="00290C8A" w:rsidRPr="003A3957">
        <w:rPr>
          <w:rFonts w:eastAsia="Times New Roman" w:cstheme="minorHAnsi"/>
        </w:rPr>
        <w:t>incorrect response.</w:t>
      </w:r>
      <w:r w:rsidR="00485975" w:rsidRPr="003A3957">
        <w:rPr>
          <w:rFonts w:cstheme="minorHAnsi"/>
        </w:rPr>
        <w:t xml:space="preserve"> When using numbers, a high or low score infers “good or bad” </w:t>
      </w:r>
      <w:r w:rsidR="00ED1565" w:rsidRPr="003A3957">
        <w:rPr>
          <w:rFonts w:cstheme="minorHAnsi"/>
        </w:rPr>
        <w:t>practice</w:t>
      </w:r>
      <w:r w:rsidR="00485975" w:rsidRPr="003A3957">
        <w:rPr>
          <w:rFonts w:cstheme="minorHAnsi"/>
        </w:rPr>
        <w:t>.</w:t>
      </w:r>
      <w:r w:rsidR="005E215C" w:rsidRPr="003A3957">
        <w:rPr>
          <w:rFonts w:ascii="Calibri" w:eastAsia="Times New Roman" w:hAnsi="Calibri" w:cs="Calibri"/>
          <w:noProof/>
        </w:rPr>
        <w:t xml:space="preserve"> In addition, numbers tend to </w:t>
      </w:r>
      <w:r w:rsidR="005E215C" w:rsidRPr="003A3957">
        <w:rPr>
          <w:rFonts w:eastAsia="Times New Roman" w:cstheme="minorHAnsi"/>
        </w:rPr>
        <w:t>standardize responses which can limit analysis and creative planning.</w:t>
      </w:r>
      <w:r w:rsidR="00485975" w:rsidRPr="003A3957">
        <w:rPr>
          <w:rFonts w:cstheme="minorHAnsi"/>
        </w:rPr>
        <w:t xml:space="preserve"> Labeling evidence with number</w:t>
      </w:r>
      <w:r w:rsidR="004F2840">
        <w:rPr>
          <w:rFonts w:cstheme="minorHAnsi"/>
        </w:rPr>
        <w:t>s</w:t>
      </w:r>
      <w:r w:rsidR="00485975" w:rsidRPr="003A3957">
        <w:rPr>
          <w:rFonts w:cstheme="minorHAnsi"/>
        </w:rPr>
        <w:t xml:space="preserve"> </w:t>
      </w:r>
      <w:r w:rsidR="00CA168C" w:rsidRPr="003A3957">
        <w:rPr>
          <w:rFonts w:cstheme="minorHAnsi"/>
        </w:rPr>
        <w:t xml:space="preserve">can </w:t>
      </w:r>
      <w:r w:rsidR="00485975" w:rsidRPr="003A3957">
        <w:rPr>
          <w:rFonts w:cstheme="minorHAnsi"/>
        </w:rPr>
        <w:t>stop the quality reflection process</w:t>
      </w:r>
      <w:r w:rsidR="001D7C97" w:rsidRPr="003A3957">
        <w:rPr>
          <w:rFonts w:cstheme="minorHAnsi"/>
        </w:rPr>
        <w:t xml:space="preserve"> when </w:t>
      </w:r>
      <w:r w:rsidR="007633AA" w:rsidRPr="003A3957">
        <w:rPr>
          <w:rFonts w:cstheme="minorHAnsi"/>
        </w:rPr>
        <w:t>a specific</w:t>
      </w:r>
      <w:r w:rsidR="001D7C97" w:rsidRPr="003A3957">
        <w:rPr>
          <w:rFonts w:cstheme="minorHAnsi"/>
        </w:rPr>
        <w:t xml:space="preserve"> score is achieved</w:t>
      </w:r>
      <w:r w:rsidR="00485975" w:rsidRPr="003A3957">
        <w:rPr>
          <w:rFonts w:cstheme="minorHAnsi"/>
        </w:rPr>
        <w:t xml:space="preserve">. </w:t>
      </w:r>
      <w:r w:rsidR="00705393" w:rsidRPr="003A3957">
        <w:rPr>
          <w:rFonts w:cstheme="minorHAnsi"/>
        </w:rPr>
        <w:t xml:space="preserve">Therefore, </w:t>
      </w:r>
      <w:r w:rsidR="004D0E44" w:rsidRPr="003A3957">
        <w:rPr>
          <w:rFonts w:cstheme="minorHAnsi"/>
        </w:rPr>
        <w:t xml:space="preserve">totaling </w:t>
      </w:r>
      <w:r w:rsidR="00485975" w:rsidRPr="003A3957">
        <w:rPr>
          <w:rFonts w:cstheme="minorHAnsi"/>
        </w:rPr>
        <w:t>rubric numbers to</w:t>
      </w:r>
      <w:r w:rsidR="004D0E44" w:rsidRPr="003A3957">
        <w:rPr>
          <w:rFonts w:cstheme="minorHAnsi"/>
        </w:rPr>
        <w:t xml:space="preserve"> reach</w:t>
      </w:r>
      <w:r w:rsidR="00485975" w:rsidRPr="003A3957">
        <w:rPr>
          <w:rFonts w:cstheme="minorHAnsi"/>
        </w:rPr>
        <w:t xml:space="preserve"> a higher score</w:t>
      </w:r>
      <w:r w:rsidR="00290C8A" w:rsidRPr="003A3957">
        <w:rPr>
          <w:rFonts w:cstheme="minorHAnsi"/>
        </w:rPr>
        <w:t xml:space="preserve"> can</w:t>
      </w:r>
      <w:r w:rsidR="00485975" w:rsidRPr="003A3957">
        <w:rPr>
          <w:rFonts w:cstheme="minorHAnsi"/>
        </w:rPr>
        <w:t xml:space="preserve"> become a distracting goal.</w:t>
      </w:r>
      <w:r w:rsidR="00C469E2" w:rsidRPr="003A3957">
        <w:rPr>
          <w:rFonts w:cstheme="minorHAnsi"/>
        </w:rPr>
        <w:t xml:space="preserve"> </w:t>
      </w:r>
      <w:r w:rsidR="000C455A" w:rsidRPr="003A3957">
        <w:rPr>
          <w:rFonts w:cstheme="minorHAnsi"/>
        </w:rPr>
        <w:t>Creating or a</w:t>
      </w:r>
      <w:r w:rsidR="00C469E2" w:rsidRPr="003A3957">
        <w:rPr>
          <w:rFonts w:cstheme="minorHAnsi"/>
        </w:rPr>
        <w:t xml:space="preserve">chieving a numeric score does not reflect </w:t>
      </w:r>
      <w:r w:rsidR="000C455A" w:rsidRPr="003A3957">
        <w:rPr>
          <w:rFonts w:cstheme="minorHAnsi"/>
        </w:rPr>
        <w:t>a</w:t>
      </w:r>
      <w:r w:rsidR="00C469E2" w:rsidRPr="003A3957">
        <w:rPr>
          <w:rFonts w:cstheme="minorHAnsi"/>
        </w:rPr>
        <w:t xml:space="preserve"> </w:t>
      </w:r>
      <w:r w:rsidR="005944A2" w:rsidRPr="003A3957">
        <w:rPr>
          <w:rFonts w:cstheme="minorHAnsi"/>
        </w:rPr>
        <w:t>need</w:t>
      </w:r>
      <w:r w:rsidR="00C469E2" w:rsidRPr="003A3957">
        <w:rPr>
          <w:rFonts w:cstheme="minorHAnsi"/>
        </w:rPr>
        <w:t xml:space="preserve"> for acti</w:t>
      </w:r>
      <w:r w:rsidR="00A8485C" w:rsidRPr="003A3957">
        <w:rPr>
          <w:rFonts w:cstheme="minorHAnsi"/>
        </w:rPr>
        <w:t>on or growth</w:t>
      </w:r>
      <w:r w:rsidR="00C469E2" w:rsidRPr="003A3957">
        <w:rPr>
          <w:rFonts w:cstheme="minorHAnsi"/>
        </w:rPr>
        <w:t xml:space="preserve"> but rather a “now what</w:t>
      </w:r>
      <w:r w:rsidR="005944A2" w:rsidRPr="003A3957">
        <w:rPr>
          <w:rFonts w:cstheme="minorHAnsi"/>
        </w:rPr>
        <w:t xml:space="preserve"> </w:t>
      </w:r>
      <w:r w:rsidR="00C469E2" w:rsidRPr="003A3957">
        <w:rPr>
          <w:rFonts w:cstheme="minorHAnsi"/>
        </w:rPr>
        <w:t>result</w:t>
      </w:r>
      <w:r w:rsidR="005944A2" w:rsidRPr="003A3957">
        <w:rPr>
          <w:rFonts w:cstheme="minorHAnsi"/>
        </w:rPr>
        <w:t xml:space="preserve">” </w:t>
      </w:r>
      <w:r w:rsidR="007633AA" w:rsidRPr="003A3957">
        <w:rPr>
          <w:rFonts w:cstheme="minorHAnsi"/>
        </w:rPr>
        <w:t xml:space="preserve">because there is no guidance on how </w:t>
      </w:r>
      <w:r w:rsidR="00AE30E5" w:rsidRPr="003A3957">
        <w:rPr>
          <w:rFonts w:cstheme="minorHAnsi"/>
        </w:rPr>
        <w:t>or</w:t>
      </w:r>
      <w:r w:rsidR="007633AA" w:rsidRPr="003A3957">
        <w:rPr>
          <w:rFonts w:cstheme="minorHAnsi"/>
        </w:rPr>
        <w:t xml:space="preserve"> </w:t>
      </w:r>
      <w:r w:rsidR="00AE30E5" w:rsidRPr="003A3957">
        <w:rPr>
          <w:rFonts w:eastAsia="Times New Roman" w:cstheme="minorHAnsi"/>
        </w:rPr>
        <w:t xml:space="preserve">when to move forward and recalibrate the goals </w:t>
      </w:r>
      <w:r w:rsidR="005944A2" w:rsidRPr="003A3957">
        <w:rPr>
          <w:rFonts w:eastAsia="Times New Roman" w:cstheme="minorHAnsi"/>
        </w:rPr>
        <w:t>or</w:t>
      </w:r>
      <w:r w:rsidR="00AE30E5" w:rsidRPr="003A3957">
        <w:rPr>
          <w:rFonts w:eastAsia="Times New Roman" w:cstheme="minorHAnsi"/>
        </w:rPr>
        <w:t xml:space="preserve"> strategies in the</w:t>
      </w:r>
      <w:r w:rsidR="005E215C" w:rsidRPr="003A3957">
        <w:rPr>
          <w:rFonts w:eastAsia="Times New Roman" w:cstheme="minorHAnsi"/>
        </w:rPr>
        <w:t xml:space="preserve"> K</w:t>
      </w:r>
      <w:r w:rsidR="005E215C" w:rsidRPr="003A3957">
        <w:rPr>
          <w:rFonts w:ascii="Calibri" w:eastAsia="Times New Roman" w:hAnsi="Calibri" w:cs="Calibri"/>
        </w:rPr>
        <w:t>–3 SAVS</w:t>
      </w:r>
      <w:r w:rsidR="00AE30E5" w:rsidRPr="003A3957">
        <w:rPr>
          <w:rFonts w:eastAsia="Times New Roman" w:cstheme="minorHAnsi"/>
        </w:rPr>
        <w:t xml:space="preserve"> Growth Plan.</w:t>
      </w:r>
      <w:r w:rsidR="00AE30E5" w:rsidRPr="003A3957">
        <w:rPr>
          <w:rFonts w:ascii="Calibri" w:eastAsia="Times New Roman" w:hAnsi="Calibri" w:cs="Calibri"/>
          <w:noProof/>
        </w:rPr>
        <w:t xml:space="preserve"> </w:t>
      </w:r>
    </w:p>
    <w:bookmarkStart w:id="6" w:name="_Hlk130577625"/>
    <w:p w14:paraId="1A53B7F2" w14:textId="1F41B5A3" w:rsidR="00247666" w:rsidRDefault="00D63423" w:rsidP="00D63423">
      <w:pPr>
        <w:tabs>
          <w:tab w:val="left" w:pos="360"/>
          <w:tab w:val="left" w:pos="10440"/>
        </w:tabs>
        <w:spacing w:before="120" w:line="360" w:lineRule="auto"/>
        <w:ind w:left="360" w:right="360"/>
        <w:jc w:val="center"/>
        <w:rPr>
          <w:rFonts w:eastAsia="Times New Roman" w:cstheme="minorHAnsi"/>
        </w:rPr>
      </w:pPr>
      <w:r>
        <w:rPr>
          <w:rFonts w:cstheme="minorHAnsi"/>
          <w:noProof/>
        </w:rPr>
        <mc:AlternateContent>
          <mc:Choice Requires="wps">
            <w:drawing>
              <wp:inline distT="0" distB="0" distL="0" distR="0" wp14:anchorId="7A0264ED" wp14:editId="7AB8D148">
                <wp:extent cx="5205046"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05046"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0AFA14C"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0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" strokecolor="#2f5496 [2404]" strokeweight="1.5pt">
                <v:stroke joinstyle="miter"/>
                <w10:anchorlock/>
              </v:line>
            </w:pict>
          </mc:Fallback>
        </mc:AlternateContent>
      </w:r>
    </w:p>
    <w:p w14:paraId="36E1F912" w14:textId="0B324255" w:rsidR="00247666" w:rsidRDefault="00247666" w:rsidP="00D63423">
      <w:pPr>
        <w:tabs>
          <w:tab w:val="left" w:pos="360"/>
          <w:tab w:val="left" w:pos="10440"/>
        </w:tabs>
        <w:spacing w:before="120" w:line="360" w:lineRule="auto"/>
        <w:ind w:left="360" w:right="360"/>
        <w:jc w:val="center"/>
        <w:rPr>
          <w:rFonts w:eastAsia="Times New Roman" w:cstheme="minorHAnsi"/>
        </w:rPr>
      </w:pPr>
      <w:r>
        <w:rPr>
          <w:rFonts w:ascii="Calibri" w:eastAsia="Times New Roman" w:hAnsi="Calibri" w:cs="Calibri"/>
          <w:noProof/>
        </w:rPr>
        <w:drawing>
          <wp:inline distT="0" distB="0" distL="0" distR="0" wp14:anchorId="22276CAE" wp14:editId="7CBFC805">
            <wp:extent cx="4957031" cy="2975429"/>
            <wp:effectExtent l="0" t="0" r="0" b="0"/>
            <wp:docPr id="9" name="Picture 9" descr="Man walking up stairs labeled continuous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011599" cy="3008183"/>
                    </a:xfrm>
                    <a:prstGeom prst="rect">
                      <a:avLst/>
                    </a:prstGeom>
                  </pic:spPr>
                </pic:pic>
              </a:graphicData>
            </a:graphic>
          </wp:inline>
        </w:drawing>
      </w:r>
    </w:p>
    <w:p w14:paraId="34E09FEC" w14:textId="5EB8ECCA" w:rsidR="00247666" w:rsidRDefault="00D63423" w:rsidP="00974621">
      <w:pPr>
        <w:tabs>
          <w:tab w:val="left" w:pos="360"/>
          <w:tab w:val="left" w:pos="10440"/>
        </w:tabs>
        <w:spacing w:before="120" w:line="360" w:lineRule="auto"/>
        <w:ind w:left="360" w:right="360"/>
        <w:jc w:val="center"/>
        <w:rPr>
          <w:rFonts w:eastAsia="Times New Roman" w:cstheme="minorHAnsi"/>
        </w:rPr>
      </w:pPr>
      <w:r>
        <w:rPr>
          <w:rFonts w:cstheme="minorHAnsi"/>
          <w:noProof/>
        </w:rPr>
        <mc:AlternateContent>
          <mc:Choice Requires="wps">
            <w:drawing>
              <wp:inline distT="0" distB="0" distL="0" distR="0" wp14:anchorId="011F567A" wp14:editId="2A45348D">
                <wp:extent cx="5052447"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52447"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7F8CC9"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39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" strokecolor="#2f5496 [2404]" strokeweight="1.5pt">
                <v:stroke joinstyle="miter"/>
                <w10:anchorlock/>
              </v:line>
            </w:pict>
          </mc:Fallback>
        </mc:AlternateContent>
      </w:r>
    </w:p>
    <w:p w14:paraId="1B8232EA" w14:textId="093E4EBE" w:rsidR="00233B9C" w:rsidRPr="00216622" w:rsidRDefault="00233B9C" w:rsidP="00545699">
      <w:pPr>
        <w:pStyle w:val="Heading3"/>
      </w:pPr>
      <w:r>
        <w:t>T</w:t>
      </w:r>
      <w:r w:rsidRPr="00216622">
        <w:t>he An</w:t>
      </w:r>
      <w:r>
        <w:t xml:space="preserve">alytic Rubric </w:t>
      </w:r>
      <w:r w:rsidR="005944A2">
        <w:t>Generates the</w:t>
      </w:r>
      <w:r>
        <w:t xml:space="preserve"> Continual Cycle of Review and Growth</w:t>
      </w:r>
    </w:p>
    <w:p w14:paraId="76B99CBE" w14:textId="3C68DD77" w:rsidR="004A12DD" w:rsidRDefault="00DD7337" w:rsidP="00974621">
      <w:pPr>
        <w:pStyle w:val="GreenBackground"/>
      </w:pPr>
      <w:r>
        <w:t>Analysis links all parts of the K</w:t>
      </w:r>
      <w:r w:rsidR="00974621">
        <w:t>–</w:t>
      </w:r>
      <w:r>
        <w:t>3 SAVS</w:t>
      </w:r>
      <w:r w:rsidR="009A0F2A">
        <w:t xml:space="preserve">. </w:t>
      </w:r>
      <w:r>
        <w:t xml:space="preserve">Its use keeps alignment and the continual cycle of growth moving forward. </w:t>
      </w:r>
      <w:r w:rsidR="00124A4B" w:rsidRPr="009F2C06">
        <w:t>The K</w:t>
      </w:r>
      <w:r w:rsidR="00974621">
        <w:t>–</w:t>
      </w:r>
      <w:r w:rsidR="00124A4B" w:rsidRPr="009F2C06">
        <w:t>3 SAVS is designed so that districts can use</w:t>
      </w:r>
      <w:r w:rsidR="001C4CE9">
        <w:t xml:space="preserve"> </w:t>
      </w:r>
      <w:r w:rsidR="00437D9D">
        <w:t xml:space="preserve">the </w:t>
      </w:r>
      <w:r w:rsidR="0058288F">
        <w:t>rubric for</w:t>
      </w:r>
      <w:r w:rsidR="00124A4B" w:rsidRPr="009F2C06">
        <w:t xml:space="preserve"> a recurring review and improvement system and continually increase the quality of their program. The </w:t>
      </w:r>
      <w:r w:rsidR="00C95D0B">
        <w:t>intent</w:t>
      </w:r>
      <w:r w:rsidR="00124A4B" w:rsidRPr="009F2C06">
        <w:t xml:space="preserve"> of</w:t>
      </w:r>
      <w:r w:rsidR="00437D9D">
        <w:t xml:space="preserve"> reflection,</w:t>
      </w:r>
      <w:r w:rsidR="00124A4B" w:rsidRPr="009F2C06">
        <w:t xml:space="preserve"> self-assessment</w:t>
      </w:r>
      <w:r w:rsidR="00437D9D">
        <w:t>, and growth</w:t>
      </w:r>
      <w:r w:rsidR="00124A4B" w:rsidRPr="009F2C06">
        <w:t xml:space="preserve"> occurs in a cycle. </w:t>
      </w:r>
    </w:p>
    <w:p w14:paraId="01C7F1DA" w14:textId="78CD73D9" w:rsidR="000E73EA" w:rsidRDefault="004458B1" w:rsidP="00BD1E66">
      <w:pPr>
        <w:tabs>
          <w:tab w:val="left" w:pos="360"/>
          <w:tab w:val="left" w:pos="10440"/>
        </w:tabs>
        <w:spacing w:before="240" w:line="360" w:lineRule="auto"/>
        <w:ind w:left="360" w:right="360"/>
        <w:rPr>
          <w:rFonts w:eastAsia="Times New Roman" w:cstheme="minorHAnsi"/>
        </w:rPr>
      </w:pPr>
      <w:r>
        <w:rPr>
          <w:rFonts w:cstheme="minorHAnsi"/>
          <w:b/>
          <w:noProof/>
          <w:color w:val="2F5496" w:themeColor="accent1" w:themeShade="BF"/>
          <w:sz w:val="24"/>
          <w:szCs w:val="24"/>
        </w:rPr>
        <mc:AlternateContent>
          <mc:Choice Requires="wps">
            <w:drawing>
              <wp:inline distT="0" distB="0" distL="0" distR="0" wp14:anchorId="6FBA3A5A" wp14:editId="23AC1AB6">
                <wp:extent cx="6442364"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2364"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2576F6"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0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" strokecolor="#2f5496 [2404]" strokeweight="1.5pt">
                <v:stroke joinstyle="miter"/>
                <w10:anchorlock/>
              </v:line>
            </w:pict>
          </mc:Fallback>
        </mc:AlternateContent>
      </w:r>
    </w:p>
    <w:p w14:paraId="2355128E" w14:textId="0667D0F6" w:rsidR="000D4E81" w:rsidRPr="00545699" w:rsidRDefault="00565AE3" w:rsidP="00545699">
      <w:pPr>
        <w:pStyle w:val="Heading3"/>
      </w:pPr>
      <w:r w:rsidRPr="00545699">
        <w:t>U</w:t>
      </w:r>
      <w:r w:rsidR="000D4E81" w:rsidRPr="00545699">
        <w:t>se the K–3 SAVS Analytic Rubric throughout the Quality Review and Validation Cycle</w:t>
      </w:r>
    </w:p>
    <w:p w14:paraId="78FD9EE1" w14:textId="21088E03" w:rsidR="00501BE2" w:rsidRPr="003A3957" w:rsidRDefault="00124A4B" w:rsidP="00974621">
      <w:pPr>
        <w:tabs>
          <w:tab w:val="left" w:pos="360"/>
          <w:tab w:val="left" w:pos="10440"/>
        </w:tabs>
        <w:spacing w:before="120" w:line="360" w:lineRule="auto"/>
        <w:ind w:left="360" w:right="360"/>
        <w:rPr>
          <w:rFonts w:eastAsia="Times New Roman" w:cstheme="minorHAnsi"/>
        </w:rPr>
      </w:pPr>
      <w:r w:rsidRPr="003A3957">
        <w:rPr>
          <w:rFonts w:eastAsia="Times New Roman" w:cstheme="minorHAnsi"/>
        </w:rPr>
        <w:t xml:space="preserve">Initially, by using the rubric to reflect on the evidence of practice, or the lack thereof, districts can see strengths and weaknesses in their program. It is the descriptors in the rubric that identify gaps in alignment with quality practices. </w:t>
      </w:r>
      <w:r w:rsidR="00D4345A" w:rsidRPr="003A3957">
        <w:rPr>
          <w:rFonts w:eastAsia="Times New Roman" w:cstheme="minorHAnsi"/>
        </w:rPr>
        <w:t xml:space="preserve">If a practice is weak or not aligned with the quality indicator it forms a baseline of needs to help districts set and monitor goals. </w:t>
      </w:r>
      <w:bookmarkEnd w:id="6"/>
    </w:p>
    <w:p w14:paraId="5C739861" w14:textId="1345D4B3" w:rsidR="00F46879" w:rsidRPr="003A3957" w:rsidRDefault="00F46879" w:rsidP="000D4E81">
      <w:pPr>
        <w:tabs>
          <w:tab w:val="left" w:pos="360"/>
          <w:tab w:val="left" w:pos="10440"/>
        </w:tabs>
        <w:spacing w:before="120" w:line="360" w:lineRule="auto"/>
        <w:ind w:left="360" w:right="360"/>
        <w:rPr>
          <w:rFonts w:eastAsia="Times New Roman" w:cstheme="minorHAnsi"/>
        </w:rPr>
      </w:pPr>
      <w:r w:rsidRPr="003A3957">
        <w:rPr>
          <w:rFonts w:ascii="Calibri" w:eastAsia="Times New Roman" w:hAnsi="Calibri" w:cs="Calibri"/>
        </w:rPr>
        <w:t xml:space="preserve">Reflection and analysis using the rubric is especially valuable: </w:t>
      </w:r>
    </w:p>
    <w:p w14:paraId="59A998F1" w14:textId="01B7862B" w:rsidR="00F46879" w:rsidRPr="003A3957" w:rsidRDefault="00F46879" w:rsidP="00F46879">
      <w:pPr>
        <w:numPr>
          <w:ilvl w:val="0"/>
          <w:numId w:val="4"/>
        </w:numPr>
        <w:tabs>
          <w:tab w:val="left" w:pos="360"/>
          <w:tab w:val="left" w:pos="10440"/>
        </w:tabs>
        <w:spacing w:after="120" w:line="360" w:lineRule="auto"/>
        <w:ind w:right="360"/>
        <w:rPr>
          <w:rFonts w:ascii="Calibri" w:eastAsia="Times New Roman" w:hAnsi="Calibri" w:cs="Calibri"/>
        </w:rPr>
      </w:pPr>
      <w:r w:rsidRPr="003A3957">
        <w:rPr>
          <w:rFonts w:ascii="Calibri" w:eastAsia="Times New Roman" w:hAnsi="Calibri" w:cs="Calibri"/>
        </w:rPr>
        <w:t xml:space="preserve">After initial review of </w:t>
      </w:r>
      <w:r w:rsidRPr="003A3957">
        <w:rPr>
          <w:rFonts w:ascii="Calibri" w:hAnsi="Calibri" w:cs="Calibri"/>
        </w:rPr>
        <w:t>the Framework and Plan for a High-Quality K</w:t>
      </w:r>
      <w:r w:rsidR="00974621" w:rsidRPr="003A3957">
        <w:rPr>
          <w:rFonts w:ascii="Calibri" w:hAnsi="Calibri" w:cs="Calibri"/>
        </w:rPr>
        <w:t>–</w:t>
      </w:r>
      <w:r w:rsidRPr="003A3957">
        <w:rPr>
          <w:rFonts w:ascii="Calibri" w:hAnsi="Calibri" w:cs="Calibri"/>
        </w:rPr>
        <w:t>3 Education Program</w:t>
      </w:r>
      <w:r w:rsidRPr="003A3957">
        <w:rPr>
          <w:rFonts w:ascii="Calibri" w:eastAsia="Times New Roman" w:hAnsi="Calibri" w:cs="Calibri"/>
        </w:rPr>
        <w:t xml:space="preserve">: </w:t>
      </w:r>
    </w:p>
    <w:p w14:paraId="5A5D33A9" w14:textId="79F1BF7F" w:rsidR="00F46879" w:rsidRPr="003A3957" w:rsidRDefault="00F46879" w:rsidP="00F46879">
      <w:pPr>
        <w:numPr>
          <w:ilvl w:val="1"/>
          <w:numId w:val="4"/>
        </w:numPr>
        <w:tabs>
          <w:tab w:val="left" w:pos="360"/>
          <w:tab w:val="left" w:pos="10440"/>
        </w:tabs>
        <w:spacing w:line="360" w:lineRule="auto"/>
        <w:ind w:right="360"/>
        <w:rPr>
          <w:rFonts w:ascii="Calibri" w:eastAsia="Times New Roman" w:hAnsi="Calibri" w:cs="Calibri"/>
        </w:rPr>
      </w:pPr>
      <w:r w:rsidRPr="003A3957">
        <w:rPr>
          <w:rFonts w:ascii="Calibri" w:eastAsia="Times New Roman" w:hAnsi="Calibri" w:cs="Calibri"/>
        </w:rPr>
        <w:t xml:space="preserve">identify and self-assess related evidence of practice, and </w:t>
      </w:r>
    </w:p>
    <w:p w14:paraId="4493B9A1" w14:textId="7A84C02B" w:rsidR="00F46879" w:rsidRPr="003A3957" w:rsidRDefault="00F46879" w:rsidP="00F46879">
      <w:pPr>
        <w:numPr>
          <w:ilvl w:val="1"/>
          <w:numId w:val="4"/>
        </w:numPr>
        <w:tabs>
          <w:tab w:val="left" w:pos="360"/>
          <w:tab w:val="left" w:pos="10440"/>
        </w:tabs>
        <w:spacing w:after="120" w:line="360" w:lineRule="auto"/>
        <w:ind w:right="360"/>
        <w:rPr>
          <w:rFonts w:ascii="Calibri" w:eastAsia="Times New Roman" w:hAnsi="Calibri" w:cs="Calibri"/>
        </w:rPr>
      </w:pPr>
      <w:r w:rsidRPr="003A3957">
        <w:rPr>
          <w:rFonts w:ascii="Calibri" w:eastAsia="Times New Roman" w:hAnsi="Calibri" w:cs="Calibri"/>
        </w:rPr>
        <w:t>create a baseline of alignment with the quality indicators.</w:t>
      </w:r>
    </w:p>
    <w:p w14:paraId="72452A28" w14:textId="452AFEA9" w:rsidR="00F46879" w:rsidRPr="00F27299" w:rsidRDefault="00501BE2" w:rsidP="00F46879">
      <w:pPr>
        <w:numPr>
          <w:ilvl w:val="0"/>
          <w:numId w:val="4"/>
        </w:numPr>
        <w:tabs>
          <w:tab w:val="left" w:pos="360"/>
          <w:tab w:val="left" w:pos="10440"/>
        </w:tabs>
        <w:spacing w:after="120" w:line="360" w:lineRule="auto"/>
        <w:ind w:right="360"/>
        <w:rPr>
          <w:rFonts w:ascii="Calibri" w:hAnsi="Calibri" w:cs="Calibri"/>
        </w:rPr>
      </w:pPr>
      <w:r>
        <w:rPr>
          <w:rFonts w:ascii="Calibri" w:eastAsia="Times New Roman" w:hAnsi="Calibri" w:cs="Calibri"/>
        </w:rPr>
        <w:t>A</w:t>
      </w:r>
      <w:r w:rsidR="00F46879" w:rsidRPr="00F27299">
        <w:rPr>
          <w:rFonts w:ascii="Calibri" w:eastAsia="Times New Roman" w:hAnsi="Calibri" w:cs="Calibri"/>
        </w:rPr>
        <w:t xml:space="preserve">s districts implement their plan, they can: </w:t>
      </w:r>
    </w:p>
    <w:p w14:paraId="626F241C" w14:textId="019A8F28" w:rsidR="00F46879" w:rsidRPr="00F27299" w:rsidRDefault="00F46879" w:rsidP="00F46879">
      <w:pPr>
        <w:numPr>
          <w:ilvl w:val="1"/>
          <w:numId w:val="4"/>
        </w:numPr>
        <w:tabs>
          <w:tab w:val="left" w:pos="360"/>
          <w:tab w:val="left" w:pos="10440"/>
        </w:tabs>
        <w:spacing w:line="360" w:lineRule="auto"/>
        <w:ind w:right="360"/>
        <w:rPr>
          <w:rFonts w:ascii="Calibri" w:eastAsia="Times New Roman" w:hAnsi="Calibri" w:cs="Calibri"/>
        </w:rPr>
      </w:pPr>
      <w:r w:rsidRPr="00F27299">
        <w:rPr>
          <w:rFonts w:ascii="Calibri" w:eastAsia="Times New Roman" w:hAnsi="Calibri" w:cs="Calibri"/>
        </w:rPr>
        <w:t xml:space="preserve">monitor progress, </w:t>
      </w:r>
    </w:p>
    <w:p w14:paraId="5CC92F72" w14:textId="312DD6CA" w:rsidR="00F46879" w:rsidRPr="00F27299" w:rsidRDefault="00F46879" w:rsidP="00F46879">
      <w:pPr>
        <w:numPr>
          <w:ilvl w:val="1"/>
          <w:numId w:val="4"/>
        </w:numPr>
        <w:tabs>
          <w:tab w:val="left" w:pos="360"/>
          <w:tab w:val="left" w:pos="10440"/>
        </w:tabs>
        <w:spacing w:line="360" w:lineRule="auto"/>
        <w:ind w:right="360"/>
        <w:rPr>
          <w:rFonts w:ascii="Calibri" w:hAnsi="Calibri" w:cs="Calibri"/>
        </w:rPr>
      </w:pPr>
      <w:r w:rsidRPr="00F27299">
        <w:rPr>
          <w:rFonts w:ascii="Calibri" w:eastAsia="Times New Roman" w:hAnsi="Calibri" w:cs="Calibri"/>
        </w:rPr>
        <w:t xml:space="preserve">map change and </w:t>
      </w:r>
      <w:r w:rsidRPr="00F27299">
        <w:rPr>
          <w:rFonts w:ascii="Calibri" w:hAnsi="Calibri" w:cs="Calibri"/>
        </w:rPr>
        <w:t>validate it with new evidence of practice,</w:t>
      </w:r>
    </w:p>
    <w:p w14:paraId="2D2E0A1F" w14:textId="35480350" w:rsidR="00F46879" w:rsidRPr="00F27299" w:rsidRDefault="00F46879" w:rsidP="00F46879">
      <w:pPr>
        <w:numPr>
          <w:ilvl w:val="1"/>
          <w:numId w:val="4"/>
        </w:numPr>
        <w:tabs>
          <w:tab w:val="left" w:pos="360"/>
          <w:tab w:val="left" w:pos="10440"/>
        </w:tabs>
        <w:spacing w:line="360" w:lineRule="auto"/>
        <w:ind w:right="360"/>
        <w:rPr>
          <w:rFonts w:ascii="Calibri" w:hAnsi="Calibri" w:cs="Calibri"/>
        </w:rPr>
      </w:pPr>
      <w:r w:rsidRPr="00F27299">
        <w:rPr>
          <w:rFonts w:ascii="Calibri" w:eastAsia="Franklin Gothic Book" w:hAnsi="Calibri" w:cs="Calibri"/>
        </w:rPr>
        <w:t>analyze new practice within domains of performance,</w:t>
      </w:r>
    </w:p>
    <w:p w14:paraId="5A471BB4" w14:textId="539290FA" w:rsidR="00F46879" w:rsidRPr="00F27299" w:rsidRDefault="00F46879" w:rsidP="00F46879">
      <w:pPr>
        <w:numPr>
          <w:ilvl w:val="1"/>
          <w:numId w:val="4"/>
        </w:numPr>
        <w:tabs>
          <w:tab w:val="left" w:pos="360"/>
          <w:tab w:val="left" w:pos="10440"/>
        </w:tabs>
        <w:spacing w:line="360" w:lineRule="auto"/>
        <w:ind w:right="360"/>
        <w:rPr>
          <w:rFonts w:ascii="Calibri" w:hAnsi="Calibri" w:cs="Calibri"/>
        </w:rPr>
      </w:pPr>
      <w:r w:rsidRPr="00F27299">
        <w:rPr>
          <w:rFonts w:ascii="Calibri" w:hAnsi="Calibri" w:cs="Calibri"/>
        </w:rPr>
        <w:t>recalibrate the strength of program alignment, and</w:t>
      </w:r>
    </w:p>
    <w:p w14:paraId="3639A0E2" w14:textId="26927CC7" w:rsidR="00247666" w:rsidRPr="00737B4B" w:rsidRDefault="00F46879" w:rsidP="00737B4B">
      <w:pPr>
        <w:numPr>
          <w:ilvl w:val="1"/>
          <w:numId w:val="4"/>
        </w:numPr>
        <w:tabs>
          <w:tab w:val="left" w:pos="360"/>
          <w:tab w:val="left" w:pos="10440"/>
        </w:tabs>
        <w:spacing w:after="240" w:line="360" w:lineRule="auto"/>
        <w:ind w:right="360"/>
        <w:rPr>
          <w:rFonts w:ascii="Calibri" w:hAnsi="Calibri" w:cs="Calibri"/>
        </w:rPr>
      </w:pPr>
      <w:r w:rsidRPr="00F27299">
        <w:rPr>
          <w:rFonts w:ascii="Calibri" w:eastAsia="Franklin Gothic Book" w:hAnsi="Calibri" w:cs="Calibri"/>
        </w:rPr>
        <w:t>shape the continual improvement of their program.</w:t>
      </w:r>
    </w:p>
    <w:p w14:paraId="5BA04DE8" w14:textId="2FD994F3" w:rsidR="00247666" w:rsidRPr="00F27299" w:rsidRDefault="00247666" w:rsidP="00247666">
      <w:pPr>
        <w:tabs>
          <w:tab w:val="left" w:pos="90"/>
          <w:tab w:val="left" w:pos="360"/>
        </w:tabs>
        <w:spacing w:line="360" w:lineRule="auto"/>
        <w:ind w:left="3600" w:right="360"/>
        <w:rPr>
          <w:rFonts w:ascii="Calibri" w:hAnsi="Calibri" w:cs="Calibri"/>
        </w:rPr>
      </w:pPr>
      <w:r>
        <w:rPr>
          <w:rFonts w:eastAsia="Times New Roman" w:cstheme="minorHAnsi"/>
          <w:noProof/>
        </w:rPr>
        <w:drawing>
          <wp:inline distT="0" distB="0" distL="0" distR="0" wp14:anchorId="4933F5AF" wp14:editId="40FA756A">
            <wp:extent cx="1593215" cy="1204063"/>
            <wp:effectExtent l="0" t="0" r="6985" b="0"/>
            <wp:docPr id="8" name="Picture 8" descr="Group of people writing and working on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597299" cy="1207149"/>
                    </a:xfrm>
                    <a:prstGeom prst="rect">
                      <a:avLst/>
                    </a:prstGeom>
                  </pic:spPr>
                </pic:pic>
              </a:graphicData>
            </a:graphic>
          </wp:inline>
        </w:drawing>
      </w:r>
    </w:p>
    <w:p w14:paraId="22ACE222" w14:textId="25E63207" w:rsidR="00D00540" w:rsidRDefault="000E73EA" w:rsidP="000E73EA">
      <w:pPr>
        <w:jc w:val="center"/>
        <w:rPr>
          <w:rFonts w:cstheme="minorHAnsi"/>
        </w:rPr>
      </w:pPr>
      <w:r>
        <w:rPr>
          <w:rFonts w:cstheme="minorHAnsi"/>
          <w:b/>
          <w:noProof/>
          <w:color w:val="2F5496" w:themeColor="accent1" w:themeShade="BF"/>
          <w:sz w:val="24"/>
          <w:szCs w:val="24"/>
        </w:rPr>
        <mc:AlternateContent>
          <mc:Choice Requires="wps">
            <w:drawing>
              <wp:inline distT="0" distB="0" distL="0" distR="0" wp14:anchorId="47249B05" wp14:editId="625BEBC3">
                <wp:extent cx="6442364"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2364"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9B3EDA"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50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" strokecolor="#2f5496 [2404]" strokeweight="1.5pt">
                <v:stroke joinstyle="miter"/>
                <w10:anchorlock/>
              </v:line>
            </w:pict>
          </mc:Fallback>
        </mc:AlternateContent>
      </w:r>
    </w:p>
    <w:p w14:paraId="13B08E3F" w14:textId="1B8FEF97" w:rsidR="00AE30E5" w:rsidRPr="003A3957" w:rsidRDefault="00AE30E5" w:rsidP="00AE30E5">
      <w:pPr>
        <w:spacing w:before="120" w:line="360" w:lineRule="auto"/>
        <w:ind w:left="360" w:right="360"/>
        <w:rPr>
          <w:rFonts w:eastAsia="Times New Roman" w:cstheme="minorHAnsi"/>
        </w:rPr>
      </w:pPr>
      <w:r w:rsidRPr="003A3957">
        <w:rPr>
          <w:rFonts w:eastAsia="Times New Roman" w:cstheme="minorHAnsi"/>
        </w:rPr>
        <w:t xml:space="preserve">The </w:t>
      </w:r>
      <w:r w:rsidRPr="003A3957">
        <w:rPr>
          <w:rFonts w:eastAsia="Times New Roman" w:cstheme="minorHAnsi"/>
          <w:i/>
        </w:rPr>
        <w:t>Analytic Rubric</w:t>
      </w:r>
      <w:r w:rsidRPr="003A3957">
        <w:rPr>
          <w:rFonts w:eastAsia="Times New Roman" w:cstheme="minorHAnsi"/>
        </w:rPr>
        <w:t xml:space="preserve"> </w:t>
      </w:r>
      <w:r w:rsidR="00501BE2" w:rsidRPr="003A3957">
        <w:rPr>
          <w:rFonts w:eastAsia="Times New Roman" w:cstheme="minorHAnsi"/>
        </w:rPr>
        <w:t>helps districts know more about the quality of their K</w:t>
      </w:r>
      <w:r w:rsidR="00737B4B" w:rsidRPr="003A3957">
        <w:rPr>
          <w:rFonts w:eastAsia="Times New Roman" w:cstheme="minorHAnsi"/>
        </w:rPr>
        <w:t>–</w:t>
      </w:r>
      <w:r w:rsidR="00501BE2" w:rsidRPr="003A3957">
        <w:rPr>
          <w:rFonts w:eastAsia="Times New Roman" w:cstheme="minorHAnsi"/>
        </w:rPr>
        <w:t xml:space="preserve">3 program and can </w:t>
      </w:r>
      <w:r w:rsidRPr="003A3957">
        <w:rPr>
          <w:rFonts w:eastAsia="Times New Roman" w:cstheme="minorHAnsi"/>
        </w:rPr>
        <w:t xml:space="preserve">provide information and observations about district practice and the way it is addressed in real time. </w:t>
      </w:r>
      <w:r w:rsidR="003A3957" w:rsidRPr="003A3957">
        <w:rPr>
          <w:rFonts w:eastAsia="Times New Roman" w:cstheme="minorHAnsi"/>
        </w:rPr>
        <w:t>For more information</w:t>
      </w:r>
      <w:r w:rsidR="00D12AFA">
        <w:rPr>
          <w:rFonts w:eastAsia="Times New Roman" w:cstheme="minorHAnsi"/>
        </w:rPr>
        <w:t xml:space="preserve"> </w:t>
      </w:r>
      <w:r w:rsidR="00A42933">
        <w:rPr>
          <w:rFonts w:eastAsia="Times New Roman" w:cstheme="minorHAnsi"/>
        </w:rPr>
        <w:t>on using</w:t>
      </w:r>
      <w:r w:rsidR="00D12AFA">
        <w:rPr>
          <w:rFonts w:eastAsia="Times New Roman" w:cstheme="minorHAnsi"/>
        </w:rPr>
        <w:t xml:space="preserve"> the rubric,</w:t>
      </w:r>
      <w:r w:rsidR="003A3957" w:rsidRPr="003A3957">
        <w:rPr>
          <w:rFonts w:eastAsia="Times New Roman" w:cstheme="minorHAnsi"/>
        </w:rPr>
        <w:t xml:space="preserve"> see the </w:t>
      </w:r>
      <w:r w:rsidR="003A3957" w:rsidRPr="00153AC9">
        <w:rPr>
          <w:rFonts w:eastAsia="Times New Roman" w:cstheme="minorHAnsi"/>
          <w:b/>
        </w:rPr>
        <w:t>Guide to Using the K</w:t>
      </w:r>
      <w:r w:rsidR="003A3957" w:rsidRPr="00153AC9">
        <w:rPr>
          <w:rFonts w:ascii="Calibri" w:eastAsia="Times New Roman" w:hAnsi="Calibri" w:cs="Calibri"/>
          <w:b/>
        </w:rPr>
        <w:t>–3 SAVS</w:t>
      </w:r>
      <w:r w:rsidR="003A3957" w:rsidRPr="003A3957">
        <w:rPr>
          <w:rFonts w:ascii="Calibri" w:eastAsia="Times New Roman" w:hAnsi="Calibri" w:cs="Calibri"/>
        </w:rPr>
        <w:t xml:space="preserve"> on the</w:t>
      </w:r>
      <w:r w:rsidR="00D12AFA">
        <w:rPr>
          <w:rFonts w:ascii="Calibri" w:eastAsia="Times New Roman" w:hAnsi="Calibri" w:cs="Calibri"/>
        </w:rPr>
        <w:t xml:space="preserve"> </w:t>
      </w:r>
      <w:r w:rsidR="00153AC9">
        <w:rPr>
          <w:rFonts w:ascii="Calibri" w:eastAsia="Times New Roman" w:hAnsi="Calibri" w:cs="Calibri"/>
        </w:rPr>
        <w:t>NJDOE website</w:t>
      </w:r>
      <w:r w:rsidR="007C185F">
        <w:rPr>
          <w:rFonts w:ascii="Calibri" w:eastAsia="Times New Roman" w:hAnsi="Calibri" w:cs="Calibri"/>
        </w:rPr>
        <w:t>,</w:t>
      </w:r>
      <w:r w:rsidR="003A3957" w:rsidRPr="003A3957">
        <w:rPr>
          <w:rFonts w:ascii="Calibri" w:eastAsia="Times New Roman" w:hAnsi="Calibri" w:cs="Calibri"/>
        </w:rPr>
        <w:t xml:space="preserve"> </w:t>
      </w:r>
      <w:hyperlink r:id="rId17" w:history="1">
        <w:r w:rsidR="003A3957" w:rsidRPr="000311B5">
          <w:rPr>
            <w:rStyle w:val="Hyperlink"/>
            <w:rFonts w:ascii="Calibri" w:eastAsia="Times New Roman" w:hAnsi="Calibri" w:cs="Calibri"/>
          </w:rPr>
          <w:t>K–3 SAVS webpage</w:t>
        </w:r>
      </w:hyperlink>
      <w:r w:rsidR="003A3957" w:rsidRPr="000311B5">
        <w:rPr>
          <w:rFonts w:ascii="Calibri" w:eastAsia="Times New Roman" w:hAnsi="Calibri" w:cs="Calibri"/>
        </w:rPr>
        <w:t>.</w:t>
      </w:r>
    </w:p>
    <w:sectPr w:rsidR="00AE30E5" w:rsidRPr="003A3957" w:rsidSect="00384C25">
      <w:type w:val="continuous"/>
      <w:pgSz w:w="12240" w:h="15840"/>
      <w:pgMar w:top="576" w:right="720" w:bottom="720" w:left="576" w:header="288" w:footer="432" w:gutter="0"/>
      <w:pgBorders w:offsetFrom="page">
        <w:top w:val="single" w:sz="8" w:space="18" w:color="auto"/>
        <w:left w:val="single" w:sz="8" w:space="24" w:color="auto"/>
        <w:bottom w:val="single" w:sz="8" w:space="18"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C091E" w14:textId="77777777" w:rsidR="009C0929" w:rsidRDefault="009C0929" w:rsidP="00577196">
      <w:r>
        <w:separator/>
      </w:r>
    </w:p>
  </w:endnote>
  <w:endnote w:type="continuationSeparator" w:id="0">
    <w:p w14:paraId="21FB21F4" w14:textId="77777777" w:rsidR="009C0929" w:rsidRDefault="009C0929"/>
  </w:endnote>
  <w:endnote w:type="continuationNotice" w:id="1">
    <w:p w14:paraId="03AC8A24" w14:textId="77777777" w:rsidR="009C0929" w:rsidRDefault="009C0929" w:rsidP="0057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0FE56" w14:textId="42CE0DC1" w:rsidR="00E81041" w:rsidRPr="00E81041" w:rsidRDefault="00E81041" w:rsidP="00E81041">
    <w:pPr>
      <w:pStyle w:val="Footer"/>
      <w:jc w:val="center"/>
      <w:rPr>
        <w:sz w:val="16"/>
        <w:szCs w:val="16"/>
      </w:rPr>
    </w:pPr>
    <w:r w:rsidRPr="0043112F">
      <w:rPr>
        <w:sz w:val="16"/>
        <w:szCs w:val="16"/>
      </w:rPr>
      <w:t xml:space="preserve">Office of Kindergarten to Third Grade Education ~ Division of Early Childhood Services ~ New Jersey Department of Education ~ </w:t>
    </w:r>
    <w:hyperlink r:id="rId1" w:history="1">
      <w:r w:rsidRPr="0043112F">
        <w:rPr>
          <w:rStyle w:val="Hyperlink"/>
          <w:sz w:val="16"/>
          <w:szCs w:val="16"/>
        </w:rPr>
        <w:t>K-3Office@doe.nj.gov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2C9F7" w14:textId="77777777" w:rsidR="009C0929" w:rsidRDefault="009C0929" w:rsidP="00577196">
      <w:r>
        <w:separator/>
      </w:r>
    </w:p>
  </w:footnote>
  <w:footnote w:type="continuationSeparator" w:id="0">
    <w:p w14:paraId="74750AD7" w14:textId="77777777" w:rsidR="009C0929" w:rsidRDefault="009C0929"/>
  </w:footnote>
  <w:footnote w:type="continuationNotice" w:id="1">
    <w:p w14:paraId="7F36B934" w14:textId="77777777" w:rsidR="009C0929" w:rsidRDefault="009C0929" w:rsidP="005771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A60ED"/>
    <w:multiLevelType w:val="hybridMultilevel"/>
    <w:tmpl w:val="771CD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87CC8"/>
    <w:multiLevelType w:val="hybridMultilevel"/>
    <w:tmpl w:val="BA98055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721073"/>
    <w:multiLevelType w:val="hybridMultilevel"/>
    <w:tmpl w:val="50E0000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50A61E3"/>
    <w:multiLevelType w:val="hybridMultilevel"/>
    <w:tmpl w:val="771CD95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displayBackgroundShape/>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96"/>
    <w:rsid w:val="00006FA7"/>
    <w:rsid w:val="00012775"/>
    <w:rsid w:val="00024BB3"/>
    <w:rsid w:val="00024F34"/>
    <w:rsid w:val="000311B5"/>
    <w:rsid w:val="00054975"/>
    <w:rsid w:val="00056785"/>
    <w:rsid w:val="0006521E"/>
    <w:rsid w:val="00067580"/>
    <w:rsid w:val="000855DE"/>
    <w:rsid w:val="000A26A7"/>
    <w:rsid w:val="000A74DC"/>
    <w:rsid w:val="000B5801"/>
    <w:rsid w:val="000C455A"/>
    <w:rsid w:val="000D3AEC"/>
    <w:rsid w:val="000D4E81"/>
    <w:rsid w:val="000D60B8"/>
    <w:rsid w:val="000E10B0"/>
    <w:rsid w:val="000E5735"/>
    <w:rsid w:val="000E73EA"/>
    <w:rsid w:val="000F2FF4"/>
    <w:rsid w:val="001008E7"/>
    <w:rsid w:val="00104820"/>
    <w:rsid w:val="00124A4B"/>
    <w:rsid w:val="00132099"/>
    <w:rsid w:val="001342FC"/>
    <w:rsid w:val="00135347"/>
    <w:rsid w:val="0014161F"/>
    <w:rsid w:val="001471AF"/>
    <w:rsid w:val="00150EE7"/>
    <w:rsid w:val="00153AC9"/>
    <w:rsid w:val="00157EF8"/>
    <w:rsid w:val="0016797F"/>
    <w:rsid w:val="00171569"/>
    <w:rsid w:val="00175DF0"/>
    <w:rsid w:val="00180E24"/>
    <w:rsid w:val="00192130"/>
    <w:rsid w:val="00197157"/>
    <w:rsid w:val="001B26CF"/>
    <w:rsid w:val="001B2A3A"/>
    <w:rsid w:val="001B6F20"/>
    <w:rsid w:val="001C4CE9"/>
    <w:rsid w:val="001D144F"/>
    <w:rsid w:val="001D7C97"/>
    <w:rsid w:val="001E6341"/>
    <w:rsid w:val="00211D54"/>
    <w:rsid w:val="00214C23"/>
    <w:rsid w:val="0021618A"/>
    <w:rsid w:val="002214FA"/>
    <w:rsid w:val="00222DA5"/>
    <w:rsid w:val="00233B9C"/>
    <w:rsid w:val="00247666"/>
    <w:rsid w:val="00267460"/>
    <w:rsid w:val="00281BA9"/>
    <w:rsid w:val="00285AA1"/>
    <w:rsid w:val="00286D18"/>
    <w:rsid w:val="00290C8A"/>
    <w:rsid w:val="0029792A"/>
    <w:rsid w:val="002A0015"/>
    <w:rsid w:val="002A55C2"/>
    <w:rsid w:val="002C7D43"/>
    <w:rsid w:val="002D003D"/>
    <w:rsid w:val="002D5EE1"/>
    <w:rsid w:val="002E3497"/>
    <w:rsid w:val="00315255"/>
    <w:rsid w:val="0032552D"/>
    <w:rsid w:val="0033106F"/>
    <w:rsid w:val="003366E3"/>
    <w:rsid w:val="00360F3B"/>
    <w:rsid w:val="00366E10"/>
    <w:rsid w:val="00371954"/>
    <w:rsid w:val="00384C25"/>
    <w:rsid w:val="00390CD0"/>
    <w:rsid w:val="003A104B"/>
    <w:rsid w:val="003A303B"/>
    <w:rsid w:val="003A310E"/>
    <w:rsid w:val="003A3957"/>
    <w:rsid w:val="003A39B4"/>
    <w:rsid w:val="003B1B89"/>
    <w:rsid w:val="003D5676"/>
    <w:rsid w:val="003E2E58"/>
    <w:rsid w:val="003E53E5"/>
    <w:rsid w:val="003F59AE"/>
    <w:rsid w:val="0042148A"/>
    <w:rsid w:val="00426C1F"/>
    <w:rsid w:val="00435471"/>
    <w:rsid w:val="004373BA"/>
    <w:rsid w:val="00437D9D"/>
    <w:rsid w:val="004458B1"/>
    <w:rsid w:val="00483AF8"/>
    <w:rsid w:val="00485975"/>
    <w:rsid w:val="00487EAA"/>
    <w:rsid w:val="004A10C1"/>
    <w:rsid w:val="004A12DD"/>
    <w:rsid w:val="004A562A"/>
    <w:rsid w:val="004B08E7"/>
    <w:rsid w:val="004B0ADA"/>
    <w:rsid w:val="004B3685"/>
    <w:rsid w:val="004B43F2"/>
    <w:rsid w:val="004D0E44"/>
    <w:rsid w:val="004D17A0"/>
    <w:rsid w:val="004D7DDF"/>
    <w:rsid w:val="004F1C6F"/>
    <w:rsid w:val="004F2840"/>
    <w:rsid w:val="00501BE2"/>
    <w:rsid w:val="00522CB6"/>
    <w:rsid w:val="00545699"/>
    <w:rsid w:val="0055050E"/>
    <w:rsid w:val="00554D38"/>
    <w:rsid w:val="00563EA2"/>
    <w:rsid w:val="00565AE3"/>
    <w:rsid w:val="00577196"/>
    <w:rsid w:val="005809EA"/>
    <w:rsid w:val="0058288F"/>
    <w:rsid w:val="00584356"/>
    <w:rsid w:val="00584FC9"/>
    <w:rsid w:val="00585CB0"/>
    <w:rsid w:val="005944A2"/>
    <w:rsid w:val="00596A10"/>
    <w:rsid w:val="005E215C"/>
    <w:rsid w:val="005E3A78"/>
    <w:rsid w:val="005F730D"/>
    <w:rsid w:val="00607488"/>
    <w:rsid w:val="0061060B"/>
    <w:rsid w:val="006174B9"/>
    <w:rsid w:val="00635556"/>
    <w:rsid w:val="006409C9"/>
    <w:rsid w:val="00641918"/>
    <w:rsid w:val="006421DE"/>
    <w:rsid w:val="00684DC6"/>
    <w:rsid w:val="00691680"/>
    <w:rsid w:val="006B2473"/>
    <w:rsid w:val="006D57A6"/>
    <w:rsid w:val="006F517F"/>
    <w:rsid w:val="006F5AAD"/>
    <w:rsid w:val="00702405"/>
    <w:rsid w:val="00705393"/>
    <w:rsid w:val="00717E87"/>
    <w:rsid w:val="007244AA"/>
    <w:rsid w:val="007275FA"/>
    <w:rsid w:val="0073576E"/>
    <w:rsid w:val="00737B4B"/>
    <w:rsid w:val="007409A0"/>
    <w:rsid w:val="007633AA"/>
    <w:rsid w:val="007645CB"/>
    <w:rsid w:val="007710A8"/>
    <w:rsid w:val="0078475F"/>
    <w:rsid w:val="00787B36"/>
    <w:rsid w:val="007A110E"/>
    <w:rsid w:val="007B1EBC"/>
    <w:rsid w:val="007B5D32"/>
    <w:rsid w:val="007C185F"/>
    <w:rsid w:val="007D21C9"/>
    <w:rsid w:val="007E6D8F"/>
    <w:rsid w:val="007F042D"/>
    <w:rsid w:val="007F36B4"/>
    <w:rsid w:val="00802C7B"/>
    <w:rsid w:val="008070D7"/>
    <w:rsid w:val="00807CA4"/>
    <w:rsid w:val="00817069"/>
    <w:rsid w:val="00850528"/>
    <w:rsid w:val="00862B7C"/>
    <w:rsid w:val="00880686"/>
    <w:rsid w:val="00881B34"/>
    <w:rsid w:val="00882391"/>
    <w:rsid w:val="00887AF8"/>
    <w:rsid w:val="00893FA7"/>
    <w:rsid w:val="008C45CB"/>
    <w:rsid w:val="008D636A"/>
    <w:rsid w:val="008D7011"/>
    <w:rsid w:val="008F737F"/>
    <w:rsid w:val="0090718B"/>
    <w:rsid w:val="0091416D"/>
    <w:rsid w:val="00916CB4"/>
    <w:rsid w:val="00940CA6"/>
    <w:rsid w:val="00960F07"/>
    <w:rsid w:val="00963375"/>
    <w:rsid w:val="00974621"/>
    <w:rsid w:val="009821A1"/>
    <w:rsid w:val="009A0F2A"/>
    <w:rsid w:val="009B6242"/>
    <w:rsid w:val="009C0929"/>
    <w:rsid w:val="009C3B13"/>
    <w:rsid w:val="009D2C9C"/>
    <w:rsid w:val="009D430F"/>
    <w:rsid w:val="009D79F1"/>
    <w:rsid w:val="009E06D6"/>
    <w:rsid w:val="009E0C26"/>
    <w:rsid w:val="009E68CA"/>
    <w:rsid w:val="009F2C06"/>
    <w:rsid w:val="009F5656"/>
    <w:rsid w:val="00A102C0"/>
    <w:rsid w:val="00A13E93"/>
    <w:rsid w:val="00A15228"/>
    <w:rsid w:val="00A33057"/>
    <w:rsid w:val="00A42933"/>
    <w:rsid w:val="00A4301E"/>
    <w:rsid w:val="00A55037"/>
    <w:rsid w:val="00A6632D"/>
    <w:rsid w:val="00A8485C"/>
    <w:rsid w:val="00AA2246"/>
    <w:rsid w:val="00AB0956"/>
    <w:rsid w:val="00AD6CB1"/>
    <w:rsid w:val="00AE30E5"/>
    <w:rsid w:val="00AE6FC8"/>
    <w:rsid w:val="00B0477F"/>
    <w:rsid w:val="00B05BEA"/>
    <w:rsid w:val="00B06E7F"/>
    <w:rsid w:val="00B16624"/>
    <w:rsid w:val="00B223B8"/>
    <w:rsid w:val="00B37CC6"/>
    <w:rsid w:val="00B37CFE"/>
    <w:rsid w:val="00B51A65"/>
    <w:rsid w:val="00BA29A8"/>
    <w:rsid w:val="00BC48A0"/>
    <w:rsid w:val="00BC4953"/>
    <w:rsid w:val="00BD1E66"/>
    <w:rsid w:val="00BE0BB7"/>
    <w:rsid w:val="00BF6321"/>
    <w:rsid w:val="00BF6AEF"/>
    <w:rsid w:val="00C02B62"/>
    <w:rsid w:val="00C06155"/>
    <w:rsid w:val="00C07D3D"/>
    <w:rsid w:val="00C469E2"/>
    <w:rsid w:val="00C47F03"/>
    <w:rsid w:val="00C87C22"/>
    <w:rsid w:val="00C902A9"/>
    <w:rsid w:val="00C91447"/>
    <w:rsid w:val="00C95D0B"/>
    <w:rsid w:val="00C95F60"/>
    <w:rsid w:val="00C9761B"/>
    <w:rsid w:val="00CA168C"/>
    <w:rsid w:val="00CB5402"/>
    <w:rsid w:val="00CC709C"/>
    <w:rsid w:val="00CD418C"/>
    <w:rsid w:val="00CE21B7"/>
    <w:rsid w:val="00CF78D4"/>
    <w:rsid w:val="00CF7BB2"/>
    <w:rsid w:val="00D00540"/>
    <w:rsid w:val="00D12AFA"/>
    <w:rsid w:val="00D4345A"/>
    <w:rsid w:val="00D4754E"/>
    <w:rsid w:val="00D63423"/>
    <w:rsid w:val="00D919E4"/>
    <w:rsid w:val="00DC4C51"/>
    <w:rsid w:val="00DC60B9"/>
    <w:rsid w:val="00DD7337"/>
    <w:rsid w:val="00DE5C37"/>
    <w:rsid w:val="00DF165F"/>
    <w:rsid w:val="00E03F94"/>
    <w:rsid w:val="00E05DAF"/>
    <w:rsid w:val="00E10DE2"/>
    <w:rsid w:val="00E17B7F"/>
    <w:rsid w:val="00E462E2"/>
    <w:rsid w:val="00E47060"/>
    <w:rsid w:val="00E578C0"/>
    <w:rsid w:val="00E658D5"/>
    <w:rsid w:val="00E81041"/>
    <w:rsid w:val="00E83B66"/>
    <w:rsid w:val="00E86724"/>
    <w:rsid w:val="00EA3342"/>
    <w:rsid w:val="00EA3A36"/>
    <w:rsid w:val="00EA7C6A"/>
    <w:rsid w:val="00EC5277"/>
    <w:rsid w:val="00ED084A"/>
    <w:rsid w:val="00ED0EDE"/>
    <w:rsid w:val="00ED1565"/>
    <w:rsid w:val="00EF5C96"/>
    <w:rsid w:val="00F00B71"/>
    <w:rsid w:val="00F256FB"/>
    <w:rsid w:val="00F265B8"/>
    <w:rsid w:val="00F352ED"/>
    <w:rsid w:val="00F46879"/>
    <w:rsid w:val="00F579B6"/>
    <w:rsid w:val="00F61DA5"/>
    <w:rsid w:val="00F7681E"/>
    <w:rsid w:val="00FC0145"/>
    <w:rsid w:val="00FC4FB0"/>
    <w:rsid w:val="00FD402E"/>
    <w:rsid w:val="00FE0B46"/>
    <w:rsid w:val="00FE5E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29CE7"/>
  <w15:chartTrackingRefBased/>
  <w15:docId w15:val="{E4756184-3DA1-48E6-BE30-50C88982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96"/>
  </w:style>
  <w:style w:type="paragraph" w:styleId="Heading1">
    <w:name w:val="heading 1"/>
    <w:basedOn w:val="Normal"/>
    <w:next w:val="Normal"/>
    <w:link w:val="Heading1Char"/>
    <w:uiPriority w:val="9"/>
    <w:qFormat/>
    <w:rsid w:val="008C45CB"/>
    <w:pPr>
      <w:pBdr>
        <w:right w:val="single" w:sz="12" w:space="0" w:color="2F5496" w:themeColor="accent1" w:themeShade="BF"/>
      </w:pBdr>
      <w:outlineLvl w:val="0"/>
    </w:pPr>
    <w:rPr>
      <w:rFonts w:cstheme="minorHAnsi"/>
      <w:color w:val="2F5496" w:themeColor="accent1" w:themeShade="BF"/>
    </w:rPr>
  </w:style>
  <w:style w:type="paragraph" w:styleId="Heading2">
    <w:name w:val="heading 2"/>
    <w:basedOn w:val="Guide3new"/>
    <w:next w:val="Normal"/>
    <w:link w:val="Heading2Char"/>
    <w:uiPriority w:val="9"/>
    <w:unhideWhenUsed/>
    <w:qFormat/>
    <w:rsid w:val="008C45CB"/>
    <w:pPr>
      <w:pBdr>
        <w:bottom w:val="single" w:sz="24" w:space="0" w:color="70AD47" w:themeColor="accent6"/>
      </w:pBdr>
      <w:outlineLvl w:val="1"/>
    </w:pPr>
  </w:style>
  <w:style w:type="paragraph" w:styleId="Heading3">
    <w:name w:val="heading 3"/>
    <w:basedOn w:val="Guide5new"/>
    <w:next w:val="Normal"/>
    <w:link w:val="Heading3Char"/>
    <w:uiPriority w:val="9"/>
    <w:unhideWhenUsed/>
    <w:qFormat/>
    <w:rsid w:val="008C45CB"/>
    <w:pPr>
      <w:outlineLvl w:val="2"/>
    </w:pPr>
  </w:style>
  <w:style w:type="paragraph" w:styleId="Heading5">
    <w:name w:val="heading 5"/>
    <w:basedOn w:val="Normal"/>
    <w:next w:val="Normal"/>
    <w:link w:val="Heading5Char"/>
    <w:uiPriority w:val="9"/>
    <w:semiHidden/>
    <w:unhideWhenUsed/>
    <w:qFormat/>
    <w:rsid w:val="00E10DE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196"/>
    <w:pPr>
      <w:tabs>
        <w:tab w:val="center" w:pos="4680"/>
        <w:tab w:val="right" w:pos="9360"/>
      </w:tabs>
    </w:pPr>
  </w:style>
  <w:style w:type="character" w:customStyle="1" w:styleId="HeaderChar">
    <w:name w:val="Header Char"/>
    <w:basedOn w:val="DefaultParagraphFont"/>
    <w:link w:val="Header"/>
    <w:uiPriority w:val="99"/>
    <w:rsid w:val="00577196"/>
  </w:style>
  <w:style w:type="paragraph" w:styleId="Footer">
    <w:name w:val="footer"/>
    <w:basedOn w:val="Normal"/>
    <w:link w:val="FooterChar"/>
    <w:uiPriority w:val="99"/>
    <w:unhideWhenUsed/>
    <w:rsid w:val="00577196"/>
    <w:pPr>
      <w:tabs>
        <w:tab w:val="center" w:pos="4680"/>
        <w:tab w:val="right" w:pos="9360"/>
      </w:tabs>
    </w:pPr>
  </w:style>
  <w:style w:type="character" w:customStyle="1" w:styleId="FooterChar">
    <w:name w:val="Footer Char"/>
    <w:basedOn w:val="DefaultParagraphFont"/>
    <w:link w:val="Footer"/>
    <w:uiPriority w:val="99"/>
    <w:rsid w:val="00577196"/>
  </w:style>
  <w:style w:type="character" w:styleId="Hyperlink">
    <w:name w:val="Hyperlink"/>
    <w:basedOn w:val="DefaultParagraphFont"/>
    <w:uiPriority w:val="99"/>
    <w:unhideWhenUsed/>
    <w:rsid w:val="00E81041"/>
    <w:rPr>
      <w:color w:val="0563C1" w:themeColor="hyperlink"/>
      <w:u w:val="single"/>
    </w:rPr>
  </w:style>
  <w:style w:type="paragraph" w:customStyle="1" w:styleId="K-3SAVSSectionHeading">
    <w:name w:val="K-3 SAVS Section Heading"/>
    <w:basedOn w:val="Normal"/>
    <w:link w:val="K-3SAVSSectionHeadingChar"/>
    <w:qFormat/>
    <w:rsid w:val="00E81041"/>
    <w:pPr>
      <w:pBdr>
        <w:top w:val="single" w:sz="24" w:space="1" w:color="70AD47" w:themeColor="accent6"/>
        <w:bottom w:val="single" w:sz="24" w:space="1" w:color="70AD47" w:themeColor="accent6"/>
      </w:pBdr>
      <w:shd w:val="clear" w:color="auto" w:fill="2F5496" w:themeFill="accent1" w:themeFillShade="BF"/>
      <w:jc w:val="center"/>
    </w:pPr>
    <w:rPr>
      <w:rFonts w:ascii="Calibri" w:eastAsia="Malgun Gothic" w:hAnsi="Calibri" w:cs="Calibri"/>
      <w:b/>
      <w:color w:val="FFFFFF" w:themeColor="background1"/>
      <w:sz w:val="40"/>
      <w:szCs w:val="40"/>
    </w:rPr>
  </w:style>
  <w:style w:type="character" w:customStyle="1" w:styleId="K-3SAVSSectionHeadingChar">
    <w:name w:val="K-3 SAVS Section Heading Char"/>
    <w:basedOn w:val="DefaultParagraphFont"/>
    <w:link w:val="K-3SAVSSectionHeading"/>
    <w:rsid w:val="00E81041"/>
    <w:rPr>
      <w:rFonts w:ascii="Calibri" w:eastAsia="Malgun Gothic" w:hAnsi="Calibri" w:cs="Calibri"/>
      <w:b/>
      <w:color w:val="FFFFFF" w:themeColor="background1"/>
      <w:sz w:val="40"/>
      <w:szCs w:val="40"/>
      <w:shd w:val="clear" w:color="auto" w:fill="2F5496" w:themeFill="accent1" w:themeFillShade="BF"/>
    </w:rPr>
  </w:style>
  <w:style w:type="table" w:styleId="TableGrid">
    <w:name w:val="Table Grid"/>
    <w:basedOn w:val="TableNormal"/>
    <w:uiPriority w:val="39"/>
    <w:rsid w:val="00124A4B"/>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partof3">
    <w:name w:val="Heading 4 part of 3"/>
    <w:basedOn w:val="Normal"/>
    <w:link w:val="Heading4partof3Char"/>
    <w:qFormat/>
    <w:rsid w:val="005E3A78"/>
    <w:pPr>
      <w:pBdr>
        <w:top w:val="single" w:sz="12" w:space="1" w:color="2F5496" w:themeColor="accent1" w:themeShade="BF"/>
      </w:pBdr>
      <w:shd w:val="clear" w:color="auto" w:fill="E2EAF6"/>
      <w:spacing w:before="240" w:after="360"/>
      <w:jc w:val="center"/>
    </w:pPr>
    <w:rPr>
      <w:rFonts w:ascii="Calibri" w:eastAsia="Malgun Gothic Semilight" w:hAnsi="Calibri" w:cs="Calibri"/>
      <w:b/>
      <w:sz w:val="24"/>
      <w:szCs w:val="24"/>
    </w:rPr>
  </w:style>
  <w:style w:type="character" w:customStyle="1" w:styleId="Heading4partof3Char">
    <w:name w:val="Heading 4 part of 3 Char"/>
    <w:basedOn w:val="DefaultParagraphFont"/>
    <w:link w:val="Heading4partof3"/>
    <w:rsid w:val="005E3A78"/>
    <w:rPr>
      <w:rFonts w:ascii="Calibri" w:eastAsia="Malgun Gothic Semilight" w:hAnsi="Calibri" w:cs="Calibri"/>
      <w:b/>
      <w:sz w:val="24"/>
      <w:szCs w:val="24"/>
      <w:shd w:val="clear" w:color="auto" w:fill="E2EAF6"/>
    </w:rPr>
  </w:style>
  <w:style w:type="paragraph" w:customStyle="1" w:styleId="GuideGreensubheadings">
    <w:name w:val="Guide Green subheadings"/>
    <w:basedOn w:val="Normal"/>
    <w:link w:val="GuideGreensubheadingsChar"/>
    <w:qFormat/>
    <w:rsid w:val="00124A4B"/>
    <w:pPr>
      <w:pBdr>
        <w:top w:val="single" w:sz="12" w:space="1" w:color="2F5496" w:themeColor="accent1" w:themeShade="BF"/>
        <w:bottom w:val="single" w:sz="12" w:space="1" w:color="2F5496" w:themeColor="accent1" w:themeShade="BF"/>
      </w:pBdr>
      <w:shd w:val="clear" w:color="auto" w:fill="E2EFD9" w:themeFill="accent6" w:themeFillTint="33"/>
      <w:tabs>
        <w:tab w:val="left" w:pos="1440"/>
        <w:tab w:val="right" w:pos="8640"/>
      </w:tabs>
      <w:spacing w:before="360" w:after="120" w:line="360" w:lineRule="auto"/>
      <w:jc w:val="both"/>
    </w:pPr>
    <w:rPr>
      <w:rFonts w:ascii="Calibri" w:eastAsia="Times New Roman" w:hAnsi="Calibri" w:cs="Calibri"/>
      <w:b/>
      <w:color w:val="2F5496" w:themeColor="accent1" w:themeShade="BF"/>
      <w:sz w:val="24"/>
      <w:szCs w:val="24"/>
    </w:rPr>
  </w:style>
  <w:style w:type="character" w:customStyle="1" w:styleId="GuideGreensubheadingsChar">
    <w:name w:val="Guide Green subheadings Char"/>
    <w:basedOn w:val="DefaultParagraphFont"/>
    <w:link w:val="GuideGreensubheadings"/>
    <w:rsid w:val="00124A4B"/>
    <w:rPr>
      <w:rFonts w:ascii="Calibri" w:eastAsia="Times New Roman" w:hAnsi="Calibri" w:cs="Calibri"/>
      <w:b/>
      <w:color w:val="2F5496" w:themeColor="accent1" w:themeShade="BF"/>
      <w:sz w:val="24"/>
      <w:szCs w:val="24"/>
      <w:shd w:val="clear" w:color="auto" w:fill="E2EFD9" w:themeFill="accent6" w:themeFillTint="33"/>
    </w:rPr>
  </w:style>
  <w:style w:type="paragraph" w:styleId="BalloonText">
    <w:name w:val="Balloon Text"/>
    <w:basedOn w:val="Normal"/>
    <w:link w:val="BalloonTextChar"/>
    <w:uiPriority w:val="99"/>
    <w:semiHidden/>
    <w:unhideWhenUsed/>
    <w:rsid w:val="00360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F3B"/>
    <w:rPr>
      <w:rFonts w:ascii="Segoe UI" w:hAnsi="Segoe UI" w:cs="Segoe UI"/>
      <w:sz w:val="18"/>
      <w:szCs w:val="18"/>
    </w:rPr>
  </w:style>
  <w:style w:type="character" w:customStyle="1" w:styleId="Heading1Char">
    <w:name w:val="Heading 1 Char"/>
    <w:basedOn w:val="DefaultParagraphFont"/>
    <w:link w:val="Heading1"/>
    <w:uiPriority w:val="9"/>
    <w:rsid w:val="008C45CB"/>
    <w:rPr>
      <w:rFonts w:cstheme="minorHAnsi"/>
      <w:color w:val="2F5496" w:themeColor="accent1" w:themeShade="BF"/>
    </w:rPr>
  </w:style>
  <w:style w:type="character" w:styleId="CommentReference">
    <w:name w:val="annotation reference"/>
    <w:basedOn w:val="DefaultParagraphFont"/>
    <w:uiPriority w:val="99"/>
    <w:semiHidden/>
    <w:unhideWhenUsed/>
    <w:rsid w:val="0091416D"/>
    <w:rPr>
      <w:sz w:val="16"/>
      <w:szCs w:val="16"/>
    </w:rPr>
  </w:style>
  <w:style w:type="paragraph" w:styleId="CommentText">
    <w:name w:val="annotation text"/>
    <w:basedOn w:val="Normal"/>
    <w:link w:val="CommentTextChar"/>
    <w:uiPriority w:val="99"/>
    <w:semiHidden/>
    <w:unhideWhenUsed/>
    <w:rsid w:val="0091416D"/>
    <w:rPr>
      <w:sz w:val="20"/>
      <w:szCs w:val="20"/>
    </w:rPr>
  </w:style>
  <w:style w:type="character" w:customStyle="1" w:styleId="CommentTextChar">
    <w:name w:val="Comment Text Char"/>
    <w:basedOn w:val="DefaultParagraphFont"/>
    <w:link w:val="CommentText"/>
    <w:uiPriority w:val="99"/>
    <w:semiHidden/>
    <w:rsid w:val="0091416D"/>
    <w:rPr>
      <w:sz w:val="20"/>
      <w:szCs w:val="20"/>
    </w:rPr>
  </w:style>
  <w:style w:type="paragraph" w:styleId="CommentSubject">
    <w:name w:val="annotation subject"/>
    <w:basedOn w:val="CommentText"/>
    <w:next w:val="CommentText"/>
    <w:link w:val="CommentSubjectChar"/>
    <w:uiPriority w:val="99"/>
    <w:semiHidden/>
    <w:unhideWhenUsed/>
    <w:rsid w:val="0091416D"/>
    <w:rPr>
      <w:b/>
      <w:bCs/>
    </w:rPr>
  </w:style>
  <w:style w:type="character" w:customStyle="1" w:styleId="CommentSubjectChar">
    <w:name w:val="Comment Subject Char"/>
    <w:basedOn w:val="CommentTextChar"/>
    <w:link w:val="CommentSubject"/>
    <w:uiPriority w:val="99"/>
    <w:semiHidden/>
    <w:rsid w:val="0091416D"/>
    <w:rPr>
      <w:b/>
      <w:bCs/>
      <w:sz w:val="20"/>
      <w:szCs w:val="20"/>
    </w:rPr>
  </w:style>
  <w:style w:type="paragraph" w:customStyle="1" w:styleId="Guide3new">
    <w:name w:val="Guide 3new"/>
    <w:basedOn w:val="Heading3"/>
    <w:link w:val="Guide3newChar"/>
    <w:qFormat/>
    <w:rsid w:val="00881B34"/>
    <w:pPr>
      <w:pBdr>
        <w:top w:val="single" w:sz="24" w:space="1" w:color="70AD47" w:themeColor="accent6"/>
        <w:bottom w:val="single" w:sz="24" w:space="1" w:color="70AD47" w:themeColor="accent6"/>
      </w:pBdr>
      <w:shd w:val="clear" w:color="auto" w:fill="2F5496" w:themeFill="accent1" w:themeFillShade="BF"/>
      <w:spacing w:before="120"/>
    </w:pPr>
    <w:rPr>
      <w:rFonts w:eastAsia="Malgun Gothic" w:cs="Calibri"/>
      <w:b w:val="0"/>
      <w:color w:val="FFFFFF" w:themeColor="background1"/>
      <w:sz w:val="32"/>
      <w:szCs w:val="32"/>
    </w:rPr>
  </w:style>
  <w:style w:type="character" w:customStyle="1" w:styleId="Guide3newChar">
    <w:name w:val="Guide 3new Char"/>
    <w:basedOn w:val="DefaultParagraphFont"/>
    <w:link w:val="Guide3new"/>
    <w:rsid w:val="00881B34"/>
    <w:rPr>
      <w:rFonts w:ascii="Calibri" w:eastAsia="Malgun Gothic" w:hAnsi="Calibri" w:cs="Calibri"/>
      <w:b/>
      <w:color w:val="FFFFFF" w:themeColor="background1"/>
      <w:sz w:val="32"/>
      <w:szCs w:val="32"/>
      <w:shd w:val="clear" w:color="auto" w:fill="2F5496" w:themeFill="accent1" w:themeFillShade="BF"/>
    </w:rPr>
  </w:style>
  <w:style w:type="character" w:customStyle="1" w:styleId="Heading3Char">
    <w:name w:val="Heading 3 Char"/>
    <w:basedOn w:val="DefaultParagraphFont"/>
    <w:link w:val="Heading3"/>
    <w:uiPriority w:val="9"/>
    <w:rsid w:val="008C45CB"/>
    <w:rPr>
      <w:rFonts w:ascii="Calibri" w:eastAsiaTheme="majorEastAsia" w:hAnsi="Calibri" w:cstheme="majorBidi"/>
      <w:b/>
      <w:color w:val="2F5496" w:themeColor="accent1" w:themeShade="BF"/>
      <w:sz w:val="24"/>
      <w:szCs w:val="24"/>
      <w:shd w:val="solid" w:color="D9E2F3" w:themeColor="accent1" w:themeTint="33" w:fill="D9E2F3" w:themeFill="accent1" w:themeFillTint="33"/>
    </w:rPr>
  </w:style>
  <w:style w:type="paragraph" w:customStyle="1" w:styleId="Guide5new">
    <w:name w:val="Guide 5 new"/>
    <w:basedOn w:val="Heading5"/>
    <w:link w:val="Guide5newChar"/>
    <w:qFormat/>
    <w:rsid w:val="00E10DE2"/>
    <w:pPr>
      <w:pBdr>
        <w:top w:val="single" w:sz="12" w:space="1" w:color="2F5496" w:themeColor="accent1" w:themeShade="BF"/>
      </w:pBdr>
      <w:shd w:val="solid" w:color="D9E2F3" w:themeColor="accent1" w:themeTint="33" w:fill="D9E2F3" w:themeFill="accent1" w:themeFillTint="33"/>
      <w:spacing w:after="240"/>
      <w:jc w:val="center"/>
    </w:pPr>
    <w:rPr>
      <w:rFonts w:ascii="Calibri" w:hAnsi="Calibri"/>
      <w:b/>
      <w:sz w:val="24"/>
      <w:szCs w:val="24"/>
    </w:rPr>
  </w:style>
  <w:style w:type="character" w:customStyle="1" w:styleId="Guide5newChar">
    <w:name w:val="Guide 5 new Char"/>
    <w:basedOn w:val="DefaultParagraphFont"/>
    <w:link w:val="Guide5new"/>
    <w:rsid w:val="00E10DE2"/>
    <w:rPr>
      <w:rFonts w:ascii="Calibri" w:eastAsiaTheme="majorEastAsia" w:hAnsi="Calibri" w:cstheme="majorBidi"/>
      <w:b/>
      <w:color w:val="2F5496" w:themeColor="accent1" w:themeShade="BF"/>
      <w:sz w:val="24"/>
      <w:szCs w:val="24"/>
      <w:shd w:val="solid" w:color="D9E2F3" w:themeColor="accent1" w:themeTint="33" w:fill="D9E2F3" w:themeFill="accent1" w:themeFillTint="33"/>
    </w:rPr>
  </w:style>
  <w:style w:type="character" w:customStyle="1" w:styleId="Heading5Char">
    <w:name w:val="Heading 5 Char"/>
    <w:basedOn w:val="DefaultParagraphFont"/>
    <w:link w:val="Heading5"/>
    <w:uiPriority w:val="9"/>
    <w:semiHidden/>
    <w:rsid w:val="00E10DE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4458B1"/>
    <w:rPr>
      <w:color w:val="605E5C"/>
      <w:shd w:val="clear" w:color="auto" w:fill="E1DFDD"/>
    </w:rPr>
  </w:style>
  <w:style w:type="character" w:customStyle="1" w:styleId="Heading2Char">
    <w:name w:val="Heading 2 Char"/>
    <w:basedOn w:val="DefaultParagraphFont"/>
    <w:link w:val="Heading2"/>
    <w:uiPriority w:val="9"/>
    <w:rsid w:val="008C45CB"/>
    <w:rPr>
      <w:rFonts w:ascii="Calibri" w:eastAsia="Malgun Gothic" w:hAnsi="Calibri" w:cs="Calibri"/>
      <w:b/>
      <w:color w:val="FFFFFF" w:themeColor="background1"/>
      <w:sz w:val="32"/>
      <w:szCs w:val="32"/>
      <w:shd w:val="clear" w:color="auto" w:fill="2F5496" w:themeFill="accent1" w:themeFillShade="BF"/>
    </w:rPr>
  </w:style>
  <w:style w:type="paragraph" w:customStyle="1" w:styleId="GreenBackground">
    <w:name w:val="GreenBackground"/>
    <w:basedOn w:val="Normal"/>
    <w:qFormat/>
    <w:rsid w:val="00974621"/>
    <w:pPr>
      <w:shd w:val="clear" w:color="auto" w:fill="E2EFD9" w:themeFill="accent6" w:themeFillTint="33"/>
      <w:spacing w:before="120" w:line="360" w:lineRule="auto"/>
      <w:ind w:left="360" w:right="360"/>
    </w:pPr>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j.gov/education/earlychildhood/grkto3/savs.shtml" TargetMode="External"/><Relationship Id="rId2" Type="http://schemas.openxmlformats.org/officeDocument/2006/relationships/customXml" Target="../customXml/item2.xml"/><Relationship Id="rId16" Type="http://schemas.openxmlformats.org/officeDocument/2006/relationships/hyperlink" Target="https://waldenwritingcenter.blogspot.com/2018/04/thursday-thoughts-scholarly-voice-an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3Office@doe.nj.gov"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perrin.com/english/2021/04/27/improving-a-team-s-work-a-story-of-continuous-improve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3Office@doe.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bfeb74-a188-4ec1-b920-7ef37bb74a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1A95A8DA1DD8459850A03C75B9796A" ma:contentTypeVersion="14" ma:contentTypeDescription="Create a new document." ma:contentTypeScope="" ma:versionID="25c1db855594d50453d627d8956c710c">
  <xsd:schema xmlns:xsd="http://www.w3.org/2001/XMLSchema" xmlns:xs="http://www.w3.org/2001/XMLSchema" xmlns:p="http://schemas.microsoft.com/office/2006/metadata/properties" xmlns:ns3="c1bfeb74-a188-4ec1-b920-7ef37bb74aee" xmlns:ns4="483cc55a-58a7-4a5a-9797-c68652f3d0e9" targetNamespace="http://schemas.microsoft.com/office/2006/metadata/properties" ma:root="true" ma:fieldsID="bf9b0d603e52fa4fd64adea2fd9be203" ns3:_="" ns4:_="">
    <xsd:import namespace="c1bfeb74-a188-4ec1-b920-7ef37bb74aee"/>
    <xsd:import namespace="483cc55a-58a7-4a5a-9797-c68652f3d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eb74-a188-4ec1-b920-7ef37bb74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cc55a-58a7-4a5a-9797-c68652f3d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FCA31-466D-4434-AF8F-7C3BC7DB786A}">
  <ds:schemaRefs>
    <ds:schemaRef ds:uri="http://schemas.microsoft.com/sharepoint/v3/contenttype/forms"/>
  </ds:schemaRefs>
</ds:datastoreItem>
</file>

<file path=customXml/itemProps2.xml><?xml version="1.0" encoding="utf-8"?>
<ds:datastoreItem xmlns:ds="http://schemas.openxmlformats.org/officeDocument/2006/customXml" ds:itemID="{BEFD0408-6E68-4291-A240-EC658699777A}">
  <ds:schemaRefs>
    <ds:schemaRef ds:uri="http://schemas.microsoft.com/office/2006/metadata/properties"/>
    <ds:schemaRef ds:uri="http://schemas.microsoft.com/office/infopath/2007/PartnerControls"/>
    <ds:schemaRef ds:uri="c1bfeb74-a188-4ec1-b920-7ef37bb74aee"/>
  </ds:schemaRefs>
</ds:datastoreItem>
</file>

<file path=customXml/itemProps3.xml><?xml version="1.0" encoding="utf-8"?>
<ds:datastoreItem xmlns:ds="http://schemas.openxmlformats.org/officeDocument/2006/customXml" ds:itemID="{EA385A57-8BE2-486A-A4CD-79CB860F0A0B}">
  <ds:schemaRefs>
    <ds:schemaRef ds:uri="http://schemas.openxmlformats.org/officeDocument/2006/bibliography"/>
  </ds:schemaRefs>
</ds:datastoreItem>
</file>

<file path=customXml/itemProps4.xml><?xml version="1.0" encoding="utf-8"?>
<ds:datastoreItem xmlns:ds="http://schemas.openxmlformats.org/officeDocument/2006/customXml" ds:itemID="{ACC8C669-762B-45BF-9FF1-B207B7DF5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eb74-a188-4ec1-b920-7ef37bb74aee"/>
    <ds:schemaRef ds:uri="483cc55a-58a7-4a5a-9797-c68652f3d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Webster-O'Dell, Wendi</dc:creator>
  <cp:keywords/>
  <dc:description/>
  <cp:lastModifiedBy>Leech, Melissa</cp:lastModifiedBy>
  <cp:revision>2</cp:revision>
  <cp:lastPrinted>2023-06-15T16:23:00Z</cp:lastPrinted>
  <dcterms:created xsi:type="dcterms:W3CDTF">2023-08-16T13:12:00Z</dcterms:created>
  <dcterms:modified xsi:type="dcterms:W3CDTF">2023-08-16T13:12:00Z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0x010100891A95A8DA1DD8459850A03C75B9796A</vt:lpwstr>
  </property>
</Properties>
</file>