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62513A" w14:textId="5FF79F3D" w:rsidR="004E7B91" w:rsidRPr="00311F7B" w:rsidRDefault="00872198" w:rsidP="000C7472">
      <w:pPr>
        <w:pStyle w:val="Wendiheading1"/>
        <w:spacing w:before="7200"/>
      </w:pPr>
      <w:r>
        <w:rPr>
          <w:noProof/>
        </w:rPr>
        <w:drawing>
          <wp:anchor distT="0" distB="0" distL="114300" distR="114300" simplePos="0" relativeHeight="251658243" behindDoc="1" locked="0" layoutInCell="1" allowOverlap="1" wp14:anchorId="0A6D1DC6" wp14:editId="4109DAD8">
            <wp:simplePos x="0" y="0"/>
            <wp:positionH relativeFrom="column">
              <wp:posOffset>-914400</wp:posOffset>
            </wp:positionH>
            <wp:positionV relativeFrom="paragraph">
              <wp:posOffset>-889000</wp:posOffset>
            </wp:positionV>
            <wp:extent cx="7773035" cy="10059035"/>
            <wp:effectExtent l="0" t="0" r="0" b="0"/>
            <wp:wrapNone/>
            <wp:docPr id="718058021"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058021" name="Picture 8">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3035" cy="10059035"/>
                    </a:xfrm>
                    <a:prstGeom prst="rect">
                      <a:avLst/>
                    </a:prstGeom>
                    <a:noFill/>
                  </pic:spPr>
                </pic:pic>
              </a:graphicData>
            </a:graphic>
            <wp14:sizeRelH relativeFrom="page">
              <wp14:pctWidth>0</wp14:pctWidth>
            </wp14:sizeRelH>
            <wp14:sizeRelV relativeFrom="page">
              <wp14:pctHeight>0</wp14:pctHeight>
            </wp14:sizeRelV>
          </wp:anchor>
        </w:drawing>
      </w:r>
      <w:r w:rsidR="004E7B91" w:rsidRPr="00311F7B">
        <w:t>Approaches to Learning:</w:t>
      </w:r>
      <w:r w:rsidR="00540187" w:rsidRPr="00311F7B">
        <w:t xml:space="preserve"> </w:t>
      </w:r>
      <w:r w:rsidR="004E7B91" w:rsidRPr="00311F7B">
        <w:t>How Young Children Learn</w:t>
      </w:r>
    </w:p>
    <w:p w14:paraId="2C5B0A7B" w14:textId="083FA570" w:rsidR="004E7B91" w:rsidRPr="004E7B91" w:rsidRDefault="004E7B91" w:rsidP="007F6095">
      <w:pPr>
        <w:pStyle w:val="Wendi2"/>
      </w:pPr>
      <w:r w:rsidRPr="004E7B91">
        <w:t>Principles For Use Across New Jersey's</w:t>
      </w:r>
      <w:r w:rsidR="0055252F">
        <w:br/>
      </w:r>
      <w:r w:rsidRPr="551C30D5">
        <w:t>Preschool Through Third Grade</w:t>
      </w:r>
      <w:r w:rsidR="47F62F58" w:rsidRPr="7A2E2166">
        <w:t xml:space="preserve"> </w:t>
      </w:r>
      <w:r w:rsidR="47F62F58" w:rsidRPr="2EA6F78A">
        <w:t>(P</w:t>
      </w:r>
      <w:r w:rsidR="0055252F">
        <w:t>–</w:t>
      </w:r>
      <w:r w:rsidR="47F62F58" w:rsidRPr="2EA6F78A">
        <w:t>3)</w:t>
      </w:r>
      <w:r w:rsidR="0055252F">
        <w:br/>
      </w:r>
      <w:r w:rsidRPr="004E7B91">
        <w:t xml:space="preserve">Teaching </w:t>
      </w:r>
      <w:r w:rsidR="0074136F">
        <w:t>a</w:t>
      </w:r>
      <w:r w:rsidRPr="004E7B91">
        <w:t>nd Learning Continuum</w:t>
      </w:r>
    </w:p>
    <w:p w14:paraId="633263B6" w14:textId="4BFA43F6" w:rsidR="007F7234" w:rsidRDefault="004E7B91" w:rsidP="00980A38">
      <w:pPr>
        <w:pStyle w:val="wendi3"/>
        <w:spacing w:after="600"/>
        <w:outlineLvl w:val="9"/>
      </w:pPr>
      <w:r w:rsidRPr="004E7B91">
        <w:t>Overview for Teachers</w:t>
      </w:r>
      <w:r w:rsidR="0086512E">
        <w:t xml:space="preserve">, </w:t>
      </w:r>
      <w:r w:rsidRPr="004E7B91">
        <w:rPr>
          <w:color w:val="117075"/>
        </w:rPr>
        <w:t>Administrators</w:t>
      </w:r>
      <w:r w:rsidR="0086512E">
        <w:rPr>
          <w:color w:val="117075"/>
        </w:rPr>
        <w:t xml:space="preserve"> and Families</w:t>
      </w:r>
    </w:p>
    <w:p w14:paraId="2E1FFC64" w14:textId="4C1F5CA8" w:rsidR="00D406AB" w:rsidRDefault="00D406AB" w:rsidP="00D7528A">
      <w:pPr>
        <w:spacing w:before="240"/>
        <w:jc w:val="center"/>
        <w:rPr>
          <w:rFonts w:ascii="Acumin Pro" w:hAnsi="Acumin Pro"/>
          <w:color w:val="117075"/>
        </w:rPr>
      </w:pPr>
      <w:r w:rsidRPr="00D406AB">
        <w:rPr>
          <w:rFonts w:ascii="Acumin Pro" w:hAnsi="Acumin Pro"/>
          <w:color w:val="117075"/>
        </w:rPr>
        <w:t>New Jersey Department of Education</w:t>
      </w:r>
      <w:r w:rsidR="006420AD" w:rsidRPr="006420AD">
        <w:rPr>
          <w:rFonts w:ascii="Acumin Pro" w:hAnsi="Acumin Pro"/>
          <w:color w:val="117075"/>
        </w:rPr>
        <w:t xml:space="preserve"> </w:t>
      </w:r>
      <w:hyperlink r:id="rId9" w:history="1">
        <w:r w:rsidR="006420AD" w:rsidRPr="00AC22CC">
          <w:rPr>
            <w:rStyle w:val="Hyperlink"/>
            <w:rFonts w:ascii="Acumin Pro" w:hAnsi="Acumin Pro"/>
          </w:rPr>
          <w:t>Division of Early Childhood Services</w:t>
        </w:r>
      </w:hyperlink>
    </w:p>
    <w:p w14:paraId="03B43745" w14:textId="01336C0A" w:rsidR="00C550C7" w:rsidRPr="00786847" w:rsidRDefault="00CE0743" w:rsidP="00704F86">
      <w:pPr>
        <w:spacing w:after="360" w:line="278" w:lineRule="auto"/>
        <w:rPr>
          <w:rFonts w:ascii="Calibri" w:hAnsi="Calibri" w:cs="Calibri"/>
          <w:sz w:val="32"/>
          <w:szCs w:val="32"/>
        </w:rPr>
      </w:pPr>
      <w:r>
        <w:rPr>
          <w:rFonts w:ascii="Acumin Pro" w:hAnsi="Acumin Pro"/>
          <w:noProof/>
          <w:color w:val="5C489D"/>
          <w:sz w:val="88"/>
          <w:szCs w:val="88"/>
        </w:rPr>
        <w:lastRenderedPageBreak/>
        <mc:AlternateContent>
          <mc:Choice Requires="wps">
            <w:drawing>
              <wp:anchor distT="0" distB="0" distL="114300" distR="114300" simplePos="0" relativeHeight="251658242" behindDoc="1" locked="0" layoutInCell="1" allowOverlap="1" wp14:anchorId="4A1C90EA" wp14:editId="0194D0A9">
                <wp:simplePos x="0" y="0"/>
                <wp:positionH relativeFrom="column">
                  <wp:posOffset>4502150</wp:posOffset>
                </wp:positionH>
                <wp:positionV relativeFrom="paragraph">
                  <wp:posOffset>229235</wp:posOffset>
                </wp:positionV>
                <wp:extent cx="2353540" cy="2830195"/>
                <wp:effectExtent l="0" t="0" r="27940" b="27305"/>
                <wp:wrapNone/>
                <wp:docPr id="2145121787" name="Freeform: Shap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53540" cy="2830195"/>
                        </a:xfrm>
                        <a:custGeom>
                          <a:avLst/>
                          <a:gdLst>
                            <a:gd name="connsiteX0" fmla="*/ 2568186 w 2568186"/>
                            <a:gd name="connsiteY0" fmla="*/ 234361 h 2354991"/>
                            <a:gd name="connsiteX1" fmla="*/ 1070126 w 2568186"/>
                            <a:gd name="connsiteY1" fmla="*/ 897 h 2354991"/>
                            <a:gd name="connsiteX2" fmla="*/ 1002032 w 2568186"/>
                            <a:gd name="connsiteY2" fmla="*/ 156540 h 2354991"/>
                            <a:gd name="connsiteX3" fmla="*/ 84 w 2568186"/>
                            <a:gd name="connsiteY3" fmla="*/ 224633 h 2354991"/>
                            <a:gd name="connsiteX4" fmla="*/ 1060398 w 2568186"/>
                            <a:gd name="connsiteY4" fmla="*/ 934752 h 2354991"/>
                            <a:gd name="connsiteX5" fmla="*/ 583743 w 2568186"/>
                            <a:gd name="connsiteY5" fmla="*/ 1401680 h 2354991"/>
                            <a:gd name="connsiteX6" fmla="*/ 1498143 w 2568186"/>
                            <a:gd name="connsiteY6" fmla="*/ 2354991 h 23549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568186" h="2354991">
                              <a:moveTo>
                                <a:pt x="2568186" y="234361"/>
                              </a:moveTo>
                              <a:cubicBezTo>
                                <a:pt x="1949669" y="124114"/>
                                <a:pt x="1331152" y="13867"/>
                                <a:pt x="1070126" y="897"/>
                              </a:cubicBezTo>
                              <a:cubicBezTo>
                                <a:pt x="809100" y="-12073"/>
                                <a:pt x="1180372" y="119251"/>
                                <a:pt x="1002032" y="156540"/>
                              </a:cubicBezTo>
                              <a:cubicBezTo>
                                <a:pt x="823692" y="193829"/>
                                <a:pt x="-9644" y="94931"/>
                                <a:pt x="84" y="224633"/>
                              </a:cubicBezTo>
                              <a:cubicBezTo>
                                <a:pt x="9812" y="354335"/>
                                <a:pt x="963121" y="738577"/>
                                <a:pt x="1060398" y="934752"/>
                              </a:cubicBezTo>
                              <a:cubicBezTo>
                                <a:pt x="1157675" y="1130927"/>
                                <a:pt x="510786" y="1164974"/>
                                <a:pt x="583743" y="1401680"/>
                              </a:cubicBezTo>
                              <a:cubicBezTo>
                                <a:pt x="656700" y="1638386"/>
                                <a:pt x="1194964" y="2179893"/>
                                <a:pt x="1498143" y="2354991"/>
                              </a:cubicBezTo>
                            </a:path>
                          </a:pathLst>
                        </a:custGeom>
                        <a:ln>
                          <a:solidFill>
                            <a:srgbClr val="7EC5CC"/>
                          </a:solidFill>
                        </a:ln>
                      </wps:spPr>
                      <wps:style>
                        <a:lnRef idx="1">
                          <a:schemeClr val="accent4"/>
                        </a:lnRef>
                        <a:fillRef idx="0">
                          <a:schemeClr val="accent4"/>
                        </a:fillRef>
                        <a:effectRef idx="0">
                          <a:schemeClr val="accent4"/>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306D8" id="Freeform: Shape 15" o:spid="_x0000_s1026" alt="&quot;&quot;" style="position:absolute;margin-left:354.5pt;margin-top:18.05pt;width:185.3pt;height:222.8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68186,2354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" path="m2568186,234361c1949669,124114,1331152,13867,1070126,897v-261026,-12970,110246,118354,-68094,155643c823692,193829,-9644,94931,84,224633,9812,354335,963121,738577,1060398,934752v97277,196175,-549612,230222,-476655,466928c656700,1638386,1194964,2179893,1498143,2354991e" filled="f" strokecolor="#7ec5cc" strokeweight=".5pt">
                <v:stroke joinstyle="miter"/>
                <v:path arrowok="t" o:connecttype="custom" o:connectlocs="2353540,281652;980686,1078;918283,188128;77,269961;971771,1123372;534954,1684519;1372930,2830195" o:connectangles="0,0,0,0,0,0,0"/>
              </v:shape>
            </w:pict>
          </mc:Fallback>
        </mc:AlternateContent>
      </w:r>
      <w:r w:rsidR="00B046EE" w:rsidRPr="00AC1765">
        <w:rPr>
          <w:b/>
          <w:bCs/>
          <w:noProof/>
          <w:color w:val="552579"/>
        </w:rPr>
        <w:drawing>
          <wp:anchor distT="0" distB="0" distL="114300" distR="114300" simplePos="0" relativeHeight="251658240" behindDoc="1" locked="0" layoutInCell="1" allowOverlap="1" wp14:anchorId="4B1577D5" wp14:editId="13A85E62">
            <wp:simplePos x="0" y="0"/>
            <wp:positionH relativeFrom="column">
              <wp:posOffset>-590550</wp:posOffset>
            </wp:positionH>
            <wp:positionV relativeFrom="paragraph">
              <wp:posOffset>-723900</wp:posOffset>
            </wp:positionV>
            <wp:extent cx="2620692" cy="2219325"/>
            <wp:effectExtent l="0" t="0" r="8255" b="0"/>
            <wp:wrapNone/>
            <wp:docPr id="209619380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193808" name="Picture 1">
                      <a:extLst>
                        <a:ext uri="{C183D7F6-B498-43B3-948B-1728B52AA6E4}">
                          <adec:decorative xmlns:adec="http://schemas.microsoft.com/office/drawing/2017/decorative" val="1"/>
                        </a:ext>
                      </a:extLst>
                    </pic:cNvPr>
                    <pic:cNvPicPr/>
                  </pic:nvPicPr>
                  <pic:blipFill rotWithShape="1">
                    <a:blip r:embed="rId10">
                      <a:alphaModFix amt="50000"/>
                    </a:blip>
                    <a:srcRect l="9022" t="5035" r="3896" b="16083"/>
                    <a:stretch/>
                  </pic:blipFill>
                  <pic:spPr bwMode="auto">
                    <a:xfrm>
                      <a:off x="0" y="0"/>
                      <a:ext cx="2620692" cy="2219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550C7" w:rsidRPr="00AC1765">
        <w:rPr>
          <w:rFonts w:ascii="Calibri" w:hAnsi="Calibri" w:cs="Calibri"/>
          <w:b/>
          <w:bCs/>
          <w:i/>
          <w:iCs/>
          <w:color w:val="552579"/>
          <w:sz w:val="40"/>
          <w:szCs w:val="40"/>
        </w:rPr>
        <w:t>Approaches to Learning: How Young Children Learn</w:t>
      </w:r>
      <w:r w:rsidR="00A54D75">
        <w:rPr>
          <w:rFonts w:ascii="Calibri" w:hAnsi="Calibri" w:cs="Calibri"/>
          <w:b/>
          <w:bCs/>
          <w:i/>
          <w:iCs/>
          <w:color w:val="552579"/>
          <w:sz w:val="40"/>
          <w:szCs w:val="40"/>
        </w:rPr>
        <w:t xml:space="preserve"> </w:t>
      </w:r>
      <w:r w:rsidR="00B47658">
        <w:rPr>
          <w:rFonts w:ascii="Calibri" w:hAnsi="Calibri" w:cs="Calibri"/>
          <w:i/>
          <w:iCs/>
          <w:color w:val="552579"/>
          <w:sz w:val="40"/>
          <w:szCs w:val="40"/>
        </w:rPr>
        <w:t>p</w:t>
      </w:r>
      <w:r w:rsidR="00A54D75" w:rsidRPr="00500674">
        <w:rPr>
          <w:rFonts w:ascii="Calibri" w:hAnsi="Calibri" w:cs="Calibri"/>
          <w:i/>
          <w:iCs/>
          <w:color w:val="552579"/>
          <w:sz w:val="40"/>
          <w:szCs w:val="40"/>
        </w:rPr>
        <w:t xml:space="preserve">resents </w:t>
      </w:r>
      <w:r w:rsidR="00B47658">
        <w:rPr>
          <w:rFonts w:ascii="Calibri" w:hAnsi="Calibri" w:cs="Calibri"/>
          <w:i/>
          <w:iCs/>
          <w:color w:val="552579"/>
          <w:sz w:val="40"/>
          <w:szCs w:val="40"/>
        </w:rPr>
        <w:t>e</w:t>
      </w:r>
      <w:r w:rsidR="00A54D75" w:rsidRPr="00500674">
        <w:rPr>
          <w:rFonts w:ascii="Calibri" w:hAnsi="Calibri" w:cs="Calibri"/>
          <w:i/>
          <w:iCs/>
          <w:color w:val="552579"/>
          <w:sz w:val="40"/>
          <w:szCs w:val="40"/>
        </w:rPr>
        <w:t>ight</w:t>
      </w:r>
      <w:r w:rsidR="00C550C7" w:rsidRPr="00500674">
        <w:rPr>
          <w:rFonts w:ascii="Calibri" w:hAnsi="Calibri" w:cs="Calibri"/>
          <w:i/>
          <w:iCs/>
          <w:color w:val="552579"/>
          <w:sz w:val="40"/>
          <w:szCs w:val="40"/>
        </w:rPr>
        <w:t xml:space="preserve"> </w:t>
      </w:r>
      <w:r w:rsidR="003006C1">
        <w:rPr>
          <w:rFonts w:ascii="Calibri" w:hAnsi="Calibri" w:cs="Calibri"/>
          <w:i/>
          <w:iCs/>
          <w:color w:val="552579"/>
          <w:sz w:val="40"/>
          <w:szCs w:val="40"/>
        </w:rPr>
        <w:t>p</w:t>
      </w:r>
      <w:r w:rsidR="007B3E2C" w:rsidRPr="00500674">
        <w:rPr>
          <w:rFonts w:ascii="Calibri" w:hAnsi="Calibri" w:cs="Calibri"/>
          <w:i/>
          <w:iCs/>
          <w:color w:val="552579"/>
          <w:sz w:val="40"/>
          <w:szCs w:val="40"/>
        </w:rPr>
        <w:t xml:space="preserve">rinciples </w:t>
      </w:r>
      <w:r w:rsidR="00510FAC" w:rsidRPr="00500674">
        <w:rPr>
          <w:rFonts w:ascii="Calibri" w:hAnsi="Calibri" w:cs="Calibri"/>
          <w:i/>
          <w:iCs/>
          <w:color w:val="552579"/>
          <w:sz w:val="40"/>
          <w:szCs w:val="40"/>
        </w:rPr>
        <w:t xml:space="preserve">for </w:t>
      </w:r>
      <w:r w:rsidR="003006C1">
        <w:rPr>
          <w:rFonts w:ascii="Calibri" w:hAnsi="Calibri" w:cs="Calibri"/>
          <w:i/>
          <w:iCs/>
          <w:color w:val="552579"/>
          <w:sz w:val="40"/>
          <w:szCs w:val="40"/>
        </w:rPr>
        <w:t>u</w:t>
      </w:r>
      <w:r w:rsidR="00510FAC" w:rsidRPr="00500674">
        <w:rPr>
          <w:rFonts w:ascii="Calibri" w:hAnsi="Calibri" w:cs="Calibri"/>
          <w:i/>
          <w:iCs/>
          <w:color w:val="552579"/>
          <w:sz w:val="40"/>
          <w:szCs w:val="40"/>
        </w:rPr>
        <w:t xml:space="preserve">se </w:t>
      </w:r>
      <w:r w:rsidR="003006C1">
        <w:rPr>
          <w:rFonts w:ascii="Calibri" w:hAnsi="Calibri" w:cs="Calibri"/>
          <w:i/>
          <w:iCs/>
          <w:color w:val="552579"/>
          <w:sz w:val="40"/>
          <w:szCs w:val="40"/>
        </w:rPr>
        <w:t>a</w:t>
      </w:r>
      <w:r w:rsidR="00510FAC" w:rsidRPr="00500674">
        <w:rPr>
          <w:rFonts w:ascii="Calibri" w:hAnsi="Calibri" w:cs="Calibri"/>
          <w:i/>
          <w:iCs/>
          <w:color w:val="552579"/>
          <w:sz w:val="40"/>
          <w:szCs w:val="40"/>
        </w:rPr>
        <w:t>cross NJ’s P</w:t>
      </w:r>
      <w:r w:rsidR="00106227">
        <w:rPr>
          <w:rFonts w:ascii="Calibri" w:hAnsi="Calibri" w:cs="Calibri"/>
          <w:i/>
          <w:iCs/>
          <w:color w:val="552579"/>
          <w:sz w:val="40"/>
          <w:szCs w:val="40"/>
        </w:rPr>
        <w:t>–</w:t>
      </w:r>
      <w:r w:rsidR="00510FAC" w:rsidRPr="00500674">
        <w:rPr>
          <w:rFonts w:ascii="Calibri" w:hAnsi="Calibri" w:cs="Calibri"/>
          <w:i/>
          <w:iCs/>
          <w:color w:val="552579"/>
          <w:sz w:val="40"/>
          <w:szCs w:val="40"/>
        </w:rPr>
        <w:t xml:space="preserve">3 </w:t>
      </w:r>
      <w:r w:rsidR="003006C1">
        <w:rPr>
          <w:rFonts w:ascii="Calibri" w:hAnsi="Calibri" w:cs="Calibri"/>
          <w:i/>
          <w:iCs/>
          <w:color w:val="552579"/>
          <w:sz w:val="40"/>
          <w:szCs w:val="40"/>
        </w:rPr>
        <w:t>t</w:t>
      </w:r>
      <w:r w:rsidR="00510FAC" w:rsidRPr="00500674">
        <w:rPr>
          <w:rFonts w:ascii="Calibri" w:hAnsi="Calibri" w:cs="Calibri"/>
          <w:i/>
          <w:iCs/>
          <w:color w:val="552579"/>
          <w:sz w:val="40"/>
          <w:szCs w:val="40"/>
        </w:rPr>
        <w:t xml:space="preserve">eaching and </w:t>
      </w:r>
      <w:r w:rsidR="003006C1">
        <w:rPr>
          <w:rFonts w:ascii="Calibri" w:hAnsi="Calibri" w:cs="Calibri"/>
          <w:i/>
          <w:iCs/>
          <w:color w:val="552579"/>
          <w:sz w:val="40"/>
          <w:szCs w:val="40"/>
        </w:rPr>
        <w:t>l</w:t>
      </w:r>
      <w:r w:rsidR="00510FAC" w:rsidRPr="00500674">
        <w:rPr>
          <w:rFonts w:ascii="Calibri" w:hAnsi="Calibri" w:cs="Calibri"/>
          <w:i/>
          <w:iCs/>
          <w:color w:val="552579"/>
          <w:sz w:val="40"/>
          <w:szCs w:val="40"/>
        </w:rPr>
        <w:t xml:space="preserve">earning </w:t>
      </w:r>
      <w:r w:rsidR="003006C1">
        <w:rPr>
          <w:rFonts w:ascii="Calibri" w:hAnsi="Calibri" w:cs="Calibri"/>
          <w:i/>
          <w:iCs/>
          <w:color w:val="552579"/>
          <w:sz w:val="40"/>
          <w:szCs w:val="40"/>
        </w:rPr>
        <w:t>c</w:t>
      </w:r>
      <w:r w:rsidR="00510FAC" w:rsidRPr="00500674">
        <w:rPr>
          <w:rFonts w:ascii="Calibri" w:hAnsi="Calibri" w:cs="Calibri"/>
          <w:i/>
          <w:iCs/>
          <w:color w:val="552579"/>
          <w:sz w:val="40"/>
          <w:szCs w:val="40"/>
        </w:rPr>
        <w:t>ontinuum</w:t>
      </w:r>
      <w:r w:rsidR="00510FAC">
        <w:rPr>
          <w:rFonts w:ascii="Calibri" w:hAnsi="Calibri" w:cs="Calibri"/>
          <w:b/>
          <w:bCs/>
          <w:i/>
          <w:iCs/>
          <w:color w:val="552579"/>
          <w:sz w:val="40"/>
          <w:szCs w:val="40"/>
        </w:rPr>
        <w:t xml:space="preserve"> </w:t>
      </w:r>
      <w:r w:rsidR="003C1A67" w:rsidRPr="003C1A67">
        <w:rPr>
          <w:rFonts w:ascii="Calibri" w:hAnsi="Calibri" w:cs="Calibri"/>
          <w:color w:val="552579"/>
          <w:sz w:val="32"/>
          <w:szCs w:val="32"/>
        </w:rPr>
        <w:t xml:space="preserve">and </w:t>
      </w:r>
      <w:r w:rsidR="00C550C7" w:rsidRPr="003C1A67">
        <w:rPr>
          <w:rFonts w:ascii="Calibri" w:hAnsi="Calibri" w:cs="Calibri"/>
          <w:sz w:val="32"/>
          <w:szCs w:val="32"/>
        </w:rPr>
        <w:t>summarizes</w:t>
      </w:r>
      <w:r w:rsidR="00C550C7" w:rsidRPr="00786847">
        <w:rPr>
          <w:rFonts w:ascii="Calibri" w:hAnsi="Calibri" w:cs="Calibri"/>
          <w:sz w:val="32"/>
          <w:szCs w:val="32"/>
        </w:rPr>
        <w:t xml:space="preserve"> a set of developmental concepts based on decades of research </w:t>
      </w:r>
      <w:r w:rsidR="00567791" w:rsidRPr="00786847">
        <w:rPr>
          <w:rFonts w:ascii="Calibri" w:hAnsi="Calibri" w:cs="Calibri"/>
          <w:sz w:val="32"/>
          <w:szCs w:val="32"/>
        </w:rPr>
        <w:t>into</w:t>
      </w:r>
      <w:r w:rsidR="00C550C7" w:rsidRPr="00786847">
        <w:rPr>
          <w:rFonts w:ascii="Calibri" w:hAnsi="Calibri" w:cs="Calibri"/>
          <w:sz w:val="32"/>
          <w:szCs w:val="32"/>
        </w:rPr>
        <w:t xml:space="preserve"> how young children learn. Consistent with nationally recognized frameworks, </w:t>
      </w:r>
      <w:r w:rsidR="003006C1">
        <w:rPr>
          <w:rFonts w:ascii="Calibri" w:hAnsi="Calibri" w:cs="Calibri"/>
          <w:sz w:val="32"/>
          <w:szCs w:val="32"/>
        </w:rPr>
        <w:t>t</w:t>
      </w:r>
      <w:r w:rsidR="00C550C7" w:rsidRPr="00786847">
        <w:rPr>
          <w:rFonts w:ascii="Calibri" w:hAnsi="Calibri" w:cs="Calibri"/>
          <w:sz w:val="32"/>
          <w:szCs w:val="32"/>
        </w:rPr>
        <w:t xml:space="preserve">hese principles were developed to ensure that children in preschool to third grade are provided with </w:t>
      </w:r>
      <w:r w:rsidR="00C550C7" w:rsidRPr="00786847">
        <w:rPr>
          <w:rFonts w:ascii="Calibri" w:hAnsi="Calibri" w:cs="Calibri"/>
          <w:i/>
          <w:iCs/>
          <w:sz w:val="32"/>
          <w:szCs w:val="32"/>
        </w:rPr>
        <w:t>opportunities to learn</w:t>
      </w:r>
      <w:r w:rsidR="00C550C7" w:rsidRPr="00786847">
        <w:rPr>
          <w:rFonts w:ascii="Calibri" w:hAnsi="Calibri" w:cs="Calibri"/>
          <w:sz w:val="32"/>
          <w:szCs w:val="32"/>
        </w:rPr>
        <w:t xml:space="preserve"> that align with </w:t>
      </w:r>
      <w:r w:rsidR="00C550C7" w:rsidRPr="00786847">
        <w:rPr>
          <w:rFonts w:ascii="Calibri" w:hAnsi="Calibri" w:cs="Calibri"/>
          <w:i/>
          <w:iCs/>
          <w:sz w:val="32"/>
          <w:szCs w:val="32"/>
        </w:rPr>
        <w:t>how they learn</w:t>
      </w:r>
      <w:r w:rsidR="00C550C7" w:rsidRPr="00786847">
        <w:rPr>
          <w:rFonts w:ascii="Calibri" w:hAnsi="Calibri" w:cs="Calibri"/>
          <w:sz w:val="32"/>
          <w:szCs w:val="32"/>
        </w:rPr>
        <w:t>. Teachers can use these principles to inform their instruction.</w:t>
      </w:r>
    </w:p>
    <w:p w14:paraId="1D68D272" w14:textId="6D089242" w:rsidR="006C2CE2" w:rsidRPr="00E1095A" w:rsidRDefault="003C6C71" w:rsidP="00D335EE">
      <w:pPr>
        <w:spacing w:after="720" w:line="278" w:lineRule="auto"/>
        <w:jc w:val="center"/>
        <w:rPr>
          <w:rFonts w:ascii="Calibri" w:hAnsi="Calibri" w:cs="Calibri"/>
          <w:color w:val="552579"/>
        </w:rPr>
      </w:pPr>
      <w:r w:rsidRPr="003C305E">
        <w:rPr>
          <w:noProof/>
          <w:color w:val="2E74B5"/>
          <w:szCs w:val="22"/>
        </w:rPr>
        <w:drawing>
          <wp:anchor distT="0" distB="0" distL="114300" distR="114300" simplePos="0" relativeHeight="251658245" behindDoc="0" locked="0" layoutInCell="1" allowOverlap="1" wp14:anchorId="752A4582" wp14:editId="7EEA98A7">
            <wp:simplePos x="0" y="0"/>
            <wp:positionH relativeFrom="margin">
              <wp:posOffset>110490</wp:posOffset>
            </wp:positionH>
            <wp:positionV relativeFrom="paragraph">
              <wp:posOffset>1335942</wp:posOffset>
            </wp:positionV>
            <wp:extent cx="457200" cy="457200"/>
            <wp:effectExtent l="0" t="0" r="0" b="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bwMode="auto">
                    <a:xfrm>
                      <a:off x="0" y="0"/>
                      <a:ext cx="457200" cy="457200"/>
                    </a:xfrm>
                    <a:prstGeom prst="rect">
                      <a:avLst/>
                    </a:prstGeom>
                  </pic:spPr>
                </pic:pic>
              </a:graphicData>
            </a:graphic>
          </wp:anchor>
        </w:drawing>
      </w:r>
      <w:r w:rsidR="00327401" w:rsidRPr="000B6126">
        <w:rPr>
          <w:rFonts w:ascii="Calibri" w:hAnsi="Calibri" w:cs="Calibri"/>
          <w:noProof/>
        </w:rPr>
        <w:drawing>
          <wp:inline distT="0" distB="0" distL="0" distR="0" wp14:anchorId="599F31F7" wp14:editId="255F0BDB">
            <wp:extent cx="5943600" cy="457200"/>
            <wp:effectExtent l="0" t="0" r="38100" b="0"/>
            <wp:docPr id="1345455395" name="Diagram 1" descr="New Jersey's P to 3 Learning Principles diagram. All content is in the text version linked after this image.">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r w:rsidR="00F76009" w:rsidRPr="000B6126">
        <w:rPr>
          <w:rFonts w:ascii="Calibri" w:hAnsi="Calibri" w:cs="Calibri"/>
          <w:color w:val="552579"/>
        </w:rPr>
        <w:t>New Jersey's P</w:t>
      </w:r>
      <w:r w:rsidR="00106227">
        <w:rPr>
          <w:rFonts w:ascii="Calibri" w:hAnsi="Calibri" w:cs="Calibri"/>
          <w:color w:val="552579"/>
        </w:rPr>
        <w:t>–</w:t>
      </w:r>
      <w:r w:rsidR="00F76009" w:rsidRPr="000B6126">
        <w:rPr>
          <w:rFonts w:ascii="Calibri" w:hAnsi="Calibri" w:cs="Calibri"/>
          <w:color w:val="552579"/>
        </w:rPr>
        <w:t xml:space="preserve">3 </w:t>
      </w:r>
      <w:r w:rsidR="00792744" w:rsidRPr="000B6126">
        <w:rPr>
          <w:rFonts w:ascii="Calibri" w:hAnsi="Calibri" w:cs="Calibri"/>
          <w:color w:val="552579"/>
        </w:rPr>
        <w:t>Learning Principles are at the center of early education.</w:t>
      </w:r>
      <w:r w:rsidR="008822DC">
        <w:rPr>
          <w:rFonts w:ascii="Calibri" w:hAnsi="Calibri" w:cs="Calibri"/>
          <w:color w:val="552579"/>
        </w:rPr>
        <w:t xml:space="preserve"> </w:t>
      </w:r>
      <w:r w:rsidR="00E1095A">
        <w:rPr>
          <w:rFonts w:ascii="Calibri" w:hAnsi="Calibri" w:cs="Calibri"/>
          <w:color w:val="552579"/>
        </w:rPr>
        <w:br/>
      </w:r>
      <w:r w:rsidR="008822DC" w:rsidRPr="00E1095A">
        <w:rPr>
          <w:rFonts w:ascii="Calibri" w:hAnsi="Calibri" w:cs="Calibri"/>
          <w:color w:val="552579"/>
        </w:rPr>
        <w:t>(</w:t>
      </w:r>
      <w:hyperlink w:anchor="_Text_Version:_New" w:history="1">
        <w:r w:rsidR="00E1095A" w:rsidRPr="00E1095A">
          <w:rPr>
            <w:rStyle w:val="Hyperlink"/>
            <w:rFonts w:ascii="Calibri" w:hAnsi="Calibri" w:cs="Calibri"/>
          </w:rPr>
          <w:t>Text version of diagram)</w:t>
        </w:r>
      </w:hyperlink>
      <w:r w:rsidR="00E1095A" w:rsidRPr="00E1095A">
        <w:rPr>
          <w:rFonts w:ascii="Calibri" w:hAnsi="Calibri" w:cs="Calibri"/>
          <w:color w:val="552579"/>
        </w:rPr>
        <w:t xml:space="preserve"> </w:t>
      </w:r>
    </w:p>
    <w:p w14:paraId="4769A876" w14:textId="5A26F8FB" w:rsidR="0054236F" w:rsidRPr="001B706A" w:rsidRDefault="001E55FB" w:rsidP="007F6095">
      <w:pPr>
        <w:pStyle w:val="Heading2"/>
        <w:rPr>
          <w:i/>
          <w:iCs/>
        </w:rPr>
      </w:pPr>
      <w:bookmarkStart w:id="0" w:name="_1._Children’s_brains"/>
      <w:bookmarkEnd w:id="0"/>
      <w:r>
        <w:t xml:space="preserve">1. </w:t>
      </w:r>
      <w:r w:rsidR="0054236F" w:rsidRPr="001B706A">
        <w:t>Children’s brains develop rapidly and in ways that help them organize and understand their worlds.</w:t>
      </w:r>
    </w:p>
    <w:p w14:paraId="53377041" w14:textId="225379AD" w:rsidR="001E55FB" w:rsidRPr="001E55FB" w:rsidRDefault="0054236F" w:rsidP="001E55FB">
      <w:pPr>
        <w:pStyle w:val="SectionHeader"/>
        <w:spacing w:after="0" w:line="278" w:lineRule="auto"/>
        <w:rPr>
          <w:rStyle w:val="wendi4listChar"/>
          <w:bCs w:val="0"/>
          <w:i w:val="0"/>
          <w:iCs w:val="0"/>
          <w:color w:val="auto"/>
          <w:sz w:val="22"/>
          <w:szCs w:val="22"/>
        </w:rPr>
      </w:pPr>
      <w:r w:rsidRPr="000B6126">
        <w:rPr>
          <w:rFonts w:ascii="Calibri" w:eastAsia="Calibri" w:hAnsi="Calibri" w:cs="Calibri"/>
          <w:b w:val="0"/>
          <w:color w:val="auto"/>
          <w:kern w:val="0"/>
          <w:sz w:val="22"/>
          <w:szCs w:val="22"/>
          <w14:ligatures w14:val="none"/>
        </w:rPr>
        <w:t>Children are naturally curious about the objects and people around them. Their brains work in ways that help them organize their experiences. Using all their senses, children seek new stimulation over old stimulation; classrooms should be structured to balance the level of stimuli competing for children’s attention. Over time, they get better at controlling impulses and focusing their attention. They begin to understand the concept of cause and effect, and they see that their actions can impact other people and their environment. Having structures that are predictable wherever possible helps children build this understanding and their executive functioning skills.</w:t>
      </w:r>
      <w:r w:rsidR="001E55FB" w:rsidRPr="001E55FB">
        <w:rPr>
          <w:b w:val="0"/>
          <w:noProof/>
        </w:rPr>
        <w:t xml:space="preserve"> </w:t>
      </w:r>
    </w:p>
    <w:p w14:paraId="6A4F2BB2" w14:textId="776FB624" w:rsidR="0054236F" w:rsidRPr="007F6095" w:rsidRDefault="001E55FB" w:rsidP="007F6095">
      <w:pPr>
        <w:pStyle w:val="Heading2"/>
        <w:rPr>
          <w:b w:val="0"/>
          <w:bCs w:val="0"/>
          <w:i/>
          <w:iCs/>
        </w:rPr>
      </w:pPr>
      <w:r w:rsidRPr="007F6095">
        <w:rPr>
          <w:b w:val="0"/>
          <w:bCs w:val="0"/>
          <w:noProof/>
        </w:rPr>
        <w:drawing>
          <wp:anchor distT="0" distB="0" distL="114300" distR="114300" simplePos="0" relativeHeight="251658253" behindDoc="1" locked="0" layoutInCell="1" allowOverlap="1" wp14:anchorId="6A05A30C" wp14:editId="62C04AEA">
            <wp:simplePos x="0" y="0"/>
            <wp:positionH relativeFrom="margin">
              <wp:posOffset>87190</wp:posOffset>
            </wp:positionH>
            <wp:positionV relativeFrom="paragraph">
              <wp:posOffset>91196</wp:posOffset>
            </wp:positionV>
            <wp:extent cx="457200" cy="457200"/>
            <wp:effectExtent l="0" t="0" r="0" b="0"/>
            <wp:wrapNone/>
            <wp:docPr id="433636178" name="Graphic 4336361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636178" name="Graphic 433636178">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bwMode="auto">
                    <a:xfrm>
                      <a:off x="0" y="0"/>
                      <a:ext cx="457200" cy="457200"/>
                    </a:xfrm>
                    <a:prstGeom prst="rect">
                      <a:avLst/>
                    </a:prstGeom>
                  </pic:spPr>
                </pic:pic>
              </a:graphicData>
            </a:graphic>
          </wp:anchor>
        </w:drawing>
      </w:r>
      <w:r w:rsidRPr="007F6095">
        <w:rPr>
          <w:rStyle w:val="wendi4listChar"/>
          <w:b/>
          <w:bCs/>
          <w:i w:val="0"/>
          <w:iCs w:val="0"/>
        </w:rPr>
        <w:t xml:space="preserve">2. </w:t>
      </w:r>
      <w:r w:rsidR="0054236F" w:rsidRPr="007F6095">
        <w:rPr>
          <w:rStyle w:val="wendi4listChar"/>
          <w:b/>
          <w:bCs/>
          <w:i w:val="0"/>
          <w:iCs w:val="0"/>
        </w:rPr>
        <w:t>Children’s thinking is imaginative and can be fostered</w:t>
      </w:r>
      <w:r w:rsidR="0054236F" w:rsidRPr="007F6095">
        <w:rPr>
          <w:b w:val="0"/>
          <w:bCs w:val="0"/>
          <w:i/>
          <w:iCs/>
        </w:rPr>
        <w:t>.</w:t>
      </w:r>
    </w:p>
    <w:p w14:paraId="5BB11933" w14:textId="3AF2DB07" w:rsidR="0054236F" w:rsidRDefault="0054236F" w:rsidP="001E55FB">
      <w:pPr>
        <w:pStyle w:val="BodyCopy"/>
        <w:spacing w:after="160" w:line="278" w:lineRule="auto"/>
        <w:jc w:val="left"/>
        <w:rPr>
          <w:rFonts w:ascii="Calibri" w:hAnsi="Calibri" w:cs="Calibri"/>
          <w:sz w:val="22"/>
          <w:szCs w:val="22"/>
        </w:rPr>
      </w:pPr>
      <w:r w:rsidRPr="00AB19D4">
        <w:rPr>
          <w:rFonts w:ascii="Calibri" w:hAnsi="Calibri" w:cs="Calibri"/>
          <w:sz w:val="22"/>
          <w:szCs w:val="22"/>
        </w:rPr>
        <w:t>While children are learning, they often propose unusual solutions because they have not learned the “right” answer. This is normal and should be encouraged! Allow them to exercise their creativity (the sky does not always have to be colored blue). Understand that children may make connections differently from adults (e.g., they may think a zebra makes a sound like a horse). Supporting creativity can ultimately help them learn better even if they do not have the perfect answer right away.</w:t>
      </w:r>
      <w:r>
        <w:rPr>
          <w:rFonts w:ascii="Calibri" w:hAnsi="Calibri" w:cs="Calibri"/>
          <w:noProof/>
          <w:sz w:val="22"/>
          <w:szCs w:val="22"/>
        </w:rPr>
        <mc:AlternateContent>
          <mc:Choice Requires="wps">
            <w:drawing>
              <wp:anchor distT="0" distB="0" distL="114300" distR="114300" simplePos="0" relativeHeight="251658247" behindDoc="1" locked="0" layoutInCell="1" allowOverlap="1" wp14:anchorId="00D24C4C" wp14:editId="1EC5A4ED">
                <wp:simplePos x="0" y="0"/>
                <wp:positionH relativeFrom="column">
                  <wp:posOffset>-901700</wp:posOffset>
                </wp:positionH>
                <wp:positionV relativeFrom="paragraph">
                  <wp:posOffset>-660400</wp:posOffset>
                </wp:positionV>
                <wp:extent cx="762000" cy="9702800"/>
                <wp:effectExtent l="0" t="0" r="19050" b="12700"/>
                <wp:wrapNone/>
                <wp:docPr id="2074065138" name="Freeform: Shap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2000" cy="9702800"/>
                        </a:xfrm>
                        <a:custGeom>
                          <a:avLst/>
                          <a:gdLst>
                            <a:gd name="connsiteX0" fmla="*/ 12700 w 1576331"/>
                            <a:gd name="connsiteY0" fmla="*/ 0 h 8140700"/>
                            <a:gd name="connsiteX1" fmla="*/ 1181100 w 1576331"/>
                            <a:gd name="connsiteY1" fmla="*/ 2184400 h 8140700"/>
                            <a:gd name="connsiteX2" fmla="*/ 330200 w 1576331"/>
                            <a:gd name="connsiteY2" fmla="*/ 4597400 h 8140700"/>
                            <a:gd name="connsiteX3" fmla="*/ 1574800 w 1576331"/>
                            <a:gd name="connsiteY3" fmla="*/ 6718300 h 8140700"/>
                            <a:gd name="connsiteX4" fmla="*/ 25400 w 1576331"/>
                            <a:gd name="connsiteY4" fmla="*/ 8115300 h 8140700"/>
                            <a:gd name="connsiteX5" fmla="*/ 25400 w 1576331"/>
                            <a:gd name="connsiteY5" fmla="*/ 8115300 h 8140700"/>
                            <a:gd name="connsiteX6" fmla="*/ 12700 w 1576331"/>
                            <a:gd name="connsiteY6" fmla="*/ 8115300 h 8140700"/>
                            <a:gd name="connsiteX7" fmla="*/ 12700 w 1576331"/>
                            <a:gd name="connsiteY7" fmla="*/ 8115300 h 8140700"/>
                            <a:gd name="connsiteX8" fmla="*/ 0 w 1576331"/>
                            <a:gd name="connsiteY8" fmla="*/ 8140700 h 81407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576331" h="8140700">
                              <a:moveTo>
                                <a:pt x="12700" y="0"/>
                              </a:moveTo>
                              <a:cubicBezTo>
                                <a:pt x="570441" y="709083"/>
                                <a:pt x="1128183" y="1418167"/>
                                <a:pt x="1181100" y="2184400"/>
                              </a:cubicBezTo>
                              <a:cubicBezTo>
                                <a:pt x="1234017" y="2950633"/>
                                <a:pt x="264583" y="3841750"/>
                                <a:pt x="330200" y="4597400"/>
                              </a:cubicBezTo>
                              <a:cubicBezTo>
                                <a:pt x="395817" y="5353050"/>
                                <a:pt x="1625600" y="6131983"/>
                                <a:pt x="1574800" y="6718300"/>
                              </a:cubicBezTo>
                              <a:cubicBezTo>
                                <a:pt x="1524000" y="7304617"/>
                                <a:pt x="25400" y="8115300"/>
                                <a:pt x="25400" y="8115300"/>
                              </a:cubicBezTo>
                              <a:lnTo>
                                <a:pt x="25400" y="8115300"/>
                              </a:lnTo>
                              <a:lnTo>
                                <a:pt x="12700" y="8115300"/>
                              </a:lnTo>
                              <a:lnTo>
                                <a:pt x="12700" y="8115300"/>
                              </a:lnTo>
                              <a:lnTo>
                                <a:pt x="0" y="8140700"/>
                              </a:lnTo>
                            </a:path>
                          </a:pathLst>
                        </a:custGeom>
                        <a:solidFill>
                          <a:srgbClr val="DAE5C9"/>
                        </a:solidFill>
                        <a:ln w="3175">
                          <a:solidFill>
                            <a:srgbClr val="DAE5C9"/>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6BAB7" id="Freeform: Shape 7" o:spid="_x0000_s1026" alt="&quot;&quot;" style="position:absolute;margin-left:-71pt;margin-top:-52pt;width:60pt;height:764pt;z-index:-251658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76331,8140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" path="m12700,c570441,709083,1128183,1418167,1181100,2184400v52917,766233,-916517,1657350,-850900,2413000c395817,5353050,1625600,6131983,1574800,6718300,1524000,7304617,25400,8115300,25400,8115300r,l12700,8115300r,l,8140700e" fillcolor="#dae5c9" strokecolor="#dae5c9" strokeweight=".25pt">
                <v:stroke joinstyle="miter"/>
                <v:path arrowok="t" o:connecttype="custom" o:connectlocs="6139,0;570945,2603559;159619,5479584;761260,8007459;12278,9672526;12278,9672526;6139,9672526;6139,9672526;0,9702800" o:connectangles="0,0,0,0,0,0,0,0,0"/>
              </v:shape>
            </w:pict>
          </mc:Fallback>
        </mc:AlternateContent>
      </w:r>
      <w:r w:rsidRPr="00AB19D4">
        <w:rPr>
          <w:rFonts w:ascii="Calibri" w:hAnsi="Calibri" w:cs="Calibri"/>
          <w:sz w:val="22"/>
          <w:szCs w:val="22"/>
        </w:rPr>
        <w:t xml:space="preserve"> </w:t>
      </w:r>
      <w:r>
        <w:rPr>
          <w:rFonts w:ascii="Calibri" w:hAnsi="Calibri" w:cs="Calibri"/>
          <w:sz w:val="22"/>
          <w:szCs w:val="22"/>
        </w:rPr>
        <w:br w:type="page"/>
      </w:r>
    </w:p>
    <w:p w14:paraId="34209B76" w14:textId="396EA789" w:rsidR="0054236F" w:rsidRPr="007F6095" w:rsidRDefault="0054236F" w:rsidP="007F6095">
      <w:pPr>
        <w:pStyle w:val="Heading2"/>
        <w:rPr>
          <w:b w:val="0"/>
          <w:bCs w:val="0"/>
          <w:i/>
          <w:iCs/>
        </w:rPr>
      </w:pPr>
      <w:r w:rsidRPr="007F6095">
        <w:rPr>
          <w:b w:val="0"/>
          <w:bCs w:val="0"/>
          <w:i/>
          <w:iCs/>
          <w:noProof/>
        </w:rPr>
        <w:lastRenderedPageBreak/>
        <w:drawing>
          <wp:anchor distT="0" distB="0" distL="114300" distR="114300" simplePos="0" relativeHeight="251658248" behindDoc="1" locked="0" layoutInCell="1" allowOverlap="1" wp14:anchorId="1F54DD1C" wp14:editId="370B9242">
            <wp:simplePos x="0" y="0"/>
            <wp:positionH relativeFrom="margin">
              <wp:align>left</wp:align>
            </wp:positionH>
            <wp:positionV relativeFrom="paragraph">
              <wp:posOffset>-118745</wp:posOffset>
            </wp:positionV>
            <wp:extent cx="420624" cy="420624"/>
            <wp:effectExtent l="0" t="0" r="0" b="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0624" cy="420624"/>
                    </a:xfrm>
                    <a:prstGeom prst="rect">
                      <a:avLst/>
                    </a:prstGeom>
                    <a:noFill/>
                  </pic:spPr>
                </pic:pic>
              </a:graphicData>
            </a:graphic>
            <wp14:sizeRelH relativeFrom="page">
              <wp14:pctWidth>0</wp14:pctWidth>
            </wp14:sizeRelH>
            <wp14:sizeRelV relativeFrom="page">
              <wp14:pctHeight>0</wp14:pctHeight>
            </wp14:sizeRelV>
          </wp:anchor>
        </w:drawing>
      </w:r>
      <w:r w:rsidR="001E55FB" w:rsidRPr="007F6095">
        <w:rPr>
          <w:rStyle w:val="wendi4listChar"/>
          <w:b/>
          <w:bCs/>
          <w:i w:val="0"/>
          <w:iCs w:val="0"/>
        </w:rPr>
        <w:t xml:space="preserve">3. </w:t>
      </w:r>
      <w:r w:rsidRPr="007F6095">
        <w:rPr>
          <w:rStyle w:val="wendi4listChar"/>
          <w:b/>
          <w:bCs/>
          <w:i w:val="0"/>
          <w:iCs w:val="0"/>
        </w:rPr>
        <w:t>Children’s learning and development are multidimensional</w:t>
      </w:r>
      <w:r w:rsidRPr="007F6095">
        <w:rPr>
          <w:b w:val="0"/>
          <w:bCs w:val="0"/>
          <w:i/>
          <w:iCs/>
        </w:rPr>
        <w:t>.</w:t>
      </w:r>
    </w:p>
    <w:p w14:paraId="61F8C0DA" w14:textId="7AD1D4AD" w:rsidR="0054236F" w:rsidRPr="00F654ED" w:rsidRDefault="0054236F" w:rsidP="0054236F">
      <w:pPr>
        <w:spacing w:after="160" w:line="278" w:lineRule="auto"/>
        <w:rPr>
          <w:rFonts w:ascii="Calibri" w:hAnsi="Calibri" w:cs="Calibri"/>
          <w:sz w:val="22"/>
        </w:rPr>
      </w:pPr>
      <w:r w:rsidRPr="000B6126">
        <w:rPr>
          <w:rFonts w:ascii="Calibri" w:hAnsi="Calibri" w:cs="Calibri"/>
          <w:sz w:val="22"/>
        </w:rPr>
        <w:t xml:space="preserve">Like adults, children have strengths and weaknesses. One child might be great at building with blocks while another is better at drawing. One child may show </w:t>
      </w:r>
      <w:r>
        <w:rPr>
          <w:rFonts w:ascii="Calibri" w:hAnsi="Calibri" w:cs="Calibri"/>
          <w:sz w:val="22"/>
        </w:rPr>
        <w:t>considerable</w:t>
      </w:r>
      <w:r w:rsidRPr="000B6126">
        <w:rPr>
          <w:rFonts w:ascii="Calibri" w:hAnsi="Calibri" w:cs="Calibri"/>
          <w:sz w:val="22"/>
        </w:rPr>
        <w:t xml:space="preserve"> empathy for others while another child may be athletically inclined. It is important to look at the whole child and not to focus only on children’s strengths. An area of strength can be used to build up an area of weakness. For example, a child might learn counting more easily if they are bouncing a ball, but another child might learn better by looking at pictures or hearing a story. Try not to see children as innately “good” or “bad” at something, but instead recognize that learning happens across domains and young children need to be nurtured mentally, physically, </w:t>
      </w:r>
      <w:r w:rsidRPr="000B6126">
        <w:rPr>
          <w:rFonts w:ascii="Calibri" w:hAnsi="Calibri" w:cs="Calibri"/>
          <w:i/>
          <w:iCs/>
          <w:sz w:val="22"/>
        </w:rPr>
        <w:t>and</w:t>
      </w:r>
      <w:r w:rsidRPr="000B6126">
        <w:rPr>
          <w:rFonts w:ascii="Calibri" w:hAnsi="Calibri" w:cs="Calibri"/>
          <w:sz w:val="22"/>
        </w:rPr>
        <w:t xml:space="preserve"> emotionally.</w:t>
      </w:r>
    </w:p>
    <w:p w14:paraId="1100D82A" w14:textId="5ED8DEFE" w:rsidR="00A042E0" w:rsidRPr="001B706A" w:rsidRDefault="004E52F6" w:rsidP="007F6095">
      <w:pPr>
        <w:pStyle w:val="Heading2"/>
        <w:rPr>
          <w:i/>
          <w:iCs/>
        </w:rPr>
      </w:pPr>
      <w:r w:rsidRPr="000B6126">
        <w:rPr>
          <w:noProof/>
        </w:rPr>
        <w:drawing>
          <wp:anchor distT="0" distB="0" distL="114300" distR="114300" simplePos="0" relativeHeight="251658249" behindDoc="1" locked="0" layoutInCell="1" allowOverlap="1" wp14:anchorId="1976F0DC" wp14:editId="778CADB6">
            <wp:simplePos x="0" y="0"/>
            <wp:positionH relativeFrom="column">
              <wp:posOffset>-47625</wp:posOffset>
            </wp:positionH>
            <wp:positionV relativeFrom="paragraph">
              <wp:posOffset>50409</wp:posOffset>
            </wp:positionV>
            <wp:extent cx="457200" cy="457200"/>
            <wp:effectExtent l="0" t="0" r="0" b="0"/>
            <wp:wrapNone/>
            <wp:docPr id="870260353" name="Picture 8702603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260353" name="Picture 870260353">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bwMode="auto">
                    <a:xfrm>
                      <a:off x="0" y="0"/>
                      <a:ext cx="457200" cy="457200"/>
                    </a:xfrm>
                    <a:prstGeom prst="rect">
                      <a:avLst/>
                    </a:prstGeom>
                  </pic:spPr>
                </pic:pic>
              </a:graphicData>
            </a:graphic>
          </wp:anchor>
        </w:drawing>
      </w:r>
      <w:r w:rsidR="001E55FB">
        <w:t xml:space="preserve">4. </w:t>
      </w:r>
      <w:r w:rsidR="00A042E0" w:rsidRPr="001B706A">
        <w:t>Children’s learning tends to follow a predictable,</w:t>
      </w:r>
      <w:r w:rsidR="003F1C78" w:rsidRPr="001B706A">
        <w:t xml:space="preserve"> </w:t>
      </w:r>
      <w:r w:rsidR="00A042E0" w:rsidRPr="001B706A">
        <w:t>progressive learning sequence.</w:t>
      </w:r>
    </w:p>
    <w:p w14:paraId="46950C1E" w14:textId="198CB37E" w:rsidR="008F4FFD" w:rsidRPr="005421A6" w:rsidRDefault="00A042E0" w:rsidP="003F1C78">
      <w:pPr>
        <w:spacing w:after="160" w:line="278" w:lineRule="auto"/>
        <w:rPr>
          <w:rFonts w:ascii="Calibri" w:hAnsi="Calibri" w:cs="Calibri"/>
          <w:sz w:val="22"/>
          <w:szCs w:val="22"/>
        </w:rPr>
      </w:pPr>
      <w:r w:rsidRPr="36FD3B49">
        <w:rPr>
          <w:rFonts w:ascii="Calibri" w:hAnsi="Calibri" w:cs="Calibri"/>
          <w:sz w:val="22"/>
          <w:szCs w:val="22"/>
        </w:rPr>
        <w:t>For most children, learning happens in relatively predictable sequences. For example, most children learn to make sounds, then speak words, then recognize letters, then write words. Some children move through these stages faster than others</w:t>
      </w:r>
      <w:r w:rsidR="00921903" w:rsidRPr="36FD3B49">
        <w:rPr>
          <w:rFonts w:ascii="Calibri" w:hAnsi="Calibri" w:cs="Calibri"/>
          <w:sz w:val="22"/>
          <w:szCs w:val="22"/>
        </w:rPr>
        <w:t>.</w:t>
      </w:r>
      <w:r w:rsidRPr="36FD3B49">
        <w:rPr>
          <w:rFonts w:ascii="Calibri" w:hAnsi="Calibri" w:cs="Calibri"/>
          <w:sz w:val="22"/>
          <w:szCs w:val="22"/>
        </w:rPr>
        <w:t xml:space="preserve"> </w:t>
      </w:r>
      <w:r w:rsidR="00921903" w:rsidRPr="36FD3B49">
        <w:rPr>
          <w:rFonts w:ascii="Calibri" w:hAnsi="Calibri" w:cs="Calibri"/>
          <w:sz w:val="22"/>
          <w:szCs w:val="22"/>
        </w:rPr>
        <w:t>S</w:t>
      </w:r>
      <w:r w:rsidRPr="36FD3B49">
        <w:rPr>
          <w:rFonts w:ascii="Calibri" w:hAnsi="Calibri" w:cs="Calibri"/>
          <w:sz w:val="22"/>
          <w:szCs w:val="22"/>
        </w:rPr>
        <w:t xml:space="preserve">ome </w:t>
      </w:r>
      <w:r w:rsidR="00750167" w:rsidRPr="36FD3B49">
        <w:rPr>
          <w:rFonts w:ascii="Calibri" w:hAnsi="Calibri" w:cs="Calibri"/>
          <w:sz w:val="22"/>
          <w:szCs w:val="22"/>
        </w:rPr>
        <w:t>children</w:t>
      </w:r>
      <w:r w:rsidR="00921903" w:rsidRPr="36FD3B49">
        <w:rPr>
          <w:rFonts w:ascii="Calibri" w:hAnsi="Calibri" w:cs="Calibri"/>
          <w:sz w:val="22"/>
          <w:szCs w:val="22"/>
        </w:rPr>
        <w:t xml:space="preserve"> move </w:t>
      </w:r>
      <w:r w:rsidRPr="36FD3B49">
        <w:rPr>
          <w:rFonts w:ascii="Calibri" w:hAnsi="Calibri" w:cs="Calibri"/>
          <w:sz w:val="22"/>
          <w:szCs w:val="22"/>
        </w:rPr>
        <w:t xml:space="preserve">slower, but the general path </w:t>
      </w:r>
      <w:r w:rsidR="5D502928" w:rsidRPr="61A175E0">
        <w:rPr>
          <w:rFonts w:ascii="Calibri" w:hAnsi="Calibri" w:cs="Calibri"/>
          <w:sz w:val="22"/>
          <w:szCs w:val="22"/>
        </w:rPr>
        <w:t xml:space="preserve">follows </w:t>
      </w:r>
      <w:r w:rsidR="5D502928" w:rsidRPr="66B73883">
        <w:rPr>
          <w:rFonts w:ascii="Calibri" w:hAnsi="Calibri" w:cs="Calibri"/>
          <w:sz w:val="22"/>
          <w:szCs w:val="22"/>
        </w:rPr>
        <w:t xml:space="preserve">similar </w:t>
      </w:r>
      <w:r w:rsidR="5D502928" w:rsidRPr="555B8535">
        <w:rPr>
          <w:rFonts w:ascii="Calibri" w:hAnsi="Calibri" w:cs="Calibri"/>
          <w:sz w:val="22"/>
          <w:szCs w:val="22"/>
        </w:rPr>
        <w:t>milestones.</w:t>
      </w:r>
      <w:r w:rsidRPr="555B8535">
        <w:rPr>
          <w:rFonts w:ascii="Calibri" w:hAnsi="Calibri" w:cs="Calibri"/>
          <w:sz w:val="22"/>
          <w:szCs w:val="22"/>
        </w:rPr>
        <w:t xml:space="preserve"> </w:t>
      </w:r>
      <w:r w:rsidRPr="36FD3B49">
        <w:rPr>
          <w:rFonts w:ascii="Calibri" w:hAnsi="Calibri" w:cs="Calibri"/>
          <w:sz w:val="22"/>
          <w:szCs w:val="22"/>
        </w:rPr>
        <w:t xml:space="preserve">It can be reassuring to know that all children develop at slightly different rates, but it can also be a sign to investigate </w:t>
      </w:r>
      <w:r w:rsidR="001045C0" w:rsidRPr="36FD3B49">
        <w:rPr>
          <w:rFonts w:ascii="Calibri" w:hAnsi="Calibri" w:cs="Calibri"/>
          <w:sz w:val="22"/>
          <w:szCs w:val="22"/>
        </w:rPr>
        <w:t>any</w:t>
      </w:r>
      <w:r w:rsidRPr="36FD3B49">
        <w:rPr>
          <w:rFonts w:ascii="Calibri" w:hAnsi="Calibri" w:cs="Calibri"/>
          <w:sz w:val="22"/>
          <w:szCs w:val="22"/>
        </w:rPr>
        <w:t xml:space="preserve"> issues if a child is significantly off the </w:t>
      </w:r>
      <w:r w:rsidRPr="133F84DC">
        <w:rPr>
          <w:rFonts w:ascii="Calibri" w:hAnsi="Calibri" w:cs="Calibri"/>
          <w:sz w:val="22"/>
          <w:szCs w:val="22"/>
        </w:rPr>
        <w:t>“</w:t>
      </w:r>
      <w:r w:rsidR="7E48AC4D" w:rsidRPr="0A0C67DB">
        <w:rPr>
          <w:rFonts w:ascii="Calibri" w:hAnsi="Calibri" w:cs="Calibri"/>
          <w:sz w:val="22"/>
          <w:szCs w:val="22"/>
        </w:rPr>
        <w:t>predictable</w:t>
      </w:r>
      <w:r w:rsidRPr="36FD3B49">
        <w:rPr>
          <w:rFonts w:ascii="Calibri" w:hAnsi="Calibri" w:cs="Calibri"/>
          <w:sz w:val="22"/>
          <w:szCs w:val="22"/>
        </w:rPr>
        <w:t>” sequence.</w:t>
      </w:r>
    </w:p>
    <w:p w14:paraId="40A3886C" w14:textId="45CEAF48" w:rsidR="00FB492C" w:rsidRPr="007F6095" w:rsidRDefault="004E52F6" w:rsidP="007F6095">
      <w:pPr>
        <w:pStyle w:val="Heading2"/>
        <w:rPr>
          <w:b w:val="0"/>
          <w:bCs w:val="0"/>
          <w:i/>
          <w:iCs/>
        </w:rPr>
      </w:pPr>
      <w:r w:rsidRPr="007F6095">
        <w:rPr>
          <w:b w:val="0"/>
          <w:bCs w:val="0"/>
          <w:noProof/>
        </w:rPr>
        <w:drawing>
          <wp:anchor distT="0" distB="0" distL="114300" distR="114300" simplePos="0" relativeHeight="251658246" behindDoc="1" locked="0" layoutInCell="1" allowOverlap="1" wp14:anchorId="39E1DF01" wp14:editId="3D32C7B7">
            <wp:simplePos x="0" y="0"/>
            <wp:positionH relativeFrom="margin">
              <wp:posOffset>0</wp:posOffset>
            </wp:positionH>
            <wp:positionV relativeFrom="paragraph">
              <wp:posOffset>50165</wp:posOffset>
            </wp:positionV>
            <wp:extent cx="457200" cy="457200"/>
            <wp:effectExtent l="0" t="0" r="0" b="0"/>
            <wp:wrapNone/>
            <wp:docPr id="1227910943" name="Graphic 12279109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910943" name="Graphic 1227910943">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bwMode="auto">
                    <a:xfrm>
                      <a:off x="0" y="0"/>
                      <a:ext cx="457200" cy="457200"/>
                    </a:xfrm>
                    <a:prstGeom prst="rect">
                      <a:avLst/>
                    </a:prstGeom>
                  </pic:spPr>
                </pic:pic>
              </a:graphicData>
            </a:graphic>
          </wp:anchor>
        </w:drawing>
      </w:r>
      <w:r w:rsidR="001E55FB" w:rsidRPr="007F6095">
        <w:rPr>
          <w:rStyle w:val="wendi4listChar"/>
          <w:b/>
          <w:bCs/>
          <w:i w:val="0"/>
          <w:iCs w:val="0"/>
        </w:rPr>
        <w:t xml:space="preserve">5. </w:t>
      </w:r>
      <w:r w:rsidR="00FB492C" w:rsidRPr="007F6095">
        <w:rPr>
          <w:rStyle w:val="wendi4listChar"/>
          <w:b/>
          <w:bCs/>
          <w:i w:val="0"/>
          <w:iCs w:val="0"/>
        </w:rPr>
        <w:t>Children’s learning fluctuates</w:t>
      </w:r>
      <w:r w:rsidR="00FB492C" w:rsidRPr="007F6095">
        <w:rPr>
          <w:b w:val="0"/>
          <w:bCs w:val="0"/>
          <w:i/>
          <w:iCs/>
        </w:rPr>
        <w:t>.</w:t>
      </w:r>
    </w:p>
    <w:p w14:paraId="35B4C8A8" w14:textId="487D8C0F" w:rsidR="00801806" w:rsidRDefault="00801806" w:rsidP="006F7020">
      <w:pPr>
        <w:spacing w:before="240" w:after="120" w:line="278" w:lineRule="auto"/>
        <w:rPr>
          <w:rFonts w:ascii="Calibri" w:hAnsi="Calibri" w:cs="Calibri"/>
          <w:sz w:val="22"/>
        </w:rPr>
      </w:pPr>
      <w:r w:rsidRPr="008F4FFD">
        <w:rPr>
          <w:noProof/>
          <w:sz w:val="32"/>
        </w:rPr>
        <w:drawing>
          <wp:anchor distT="0" distB="0" distL="114300" distR="114300" simplePos="0" relativeHeight="251658251" behindDoc="1" locked="0" layoutInCell="1" allowOverlap="1" wp14:anchorId="6DAFF405" wp14:editId="7EDBB802">
            <wp:simplePos x="0" y="0"/>
            <wp:positionH relativeFrom="margin">
              <wp:align>left</wp:align>
            </wp:positionH>
            <wp:positionV relativeFrom="paragraph">
              <wp:posOffset>1235075</wp:posOffset>
            </wp:positionV>
            <wp:extent cx="457200" cy="457200"/>
            <wp:effectExtent l="0" t="0" r="0" b="0"/>
            <wp:wrapNone/>
            <wp:docPr id="246929326" name="Graphic 2469293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725461" name="Graphic 829725461">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bwMode="auto">
                    <a:xfrm>
                      <a:off x="0" y="0"/>
                      <a:ext cx="457200" cy="457200"/>
                    </a:xfrm>
                    <a:prstGeom prst="rect">
                      <a:avLst/>
                    </a:prstGeom>
                  </pic:spPr>
                </pic:pic>
              </a:graphicData>
            </a:graphic>
          </wp:anchor>
        </w:drawing>
      </w:r>
      <w:r w:rsidR="00FB492C" w:rsidRPr="00801806">
        <w:rPr>
          <w:rFonts w:ascii="Calibri" w:hAnsi="Calibri" w:cs="Calibri"/>
          <w:sz w:val="22"/>
        </w:rPr>
        <w:t xml:space="preserve">Like adults, children need to have many chances to practice new skills as they are learning. But sometimes they may seem to be going backwards. Especially when they have a lot of new information to try and make sense of, children may appear to lose some newly found skill or forget new knowledge. This “regression” </w:t>
      </w:r>
      <w:r w:rsidR="00697412" w:rsidRPr="00801806">
        <w:rPr>
          <w:rFonts w:ascii="Calibri" w:hAnsi="Calibri" w:cs="Calibri"/>
          <w:sz w:val="22"/>
        </w:rPr>
        <w:t>is not</w:t>
      </w:r>
      <w:r w:rsidR="00FB492C" w:rsidRPr="00801806">
        <w:rPr>
          <w:rFonts w:ascii="Calibri" w:hAnsi="Calibri" w:cs="Calibri"/>
          <w:sz w:val="22"/>
        </w:rPr>
        <w:t xml:space="preserve"> necessarily a bad thing</w:t>
      </w:r>
      <w:r w:rsidR="1F1191C2" w:rsidRPr="00801806">
        <w:rPr>
          <w:rFonts w:ascii="Calibri" w:hAnsi="Calibri" w:cs="Calibri"/>
          <w:sz w:val="22"/>
        </w:rPr>
        <w:t>.</w:t>
      </w:r>
      <w:r w:rsidR="00FB492C" w:rsidRPr="00801806">
        <w:rPr>
          <w:rFonts w:ascii="Calibri" w:hAnsi="Calibri" w:cs="Calibri"/>
          <w:sz w:val="22"/>
        </w:rPr>
        <w:t xml:space="preserve"> As children have more time to use new skills and knowledge, they become more consistent and are better prepared to move on and add additional information.</w:t>
      </w:r>
      <w:r w:rsidRPr="00801806">
        <w:rPr>
          <w:noProof/>
          <w:sz w:val="32"/>
        </w:rPr>
        <w:t xml:space="preserve"> </w:t>
      </w:r>
    </w:p>
    <w:p w14:paraId="0D9A25D5" w14:textId="6CE40BC9" w:rsidR="00832E87" w:rsidRPr="007F6095" w:rsidRDefault="001E55FB" w:rsidP="007F6095">
      <w:pPr>
        <w:pStyle w:val="Heading2"/>
        <w:rPr>
          <w:b w:val="0"/>
          <w:bCs w:val="0"/>
          <w:sz w:val="22"/>
        </w:rPr>
      </w:pPr>
      <w:r w:rsidRPr="007F6095">
        <w:rPr>
          <w:rStyle w:val="wendi4listChar"/>
          <w:b/>
          <w:bCs/>
          <w:i w:val="0"/>
          <w:iCs w:val="0"/>
        </w:rPr>
        <w:t xml:space="preserve">6. </w:t>
      </w:r>
      <w:r w:rsidR="00832E87" w:rsidRPr="007F6095">
        <w:rPr>
          <w:rStyle w:val="wendi4listChar"/>
          <w:b/>
          <w:bCs/>
          <w:i w:val="0"/>
          <w:iCs w:val="0"/>
        </w:rPr>
        <w:t>Children’s emotional security and regulation skills are essential to successful learning.</w:t>
      </w:r>
      <w:r w:rsidR="00832E87" w:rsidRPr="007F6095">
        <w:rPr>
          <w:b w:val="0"/>
          <w:bCs w:val="0"/>
          <w:i/>
          <w:iCs/>
          <w:noProof/>
        </w:rPr>
        <w:t xml:space="preserve"> </w:t>
      </w:r>
    </w:p>
    <w:p w14:paraId="414187F7" w14:textId="4E9BF31F" w:rsidR="00807841" w:rsidRDefault="00DA5459" w:rsidP="0000506F">
      <w:pPr>
        <w:spacing w:after="160" w:line="278" w:lineRule="auto"/>
        <w:rPr>
          <w:rFonts w:ascii="Calibri" w:hAnsi="Calibri" w:cs="Calibri"/>
          <w:sz w:val="22"/>
        </w:rPr>
      </w:pPr>
      <w:r w:rsidRPr="000B6126">
        <w:rPr>
          <w:rFonts w:ascii="Calibri" w:hAnsi="Calibri" w:cs="Calibri"/>
          <w:sz w:val="22"/>
        </w:rPr>
        <w:t>When children feel emotionally secure at home and at school, they can learn better. They can focus more on learning and are more likely to try challenging tasks. They are often better behaved and tend to have more positive self-esteem and self-confidence. Building strong relationships with family members, teachers, and peers can help reduce stress and positively impact learning. Helping children understand and name their emotions can lead to better-developed emotional regulation skills, which in turn help students learn.</w:t>
      </w:r>
      <w:r w:rsidR="00807841">
        <w:rPr>
          <w:rFonts w:ascii="Calibri" w:hAnsi="Calibri" w:cs="Calibri"/>
          <w:sz w:val="22"/>
        </w:rPr>
        <w:br w:type="page"/>
      </w:r>
    </w:p>
    <w:p w14:paraId="1A8B8026" w14:textId="1451A99D" w:rsidR="005B2E2F" w:rsidRPr="007F6095" w:rsidRDefault="005B2E2F" w:rsidP="007F6095">
      <w:pPr>
        <w:pStyle w:val="Heading2"/>
      </w:pPr>
      <w:r w:rsidRPr="007F6095">
        <w:rPr>
          <w:noProof/>
        </w:rPr>
        <w:lastRenderedPageBreak/>
        <w:drawing>
          <wp:anchor distT="0" distB="0" distL="114300" distR="114300" simplePos="0" relativeHeight="251658252" behindDoc="1" locked="0" layoutInCell="1" allowOverlap="1" wp14:anchorId="1BE4AAD4" wp14:editId="4518B2EF">
            <wp:simplePos x="0" y="0"/>
            <wp:positionH relativeFrom="margin">
              <wp:align>left</wp:align>
            </wp:positionH>
            <wp:positionV relativeFrom="paragraph">
              <wp:posOffset>-123825</wp:posOffset>
            </wp:positionV>
            <wp:extent cx="457200" cy="457200"/>
            <wp:effectExtent l="0" t="0" r="0" b="0"/>
            <wp:wrapNone/>
            <wp:docPr id="1428889252" name="Graphic 14288892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889252" name="Graphic 1428889252">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bwMode="auto">
                    <a:xfrm>
                      <a:off x="0" y="0"/>
                      <a:ext cx="457200" cy="457200"/>
                    </a:xfrm>
                    <a:prstGeom prst="rect">
                      <a:avLst/>
                    </a:prstGeom>
                  </pic:spPr>
                </pic:pic>
              </a:graphicData>
            </a:graphic>
          </wp:anchor>
        </w:drawing>
      </w:r>
      <w:r w:rsidR="001E55FB" w:rsidRPr="007F6095">
        <w:t xml:space="preserve">7. </w:t>
      </w:r>
      <w:r w:rsidR="005F4831" w:rsidRPr="007F6095">
        <w:t>Children learn better with a well-developed sense of self-agency</w:t>
      </w:r>
    </w:p>
    <w:p w14:paraId="2B226AA4" w14:textId="1E251E67" w:rsidR="001E55FB" w:rsidRPr="001E55FB" w:rsidRDefault="005F4831" w:rsidP="001E55FB">
      <w:pPr>
        <w:spacing w:after="160" w:line="278" w:lineRule="auto"/>
        <w:rPr>
          <w:rStyle w:val="wendi4listChar"/>
          <w:rFonts w:eastAsiaTheme="minorHAnsi"/>
          <w:b w:val="0"/>
          <w:bCs w:val="0"/>
          <w:i w:val="0"/>
          <w:iCs w:val="0"/>
          <w:color w:val="auto"/>
          <w:kern w:val="2"/>
          <w:sz w:val="22"/>
          <w:szCs w:val="24"/>
          <w14:ligatures w14:val="standardContextual"/>
        </w:rPr>
      </w:pPr>
      <w:r w:rsidRPr="000B6126">
        <w:rPr>
          <w:rFonts w:ascii="Calibri" w:hAnsi="Calibri" w:cs="Calibri"/>
          <w:sz w:val="22"/>
        </w:rPr>
        <w:t xml:space="preserve">When children are allowed to make choices about what they are learning, they are more likely to enjoy the process and feel more engaged and motivated. To whatever extent possible, adults working with children should give them options and some control over </w:t>
      </w:r>
      <w:r w:rsidRPr="000B6126">
        <w:rPr>
          <w:rFonts w:ascii="Calibri" w:hAnsi="Calibri" w:cs="Calibri"/>
          <w:i/>
          <w:iCs/>
          <w:sz w:val="22"/>
        </w:rPr>
        <w:t xml:space="preserve">how </w:t>
      </w:r>
      <w:r w:rsidRPr="000B6126">
        <w:rPr>
          <w:rFonts w:ascii="Calibri" w:hAnsi="Calibri" w:cs="Calibri"/>
          <w:sz w:val="22"/>
        </w:rPr>
        <w:t>they learn. Give children a range of materials to choose from (different color pencils, or the choice to listen to an audio book instead of reading it), chances to work with peers (the choice to work as partners or alone), or the opportunity to experiment (what happens when different colors are combined, or how many equal groups can be made from 20 blocks).</w:t>
      </w:r>
    </w:p>
    <w:p w14:paraId="6972ED86" w14:textId="110C2226" w:rsidR="000B6126" w:rsidRPr="007F6095" w:rsidRDefault="004E52F6" w:rsidP="007F6095">
      <w:pPr>
        <w:pStyle w:val="Heading2"/>
      </w:pPr>
      <w:r w:rsidRPr="007F6095">
        <w:rPr>
          <w:noProof/>
        </w:rPr>
        <w:drawing>
          <wp:anchor distT="0" distB="0" distL="114300" distR="114300" simplePos="0" relativeHeight="251658250" behindDoc="1" locked="0" layoutInCell="1" allowOverlap="1" wp14:anchorId="546EBF25" wp14:editId="1A8CA117">
            <wp:simplePos x="0" y="0"/>
            <wp:positionH relativeFrom="margin">
              <wp:posOffset>-733</wp:posOffset>
            </wp:positionH>
            <wp:positionV relativeFrom="paragraph">
              <wp:posOffset>19197</wp:posOffset>
            </wp:positionV>
            <wp:extent cx="457200" cy="457200"/>
            <wp:effectExtent l="0" t="0" r="0" b="0"/>
            <wp:wrapNone/>
            <wp:docPr id="1294273761" name="Graphic 12942737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273761" name="Graphic 1294273761">
                      <a:extLst>
                        <a:ext uri="{C183D7F6-B498-43B3-948B-1728B52AA6E4}">
                          <adec:decorative xmlns:adec="http://schemas.microsoft.com/office/drawing/2017/decorative" val="1"/>
                        </a:ext>
                      </a:extLst>
                    </pic:cNvPr>
                    <pic:cNvPicPr>
                      <a:picLocks noChangeAspect="1" noChangeArrowheads="1"/>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bwMode="auto">
                    <a:xfrm>
                      <a:off x="0" y="0"/>
                      <a:ext cx="457200" cy="457200"/>
                    </a:xfrm>
                    <a:prstGeom prst="rect">
                      <a:avLst/>
                    </a:prstGeom>
                  </pic:spPr>
                </pic:pic>
              </a:graphicData>
            </a:graphic>
          </wp:anchor>
        </w:drawing>
      </w:r>
      <w:r w:rsidR="003651A2" w:rsidRPr="007F6095">
        <w:rPr>
          <w:noProof/>
        </w:rPr>
        <w:drawing>
          <wp:anchor distT="0" distB="0" distL="114300" distR="114300" simplePos="0" relativeHeight="251658241" behindDoc="1" locked="0" layoutInCell="1" allowOverlap="1" wp14:anchorId="2DBD3528" wp14:editId="46C1AFEA">
            <wp:simplePos x="0" y="0"/>
            <wp:positionH relativeFrom="column">
              <wp:posOffset>3594100</wp:posOffset>
            </wp:positionH>
            <wp:positionV relativeFrom="paragraph">
              <wp:posOffset>303986</wp:posOffset>
            </wp:positionV>
            <wp:extent cx="3200334" cy="2565400"/>
            <wp:effectExtent l="0" t="0" r="635" b="6350"/>
            <wp:wrapNone/>
            <wp:docPr id="20875020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50200" name="Picture 1">
                      <a:extLst>
                        <a:ext uri="{C183D7F6-B498-43B3-948B-1728B52AA6E4}">
                          <adec:decorative xmlns:adec="http://schemas.microsoft.com/office/drawing/2017/decorative" val="1"/>
                        </a:ext>
                      </a:extLst>
                    </pic:cNvPr>
                    <pic:cNvPicPr/>
                  </pic:nvPicPr>
                  <pic:blipFill rotWithShape="1">
                    <a:blip r:embed="rId10">
                      <a:alphaModFix amt="35000"/>
                    </a:blip>
                    <a:srcRect b="14243"/>
                    <a:stretch/>
                  </pic:blipFill>
                  <pic:spPr bwMode="auto">
                    <a:xfrm>
                      <a:off x="0" y="0"/>
                      <a:ext cx="3200334" cy="2565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E55FB" w:rsidRPr="007F6095">
        <w:t xml:space="preserve">8. </w:t>
      </w:r>
      <w:r w:rsidR="00CA4D88" w:rsidRPr="007F6095">
        <w:t>J</w:t>
      </w:r>
      <w:r w:rsidR="000B6126" w:rsidRPr="007F6095">
        <w:t>oyful play supports children’s learning and development.</w:t>
      </w:r>
    </w:p>
    <w:p w14:paraId="39E38BB2" w14:textId="49402BCC" w:rsidR="008822DC" w:rsidRDefault="000B6126" w:rsidP="000C6AE4">
      <w:pPr>
        <w:spacing w:before="120" w:after="5800" w:line="278" w:lineRule="auto"/>
        <w:rPr>
          <w:rFonts w:ascii="Acumin Pro" w:hAnsi="Acumin Pro"/>
          <w:noProof/>
        </w:rPr>
      </w:pPr>
      <w:r w:rsidRPr="000B6126">
        <w:rPr>
          <w:rFonts w:ascii="Calibri" w:hAnsi="Calibri" w:cs="Calibri"/>
          <w:sz w:val="22"/>
        </w:rPr>
        <w:t>Young children are usually active and looking for new adventures and stimulation. Use this inclination to help them learn through play! Take advantage of children’s natural tendencies to play to support their learning. As children get older, and learning becomes more structured and formalized, playful learning can be even more important in helping children learn. Build in opportunities to learn through play as much as possible.</w:t>
      </w:r>
      <w:r w:rsidR="004E52F6" w:rsidRPr="004E52F6">
        <w:rPr>
          <w:rFonts w:ascii="Acumin Pro" w:hAnsi="Acumin Pro"/>
          <w:noProof/>
        </w:rPr>
        <w:t xml:space="preserve"> </w:t>
      </w:r>
    </w:p>
    <w:p w14:paraId="1A87EF39" w14:textId="602057B6" w:rsidR="008822DC" w:rsidRPr="005F328C" w:rsidRDefault="00BF2FC5" w:rsidP="005F328C">
      <w:pPr>
        <w:pBdr>
          <w:top w:val="single" w:sz="8" w:space="8" w:color="156082"/>
          <w:bottom w:val="single" w:sz="8" w:space="8" w:color="156082"/>
        </w:pBdr>
        <w:spacing w:before="120" w:after="480" w:line="278" w:lineRule="auto"/>
        <w:rPr>
          <w:rFonts w:ascii="Calibri" w:eastAsia="Aptos" w:hAnsi="Calibri" w:cs="Calibri"/>
          <w:color w:val="467886" w:themeColor="hyperlink"/>
          <w:sz w:val="22"/>
          <w:szCs w:val="22"/>
          <w:u w:val="single"/>
          <w:shd w:val="clear" w:color="auto" w:fill="FFFFFF"/>
        </w:rPr>
      </w:pPr>
      <w:r w:rsidRPr="003C6C71">
        <w:rPr>
          <w:rFonts w:ascii="Calibri" w:eastAsia="Aptos" w:hAnsi="Calibri" w:cs="Calibri"/>
          <w:color w:val="000000"/>
          <w:sz w:val="22"/>
          <w:szCs w:val="22"/>
          <w:shd w:val="clear" w:color="auto" w:fill="FFFFFF"/>
        </w:rPr>
        <w:t xml:space="preserve">More information about the research evidence supporting these ideas can be found </w:t>
      </w:r>
      <w:r>
        <w:rPr>
          <w:rFonts w:ascii="Calibri" w:eastAsia="Aptos" w:hAnsi="Calibri" w:cs="Calibri"/>
          <w:color w:val="000000"/>
          <w:sz w:val="22"/>
          <w:szCs w:val="22"/>
          <w:shd w:val="clear" w:color="auto" w:fill="FFFFFF"/>
        </w:rPr>
        <w:t xml:space="preserve">on the NJDOE Early Childhood Education’s </w:t>
      </w:r>
      <w:hyperlink r:id="rId31" w:history="1">
        <w:r w:rsidRPr="007F6095">
          <w:rPr>
            <w:rStyle w:val="Hyperlink"/>
            <w:rFonts w:ascii="Calibri" w:eastAsia="Aptos" w:hAnsi="Calibri" w:cs="Calibri"/>
            <w:sz w:val="22"/>
            <w:szCs w:val="22"/>
            <w:shd w:val="clear" w:color="auto" w:fill="FFFFFF"/>
          </w:rPr>
          <w:t xml:space="preserve">P–3 Alignment </w:t>
        </w:r>
      </w:hyperlink>
      <w:r>
        <w:rPr>
          <w:rFonts w:ascii="Calibri" w:eastAsia="Aptos" w:hAnsi="Calibri" w:cs="Calibri"/>
          <w:color w:val="000000"/>
          <w:sz w:val="22"/>
          <w:szCs w:val="22"/>
          <w:shd w:val="clear" w:color="auto" w:fill="FFFFFF"/>
        </w:rPr>
        <w:t>webpage.</w:t>
      </w:r>
      <w:r>
        <w:rPr>
          <w:rFonts w:ascii="Calibri" w:eastAsia="Aptos" w:hAnsi="Calibri" w:cs="Calibri"/>
          <w:color w:val="0000FF"/>
          <w:sz w:val="22"/>
          <w:szCs w:val="22"/>
          <w:shd w:val="clear" w:color="auto" w:fill="FFFFFF"/>
        </w:rPr>
        <w:t xml:space="preserve"> </w:t>
      </w:r>
      <w:r w:rsidRPr="003C6C71">
        <w:rPr>
          <w:rFonts w:ascii="Calibri" w:eastAsia="Aptos" w:hAnsi="Calibri" w:cs="Calibri"/>
          <w:sz w:val="22"/>
          <w:szCs w:val="22"/>
          <w:shd w:val="clear" w:color="auto" w:fill="FFFFFF"/>
        </w:rPr>
        <w:t xml:space="preserve">See related resources on the </w:t>
      </w:r>
      <w:hyperlink r:id="rId32" w:history="1">
        <w:r w:rsidRPr="00544911">
          <w:rPr>
            <w:rStyle w:val="Hyperlink"/>
            <w:rFonts w:ascii="Calibri" w:eastAsia="Aptos" w:hAnsi="Calibri" w:cs="Calibri"/>
            <w:sz w:val="22"/>
            <w:szCs w:val="22"/>
            <w:shd w:val="clear" w:color="auto" w:fill="FFFFFF"/>
          </w:rPr>
          <w:t xml:space="preserve">NJDOE Division of Early Childhood Services </w:t>
        </w:r>
      </w:hyperlink>
      <w:r w:rsidRPr="00544911">
        <w:rPr>
          <w:rFonts w:ascii="Calibri" w:eastAsia="Aptos" w:hAnsi="Calibri" w:cs="Calibri"/>
          <w:sz w:val="22"/>
          <w:szCs w:val="22"/>
          <w:shd w:val="clear" w:color="auto" w:fill="FFFFFF"/>
        </w:rPr>
        <w:t>website</w:t>
      </w:r>
      <w:r w:rsidRPr="00544911">
        <w:t>.</w:t>
      </w:r>
      <w:r w:rsidR="008822DC">
        <w:rPr>
          <w:rFonts w:ascii="Acumin Pro" w:hAnsi="Acumin Pro"/>
          <w:noProof/>
        </w:rPr>
        <w:br w:type="page"/>
      </w:r>
    </w:p>
    <w:p w14:paraId="6BF121BD" w14:textId="2C4E0AB7" w:rsidR="008822DC" w:rsidRDefault="008822DC" w:rsidP="001B2341">
      <w:pPr>
        <w:pStyle w:val="Heading2"/>
        <w:ind w:left="0"/>
      </w:pPr>
      <w:bookmarkStart w:id="1" w:name="_Text_Version:_New"/>
      <w:bookmarkEnd w:id="1"/>
      <w:r w:rsidRPr="008822DC">
        <w:lastRenderedPageBreak/>
        <w:t>Text Version: New Jersey's P–3 Learning Principles Diagram</w:t>
      </w:r>
    </w:p>
    <w:p w14:paraId="404FCD5E" w14:textId="61D4742D" w:rsidR="00850A7F" w:rsidRDefault="00850A7F" w:rsidP="00850A7F">
      <w:pPr>
        <w:pStyle w:val="ListParagraph"/>
        <w:numPr>
          <w:ilvl w:val="0"/>
          <w:numId w:val="21"/>
        </w:numPr>
        <w:spacing w:after="160"/>
        <w:contextualSpacing w:val="0"/>
      </w:pPr>
      <w:r>
        <w:t>Organize and understand</w:t>
      </w:r>
    </w:p>
    <w:p w14:paraId="13909CEF" w14:textId="617D794C" w:rsidR="00850A7F" w:rsidRDefault="00850A7F" w:rsidP="00850A7F">
      <w:pPr>
        <w:pStyle w:val="ListParagraph"/>
        <w:numPr>
          <w:ilvl w:val="0"/>
          <w:numId w:val="21"/>
        </w:numPr>
        <w:spacing w:after="160"/>
        <w:contextualSpacing w:val="0"/>
      </w:pPr>
      <w:r>
        <w:t>Foster imagination</w:t>
      </w:r>
    </w:p>
    <w:p w14:paraId="055103B9" w14:textId="172D592B" w:rsidR="00850A7F" w:rsidRDefault="00850A7F" w:rsidP="00850A7F">
      <w:pPr>
        <w:pStyle w:val="ListParagraph"/>
        <w:numPr>
          <w:ilvl w:val="0"/>
          <w:numId w:val="21"/>
        </w:numPr>
        <w:spacing w:after="160"/>
        <w:contextualSpacing w:val="0"/>
      </w:pPr>
      <w:r>
        <w:t>Multi-dimensional</w:t>
      </w:r>
    </w:p>
    <w:p w14:paraId="5F48666E" w14:textId="1AD3F9E8" w:rsidR="00850A7F" w:rsidRDefault="00850A7F" w:rsidP="00850A7F">
      <w:pPr>
        <w:pStyle w:val="ListParagraph"/>
        <w:numPr>
          <w:ilvl w:val="0"/>
          <w:numId w:val="21"/>
        </w:numPr>
        <w:spacing w:after="160"/>
        <w:contextualSpacing w:val="0"/>
      </w:pPr>
      <w:r>
        <w:t>Sequence</w:t>
      </w:r>
    </w:p>
    <w:p w14:paraId="6001C15E" w14:textId="6FC26AE6" w:rsidR="00850A7F" w:rsidRDefault="00850A7F" w:rsidP="00850A7F">
      <w:pPr>
        <w:pStyle w:val="ListParagraph"/>
        <w:numPr>
          <w:ilvl w:val="0"/>
          <w:numId w:val="21"/>
        </w:numPr>
        <w:spacing w:after="160"/>
        <w:contextualSpacing w:val="0"/>
      </w:pPr>
      <w:r>
        <w:t>Fluctuates</w:t>
      </w:r>
    </w:p>
    <w:p w14:paraId="60F44785" w14:textId="4C1DED9F" w:rsidR="00850A7F" w:rsidRDefault="00850A7F" w:rsidP="00850A7F">
      <w:pPr>
        <w:pStyle w:val="ListParagraph"/>
        <w:numPr>
          <w:ilvl w:val="0"/>
          <w:numId w:val="21"/>
        </w:numPr>
        <w:spacing w:after="160"/>
        <w:contextualSpacing w:val="0"/>
      </w:pPr>
      <w:r>
        <w:t>Security and Regulation</w:t>
      </w:r>
    </w:p>
    <w:p w14:paraId="1829AD48" w14:textId="2E740074" w:rsidR="00850A7F" w:rsidRDefault="00850A7F" w:rsidP="00850A7F">
      <w:pPr>
        <w:pStyle w:val="ListParagraph"/>
        <w:numPr>
          <w:ilvl w:val="0"/>
          <w:numId w:val="21"/>
        </w:numPr>
        <w:spacing w:after="160"/>
        <w:contextualSpacing w:val="0"/>
      </w:pPr>
      <w:r>
        <w:t>Self-Agency</w:t>
      </w:r>
    </w:p>
    <w:p w14:paraId="46762F42" w14:textId="73956A1D" w:rsidR="00850A7F" w:rsidRPr="00850A7F" w:rsidRDefault="00850A7F" w:rsidP="00850A7F">
      <w:pPr>
        <w:pStyle w:val="ListParagraph"/>
        <w:numPr>
          <w:ilvl w:val="0"/>
          <w:numId w:val="21"/>
        </w:numPr>
        <w:spacing w:after="160"/>
        <w:contextualSpacing w:val="0"/>
      </w:pPr>
      <w:r>
        <w:t>Joyful play and learning</w:t>
      </w:r>
    </w:p>
    <w:p w14:paraId="634E72AA" w14:textId="7D55D6F1" w:rsidR="000B6126" w:rsidRDefault="005F328C" w:rsidP="000C6AE4">
      <w:pPr>
        <w:spacing w:before="120" w:after="5800" w:line="278" w:lineRule="auto"/>
        <w:rPr>
          <w:noProof/>
        </w:rPr>
      </w:pPr>
      <w:hyperlink w:anchor="_1._Children’s_brains" w:history="1">
        <w:r w:rsidRPr="005F328C">
          <w:rPr>
            <w:rStyle w:val="Hyperlink"/>
            <w:noProof/>
          </w:rPr>
          <w:t xml:space="preserve">Back to place in document: 1. </w:t>
        </w:r>
        <w:r w:rsidRPr="005F328C">
          <w:rPr>
            <w:rStyle w:val="Hyperlink"/>
          </w:rPr>
          <w:t>C</w:t>
        </w:r>
        <w:r w:rsidRPr="005F328C">
          <w:rPr>
            <w:rStyle w:val="Hyperlink"/>
          </w:rPr>
          <w:t>h</w:t>
        </w:r>
        <w:r w:rsidRPr="005F328C">
          <w:rPr>
            <w:rStyle w:val="Hyperlink"/>
          </w:rPr>
          <w:t>ildren’s brains develop rapidly</w:t>
        </w:r>
      </w:hyperlink>
    </w:p>
    <w:sectPr w:rsidR="000B6126" w:rsidSect="006E79DC">
      <w:pgSz w:w="12240" w:h="15840"/>
      <w:pgMar w:top="1080" w:right="1440" w:bottom="1440" w:left="1440" w:header="576"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D7FD15" w14:textId="77777777" w:rsidR="00070BEE" w:rsidRDefault="00070BEE" w:rsidP="00473117">
      <w:r>
        <w:separator/>
      </w:r>
    </w:p>
  </w:endnote>
  <w:endnote w:type="continuationSeparator" w:id="0">
    <w:p w14:paraId="38AD814C" w14:textId="77777777" w:rsidR="00070BEE" w:rsidRDefault="00070BEE" w:rsidP="00473117">
      <w:r>
        <w:continuationSeparator/>
      </w:r>
    </w:p>
  </w:endnote>
  <w:endnote w:type="continuationNotice" w:id="1">
    <w:p w14:paraId="63CA9B70" w14:textId="77777777" w:rsidR="00070BEE" w:rsidRDefault="00070B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n-lt">
    <w:altName w:val="Cambria"/>
    <w:charset w:val="00"/>
    <w:family w:val="roman"/>
    <w:pitch w:val="default"/>
  </w:font>
  <w:font w:name="Acumin Pro">
    <w:altName w:val="Calibri"/>
    <w:panose1 w:val="00000000000000000000"/>
    <w:charset w:val="4D"/>
    <w:family w:val="swiss"/>
    <w:notTrueType/>
    <w:pitch w:val="variable"/>
    <w:sig w:usb0="20000007" w:usb1="00000001" w:usb2="00000000" w:usb3="00000000" w:csb0="00000193"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cumin Pro Semibold">
    <w:altName w:val="Calibri"/>
    <w:panose1 w:val="00000000000000000000"/>
    <w:charset w:val="4D"/>
    <w:family w:val="swiss"/>
    <w:notTrueType/>
    <w:pitch w:val="variable"/>
    <w:sig w:usb0="20000007" w:usb1="00000001" w:usb2="00000000" w:usb3="00000000" w:csb0="00000193"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185407" w14:textId="77777777" w:rsidR="00070BEE" w:rsidRDefault="00070BEE" w:rsidP="00473117">
      <w:r>
        <w:separator/>
      </w:r>
    </w:p>
  </w:footnote>
  <w:footnote w:type="continuationSeparator" w:id="0">
    <w:p w14:paraId="19B13201" w14:textId="77777777" w:rsidR="00070BEE" w:rsidRDefault="00070BEE" w:rsidP="00473117">
      <w:r>
        <w:continuationSeparator/>
      </w:r>
    </w:p>
  </w:footnote>
  <w:footnote w:type="continuationNotice" w:id="1">
    <w:p w14:paraId="23713CC5" w14:textId="77777777" w:rsidR="00070BEE" w:rsidRDefault="00070BE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013B50"/>
    <w:multiLevelType w:val="hybridMultilevel"/>
    <w:tmpl w:val="1A2A154A"/>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1B605FC7"/>
    <w:multiLevelType w:val="hybridMultilevel"/>
    <w:tmpl w:val="5C4A1D04"/>
    <w:lvl w:ilvl="0" w:tplc="80B06426">
      <w:start w:val="1"/>
      <w:numFmt w:val="decimal"/>
      <w:lvlText w:val="%1."/>
      <w:lvlJc w:val="left"/>
      <w:pPr>
        <w:ind w:left="2160" w:hanging="360"/>
      </w:pPr>
      <w:rPr>
        <w:rFonts w:ascii="Calibri" w:hAnsi="Calibri"/>
        <w:b/>
        <w:color w:val="106D72"/>
        <w:sz w:val="32"/>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237AF4A9"/>
    <w:multiLevelType w:val="hybridMultilevel"/>
    <w:tmpl w:val="83141E0E"/>
    <w:lvl w:ilvl="0" w:tplc="71206F30">
      <w:start w:val="1"/>
      <w:numFmt w:val="bullet"/>
      <w:lvlText w:val=""/>
      <w:lvlJc w:val="left"/>
      <w:pPr>
        <w:ind w:left="720" w:hanging="360"/>
      </w:pPr>
      <w:rPr>
        <w:rFonts w:ascii="Symbol" w:hAnsi="Symbol" w:hint="default"/>
      </w:rPr>
    </w:lvl>
    <w:lvl w:ilvl="1" w:tplc="190AE754">
      <w:start w:val="1"/>
      <w:numFmt w:val="bullet"/>
      <w:lvlText w:val="o"/>
      <w:lvlJc w:val="left"/>
      <w:pPr>
        <w:ind w:left="1440" w:hanging="360"/>
      </w:pPr>
      <w:rPr>
        <w:rFonts w:ascii="Courier New" w:hAnsi="Courier New" w:hint="default"/>
      </w:rPr>
    </w:lvl>
    <w:lvl w:ilvl="2" w:tplc="3A6E12DE">
      <w:start w:val="1"/>
      <w:numFmt w:val="bullet"/>
      <w:lvlText w:val=""/>
      <w:lvlJc w:val="left"/>
      <w:pPr>
        <w:ind w:left="2160" w:hanging="360"/>
      </w:pPr>
      <w:rPr>
        <w:rFonts w:ascii="Wingdings" w:hAnsi="Wingdings" w:hint="default"/>
      </w:rPr>
    </w:lvl>
    <w:lvl w:ilvl="3" w:tplc="49CC95B0">
      <w:start w:val="1"/>
      <w:numFmt w:val="bullet"/>
      <w:lvlText w:val=""/>
      <w:lvlJc w:val="left"/>
      <w:pPr>
        <w:ind w:left="2880" w:hanging="360"/>
      </w:pPr>
      <w:rPr>
        <w:rFonts w:ascii="Symbol" w:hAnsi="Symbol" w:hint="default"/>
      </w:rPr>
    </w:lvl>
    <w:lvl w:ilvl="4" w:tplc="17C4FA26">
      <w:start w:val="1"/>
      <w:numFmt w:val="bullet"/>
      <w:lvlText w:val="o"/>
      <w:lvlJc w:val="left"/>
      <w:pPr>
        <w:ind w:left="3600" w:hanging="360"/>
      </w:pPr>
      <w:rPr>
        <w:rFonts w:ascii="Courier New" w:hAnsi="Courier New" w:hint="default"/>
      </w:rPr>
    </w:lvl>
    <w:lvl w:ilvl="5" w:tplc="176007A0">
      <w:start w:val="1"/>
      <w:numFmt w:val="bullet"/>
      <w:lvlText w:val=""/>
      <w:lvlJc w:val="left"/>
      <w:pPr>
        <w:ind w:left="4320" w:hanging="360"/>
      </w:pPr>
      <w:rPr>
        <w:rFonts w:ascii="Wingdings" w:hAnsi="Wingdings" w:hint="default"/>
      </w:rPr>
    </w:lvl>
    <w:lvl w:ilvl="6" w:tplc="E0B2872C">
      <w:start w:val="1"/>
      <w:numFmt w:val="bullet"/>
      <w:lvlText w:val=""/>
      <w:lvlJc w:val="left"/>
      <w:pPr>
        <w:ind w:left="5040" w:hanging="360"/>
      </w:pPr>
      <w:rPr>
        <w:rFonts w:ascii="Symbol" w:hAnsi="Symbol" w:hint="default"/>
      </w:rPr>
    </w:lvl>
    <w:lvl w:ilvl="7" w:tplc="186ADA14">
      <w:start w:val="1"/>
      <w:numFmt w:val="bullet"/>
      <w:lvlText w:val="o"/>
      <w:lvlJc w:val="left"/>
      <w:pPr>
        <w:ind w:left="5760" w:hanging="360"/>
      </w:pPr>
      <w:rPr>
        <w:rFonts w:ascii="Courier New" w:hAnsi="Courier New" w:hint="default"/>
      </w:rPr>
    </w:lvl>
    <w:lvl w:ilvl="8" w:tplc="EC3683EE">
      <w:start w:val="1"/>
      <w:numFmt w:val="bullet"/>
      <w:lvlText w:val=""/>
      <w:lvlJc w:val="left"/>
      <w:pPr>
        <w:ind w:left="6480" w:hanging="360"/>
      </w:pPr>
      <w:rPr>
        <w:rFonts w:ascii="Wingdings" w:hAnsi="Wingdings" w:hint="default"/>
      </w:rPr>
    </w:lvl>
  </w:abstractNum>
  <w:abstractNum w:abstractNumId="3" w15:restartNumberingAfterBreak="0">
    <w:nsid w:val="25F5508C"/>
    <w:multiLevelType w:val="hybridMultilevel"/>
    <w:tmpl w:val="D326F824"/>
    <w:lvl w:ilvl="0" w:tplc="FFFFFFFF">
      <w:start w:val="1"/>
      <w:numFmt w:val="decimal"/>
      <w:lvlText w:val="%1."/>
      <w:lvlJc w:val="left"/>
      <w:pPr>
        <w:ind w:left="1170" w:hanging="360"/>
      </w:pPr>
    </w:lvl>
    <w:lvl w:ilvl="1" w:tplc="FFFFFFFF" w:tentative="1">
      <w:start w:val="1"/>
      <w:numFmt w:val="lowerLetter"/>
      <w:lvlText w:val="%2."/>
      <w:lvlJc w:val="left"/>
      <w:pPr>
        <w:ind w:left="1890" w:hanging="360"/>
      </w:pPr>
    </w:lvl>
    <w:lvl w:ilvl="2" w:tplc="FFFFFFFF" w:tentative="1">
      <w:start w:val="1"/>
      <w:numFmt w:val="lowerRoman"/>
      <w:lvlText w:val="%3."/>
      <w:lvlJc w:val="right"/>
      <w:pPr>
        <w:ind w:left="2610" w:hanging="180"/>
      </w:pPr>
    </w:lvl>
    <w:lvl w:ilvl="3" w:tplc="FFFFFFFF" w:tentative="1">
      <w:start w:val="1"/>
      <w:numFmt w:val="decimal"/>
      <w:lvlText w:val="%4."/>
      <w:lvlJc w:val="left"/>
      <w:pPr>
        <w:ind w:left="3330" w:hanging="360"/>
      </w:pPr>
    </w:lvl>
    <w:lvl w:ilvl="4" w:tplc="FFFFFFFF" w:tentative="1">
      <w:start w:val="1"/>
      <w:numFmt w:val="lowerLetter"/>
      <w:lvlText w:val="%5."/>
      <w:lvlJc w:val="left"/>
      <w:pPr>
        <w:ind w:left="4050" w:hanging="360"/>
      </w:pPr>
    </w:lvl>
    <w:lvl w:ilvl="5" w:tplc="FFFFFFFF" w:tentative="1">
      <w:start w:val="1"/>
      <w:numFmt w:val="lowerRoman"/>
      <w:lvlText w:val="%6."/>
      <w:lvlJc w:val="right"/>
      <w:pPr>
        <w:ind w:left="4770" w:hanging="180"/>
      </w:pPr>
    </w:lvl>
    <w:lvl w:ilvl="6" w:tplc="FFFFFFFF" w:tentative="1">
      <w:start w:val="1"/>
      <w:numFmt w:val="decimal"/>
      <w:lvlText w:val="%7."/>
      <w:lvlJc w:val="left"/>
      <w:pPr>
        <w:ind w:left="5490" w:hanging="360"/>
      </w:pPr>
    </w:lvl>
    <w:lvl w:ilvl="7" w:tplc="FFFFFFFF" w:tentative="1">
      <w:start w:val="1"/>
      <w:numFmt w:val="lowerLetter"/>
      <w:lvlText w:val="%8."/>
      <w:lvlJc w:val="left"/>
      <w:pPr>
        <w:ind w:left="6210" w:hanging="360"/>
      </w:pPr>
    </w:lvl>
    <w:lvl w:ilvl="8" w:tplc="FFFFFFFF" w:tentative="1">
      <w:start w:val="1"/>
      <w:numFmt w:val="lowerRoman"/>
      <w:lvlText w:val="%9."/>
      <w:lvlJc w:val="right"/>
      <w:pPr>
        <w:ind w:left="6930" w:hanging="180"/>
      </w:pPr>
    </w:lvl>
  </w:abstractNum>
  <w:abstractNum w:abstractNumId="4" w15:restartNumberingAfterBreak="0">
    <w:nsid w:val="2A41419D"/>
    <w:multiLevelType w:val="hybridMultilevel"/>
    <w:tmpl w:val="41C6C154"/>
    <w:lvl w:ilvl="0" w:tplc="FFFFFFFF">
      <w:start w:val="1"/>
      <w:numFmt w:val="decimal"/>
      <w:lvlText w:val="%1."/>
      <w:lvlJc w:val="left"/>
      <w:pPr>
        <w:ind w:left="1080" w:hanging="360"/>
      </w:pPr>
      <w:rPr>
        <w:sz w:val="32"/>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2F796689"/>
    <w:multiLevelType w:val="hybridMultilevel"/>
    <w:tmpl w:val="E78EAE86"/>
    <w:lvl w:ilvl="0" w:tplc="CDF6DF46">
      <w:start w:val="1"/>
      <w:numFmt w:val="bullet"/>
      <w:lvlText w:val="•"/>
      <w:lvlJc w:val="left"/>
      <w:pPr>
        <w:tabs>
          <w:tab w:val="num" w:pos="720"/>
        </w:tabs>
        <w:ind w:left="720" w:hanging="360"/>
      </w:pPr>
      <w:rPr>
        <w:rFonts w:ascii="+mn-lt" w:hAnsi="+mn-lt" w:hint="default"/>
      </w:rPr>
    </w:lvl>
    <w:lvl w:ilvl="1" w:tplc="34865B36" w:tentative="1">
      <w:start w:val="1"/>
      <w:numFmt w:val="bullet"/>
      <w:lvlText w:val="•"/>
      <w:lvlJc w:val="left"/>
      <w:pPr>
        <w:tabs>
          <w:tab w:val="num" w:pos="1440"/>
        </w:tabs>
        <w:ind w:left="1440" w:hanging="360"/>
      </w:pPr>
      <w:rPr>
        <w:rFonts w:ascii="+mn-lt" w:hAnsi="+mn-lt" w:hint="default"/>
      </w:rPr>
    </w:lvl>
    <w:lvl w:ilvl="2" w:tplc="BBA06B5C" w:tentative="1">
      <w:start w:val="1"/>
      <w:numFmt w:val="bullet"/>
      <w:lvlText w:val="•"/>
      <w:lvlJc w:val="left"/>
      <w:pPr>
        <w:tabs>
          <w:tab w:val="num" w:pos="2160"/>
        </w:tabs>
        <w:ind w:left="2160" w:hanging="360"/>
      </w:pPr>
      <w:rPr>
        <w:rFonts w:ascii="+mn-lt" w:hAnsi="+mn-lt" w:hint="default"/>
      </w:rPr>
    </w:lvl>
    <w:lvl w:ilvl="3" w:tplc="48B4762C" w:tentative="1">
      <w:start w:val="1"/>
      <w:numFmt w:val="bullet"/>
      <w:lvlText w:val="•"/>
      <w:lvlJc w:val="left"/>
      <w:pPr>
        <w:tabs>
          <w:tab w:val="num" w:pos="2880"/>
        </w:tabs>
        <w:ind w:left="2880" w:hanging="360"/>
      </w:pPr>
      <w:rPr>
        <w:rFonts w:ascii="+mn-lt" w:hAnsi="+mn-lt" w:hint="default"/>
      </w:rPr>
    </w:lvl>
    <w:lvl w:ilvl="4" w:tplc="D5EA1672" w:tentative="1">
      <w:start w:val="1"/>
      <w:numFmt w:val="bullet"/>
      <w:lvlText w:val="•"/>
      <w:lvlJc w:val="left"/>
      <w:pPr>
        <w:tabs>
          <w:tab w:val="num" w:pos="3600"/>
        </w:tabs>
        <w:ind w:left="3600" w:hanging="360"/>
      </w:pPr>
      <w:rPr>
        <w:rFonts w:ascii="+mn-lt" w:hAnsi="+mn-lt" w:hint="default"/>
      </w:rPr>
    </w:lvl>
    <w:lvl w:ilvl="5" w:tplc="71EE3824" w:tentative="1">
      <w:start w:val="1"/>
      <w:numFmt w:val="bullet"/>
      <w:lvlText w:val="•"/>
      <w:lvlJc w:val="left"/>
      <w:pPr>
        <w:tabs>
          <w:tab w:val="num" w:pos="4320"/>
        </w:tabs>
        <w:ind w:left="4320" w:hanging="360"/>
      </w:pPr>
      <w:rPr>
        <w:rFonts w:ascii="+mn-lt" w:hAnsi="+mn-lt" w:hint="default"/>
      </w:rPr>
    </w:lvl>
    <w:lvl w:ilvl="6" w:tplc="0EE8248C" w:tentative="1">
      <w:start w:val="1"/>
      <w:numFmt w:val="bullet"/>
      <w:lvlText w:val="•"/>
      <w:lvlJc w:val="left"/>
      <w:pPr>
        <w:tabs>
          <w:tab w:val="num" w:pos="5040"/>
        </w:tabs>
        <w:ind w:left="5040" w:hanging="360"/>
      </w:pPr>
      <w:rPr>
        <w:rFonts w:ascii="+mn-lt" w:hAnsi="+mn-lt" w:hint="default"/>
      </w:rPr>
    </w:lvl>
    <w:lvl w:ilvl="7" w:tplc="5FF476C0" w:tentative="1">
      <w:start w:val="1"/>
      <w:numFmt w:val="bullet"/>
      <w:lvlText w:val="•"/>
      <w:lvlJc w:val="left"/>
      <w:pPr>
        <w:tabs>
          <w:tab w:val="num" w:pos="5760"/>
        </w:tabs>
        <w:ind w:left="5760" w:hanging="360"/>
      </w:pPr>
      <w:rPr>
        <w:rFonts w:ascii="+mn-lt" w:hAnsi="+mn-lt" w:hint="default"/>
      </w:rPr>
    </w:lvl>
    <w:lvl w:ilvl="8" w:tplc="1630AC3A" w:tentative="1">
      <w:start w:val="1"/>
      <w:numFmt w:val="bullet"/>
      <w:lvlText w:val="•"/>
      <w:lvlJc w:val="left"/>
      <w:pPr>
        <w:tabs>
          <w:tab w:val="num" w:pos="6480"/>
        </w:tabs>
        <w:ind w:left="6480" w:hanging="360"/>
      </w:pPr>
      <w:rPr>
        <w:rFonts w:ascii="+mn-lt" w:hAnsi="+mn-lt" w:hint="default"/>
      </w:rPr>
    </w:lvl>
  </w:abstractNum>
  <w:abstractNum w:abstractNumId="6" w15:restartNumberingAfterBreak="0">
    <w:nsid w:val="35927020"/>
    <w:multiLevelType w:val="hybridMultilevel"/>
    <w:tmpl w:val="28300744"/>
    <w:lvl w:ilvl="0" w:tplc="FFFFFFFF">
      <w:start w:val="1"/>
      <w:numFmt w:val="decimal"/>
      <w:lvlText w:val="%1."/>
      <w:lvlJc w:val="left"/>
      <w:pPr>
        <w:ind w:left="1170" w:hanging="360"/>
      </w:pPr>
    </w:lvl>
    <w:lvl w:ilvl="1" w:tplc="FFFFFFFF" w:tentative="1">
      <w:start w:val="1"/>
      <w:numFmt w:val="lowerLetter"/>
      <w:lvlText w:val="%2."/>
      <w:lvlJc w:val="left"/>
      <w:pPr>
        <w:ind w:left="1890" w:hanging="360"/>
      </w:pPr>
    </w:lvl>
    <w:lvl w:ilvl="2" w:tplc="FFFFFFFF" w:tentative="1">
      <w:start w:val="1"/>
      <w:numFmt w:val="lowerRoman"/>
      <w:lvlText w:val="%3."/>
      <w:lvlJc w:val="right"/>
      <w:pPr>
        <w:ind w:left="2610" w:hanging="180"/>
      </w:pPr>
    </w:lvl>
    <w:lvl w:ilvl="3" w:tplc="FFFFFFFF" w:tentative="1">
      <w:start w:val="1"/>
      <w:numFmt w:val="decimal"/>
      <w:lvlText w:val="%4."/>
      <w:lvlJc w:val="left"/>
      <w:pPr>
        <w:ind w:left="3330" w:hanging="360"/>
      </w:pPr>
    </w:lvl>
    <w:lvl w:ilvl="4" w:tplc="FFFFFFFF" w:tentative="1">
      <w:start w:val="1"/>
      <w:numFmt w:val="lowerLetter"/>
      <w:lvlText w:val="%5."/>
      <w:lvlJc w:val="left"/>
      <w:pPr>
        <w:ind w:left="4050" w:hanging="360"/>
      </w:pPr>
    </w:lvl>
    <w:lvl w:ilvl="5" w:tplc="FFFFFFFF" w:tentative="1">
      <w:start w:val="1"/>
      <w:numFmt w:val="lowerRoman"/>
      <w:lvlText w:val="%6."/>
      <w:lvlJc w:val="right"/>
      <w:pPr>
        <w:ind w:left="4770" w:hanging="180"/>
      </w:pPr>
    </w:lvl>
    <w:lvl w:ilvl="6" w:tplc="FFFFFFFF" w:tentative="1">
      <w:start w:val="1"/>
      <w:numFmt w:val="decimal"/>
      <w:lvlText w:val="%7."/>
      <w:lvlJc w:val="left"/>
      <w:pPr>
        <w:ind w:left="5490" w:hanging="360"/>
      </w:pPr>
    </w:lvl>
    <w:lvl w:ilvl="7" w:tplc="FFFFFFFF" w:tentative="1">
      <w:start w:val="1"/>
      <w:numFmt w:val="lowerLetter"/>
      <w:lvlText w:val="%8."/>
      <w:lvlJc w:val="left"/>
      <w:pPr>
        <w:ind w:left="6210" w:hanging="360"/>
      </w:pPr>
    </w:lvl>
    <w:lvl w:ilvl="8" w:tplc="FFFFFFFF" w:tentative="1">
      <w:start w:val="1"/>
      <w:numFmt w:val="lowerRoman"/>
      <w:lvlText w:val="%9."/>
      <w:lvlJc w:val="right"/>
      <w:pPr>
        <w:ind w:left="6930" w:hanging="180"/>
      </w:pPr>
    </w:lvl>
  </w:abstractNum>
  <w:abstractNum w:abstractNumId="7" w15:restartNumberingAfterBreak="0">
    <w:nsid w:val="36230E99"/>
    <w:multiLevelType w:val="hybridMultilevel"/>
    <w:tmpl w:val="D9FEA832"/>
    <w:lvl w:ilvl="0" w:tplc="FFFFFFFF">
      <w:start w:val="1"/>
      <w:numFmt w:val="decimal"/>
      <w:lvlText w:val="%1."/>
      <w:lvlJc w:val="left"/>
      <w:pPr>
        <w:ind w:left="1170" w:hanging="360"/>
      </w:pPr>
    </w:lvl>
    <w:lvl w:ilvl="1" w:tplc="FFFFFFFF" w:tentative="1">
      <w:start w:val="1"/>
      <w:numFmt w:val="lowerLetter"/>
      <w:lvlText w:val="%2."/>
      <w:lvlJc w:val="left"/>
      <w:pPr>
        <w:ind w:left="1890" w:hanging="360"/>
      </w:pPr>
    </w:lvl>
    <w:lvl w:ilvl="2" w:tplc="FFFFFFFF" w:tentative="1">
      <w:start w:val="1"/>
      <w:numFmt w:val="lowerRoman"/>
      <w:lvlText w:val="%3."/>
      <w:lvlJc w:val="right"/>
      <w:pPr>
        <w:ind w:left="2610" w:hanging="180"/>
      </w:pPr>
    </w:lvl>
    <w:lvl w:ilvl="3" w:tplc="FFFFFFFF" w:tentative="1">
      <w:start w:val="1"/>
      <w:numFmt w:val="decimal"/>
      <w:lvlText w:val="%4."/>
      <w:lvlJc w:val="left"/>
      <w:pPr>
        <w:ind w:left="3330" w:hanging="360"/>
      </w:pPr>
    </w:lvl>
    <w:lvl w:ilvl="4" w:tplc="FFFFFFFF" w:tentative="1">
      <w:start w:val="1"/>
      <w:numFmt w:val="lowerLetter"/>
      <w:lvlText w:val="%5."/>
      <w:lvlJc w:val="left"/>
      <w:pPr>
        <w:ind w:left="4050" w:hanging="360"/>
      </w:pPr>
    </w:lvl>
    <w:lvl w:ilvl="5" w:tplc="FFFFFFFF" w:tentative="1">
      <w:start w:val="1"/>
      <w:numFmt w:val="lowerRoman"/>
      <w:lvlText w:val="%6."/>
      <w:lvlJc w:val="right"/>
      <w:pPr>
        <w:ind w:left="4770" w:hanging="180"/>
      </w:pPr>
    </w:lvl>
    <w:lvl w:ilvl="6" w:tplc="FFFFFFFF" w:tentative="1">
      <w:start w:val="1"/>
      <w:numFmt w:val="decimal"/>
      <w:lvlText w:val="%7."/>
      <w:lvlJc w:val="left"/>
      <w:pPr>
        <w:ind w:left="5490" w:hanging="360"/>
      </w:pPr>
    </w:lvl>
    <w:lvl w:ilvl="7" w:tplc="FFFFFFFF" w:tentative="1">
      <w:start w:val="1"/>
      <w:numFmt w:val="lowerLetter"/>
      <w:lvlText w:val="%8."/>
      <w:lvlJc w:val="left"/>
      <w:pPr>
        <w:ind w:left="6210" w:hanging="360"/>
      </w:pPr>
    </w:lvl>
    <w:lvl w:ilvl="8" w:tplc="FFFFFFFF" w:tentative="1">
      <w:start w:val="1"/>
      <w:numFmt w:val="lowerRoman"/>
      <w:lvlText w:val="%9."/>
      <w:lvlJc w:val="right"/>
      <w:pPr>
        <w:ind w:left="6930" w:hanging="180"/>
      </w:pPr>
    </w:lvl>
  </w:abstractNum>
  <w:abstractNum w:abstractNumId="8" w15:restartNumberingAfterBreak="0">
    <w:nsid w:val="472357B7"/>
    <w:multiLevelType w:val="hybridMultilevel"/>
    <w:tmpl w:val="CFF6C3AC"/>
    <w:lvl w:ilvl="0" w:tplc="80B06426">
      <w:start w:val="1"/>
      <w:numFmt w:val="decimal"/>
      <w:lvlText w:val="%1."/>
      <w:lvlJc w:val="left"/>
      <w:pPr>
        <w:ind w:left="1080" w:hanging="360"/>
      </w:pPr>
      <w:rPr>
        <w:rFonts w:ascii="Calibri" w:hAnsi="Calibri"/>
        <w:b/>
        <w:color w:val="106D72"/>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FFD7509"/>
    <w:multiLevelType w:val="hybridMultilevel"/>
    <w:tmpl w:val="1A2A154A"/>
    <w:lvl w:ilvl="0" w:tplc="FFFFFFFF">
      <w:start w:val="1"/>
      <w:numFmt w:val="decimal"/>
      <w:lvlText w:val="%1."/>
      <w:lvlJc w:val="left"/>
      <w:pPr>
        <w:ind w:left="1170" w:hanging="360"/>
      </w:pPr>
    </w:lvl>
    <w:lvl w:ilvl="1" w:tplc="FFFFFFFF" w:tentative="1">
      <w:start w:val="1"/>
      <w:numFmt w:val="lowerLetter"/>
      <w:lvlText w:val="%2."/>
      <w:lvlJc w:val="left"/>
      <w:pPr>
        <w:ind w:left="1890" w:hanging="360"/>
      </w:pPr>
    </w:lvl>
    <w:lvl w:ilvl="2" w:tplc="FFFFFFFF" w:tentative="1">
      <w:start w:val="1"/>
      <w:numFmt w:val="lowerRoman"/>
      <w:lvlText w:val="%3."/>
      <w:lvlJc w:val="right"/>
      <w:pPr>
        <w:ind w:left="2610" w:hanging="180"/>
      </w:pPr>
    </w:lvl>
    <w:lvl w:ilvl="3" w:tplc="FFFFFFFF" w:tentative="1">
      <w:start w:val="1"/>
      <w:numFmt w:val="decimal"/>
      <w:lvlText w:val="%4."/>
      <w:lvlJc w:val="left"/>
      <w:pPr>
        <w:ind w:left="3330" w:hanging="360"/>
      </w:pPr>
    </w:lvl>
    <w:lvl w:ilvl="4" w:tplc="FFFFFFFF" w:tentative="1">
      <w:start w:val="1"/>
      <w:numFmt w:val="lowerLetter"/>
      <w:lvlText w:val="%5."/>
      <w:lvlJc w:val="left"/>
      <w:pPr>
        <w:ind w:left="4050" w:hanging="360"/>
      </w:pPr>
    </w:lvl>
    <w:lvl w:ilvl="5" w:tplc="FFFFFFFF" w:tentative="1">
      <w:start w:val="1"/>
      <w:numFmt w:val="lowerRoman"/>
      <w:lvlText w:val="%6."/>
      <w:lvlJc w:val="right"/>
      <w:pPr>
        <w:ind w:left="4770" w:hanging="180"/>
      </w:pPr>
    </w:lvl>
    <w:lvl w:ilvl="6" w:tplc="FFFFFFFF" w:tentative="1">
      <w:start w:val="1"/>
      <w:numFmt w:val="decimal"/>
      <w:lvlText w:val="%7."/>
      <w:lvlJc w:val="left"/>
      <w:pPr>
        <w:ind w:left="5490" w:hanging="360"/>
      </w:pPr>
    </w:lvl>
    <w:lvl w:ilvl="7" w:tplc="FFFFFFFF" w:tentative="1">
      <w:start w:val="1"/>
      <w:numFmt w:val="lowerLetter"/>
      <w:lvlText w:val="%8."/>
      <w:lvlJc w:val="left"/>
      <w:pPr>
        <w:ind w:left="6210" w:hanging="360"/>
      </w:pPr>
    </w:lvl>
    <w:lvl w:ilvl="8" w:tplc="FFFFFFFF" w:tentative="1">
      <w:start w:val="1"/>
      <w:numFmt w:val="lowerRoman"/>
      <w:lvlText w:val="%9."/>
      <w:lvlJc w:val="right"/>
      <w:pPr>
        <w:ind w:left="6930" w:hanging="180"/>
      </w:pPr>
    </w:lvl>
  </w:abstractNum>
  <w:abstractNum w:abstractNumId="10" w15:restartNumberingAfterBreak="0">
    <w:nsid w:val="535F38BF"/>
    <w:multiLevelType w:val="hybridMultilevel"/>
    <w:tmpl w:val="A06E4390"/>
    <w:lvl w:ilvl="0" w:tplc="8242AE2A">
      <w:start w:val="1"/>
      <w:numFmt w:val="bullet"/>
      <w:pStyle w:val="BulletPoints"/>
      <w:lvlText w:val="»"/>
      <w:lvlJc w:val="left"/>
      <w:pPr>
        <w:ind w:left="720" w:hanging="360"/>
      </w:pPr>
      <w:rPr>
        <w:rFonts w:ascii="Acumin Pro" w:hAnsi="Acumin Pro" w:hint="default"/>
        <w:b w:val="0"/>
        <w:i w:val="0"/>
        <w:caps w:val="0"/>
        <w:strike w:val="0"/>
        <w:dstrike w:val="0"/>
        <w:vanish w:val="0"/>
        <w:sz w:val="24"/>
        <w:u w:val="none"/>
        <w:vertAlign w:val="baseline"/>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1" w15:restartNumberingAfterBreak="0">
    <w:nsid w:val="5FAB765B"/>
    <w:multiLevelType w:val="hybridMultilevel"/>
    <w:tmpl w:val="B8FC15B2"/>
    <w:lvl w:ilvl="0" w:tplc="FFFFFFFF">
      <w:start w:val="1"/>
      <w:numFmt w:val="bullet"/>
      <w:lvlText w:val="■"/>
      <w:lvlJc w:val="left"/>
      <w:pPr>
        <w:ind w:left="720" w:hanging="360"/>
      </w:pPr>
      <w:rPr>
        <w:rFonts w:ascii="Times New Roman" w:hAnsi="Times New Roman" w:hint="default"/>
        <w:color w:val="auto"/>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603D5E33"/>
    <w:multiLevelType w:val="hybridMultilevel"/>
    <w:tmpl w:val="11F07B66"/>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3" w15:restartNumberingAfterBreak="0">
    <w:nsid w:val="62895C2C"/>
    <w:multiLevelType w:val="hybridMultilevel"/>
    <w:tmpl w:val="D9FEA832"/>
    <w:lvl w:ilvl="0" w:tplc="FFFFFFFF">
      <w:start w:val="1"/>
      <w:numFmt w:val="decimal"/>
      <w:lvlText w:val="%1."/>
      <w:lvlJc w:val="left"/>
      <w:pPr>
        <w:ind w:left="1170" w:hanging="360"/>
      </w:pPr>
    </w:lvl>
    <w:lvl w:ilvl="1" w:tplc="FFFFFFFF" w:tentative="1">
      <w:start w:val="1"/>
      <w:numFmt w:val="lowerLetter"/>
      <w:lvlText w:val="%2."/>
      <w:lvlJc w:val="left"/>
      <w:pPr>
        <w:ind w:left="1890" w:hanging="360"/>
      </w:pPr>
    </w:lvl>
    <w:lvl w:ilvl="2" w:tplc="FFFFFFFF" w:tentative="1">
      <w:start w:val="1"/>
      <w:numFmt w:val="lowerRoman"/>
      <w:lvlText w:val="%3."/>
      <w:lvlJc w:val="right"/>
      <w:pPr>
        <w:ind w:left="2610" w:hanging="180"/>
      </w:pPr>
    </w:lvl>
    <w:lvl w:ilvl="3" w:tplc="FFFFFFFF" w:tentative="1">
      <w:start w:val="1"/>
      <w:numFmt w:val="decimal"/>
      <w:lvlText w:val="%4."/>
      <w:lvlJc w:val="left"/>
      <w:pPr>
        <w:ind w:left="3330" w:hanging="360"/>
      </w:pPr>
    </w:lvl>
    <w:lvl w:ilvl="4" w:tplc="FFFFFFFF" w:tentative="1">
      <w:start w:val="1"/>
      <w:numFmt w:val="lowerLetter"/>
      <w:lvlText w:val="%5."/>
      <w:lvlJc w:val="left"/>
      <w:pPr>
        <w:ind w:left="4050" w:hanging="360"/>
      </w:pPr>
    </w:lvl>
    <w:lvl w:ilvl="5" w:tplc="FFFFFFFF" w:tentative="1">
      <w:start w:val="1"/>
      <w:numFmt w:val="lowerRoman"/>
      <w:lvlText w:val="%6."/>
      <w:lvlJc w:val="right"/>
      <w:pPr>
        <w:ind w:left="4770" w:hanging="180"/>
      </w:pPr>
    </w:lvl>
    <w:lvl w:ilvl="6" w:tplc="FFFFFFFF" w:tentative="1">
      <w:start w:val="1"/>
      <w:numFmt w:val="decimal"/>
      <w:lvlText w:val="%7."/>
      <w:lvlJc w:val="left"/>
      <w:pPr>
        <w:ind w:left="5490" w:hanging="360"/>
      </w:pPr>
    </w:lvl>
    <w:lvl w:ilvl="7" w:tplc="FFFFFFFF" w:tentative="1">
      <w:start w:val="1"/>
      <w:numFmt w:val="lowerLetter"/>
      <w:lvlText w:val="%8."/>
      <w:lvlJc w:val="left"/>
      <w:pPr>
        <w:ind w:left="6210" w:hanging="360"/>
      </w:pPr>
    </w:lvl>
    <w:lvl w:ilvl="8" w:tplc="FFFFFFFF" w:tentative="1">
      <w:start w:val="1"/>
      <w:numFmt w:val="lowerRoman"/>
      <w:lvlText w:val="%9."/>
      <w:lvlJc w:val="right"/>
      <w:pPr>
        <w:ind w:left="6930" w:hanging="180"/>
      </w:pPr>
    </w:lvl>
  </w:abstractNum>
  <w:abstractNum w:abstractNumId="14" w15:restartNumberingAfterBreak="0">
    <w:nsid w:val="675456E3"/>
    <w:multiLevelType w:val="hybridMultilevel"/>
    <w:tmpl w:val="05E813C2"/>
    <w:lvl w:ilvl="0" w:tplc="ACEC4D7E">
      <w:start w:val="5"/>
      <w:numFmt w:val="decimal"/>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7C40E6B"/>
    <w:multiLevelType w:val="hybridMultilevel"/>
    <w:tmpl w:val="8C8C81F4"/>
    <w:lvl w:ilvl="0" w:tplc="3E466960">
      <w:start w:val="1"/>
      <w:numFmt w:val="decimal"/>
      <w:lvlText w:val="%1."/>
      <w:lvlJc w:val="left"/>
      <w:pPr>
        <w:ind w:left="1080" w:hanging="360"/>
      </w:pPr>
      <w:rPr>
        <w:b/>
        <w:color w:val="106D72"/>
        <w:sz w:val="3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680900E1"/>
    <w:multiLevelType w:val="hybridMultilevel"/>
    <w:tmpl w:val="A69413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F5A13C9"/>
    <w:multiLevelType w:val="hybridMultilevel"/>
    <w:tmpl w:val="1A2A154A"/>
    <w:lvl w:ilvl="0" w:tplc="FFFFFFFF">
      <w:start w:val="1"/>
      <w:numFmt w:val="decimal"/>
      <w:lvlText w:val="%1."/>
      <w:lvlJc w:val="left"/>
      <w:pPr>
        <w:ind w:left="1170" w:hanging="360"/>
      </w:pPr>
    </w:lvl>
    <w:lvl w:ilvl="1" w:tplc="FFFFFFFF" w:tentative="1">
      <w:start w:val="1"/>
      <w:numFmt w:val="lowerLetter"/>
      <w:lvlText w:val="%2."/>
      <w:lvlJc w:val="left"/>
      <w:pPr>
        <w:ind w:left="1890" w:hanging="360"/>
      </w:pPr>
    </w:lvl>
    <w:lvl w:ilvl="2" w:tplc="FFFFFFFF" w:tentative="1">
      <w:start w:val="1"/>
      <w:numFmt w:val="lowerRoman"/>
      <w:lvlText w:val="%3."/>
      <w:lvlJc w:val="right"/>
      <w:pPr>
        <w:ind w:left="2610" w:hanging="180"/>
      </w:pPr>
    </w:lvl>
    <w:lvl w:ilvl="3" w:tplc="FFFFFFFF" w:tentative="1">
      <w:start w:val="1"/>
      <w:numFmt w:val="decimal"/>
      <w:lvlText w:val="%4."/>
      <w:lvlJc w:val="left"/>
      <w:pPr>
        <w:ind w:left="3330" w:hanging="360"/>
      </w:pPr>
    </w:lvl>
    <w:lvl w:ilvl="4" w:tplc="FFFFFFFF" w:tentative="1">
      <w:start w:val="1"/>
      <w:numFmt w:val="lowerLetter"/>
      <w:lvlText w:val="%5."/>
      <w:lvlJc w:val="left"/>
      <w:pPr>
        <w:ind w:left="4050" w:hanging="360"/>
      </w:pPr>
    </w:lvl>
    <w:lvl w:ilvl="5" w:tplc="FFFFFFFF" w:tentative="1">
      <w:start w:val="1"/>
      <w:numFmt w:val="lowerRoman"/>
      <w:lvlText w:val="%6."/>
      <w:lvlJc w:val="right"/>
      <w:pPr>
        <w:ind w:left="4770" w:hanging="180"/>
      </w:pPr>
    </w:lvl>
    <w:lvl w:ilvl="6" w:tplc="FFFFFFFF" w:tentative="1">
      <w:start w:val="1"/>
      <w:numFmt w:val="decimal"/>
      <w:lvlText w:val="%7."/>
      <w:lvlJc w:val="left"/>
      <w:pPr>
        <w:ind w:left="5490" w:hanging="360"/>
      </w:pPr>
    </w:lvl>
    <w:lvl w:ilvl="7" w:tplc="FFFFFFFF" w:tentative="1">
      <w:start w:val="1"/>
      <w:numFmt w:val="lowerLetter"/>
      <w:lvlText w:val="%8."/>
      <w:lvlJc w:val="left"/>
      <w:pPr>
        <w:ind w:left="6210" w:hanging="360"/>
      </w:pPr>
    </w:lvl>
    <w:lvl w:ilvl="8" w:tplc="FFFFFFFF" w:tentative="1">
      <w:start w:val="1"/>
      <w:numFmt w:val="lowerRoman"/>
      <w:lvlText w:val="%9."/>
      <w:lvlJc w:val="right"/>
      <w:pPr>
        <w:ind w:left="6930" w:hanging="180"/>
      </w:pPr>
    </w:lvl>
  </w:abstractNum>
  <w:abstractNum w:abstractNumId="18" w15:restartNumberingAfterBreak="0">
    <w:nsid w:val="73166170"/>
    <w:multiLevelType w:val="hybridMultilevel"/>
    <w:tmpl w:val="BAE4464C"/>
    <w:lvl w:ilvl="0" w:tplc="80B06426">
      <w:start w:val="1"/>
      <w:numFmt w:val="decimal"/>
      <w:lvlText w:val="%1."/>
      <w:lvlJc w:val="left"/>
      <w:pPr>
        <w:ind w:left="1080" w:hanging="360"/>
      </w:pPr>
      <w:rPr>
        <w:rFonts w:ascii="Calibri" w:hAnsi="Calibri"/>
        <w:b/>
        <w:color w:val="106D72"/>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48027B9"/>
    <w:multiLevelType w:val="hybridMultilevel"/>
    <w:tmpl w:val="578E75C0"/>
    <w:lvl w:ilvl="0" w:tplc="7C80A64E">
      <w:start w:val="5"/>
      <w:numFmt w:val="decimal"/>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39786479">
    <w:abstractNumId w:val="5"/>
  </w:num>
  <w:num w:numId="2" w16cid:durableId="340856331">
    <w:abstractNumId w:val="2"/>
  </w:num>
  <w:num w:numId="3" w16cid:durableId="754934891">
    <w:abstractNumId w:val="10"/>
  </w:num>
  <w:num w:numId="4" w16cid:durableId="1554922128">
    <w:abstractNumId w:val="11"/>
  </w:num>
  <w:num w:numId="5" w16cid:durableId="1791237847">
    <w:abstractNumId w:val="12"/>
  </w:num>
  <w:num w:numId="6" w16cid:durableId="1310282069">
    <w:abstractNumId w:val="6"/>
  </w:num>
  <w:num w:numId="7" w16cid:durableId="1602566591">
    <w:abstractNumId w:val="3"/>
  </w:num>
  <w:num w:numId="8" w16cid:durableId="1465852061">
    <w:abstractNumId w:val="12"/>
  </w:num>
  <w:num w:numId="9" w16cid:durableId="868180444">
    <w:abstractNumId w:val="7"/>
  </w:num>
  <w:num w:numId="10" w16cid:durableId="1492333504">
    <w:abstractNumId w:val="13"/>
  </w:num>
  <w:num w:numId="11" w16cid:durableId="823396374">
    <w:abstractNumId w:val="14"/>
  </w:num>
  <w:num w:numId="12" w16cid:durableId="704141182">
    <w:abstractNumId w:val="9"/>
  </w:num>
  <w:num w:numId="13" w16cid:durableId="1244335766">
    <w:abstractNumId w:val="17"/>
  </w:num>
  <w:num w:numId="14" w16cid:durableId="789861750">
    <w:abstractNumId w:val="0"/>
  </w:num>
  <w:num w:numId="15" w16cid:durableId="1905942533">
    <w:abstractNumId w:val="19"/>
  </w:num>
  <w:num w:numId="16" w16cid:durableId="404180769">
    <w:abstractNumId w:val="15"/>
  </w:num>
  <w:num w:numId="17" w16cid:durableId="1743600163">
    <w:abstractNumId w:val="4"/>
  </w:num>
  <w:num w:numId="18" w16cid:durableId="923225328">
    <w:abstractNumId w:val="8"/>
  </w:num>
  <w:num w:numId="19" w16cid:durableId="1864632247">
    <w:abstractNumId w:val="1"/>
  </w:num>
  <w:num w:numId="20" w16cid:durableId="2128431254">
    <w:abstractNumId w:val="18"/>
  </w:num>
  <w:num w:numId="21" w16cid:durableId="197964838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CE2"/>
    <w:rsid w:val="0000359F"/>
    <w:rsid w:val="0000506F"/>
    <w:rsid w:val="00015F67"/>
    <w:rsid w:val="00030AEE"/>
    <w:rsid w:val="000310F0"/>
    <w:rsid w:val="000342C2"/>
    <w:rsid w:val="00036047"/>
    <w:rsid w:val="0004016C"/>
    <w:rsid w:val="00041B63"/>
    <w:rsid w:val="00042C17"/>
    <w:rsid w:val="000459D4"/>
    <w:rsid w:val="00055898"/>
    <w:rsid w:val="00056411"/>
    <w:rsid w:val="00061E43"/>
    <w:rsid w:val="00070BEE"/>
    <w:rsid w:val="00077806"/>
    <w:rsid w:val="00081804"/>
    <w:rsid w:val="00085C2D"/>
    <w:rsid w:val="000974D4"/>
    <w:rsid w:val="000A0B75"/>
    <w:rsid w:val="000B464F"/>
    <w:rsid w:val="000B55C9"/>
    <w:rsid w:val="000B6126"/>
    <w:rsid w:val="000C6AE4"/>
    <w:rsid w:val="000C7472"/>
    <w:rsid w:val="000D0DB9"/>
    <w:rsid w:val="000D2DA2"/>
    <w:rsid w:val="000D3651"/>
    <w:rsid w:val="000E05BE"/>
    <w:rsid w:val="000E6598"/>
    <w:rsid w:val="000F1561"/>
    <w:rsid w:val="000F5E47"/>
    <w:rsid w:val="001045C0"/>
    <w:rsid w:val="00106227"/>
    <w:rsid w:val="00110ADD"/>
    <w:rsid w:val="00114C31"/>
    <w:rsid w:val="0011570A"/>
    <w:rsid w:val="00127448"/>
    <w:rsid w:val="001318C9"/>
    <w:rsid w:val="001332DF"/>
    <w:rsid w:val="00134A09"/>
    <w:rsid w:val="00143715"/>
    <w:rsid w:val="00143E4C"/>
    <w:rsid w:val="00146A61"/>
    <w:rsid w:val="0015170D"/>
    <w:rsid w:val="001536CD"/>
    <w:rsid w:val="0016248A"/>
    <w:rsid w:val="0017170E"/>
    <w:rsid w:val="0018141E"/>
    <w:rsid w:val="00183F0D"/>
    <w:rsid w:val="00191029"/>
    <w:rsid w:val="00196CC7"/>
    <w:rsid w:val="001A1005"/>
    <w:rsid w:val="001A2C98"/>
    <w:rsid w:val="001B2341"/>
    <w:rsid w:val="001B4E39"/>
    <w:rsid w:val="001B5EA5"/>
    <w:rsid w:val="001B706A"/>
    <w:rsid w:val="001C3099"/>
    <w:rsid w:val="001C4505"/>
    <w:rsid w:val="001D075F"/>
    <w:rsid w:val="001D6350"/>
    <w:rsid w:val="001D7687"/>
    <w:rsid w:val="001E55FB"/>
    <w:rsid w:val="001F0452"/>
    <w:rsid w:val="001F1D22"/>
    <w:rsid w:val="001F2566"/>
    <w:rsid w:val="001F5747"/>
    <w:rsid w:val="002045A6"/>
    <w:rsid w:val="00205377"/>
    <w:rsid w:val="00206E5A"/>
    <w:rsid w:val="0020748C"/>
    <w:rsid w:val="00214690"/>
    <w:rsid w:val="00215BE6"/>
    <w:rsid w:val="0021748C"/>
    <w:rsid w:val="00220E35"/>
    <w:rsid w:val="00221D4A"/>
    <w:rsid w:val="00231DDE"/>
    <w:rsid w:val="00235573"/>
    <w:rsid w:val="00245231"/>
    <w:rsid w:val="002558AD"/>
    <w:rsid w:val="00261AF6"/>
    <w:rsid w:val="00272E5E"/>
    <w:rsid w:val="00273733"/>
    <w:rsid w:val="00284046"/>
    <w:rsid w:val="00287D9A"/>
    <w:rsid w:val="0029561B"/>
    <w:rsid w:val="002A21EF"/>
    <w:rsid w:val="002A24A4"/>
    <w:rsid w:val="002B0AA1"/>
    <w:rsid w:val="002B5177"/>
    <w:rsid w:val="002B754E"/>
    <w:rsid w:val="002C118D"/>
    <w:rsid w:val="002C3F79"/>
    <w:rsid w:val="002E56A2"/>
    <w:rsid w:val="002E6118"/>
    <w:rsid w:val="002F7D27"/>
    <w:rsid w:val="003006C1"/>
    <w:rsid w:val="00302B12"/>
    <w:rsid w:val="00311F7B"/>
    <w:rsid w:val="00324000"/>
    <w:rsid w:val="00327401"/>
    <w:rsid w:val="00330A39"/>
    <w:rsid w:val="00336DD3"/>
    <w:rsid w:val="0034148F"/>
    <w:rsid w:val="003524DC"/>
    <w:rsid w:val="003651A2"/>
    <w:rsid w:val="00374003"/>
    <w:rsid w:val="0038031D"/>
    <w:rsid w:val="003847B6"/>
    <w:rsid w:val="0039046C"/>
    <w:rsid w:val="00391C0F"/>
    <w:rsid w:val="003959DB"/>
    <w:rsid w:val="003A3450"/>
    <w:rsid w:val="003A34E8"/>
    <w:rsid w:val="003A6F4B"/>
    <w:rsid w:val="003C0555"/>
    <w:rsid w:val="003C167F"/>
    <w:rsid w:val="003C1A67"/>
    <w:rsid w:val="003C305E"/>
    <w:rsid w:val="003C5E2B"/>
    <w:rsid w:val="003C6C71"/>
    <w:rsid w:val="003D0501"/>
    <w:rsid w:val="003E2F18"/>
    <w:rsid w:val="003E78CF"/>
    <w:rsid w:val="003F1C78"/>
    <w:rsid w:val="003F33E4"/>
    <w:rsid w:val="004006E5"/>
    <w:rsid w:val="00402844"/>
    <w:rsid w:val="00413F91"/>
    <w:rsid w:val="0043120B"/>
    <w:rsid w:val="00441922"/>
    <w:rsid w:val="00444346"/>
    <w:rsid w:val="00445157"/>
    <w:rsid w:val="0044769C"/>
    <w:rsid w:val="00447ED3"/>
    <w:rsid w:val="0045222E"/>
    <w:rsid w:val="004543D6"/>
    <w:rsid w:val="00457D7E"/>
    <w:rsid w:val="00460978"/>
    <w:rsid w:val="0046141E"/>
    <w:rsid w:val="004614FD"/>
    <w:rsid w:val="00473117"/>
    <w:rsid w:val="00475981"/>
    <w:rsid w:val="00475B4B"/>
    <w:rsid w:val="00480684"/>
    <w:rsid w:val="00482AC8"/>
    <w:rsid w:val="004971DC"/>
    <w:rsid w:val="004A24F9"/>
    <w:rsid w:val="004A7369"/>
    <w:rsid w:val="004B064C"/>
    <w:rsid w:val="004B794E"/>
    <w:rsid w:val="004C11DD"/>
    <w:rsid w:val="004C24F9"/>
    <w:rsid w:val="004D16B9"/>
    <w:rsid w:val="004D30D4"/>
    <w:rsid w:val="004D43BE"/>
    <w:rsid w:val="004D7E13"/>
    <w:rsid w:val="004E009A"/>
    <w:rsid w:val="004E1753"/>
    <w:rsid w:val="004E3512"/>
    <w:rsid w:val="004E372D"/>
    <w:rsid w:val="004E52F6"/>
    <w:rsid w:val="004E7B91"/>
    <w:rsid w:val="004F5B72"/>
    <w:rsid w:val="00500674"/>
    <w:rsid w:val="005018F8"/>
    <w:rsid w:val="0050670D"/>
    <w:rsid w:val="00507BB4"/>
    <w:rsid w:val="00510FAC"/>
    <w:rsid w:val="005127F3"/>
    <w:rsid w:val="00513485"/>
    <w:rsid w:val="00514D82"/>
    <w:rsid w:val="005177BC"/>
    <w:rsid w:val="005267E2"/>
    <w:rsid w:val="0052713D"/>
    <w:rsid w:val="00540187"/>
    <w:rsid w:val="005421A6"/>
    <w:rsid w:val="0054236F"/>
    <w:rsid w:val="00544911"/>
    <w:rsid w:val="00545061"/>
    <w:rsid w:val="0055252F"/>
    <w:rsid w:val="00554171"/>
    <w:rsid w:val="00556616"/>
    <w:rsid w:val="00562D9D"/>
    <w:rsid w:val="00566D38"/>
    <w:rsid w:val="00566DAB"/>
    <w:rsid w:val="00567791"/>
    <w:rsid w:val="0057050A"/>
    <w:rsid w:val="00573D93"/>
    <w:rsid w:val="0058113E"/>
    <w:rsid w:val="00591631"/>
    <w:rsid w:val="00591F77"/>
    <w:rsid w:val="005972E5"/>
    <w:rsid w:val="005B1E76"/>
    <w:rsid w:val="005B2E2F"/>
    <w:rsid w:val="005B4102"/>
    <w:rsid w:val="005C4308"/>
    <w:rsid w:val="005C4EEE"/>
    <w:rsid w:val="005C6D85"/>
    <w:rsid w:val="005D2933"/>
    <w:rsid w:val="005D47A6"/>
    <w:rsid w:val="005F29BA"/>
    <w:rsid w:val="005F328C"/>
    <w:rsid w:val="005F4831"/>
    <w:rsid w:val="005F5196"/>
    <w:rsid w:val="00604AE0"/>
    <w:rsid w:val="006059CD"/>
    <w:rsid w:val="006128D4"/>
    <w:rsid w:val="00623A92"/>
    <w:rsid w:val="006420AD"/>
    <w:rsid w:val="006424EA"/>
    <w:rsid w:val="00646E99"/>
    <w:rsid w:val="00647AAB"/>
    <w:rsid w:val="006654D5"/>
    <w:rsid w:val="00665D7C"/>
    <w:rsid w:val="00666574"/>
    <w:rsid w:val="00666B3C"/>
    <w:rsid w:val="00666EC1"/>
    <w:rsid w:val="00667146"/>
    <w:rsid w:val="00671296"/>
    <w:rsid w:val="006722B5"/>
    <w:rsid w:val="0068313B"/>
    <w:rsid w:val="00687D8C"/>
    <w:rsid w:val="00697412"/>
    <w:rsid w:val="006A7E03"/>
    <w:rsid w:val="006B011E"/>
    <w:rsid w:val="006B33DF"/>
    <w:rsid w:val="006B465F"/>
    <w:rsid w:val="006C2CE2"/>
    <w:rsid w:val="006C2D3C"/>
    <w:rsid w:val="006D030D"/>
    <w:rsid w:val="006D5AC2"/>
    <w:rsid w:val="006E0C2C"/>
    <w:rsid w:val="006E394A"/>
    <w:rsid w:val="006E79DC"/>
    <w:rsid w:val="006F7020"/>
    <w:rsid w:val="007005E2"/>
    <w:rsid w:val="007024D5"/>
    <w:rsid w:val="00704F86"/>
    <w:rsid w:val="0070780E"/>
    <w:rsid w:val="00717DEB"/>
    <w:rsid w:val="00721608"/>
    <w:rsid w:val="00723D7C"/>
    <w:rsid w:val="00724DDC"/>
    <w:rsid w:val="0073102B"/>
    <w:rsid w:val="007373EA"/>
    <w:rsid w:val="0074136F"/>
    <w:rsid w:val="00743D84"/>
    <w:rsid w:val="00750167"/>
    <w:rsid w:val="00751748"/>
    <w:rsid w:val="00765004"/>
    <w:rsid w:val="0076755B"/>
    <w:rsid w:val="00782242"/>
    <w:rsid w:val="00786847"/>
    <w:rsid w:val="00790E63"/>
    <w:rsid w:val="00792744"/>
    <w:rsid w:val="00794D31"/>
    <w:rsid w:val="007B22EC"/>
    <w:rsid w:val="007B3E2C"/>
    <w:rsid w:val="007B484E"/>
    <w:rsid w:val="007B4EB8"/>
    <w:rsid w:val="007B629F"/>
    <w:rsid w:val="007C77AF"/>
    <w:rsid w:val="007D2880"/>
    <w:rsid w:val="007E163B"/>
    <w:rsid w:val="007E3A65"/>
    <w:rsid w:val="007E4045"/>
    <w:rsid w:val="007E6A7D"/>
    <w:rsid w:val="007E6AA1"/>
    <w:rsid w:val="007F071D"/>
    <w:rsid w:val="007F3EE6"/>
    <w:rsid w:val="007F5737"/>
    <w:rsid w:val="007F6095"/>
    <w:rsid w:val="007F639F"/>
    <w:rsid w:val="007F7234"/>
    <w:rsid w:val="00800304"/>
    <w:rsid w:val="00801806"/>
    <w:rsid w:val="00807841"/>
    <w:rsid w:val="00807A88"/>
    <w:rsid w:val="008160EB"/>
    <w:rsid w:val="00823191"/>
    <w:rsid w:val="00832E87"/>
    <w:rsid w:val="00841B00"/>
    <w:rsid w:val="00845506"/>
    <w:rsid w:val="00850A7F"/>
    <w:rsid w:val="0085157D"/>
    <w:rsid w:val="008555E7"/>
    <w:rsid w:val="0085791F"/>
    <w:rsid w:val="00857B91"/>
    <w:rsid w:val="0086156F"/>
    <w:rsid w:val="0086512E"/>
    <w:rsid w:val="008657AB"/>
    <w:rsid w:val="00867211"/>
    <w:rsid w:val="00872198"/>
    <w:rsid w:val="008822DC"/>
    <w:rsid w:val="00884284"/>
    <w:rsid w:val="008868CA"/>
    <w:rsid w:val="00891957"/>
    <w:rsid w:val="00893BA6"/>
    <w:rsid w:val="008B2427"/>
    <w:rsid w:val="008C17E8"/>
    <w:rsid w:val="008C1821"/>
    <w:rsid w:val="008C2C20"/>
    <w:rsid w:val="008C6865"/>
    <w:rsid w:val="008D74A4"/>
    <w:rsid w:val="008E0521"/>
    <w:rsid w:val="008E132B"/>
    <w:rsid w:val="008E3B73"/>
    <w:rsid w:val="008F1B97"/>
    <w:rsid w:val="008F26E9"/>
    <w:rsid w:val="008F490F"/>
    <w:rsid w:val="008F4FFD"/>
    <w:rsid w:val="009040A7"/>
    <w:rsid w:val="009155DE"/>
    <w:rsid w:val="00921903"/>
    <w:rsid w:val="00924826"/>
    <w:rsid w:val="009254CA"/>
    <w:rsid w:val="009271C4"/>
    <w:rsid w:val="00945CE3"/>
    <w:rsid w:val="009467F8"/>
    <w:rsid w:val="00960570"/>
    <w:rsid w:val="00970F9D"/>
    <w:rsid w:val="00973455"/>
    <w:rsid w:val="00980A38"/>
    <w:rsid w:val="00990186"/>
    <w:rsid w:val="009A1184"/>
    <w:rsid w:val="009A2A25"/>
    <w:rsid w:val="009A3A4B"/>
    <w:rsid w:val="009A6E10"/>
    <w:rsid w:val="009B31D3"/>
    <w:rsid w:val="009B5EEB"/>
    <w:rsid w:val="009D6ED6"/>
    <w:rsid w:val="009E1CC2"/>
    <w:rsid w:val="009E20D2"/>
    <w:rsid w:val="009E5612"/>
    <w:rsid w:val="009F354D"/>
    <w:rsid w:val="009F6619"/>
    <w:rsid w:val="009F792C"/>
    <w:rsid w:val="00A042E0"/>
    <w:rsid w:val="00A0672E"/>
    <w:rsid w:val="00A06A83"/>
    <w:rsid w:val="00A4276C"/>
    <w:rsid w:val="00A54D75"/>
    <w:rsid w:val="00A55C3D"/>
    <w:rsid w:val="00A62B3F"/>
    <w:rsid w:val="00A63368"/>
    <w:rsid w:val="00A66A51"/>
    <w:rsid w:val="00A72337"/>
    <w:rsid w:val="00A738C2"/>
    <w:rsid w:val="00A765D5"/>
    <w:rsid w:val="00A76B7C"/>
    <w:rsid w:val="00A77AAE"/>
    <w:rsid w:val="00A80837"/>
    <w:rsid w:val="00A80B7E"/>
    <w:rsid w:val="00A91A12"/>
    <w:rsid w:val="00A94A25"/>
    <w:rsid w:val="00AA42B6"/>
    <w:rsid w:val="00AB19D4"/>
    <w:rsid w:val="00AC1765"/>
    <w:rsid w:val="00AC22CC"/>
    <w:rsid w:val="00AC2692"/>
    <w:rsid w:val="00AC6089"/>
    <w:rsid w:val="00AD5C16"/>
    <w:rsid w:val="00AD6916"/>
    <w:rsid w:val="00AE2217"/>
    <w:rsid w:val="00AE4DFF"/>
    <w:rsid w:val="00AE5651"/>
    <w:rsid w:val="00AE58CB"/>
    <w:rsid w:val="00AE68D3"/>
    <w:rsid w:val="00AF4E44"/>
    <w:rsid w:val="00B046EE"/>
    <w:rsid w:val="00B073CD"/>
    <w:rsid w:val="00B1110D"/>
    <w:rsid w:val="00B1525B"/>
    <w:rsid w:val="00B27958"/>
    <w:rsid w:val="00B307E3"/>
    <w:rsid w:val="00B3125B"/>
    <w:rsid w:val="00B334A3"/>
    <w:rsid w:val="00B37E47"/>
    <w:rsid w:val="00B42E3A"/>
    <w:rsid w:val="00B47658"/>
    <w:rsid w:val="00B50C9B"/>
    <w:rsid w:val="00B5740F"/>
    <w:rsid w:val="00B643EE"/>
    <w:rsid w:val="00B67250"/>
    <w:rsid w:val="00B7325E"/>
    <w:rsid w:val="00B74F29"/>
    <w:rsid w:val="00B93907"/>
    <w:rsid w:val="00BC119E"/>
    <w:rsid w:val="00BD26F7"/>
    <w:rsid w:val="00BD6D3B"/>
    <w:rsid w:val="00BD707C"/>
    <w:rsid w:val="00BE13A9"/>
    <w:rsid w:val="00BE6EB3"/>
    <w:rsid w:val="00BF2FC5"/>
    <w:rsid w:val="00BF5C48"/>
    <w:rsid w:val="00C03A7D"/>
    <w:rsid w:val="00C03DD1"/>
    <w:rsid w:val="00C06F85"/>
    <w:rsid w:val="00C16A37"/>
    <w:rsid w:val="00C21E3E"/>
    <w:rsid w:val="00C326FD"/>
    <w:rsid w:val="00C35752"/>
    <w:rsid w:val="00C377E9"/>
    <w:rsid w:val="00C4436A"/>
    <w:rsid w:val="00C4504E"/>
    <w:rsid w:val="00C550C7"/>
    <w:rsid w:val="00C63B41"/>
    <w:rsid w:val="00C754A7"/>
    <w:rsid w:val="00C76C84"/>
    <w:rsid w:val="00C81331"/>
    <w:rsid w:val="00C90C8A"/>
    <w:rsid w:val="00CA2DC0"/>
    <w:rsid w:val="00CA4754"/>
    <w:rsid w:val="00CA4D88"/>
    <w:rsid w:val="00CA6D78"/>
    <w:rsid w:val="00CB505D"/>
    <w:rsid w:val="00CB7F70"/>
    <w:rsid w:val="00CC0EBF"/>
    <w:rsid w:val="00CC489B"/>
    <w:rsid w:val="00CC7E0D"/>
    <w:rsid w:val="00CD1AB7"/>
    <w:rsid w:val="00CD5AC6"/>
    <w:rsid w:val="00CD6E05"/>
    <w:rsid w:val="00CD734B"/>
    <w:rsid w:val="00CE0743"/>
    <w:rsid w:val="00CE3530"/>
    <w:rsid w:val="00CF630D"/>
    <w:rsid w:val="00CF69FB"/>
    <w:rsid w:val="00D031EE"/>
    <w:rsid w:val="00D03A15"/>
    <w:rsid w:val="00D06085"/>
    <w:rsid w:val="00D10810"/>
    <w:rsid w:val="00D23FD9"/>
    <w:rsid w:val="00D27FF5"/>
    <w:rsid w:val="00D304E4"/>
    <w:rsid w:val="00D335EE"/>
    <w:rsid w:val="00D36DBA"/>
    <w:rsid w:val="00D406AB"/>
    <w:rsid w:val="00D40A95"/>
    <w:rsid w:val="00D50A98"/>
    <w:rsid w:val="00D5634A"/>
    <w:rsid w:val="00D632D3"/>
    <w:rsid w:val="00D65B03"/>
    <w:rsid w:val="00D66E78"/>
    <w:rsid w:val="00D7528A"/>
    <w:rsid w:val="00D77211"/>
    <w:rsid w:val="00D82B8B"/>
    <w:rsid w:val="00D83650"/>
    <w:rsid w:val="00D87124"/>
    <w:rsid w:val="00D9015A"/>
    <w:rsid w:val="00DA29CE"/>
    <w:rsid w:val="00DA316E"/>
    <w:rsid w:val="00DA4ED1"/>
    <w:rsid w:val="00DA5459"/>
    <w:rsid w:val="00DA5CFB"/>
    <w:rsid w:val="00DC20F3"/>
    <w:rsid w:val="00DC4104"/>
    <w:rsid w:val="00DC6239"/>
    <w:rsid w:val="00DD07D8"/>
    <w:rsid w:val="00DD24D3"/>
    <w:rsid w:val="00DD3E50"/>
    <w:rsid w:val="00DE5708"/>
    <w:rsid w:val="00DF025C"/>
    <w:rsid w:val="00DF4BFD"/>
    <w:rsid w:val="00E05926"/>
    <w:rsid w:val="00E1095A"/>
    <w:rsid w:val="00E2221F"/>
    <w:rsid w:val="00E444AE"/>
    <w:rsid w:val="00E53318"/>
    <w:rsid w:val="00E60217"/>
    <w:rsid w:val="00E725AD"/>
    <w:rsid w:val="00E7362B"/>
    <w:rsid w:val="00E74DFE"/>
    <w:rsid w:val="00E75F9C"/>
    <w:rsid w:val="00E85B99"/>
    <w:rsid w:val="00E86B3C"/>
    <w:rsid w:val="00EA716E"/>
    <w:rsid w:val="00EB02CD"/>
    <w:rsid w:val="00EB18BF"/>
    <w:rsid w:val="00EC06A3"/>
    <w:rsid w:val="00EC1C8D"/>
    <w:rsid w:val="00EC534F"/>
    <w:rsid w:val="00ED62A8"/>
    <w:rsid w:val="00ED7A6F"/>
    <w:rsid w:val="00ED7CB4"/>
    <w:rsid w:val="00ED7CD5"/>
    <w:rsid w:val="00EE2764"/>
    <w:rsid w:val="00EE3FFD"/>
    <w:rsid w:val="00F01665"/>
    <w:rsid w:val="00F01805"/>
    <w:rsid w:val="00F2613F"/>
    <w:rsid w:val="00F266D4"/>
    <w:rsid w:val="00F279B7"/>
    <w:rsid w:val="00F27DB3"/>
    <w:rsid w:val="00F413AB"/>
    <w:rsid w:val="00F57E2C"/>
    <w:rsid w:val="00F6304D"/>
    <w:rsid w:val="00F63391"/>
    <w:rsid w:val="00F654ED"/>
    <w:rsid w:val="00F65F45"/>
    <w:rsid w:val="00F670A3"/>
    <w:rsid w:val="00F67378"/>
    <w:rsid w:val="00F71BFF"/>
    <w:rsid w:val="00F76009"/>
    <w:rsid w:val="00F8654D"/>
    <w:rsid w:val="00F92321"/>
    <w:rsid w:val="00F92AA7"/>
    <w:rsid w:val="00F93479"/>
    <w:rsid w:val="00F9602E"/>
    <w:rsid w:val="00FA2134"/>
    <w:rsid w:val="00FA733D"/>
    <w:rsid w:val="00FB38AC"/>
    <w:rsid w:val="00FB492C"/>
    <w:rsid w:val="00FB4A12"/>
    <w:rsid w:val="00FC3574"/>
    <w:rsid w:val="00FD111F"/>
    <w:rsid w:val="00FD225B"/>
    <w:rsid w:val="00FD526A"/>
    <w:rsid w:val="00FE3DFF"/>
    <w:rsid w:val="00FE5B4F"/>
    <w:rsid w:val="00FF2411"/>
    <w:rsid w:val="00FF40CF"/>
    <w:rsid w:val="0A0C67DB"/>
    <w:rsid w:val="133F84DC"/>
    <w:rsid w:val="1AE506EA"/>
    <w:rsid w:val="1B3F4150"/>
    <w:rsid w:val="1F1191C2"/>
    <w:rsid w:val="2849A017"/>
    <w:rsid w:val="2EA6F78A"/>
    <w:rsid w:val="36FD3B49"/>
    <w:rsid w:val="381AD53D"/>
    <w:rsid w:val="39B92233"/>
    <w:rsid w:val="47F62F58"/>
    <w:rsid w:val="4BA32A88"/>
    <w:rsid w:val="4C2E730B"/>
    <w:rsid w:val="5027C313"/>
    <w:rsid w:val="54E7646E"/>
    <w:rsid w:val="551C30D5"/>
    <w:rsid w:val="555B8535"/>
    <w:rsid w:val="55AAEEB7"/>
    <w:rsid w:val="59B0B305"/>
    <w:rsid w:val="5B4CA8F2"/>
    <w:rsid w:val="5D502928"/>
    <w:rsid w:val="5E3FEE78"/>
    <w:rsid w:val="5F5006EF"/>
    <w:rsid w:val="61A175E0"/>
    <w:rsid w:val="66B73883"/>
    <w:rsid w:val="68E7598A"/>
    <w:rsid w:val="7235AFFC"/>
    <w:rsid w:val="75B77159"/>
    <w:rsid w:val="7846382B"/>
    <w:rsid w:val="7A2E2166"/>
    <w:rsid w:val="7A3E38CB"/>
    <w:rsid w:val="7E48AC4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6D271F"/>
  <w15:chartTrackingRefBased/>
  <w15:docId w15:val="{090D8583-2E92-4278-8B01-706C4C12A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6095"/>
  </w:style>
  <w:style w:type="paragraph" w:styleId="Heading1">
    <w:name w:val="heading 1"/>
    <w:basedOn w:val="Normal"/>
    <w:next w:val="Normal"/>
    <w:link w:val="Heading1Char"/>
    <w:uiPriority w:val="9"/>
    <w:qFormat/>
    <w:rsid w:val="006C2CE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wendi4list"/>
    <w:next w:val="Normal"/>
    <w:link w:val="Heading2Char"/>
    <w:uiPriority w:val="9"/>
    <w:unhideWhenUsed/>
    <w:qFormat/>
    <w:rsid w:val="007F6095"/>
    <w:pPr>
      <w:ind w:left="900"/>
      <w:outlineLvl w:val="1"/>
    </w:pPr>
    <w:rPr>
      <w:i w:val="0"/>
      <w:iCs w:val="0"/>
    </w:rPr>
  </w:style>
  <w:style w:type="paragraph" w:styleId="Heading3">
    <w:name w:val="heading 3"/>
    <w:basedOn w:val="Normal"/>
    <w:next w:val="Normal"/>
    <w:link w:val="Heading3Char"/>
    <w:uiPriority w:val="9"/>
    <w:semiHidden/>
    <w:unhideWhenUsed/>
    <w:qFormat/>
    <w:rsid w:val="006C2CE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C2CE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C2CE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C2CE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C2CE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C2CE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C2CE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2CE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F6095"/>
    <w:rPr>
      <w:rFonts w:ascii="Calibri" w:eastAsia="Calibri" w:hAnsi="Calibri" w:cs="Calibri"/>
      <w:b/>
      <w:bCs/>
      <w:color w:val="106D72"/>
      <w:kern w:val="0"/>
      <w:sz w:val="32"/>
      <w:szCs w:val="32"/>
      <w14:ligatures w14:val="none"/>
    </w:rPr>
  </w:style>
  <w:style w:type="character" w:customStyle="1" w:styleId="Heading3Char">
    <w:name w:val="Heading 3 Char"/>
    <w:basedOn w:val="DefaultParagraphFont"/>
    <w:link w:val="Heading3"/>
    <w:uiPriority w:val="9"/>
    <w:semiHidden/>
    <w:rsid w:val="006C2CE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C2CE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C2CE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C2CE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C2CE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C2CE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C2CE2"/>
    <w:rPr>
      <w:rFonts w:eastAsiaTheme="majorEastAsia" w:cstheme="majorBidi"/>
      <w:color w:val="272727" w:themeColor="text1" w:themeTint="D8"/>
    </w:rPr>
  </w:style>
  <w:style w:type="paragraph" w:styleId="Title">
    <w:name w:val="Title"/>
    <w:basedOn w:val="Normal"/>
    <w:next w:val="Normal"/>
    <w:link w:val="TitleChar"/>
    <w:uiPriority w:val="10"/>
    <w:qFormat/>
    <w:rsid w:val="006C2CE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C2CE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C2CE2"/>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C2CE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C2CE2"/>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C2CE2"/>
    <w:rPr>
      <w:i/>
      <w:iCs/>
      <w:color w:val="404040" w:themeColor="text1" w:themeTint="BF"/>
    </w:rPr>
  </w:style>
  <w:style w:type="paragraph" w:customStyle="1" w:styleId="BulletPoints">
    <w:name w:val="Bullet Points"/>
    <w:basedOn w:val="Normal"/>
    <w:qFormat/>
    <w:rsid w:val="00CE3530"/>
    <w:pPr>
      <w:numPr>
        <w:numId w:val="3"/>
      </w:numPr>
      <w:spacing w:afterLines="70" w:after="168" w:line="276" w:lineRule="auto"/>
    </w:pPr>
    <w:rPr>
      <w:rFonts w:ascii="Acumin Pro" w:hAnsi="Acumin Pro"/>
    </w:rPr>
  </w:style>
  <w:style w:type="character" w:styleId="IntenseEmphasis">
    <w:name w:val="Intense Emphasis"/>
    <w:basedOn w:val="DefaultParagraphFont"/>
    <w:uiPriority w:val="21"/>
    <w:qFormat/>
    <w:rsid w:val="006C2CE2"/>
    <w:rPr>
      <w:i/>
      <w:iCs/>
      <w:color w:val="0F4761" w:themeColor="accent1" w:themeShade="BF"/>
    </w:rPr>
  </w:style>
  <w:style w:type="paragraph" w:styleId="IntenseQuote">
    <w:name w:val="Intense Quote"/>
    <w:basedOn w:val="Normal"/>
    <w:next w:val="Normal"/>
    <w:link w:val="IntenseQuoteChar"/>
    <w:uiPriority w:val="30"/>
    <w:qFormat/>
    <w:rsid w:val="006C2CE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C2CE2"/>
    <w:rPr>
      <w:i/>
      <w:iCs/>
      <w:color w:val="0F4761" w:themeColor="accent1" w:themeShade="BF"/>
    </w:rPr>
  </w:style>
  <w:style w:type="character" w:styleId="IntenseReference">
    <w:name w:val="Intense Reference"/>
    <w:basedOn w:val="DefaultParagraphFont"/>
    <w:uiPriority w:val="32"/>
    <w:qFormat/>
    <w:rsid w:val="006C2CE2"/>
    <w:rPr>
      <w:b/>
      <w:bCs/>
      <w:smallCaps/>
      <w:color w:val="0F4761" w:themeColor="accent1" w:themeShade="BF"/>
      <w:spacing w:val="5"/>
    </w:rPr>
  </w:style>
  <w:style w:type="paragraph" w:customStyle="1" w:styleId="BodyCopy">
    <w:name w:val="Body Copy"/>
    <w:basedOn w:val="Normal"/>
    <w:qFormat/>
    <w:rsid w:val="005D47A6"/>
    <w:pPr>
      <w:spacing w:after="120" w:line="276" w:lineRule="auto"/>
      <w:jc w:val="both"/>
    </w:pPr>
    <w:rPr>
      <w:rFonts w:ascii="Acumin Pro" w:hAnsi="Acumin Pro"/>
    </w:rPr>
  </w:style>
  <w:style w:type="paragraph" w:customStyle="1" w:styleId="QuoteCalloutBox">
    <w:name w:val="Quote/Callout Box"/>
    <w:basedOn w:val="Normal"/>
    <w:qFormat/>
    <w:rsid w:val="005D47A6"/>
    <w:pPr>
      <w:spacing w:before="240" w:after="240" w:line="276" w:lineRule="auto"/>
    </w:pPr>
    <w:rPr>
      <w:rFonts w:ascii="Acumin Pro" w:hAnsi="Acumin Pro" w:cs="Segoe UI"/>
      <w:b/>
      <w:bCs/>
      <w:color w:val="5C489D"/>
      <w:sz w:val="28"/>
      <w:szCs w:val="28"/>
    </w:rPr>
  </w:style>
  <w:style w:type="paragraph" w:customStyle="1" w:styleId="SectionHeader">
    <w:name w:val="Section Header"/>
    <w:basedOn w:val="Normal"/>
    <w:qFormat/>
    <w:rsid w:val="005D47A6"/>
    <w:pPr>
      <w:spacing w:after="120" w:line="276" w:lineRule="auto"/>
    </w:pPr>
    <w:rPr>
      <w:rFonts w:ascii="Acumin Pro" w:hAnsi="Acumin Pro"/>
      <w:b/>
      <w:color w:val="00A7AD"/>
      <w:sz w:val="32"/>
    </w:rPr>
  </w:style>
  <w:style w:type="paragraph" w:customStyle="1" w:styleId="SubHeaders">
    <w:name w:val="SubHeaders"/>
    <w:basedOn w:val="BodyCopy"/>
    <w:qFormat/>
    <w:rsid w:val="00CE3530"/>
    <w:pPr>
      <w:spacing w:before="360" w:after="480"/>
    </w:pPr>
    <w:rPr>
      <w:rFonts w:ascii="Acumin Pro Semibold" w:hAnsi="Acumin Pro Semibold"/>
      <w:b/>
      <w:bCs/>
      <w:color w:val="5C489D"/>
    </w:rPr>
  </w:style>
  <w:style w:type="paragraph" w:customStyle="1" w:styleId="SectionSubheader">
    <w:name w:val="Section Subheader"/>
    <w:basedOn w:val="SubHeaders"/>
    <w:qFormat/>
    <w:rsid w:val="00CE3530"/>
    <w:pPr>
      <w:spacing w:after="120"/>
      <w:jc w:val="left"/>
    </w:pPr>
  </w:style>
  <w:style w:type="paragraph" w:customStyle="1" w:styleId="BulletPointLead-In">
    <w:name w:val="Bullet Point Lead-In"/>
    <w:basedOn w:val="BodyCopy"/>
    <w:qFormat/>
    <w:rsid w:val="00CE3530"/>
    <w:pPr>
      <w:spacing w:before="240" w:after="60"/>
    </w:pPr>
    <w:rPr>
      <w:rFonts w:eastAsia="Segoe UI" w:cs="Segoe UI"/>
      <w:b/>
      <w:bCs/>
      <w:i/>
      <w:iCs/>
      <w:color w:val="31489D"/>
      <w:sz w:val="22"/>
      <w:szCs w:val="22"/>
    </w:rPr>
  </w:style>
  <w:style w:type="character" w:styleId="Hyperlink">
    <w:name w:val="Hyperlink"/>
    <w:basedOn w:val="DefaultParagraphFont"/>
    <w:uiPriority w:val="99"/>
    <w:unhideWhenUsed/>
    <w:rsid w:val="00473117"/>
    <w:rPr>
      <w:color w:val="467886" w:themeColor="hyperlink"/>
      <w:u w:val="single"/>
    </w:rPr>
  </w:style>
  <w:style w:type="character" w:customStyle="1" w:styleId="cf01">
    <w:name w:val="cf01"/>
    <w:basedOn w:val="DefaultParagraphFont"/>
    <w:rsid w:val="00473117"/>
    <w:rPr>
      <w:rFonts w:ascii="Segoe UI" w:hAnsi="Segoe UI" w:cs="Segoe UI" w:hint="default"/>
      <w:sz w:val="18"/>
      <w:szCs w:val="18"/>
    </w:rPr>
  </w:style>
  <w:style w:type="paragraph" w:styleId="Header">
    <w:name w:val="header"/>
    <w:basedOn w:val="Normal"/>
    <w:link w:val="HeaderChar"/>
    <w:uiPriority w:val="99"/>
    <w:unhideWhenUsed/>
    <w:rsid w:val="00473117"/>
    <w:pPr>
      <w:tabs>
        <w:tab w:val="center" w:pos="4680"/>
        <w:tab w:val="right" w:pos="9360"/>
      </w:tabs>
    </w:pPr>
  </w:style>
  <w:style w:type="character" w:customStyle="1" w:styleId="HeaderChar">
    <w:name w:val="Header Char"/>
    <w:basedOn w:val="DefaultParagraphFont"/>
    <w:link w:val="Header"/>
    <w:uiPriority w:val="99"/>
    <w:rsid w:val="00473117"/>
  </w:style>
  <w:style w:type="paragraph" w:styleId="Footer">
    <w:name w:val="footer"/>
    <w:basedOn w:val="Normal"/>
    <w:link w:val="FooterChar"/>
    <w:uiPriority w:val="99"/>
    <w:unhideWhenUsed/>
    <w:rsid w:val="00473117"/>
    <w:pPr>
      <w:tabs>
        <w:tab w:val="center" w:pos="4680"/>
        <w:tab w:val="right" w:pos="9360"/>
      </w:tabs>
    </w:pPr>
  </w:style>
  <w:style w:type="character" w:customStyle="1" w:styleId="FooterChar">
    <w:name w:val="Footer Char"/>
    <w:basedOn w:val="DefaultParagraphFont"/>
    <w:link w:val="Footer"/>
    <w:uiPriority w:val="99"/>
    <w:rsid w:val="00473117"/>
  </w:style>
  <w:style w:type="paragraph" w:styleId="NoSpacing">
    <w:name w:val="No Spacing"/>
    <w:link w:val="NoSpacingChar"/>
    <w:uiPriority w:val="1"/>
    <w:qFormat/>
    <w:rsid w:val="006424EA"/>
    <w:rPr>
      <w:rFonts w:eastAsiaTheme="minorEastAsia"/>
      <w:kern w:val="0"/>
      <w:sz w:val="22"/>
      <w:szCs w:val="22"/>
      <w:lang w:eastAsia="zh-CN"/>
      <w14:ligatures w14:val="none"/>
    </w:rPr>
  </w:style>
  <w:style w:type="character" w:customStyle="1" w:styleId="NoSpacingChar">
    <w:name w:val="No Spacing Char"/>
    <w:basedOn w:val="DefaultParagraphFont"/>
    <w:link w:val="NoSpacing"/>
    <w:uiPriority w:val="1"/>
    <w:rsid w:val="006424EA"/>
    <w:rPr>
      <w:rFonts w:eastAsiaTheme="minorEastAsia"/>
      <w:kern w:val="0"/>
      <w:sz w:val="22"/>
      <w:szCs w:val="22"/>
      <w:lang w:eastAsia="zh-CN"/>
      <w14:ligatures w14:val="none"/>
    </w:rPr>
  </w:style>
  <w:style w:type="paragraph" w:styleId="ListParagraph">
    <w:name w:val="List Paragraph"/>
    <w:basedOn w:val="Normal"/>
    <w:uiPriority w:val="34"/>
    <w:unhideWhenUsed/>
    <w:qFormat/>
    <w:rsid w:val="00A63368"/>
    <w:pPr>
      <w:ind w:left="720"/>
      <w:contextualSpacing/>
    </w:pPr>
    <w:rPr>
      <w:kern w:val="0"/>
      <w:szCs w:val="22"/>
      <w14:ligatures w14:val="none"/>
    </w:rPr>
  </w:style>
  <w:style w:type="table" w:styleId="TableGrid">
    <w:name w:val="Table Grid"/>
    <w:basedOn w:val="TableNormal"/>
    <w:uiPriority w:val="39"/>
    <w:rsid w:val="00A63368"/>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7F3EE6"/>
    <w:rPr>
      <w:b/>
      <w:bCs/>
    </w:rPr>
  </w:style>
  <w:style w:type="character" w:customStyle="1" w:styleId="CommentSubjectChar">
    <w:name w:val="Comment Subject Char"/>
    <w:basedOn w:val="CommentTextChar"/>
    <w:link w:val="CommentSubject"/>
    <w:uiPriority w:val="99"/>
    <w:semiHidden/>
    <w:rsid w:val="007F3EE6"/>
    <w:rPr>
      <w:b/>
      <w:bCs/>
      <w:sz w:val="20"/>
      <w:szCs w:val="20"/>
    </w:rPr>
  </w:style>
  <w:style w:type="paragraph" w:customStyle="1" w:styleId="Wendiheading1">
    <w:name w:val="Wendi heading 1"/>
    <w:basedOn w:val="Heading1"/>
    <w:link w:val="Wendiheading1Char"/>
    <w:qFormat/>
    <w:rsid w:val="007E163B"/>
    <w:pPr>
      <w:spacing w:before="480" w:after="480"/>
      <w:jc w:val="center"/>
    </w:pPr>
    <w:rPr>
      <w:rFonts w:ascii="Arial" w:hAnsi="Arial" w:cs="Arial"/>
      <w:color w:val="5E49A1"/>
      <w:sz w:val="72"/>
      <w:szCs w:val="72"/>
    </w:rPr>
  </w:style>
  <w:style w:type="character" w:customStyle="1" w:styleId="Wendiheading1Char">
    <w:name w:val="Wendi heading 1 Char"/>
    <w:basedOn w:val="Heading1Char"/>
    <w:link w:val="Wendiheading1"/>
    <w:rsid w:val="007E163B"/>
    <w:rPr>
      <w:rFonts w:ascii="Arial" w:eastAsiaTheme="majorEastAsia" w:hAnsi="Arial" w:cs="Arial"/>
      <w:color w:val="5E49A1"/>
      <w:sz w:val="72"/>
      <w:szCs w:val="72"/>
    </w:rPr>
  </w:style>
  <w:style w:type="paragraph" w:customStyle="1" w:styleId="Wendi2">
    <w:name w:val="Wendi 2"/>
    <w:basedOn w:val="Heading2"/>
    <w:link w:val="Wendi2Char"/>
    <w:qFormat/>
    <w:rsid w:val="004D43BE"/>
    <w:pPr>
      <w:spacing w:before="120"/>
      <w:jc w:val="center"/>
    </w:pPr>
    <w:rPr>
      <w:rFonts w:ascii="Arial" w:hAnsi="Arial" w:cs="Arial"/>
      <w:color w:val="5E49A1"/>
      <w:sz w:val="40"/>
      <w:szCs w:val="40"/>
    </w:rPr>
  </w:style>
  <w:style w:type="character" w:customStyle="1" w:styleId="Wendi2Char">
    <w:name w:val="Wendi 2 Char"/>
    <w:basedOn w:val="Heading2Char"/>
    <w:link w:val="Wendi2"/>
    <w:rsid w:val="004D43BE"/>
    <w:rPr>
      <w:rFonts w:ascii="Arial" w:eastAsiaTheme="majorEastAsia" w:hAnsi="Arial" w:cs="Arial"/>
      <w:b/>
      <w:bCs/>
      <w:color w:val="5E49A1"/>
      <w:kern w:val="0"/>
      <w:sz w:val="40"/>
      <w:szCs w:val="40"/>
      <w14:ligatures w14:val="none"/>
    </w:rPr>
  </w:style>
  <w:style w:type="paragraph" w:customStyle="1" w:styleId="wendi3">
    <w:name w:val="wendi 3"/>
    <w:basedOn w:val="Heading3"/>
    <w:link w:val="wendi3Char"/>
    <w:qFormat/>
    <w:rsid w:val="000F5E47"/>
    <w:pPr>
      <w:spacing w:before="480" w:after="480"/>
      <w:jc w:val="center"/>
    </w:pPr>
    <w:rPr>
      <w:rFonts w:ascii="Arial" w:hAnsi="Arial" w:cs="Arial"/>
      <w:color w:val="106D72"/>
      <w:sz w:val="44"/>
      <w:szCs w:val="44"/>
    </w:rPr>
  </w:style>
  <w:style w:type="character" w:customStyle="1" w:styleId="wendi3Char">
    <w:name w:val="wendi 3 Char"/>
    <w:basedOn w:val="Heading3Char"/>
    <w:link w:val="wendi3"/>
    <w:rsid w:val="000F5E47"/>
    <w:rPr>
      <w:rFonts w:ascii="Arial" w:eastAsiaTheme="majorEastAsia" w:hAnsi="Arial" w:cs="Arial"/>
      <w:color w:val="106D72"/>
      <w:sz w:val="44"/>
      <w:szCs w:val="44"/>
    </w:rPr>
  </w:style>
  <w:style w:type="paragraph" w:customStyle="1" w:styleId="wendi4list">
    <w:name w:val="wendi4list"/>
    <w:basedOn w:val="Heading4"/>
    <w:link w:val="wendi4listChar"/>
    <w:qFormat/>
    <w:rsid w:val="00C377E9"/>
    <w:pPr>
      <w:spacing w:before="240" w:after="160" w:line="278" w:lineRule="auto"/>
      <w:ind w:left="90"/>
    </w:pPr>
    <w:rPr>
      <w:rFonts w:ascii="Calibri" w:eastAsia="Calibri" w:hAnsi="Calibri" w:cs="Calibri"/>
      <w:b/>
      <w:bCs/>
      <w:color w:val="106D72"/>
      <w:kern w:val="0"/>
      <w:sz w:val="32"/>
      <w:szCs w:val="32"/>
      <w14:ligatures w14:val="none"/>
    </w:rPr>
  </w:style>
  <w:style w:type="character" w:customStyle="1" w:styleId="wendi4listChar">
    <w:name w:val="wendi4list Char"/>
    <w:basedOn w:val="Heading4Char"/>
    <w:link w:val="wendi4list"/>
    <w:rsid w:val="00C377E9"/>
    <w:rPr>
      <w:rFonts w:ascii="Calibri" w:eastAsia="Calibri" w:hAnsi="Calibri" w:cs="Calibri"/>
      <w:b/>
      <w:bCs/>
      <w:i/>
      <w:iCs/>
      <w:color w:val="106D72"/>
      <w:kern w:val="0"/>
      <w:sz w:val="32"/>
      <w:szCs w:val="32"/>
      <w14:ligatures w14:val="none"/>
    </w:rPr>
  </w:style>
  <w:style w:type="character" w:styleId="UnresolvedMention">
    <w:name w:val="Unresolved Mention"/>
    <w:basedOn w:val="DefaultParagraphFont"/>
    <w:uiPriority w:val="99"/>
    <w:semiHidden/>
    <w:unhideWhenUsed/>
    <w:rsid w:val="00507BB4"/>
    <w:rPr>
      <w:color w:val="605E5C"/>
      <w:shd w:val="clear" w:color="auto" w:fill="E1DFDD"/>
    </w:rPr>
  </w:style>
  <w:style w:type="character" w:styleId="FollowedHyperlink">
    <w:name w:val="FollowedHyperlink"/>
    <w:basedOn w:val="DefaultParagraphFont"/>
    <w:uiPriority w:val="99"/>
    <w:semiHidden/>
    <w:unhideWhenUsed/>
    <w:rsid w:val="004D7E13"/>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9808738">
      <w:bodyDiv w:val="1"/>
      <w:marLeft w:val="0"/>
      <w:marRight w:val="0"/>
      <w:marTop w:val="0"/>
      <w:marBottom w:val="0"/>
      <w:divBdr>
        <w:top w:val="none" w:sz="0" w:space="0" w:color="auto"/>
        <w:left w:val="none" w:sz="0" w:space="0" w:color="auto"/>
        <w:bottom w:val="none" w:sz="0" w:space="0" w:color="auto"/>
        <w:right w:val="none" w:sz="0" w:space="0" w:color="auto"/>
      </w:divBdr>
      <w:divsChild>
        <w:div w:id="1797720369">
          <w:marLeft w:val="547"/>
          <w:marRight w:val="0"/>
          <w:marTop w:val="0"/>
          <w:marBottom w:val="0"/>
          <w:divBdr>
            <w:top w:val="none" w:sz="0" w:space="0" w:color="auto"/>
            <w:left w:val="none" w:sz="0" w:space="0" w:color="auto"/>
            <w:bottom w:val="none" w:sz="0" w:space="0" w:color="auto"/>
            <w:right w:val="none" w:sz="0" w:space="0" w:color="auto"/>
          </w:divBdr>
        </w:div>
      </w:divsChild>
    </w:div>
    <w:div w:id="647251085">
      <w:bodyDiv w:val="1"/>
      <w:marLeft w:val="0"/>
      <w:marRight w:val="0"/>
      <w:marTop w:val="0"/>
      <w:marBottom w:val="0"/>
      <w:divBdr>
        <w:top w:val="none" w:sz="0" w:space="0" w:color="auto"/>
        <w:left w:val="none" w:sz="0" w:space="0" w:color="auto"/>
        <w:bottom w:val="none" w:sz="0" w:space="0" w:color="auto"/>
        <w:right w:val="none" w:sz="0" w:space="0" w:color="auto"/>
      </w:divBdr>
      <w:divsChild>
        <w:div w:id="829248252">
          <w:marLeft w:val="547"/>
          <w:marRight w:val="0"/>
          <w:marTop w:val="0"/>
          <w:marBottom w:val="0"/>
          <w:divBdr>
            <w:top w:val="none" w:sz="0" w:space="0" w:color="auto"/>
            <w:left w:val="none" w:sz="0" w:space="0" w:color="auto"/>
            <w:bottom w:val="none" w:sz="0" w:space="0" w:color="auto"/>
            <w:right w:val="none" w:sz="0" w:space="0" w:color="auto"/>
          </w:divBdr>
        </w:div>
      </w:divsChild>
    </w:div>
    <w:div w:id="1550996826">
      <w:bodyDiv w:val="1"/>
      <w:marLeft w:val="0"/>
      <w:marRight w:val="0"/>
      <w:marTop w:val="0"/>
      <w:marBottom w:val="0"/>
      <w:divBdr>
        <w:top w:val="none" w:sz="0" w:space="0" w:color="auto"/>
        <w:left w:val="none" w:sz="0" w:space="0" w:color="auto"/>
        <w:bottom w:val="none" w:sz="0" w:space="0" w:color="auto"/>
        <w:right w:val="none" w:sz="0" w:space="0" w:color="auto"/>
      </w:divBdr>
      <w:divsChild>
        <w:div w:id="498082744">
          <w:marLeft w:val="547"/>
          <w:marRight w:val="0"/>
          <w:marTop w:val="0"/>
          <w:marBottom w:val="0"/>
          <w:divBdr>
            <w:top w:val="none" w:sz="0" w:space="0" w:color="auto"/>
            <w:left w:val="none" w:sz="0" w:space="0" w:color="auto"/>
            <w:bottom w:val="none" w:sz="0" w:space="0" w:color="auto"/>
            <w:right w:val="none" w:sz="0" w:space="0" w:color="auto"/>
          </w:divBdr>
        </w:div>
      </w:divsChild>
    </w:div>
    <w:div w:id="1672440702">
      <w:bodyDiv w:val="1"/>
      <w:marLeft w:val="0"/>
      <w:marRight w:val="0"/>
      <w:marTop w:val="0"/>
      <w:marBottom w:val="0"/>
      <w:divBdr>
        <w:top w:val="none" w:sz="0" w:space="0" w:color="auto"/>
        <w:left w:val="none" w:sz="0" w:space="0" w:color="auto"/>
        <w:bottom w:val="none" w:sz="0" w:space="0" w:color="auto"/>
        <w:right w:val="none" w:sz="0" w:space="0" w:color="auto"/>
      </w:divBdr>
      <w:divsChild>
        <w:div w:id="124611452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image" Target="media/image5.png"/><Relationship Id="rId26" Type="http://schemas.openxmlformats.org/officeDocument/2006/relationships/image" Target="media/image13.sv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svg"/><Relationship Id="rId17" Type="http://schemas.microsoft.com/office/2007/relationships/diagramDrawing" Target="diagrams/drawing1.xml"/><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svg"/><Relationship Id="rId32" Type="http://schemas.openxmlformats.org/officeDocument/2006/relationships/hyperlink" Target="https://www.nj.gov/education/earlychildhood/index.shtml" TargetMode="Externa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image" Target="media/image10.png"/><Relationship Id="rId28" Type="http://schemas.openxmlformats.org/officeDocument/2006/relationships/image" Target="media/image15.svg"/><Relationship Id="rId10" Type="http://schemas.openxmlformats.org/officeDocument/2006/relationships/image" Target="media/image2.png"/><Relationship Id="rId19" Type="http://schemas.openxmlformats.org/officeDocument/2006/relationships/image" Target="media/image6.svg"/><Relationship Id="rId31" Type="http://schemas.openxmlformats.org/officeDocument/2006/relationships/hyperlink" Target="https://www.nj.gov/education/earlychildhood/p3alignment/" TargetMode="External"/><Relationship Id="rId4" Type="http://schemas.openxmlformats.org/officeDocument/2006/relationships/settings" Target="settings.xml"/><Relationship Id="rId9" Type="http://schemas.openxmlformats.org/officeDocument/2006/relationships/hyperlink" Target="https://www.nj.gov/education/earlychildhood/p3alignment/" TargetMode="External"/><Relationship Id="rId14" Type="http://schemas.openxmlformats.org/officeDocument/2006/relationships/diagramLayout" Target="diagrams/layout1.xml"/><Relationship Id="rId22" Type="http://schemas.openxmlformats.org/officeDocument/2006/relationships/image" Target="media/image9.svg"/><Relationship Id="rId27" Type="http://schemas.openxmlformats.org/officeDocument/2006/relationships/image" Target="media/image14.png"/><Relationship Id="rId30" Type="http://schemas.openxmlformats.org/officeDocument/2006/relationships/image" Target="media/image17.svg"/><Relationship Id="rId8"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3642EC2-CC74-454E-A1CA-8127331134FB}" type="doc">
      <dgm:prSet loTypeId="urn:microsoft.com/office/officeart/2005/8/layout/chevron1" loCatId="process" qsTypeId="urn:microsoft.com/office/officeart/2005/8/quickstyle/simple1" qsCatId="simple" csTypeId="urn:microsoft.com/office/officeart/2005/8/colors/accent1_2" csCatId="accent1" phldr="1"/>
      <dgm:spPr/>
    </dgm:pt>
    <dgm:pt modelId="{1A8453B4-23B8-43BF-823B-6CC96DC687B4}">
      <dgm:prSet phldrT="[Text]" custT="1"/>
      <dgm:spPr>
        <a:solidFill>
          <a:srgbClr val="5C489D"/>
        </a:solidFill>
      </dgm:spPr>
      <dgm:t>
        <a:bodyPr/>
        <a:lstStyle/>
        <a:p>
          <a:r>
            <a:rPr lang="en-US" sz="600" b="1">
              <a:latin typeface="Acumin Pro" panose="020B0504020202020204" pitchFamily="34" charset="77"/>
              <a:cs typeface="Segoe UI" panose="020B0502040204020203" pitchFamily="34" charset="0"/>
            </a:rPr>
            <a:t>Organize and Understand</a:t>
          </a:r>
        </a:p>
      </dgm:t>
    </dgm:pt>
    <dgm:pt modelId="{8BE63516-A1A7-48DD-BE15-634B2E41AC1A}" type="parTrans" cxnId="{F0D62F01-A694-49D0-98B5-21B169E95B5B}">
      <dgm:prSet/>
      <dgm:spPr/>
      <dgm:t>
        <a:bodyPr/>
        <a:lstStyle/>
        <a:p>
          <a:endParaRPr lang="en-US"/>
        </a:p>
      </dgm:t>
    </dgm:pt>
    <dgm:pt modelId="{2D8DBC58-0113-437E-93CE-9FDEEADFA173}" type="sibTrans" cxnId="{F0D62F01-A694-49D0-98B5-21B169E95B5B}">
      <dgm:prSet/>
      <dgm:spPr/>
      <dgm:t>
        <a:bodyPr/>
        <a:lstStyle/>
        <a:p>
          <a:endParaRPr lang="en-US"/>
        </a:p>
      </dgm:t>
    </dgm:pt>
    <dgm:pt modelId="{5E314C56-030C-4971-B525-4486468B76E9}">
      <dgm:prSet phldrT="[Text]" custT="1"/>
      <dgm:spPr>
        <a:solidFill>
          <a:srgbClr val="7B67B9"/>
        </a:solidFill>
      </dgm:spPr>
      <dgm:t>
        <a:bodyPr/>
        <a:lstStyle/>
        <a:p>
          <a:pPr algn="ctr"/>
          <a:r>
            <a:rPr lang="en-US" sz="600" b="1">
              <a:latin typeface="Acumin Pro" panose="020B0504020202020204" pitchFamily="34" charset="77"/>
              <a:cs typeface="Segoe UI" panose="020B0502040204020203" pitchFamily="34" charset="0"/>
            </a:rPr>
            <a:t>Multi-dimensional</a:t>
          </a:r>
        </a:p>
      </dgm:t>
    </dgm:pt>
    <dgm:pt modelId="{AD36EF74-A085-4F77-9573-D7C23F194D6A}" type="parTrans" cxnId="{D63C92E3-8C1C-448A-A3A6-C1B2744D6854}">
      <dgm:prSet/>
      <dgm:spPr/>
      <dgm:t>
        <a:bodyPr/>
        <a:lstStyle/>
        <a:p>
          <a:endParaRPr lang="en-US"/>
        </a:p>
      </dgm:t>
    </dgm:pt>
    <dgm:pt modelId="{AD5A115C-4B47-4777-B659-CE6E14F2078F}" type="sibTrans" cxnId="{D63C92E3-8C1C-448A-A3A6-C1B2744D6854}">
      <dgm:prSet/>
      <dgm:spPr/>
      <dgm:t>
        <a:bodyPr/>
        <a:lstStyle/>
        <a:p>
          <a:endParaRPr lang="en-US"/>
        </a:p>
      </dgm:t>
    </dgm:pt>
    <dgm:pt modelId="{B424EEB9-6462-4397-A9E3-DEE6CFB2B965}">
      <dgm:prSet phldrT="[Text]" custT="1"/>
      <dgm:spPr>
        <a:solidFill>
          <a:srgbClr val="7B67B9"/>
        </a:solidFill>
      </dgm:spPr>
      <dgm:t>
        <a:bodyPr/>
        <a:lstStyle/>
        <a:p>
          <a:r>
            <a:rPr lang="en-US" sz="600" b="1">
              <a:latin typeface="Acumin Pro" panose="020B0504020202020204" pitchFamily="34" charset="77"/>
            </a:rPr>
            <a:t>Sequence</a:t>
          </a:r>
        </a:p>
      </dgm:t>
    </dgm:pt>
    <dgm:pt modelId="{80325E9B-E640-41A8-B15F-F9E2E91C2EC4}" type="parTrans" cxnId="{75E411B9-D5DF-4655-8B73-F705F667E64E}">
      <dgm:prSet/>
      <dgm:spPr/>
      <dgm:t>
        <a:bodyPr/>
        <a:lstStyle/>
        <a:p>
          <a:endParaRPr lang="en-US"/>
        </a:p>
      </dgm:t>
    </dgm:pt>
    <dgm:pt modelId="{39FDABD8-94C2-47EA-90F5-5E149D862AB7}" type="sibTrans" cxnId="{75E411B9-D5DF-4655-8B73-F705F667E64E}">
      <dgm:prSet/>
      <dgm:spPr/>
      <dgm:t>
        <a:bodyPr/>
        <a:lstStyle/>
        <a:p>
          <a:endParaRPr lang="en-US"/>
        </a:p>
      </dgm:t>
    </dgm:pt>
    <dgm:pt modelId="{A78AD83D-A15D-4ED7-9A2E-91F5085178BA}">
      <dgm:prSet phldrT="[Text]" custT="1"/>
      <dgm:spPr>
        <a:solidFill>
          <a:srgbClr val="169096"/>
        </a:solidFill>
      </dgm:spPr>
      <dgm:t>
        <a:bodyPr/>
        <a:lstStyle/>
        <a:p>
          <a:r>
            <a:rPr lang="en-US" sz="600" b="1">
              <a:latin typeface="Acumin Pro" panose="020B0504020202020204" pitchFamily="34" charset="77"/>
            </a:rPr>
            <a:t>Fluctuates</a:t>
          </a:r>
        </a:p>
      </dgm:t>
    </dgm:pt>
    <dgm:pt modelId="{30B6EBB3-CD6E-4A04-951A-B9B2CE15175D}" type="parTrans" cxnId="{FCA8A1B2-E499-4B26-BCE8-2B312F67CA3F}">
      <dgm:prSet/>
      <dgm:spPr/>
      <dgm:t>
        <a:bodyPr/>
        <a:lstStyle/>
        <a:p>
          <a:endParaRPr lang="en-US"/>
        </a:p>
      </dgm:t>
    </dgm:pt>
    <dgm:pt modelId="{A2340EF0-09D4-497C-B67A-401A4AF96752}" type="sibTrans" cxnId="{FCA8A1B2-E499-4B26-BCE8-2B312F67CA3F}">
      <dgm:prSet/>
      <dgm:spPr/>
      <dgm:t>
        <a:bodyPr/>
        <a:lstStyle/>
        <a:p>
          <a:endParaRPr lang="en-US"/>
        </a:p>
      </dgm:t>
    </dgm:pt>
    <dgm:pt modelId="{2A2A3A09-5C42-4BA5-A927-4BE38A02FF63}">
      <dgm:prSet phldrT="[Text]" custT="1"/>
      <dgm:spPr>
        <a:solidFill>
          <a:srgbClr val="3BABA6"/>
        </a:solidFill>
      </dgm:spPr>
      <dgm:t>
        <a:bodyPr/>
        <a:lstStyle/>
        <a:p>
          <a:r>
            <a:rPr lang="en-US" sz="600" b="1">
              <a:latin typeface="Acumin Pro" panose="020B0504020202020204" pitchFamily="34" charset="77"/>
            </a:rPr>
            <a:t>Joyful play &amp; Learning</a:t>
          </a:r>
        </a:p>
      </dgm:t>
    </dgm:pt>
    <dgm:pt modelId="{3C6CF7B7-22BC-400B-A3DB-9739FB01CB90}" type="parTrans" cxnId="{580E735E-66E9-4671-B24C-0325EB615248}">
      <dgm:prSet/>
      <dgm:spPr/>
      <dgm:t>
        <a:bodyPr/>
        <a:lstStyle/>
        <a:p>
          <a:endParaRPr lang="en-US"/>
        </a:p>
      </dgm:t>
    </dgm:pt>
    <dgm:pt modelId="{1719854C-A25F-4246-8EBE-021B9800A83D}" type="sibTrans" cxnId="{580E735E-66E9-4671-B24C-0325EB615248}">
      <dgm:prSet/>
      <dgm:spPr/>
      <dgm:t>
        <a:bodyPr/>
        <a:lstStyle/>
        <a:p>
          <a:endParaRPr lang="en-US"/>
        </a:p>
      </dgm:t>
    </dgm:pt>
    <dgm:pt modelId="{93A8EE41-43A0-4F2B-A2E9-5D25D9687970}">
      <dgm:prSet phldrT="[Text]" custT="1"/>
      <dgm:spPr>
        <a:solidFill>
          <a:srgbClr val="5C489D"/>
        </a:solidFill>
      </dgm:spPr>
      <dgm:t>
        <a:bodyPr/>
        <a:lstStyle/>
        <a:p>
          <a:r>
            <a:rPr lang="en-US" sz="600" b="1">
              <a:latin typeface="Acumin Pro" panose="020B0504020202020204" pitchFamily="34" charset="77"/>
              <a:cs typeface="Segoe UI" panose="020B0502040204020203" pitchFamily="34" charset="0"/>
            </a:rPr>
            <a:t>Foster Imagination</a:t>
          </a:r>
        </a:p>
      </dgm:t>
    </dgm:pt>
    <dgm:pt modelId="{9B6C23A1-1575-44D2-BFCB-7ECC94483A5F}" type="parTrans" cxnId="{3B7B01EF-8779-4114-BE49-26CBA7BA4D3F}">
      <dgm:prSet/>
      <dgm:spPr/>
      <dgm:t>
        <a:bodyPr/>
        <a:lstStyle/>
        <a:p>
          <a:endParaRPr lang="en-US"/>
        </a:p>
      </dgm:t>
    </dgm:pt>
    <dgm:pt modelId="{8FF50033-24AE-4294-A2C5-F504970FAA77}" type="sibTrans" cxnId="{3B7B01EF-8779-4114-BE49-26CBA7BA4D3F}">
      <dgm:prSet/>
      <dgm:spPr/>
      <dgm:t>
        <a:bodyPr/>
        <a:lstStyle/>
        <a:p>
          <a:endParaRPr lang="en-US"/>
        </a:p>
      </dgm:t>
    </dgm:pt>
    <dgm:pt modelId="{6DE648F0-3652-4B61-A6C1-8A654287AA79}">
      <dgm:prSet phldrT="[Text]"/>
      <dgm:spPr>
        <a:solidFill>
          <a:srgbClr val="169096"/>
        </a:solidFill>
      </dgm:spPr>
      <dgm:t>
        <a:bodyPr/>
        <a:lstStyle/>
        <a:p>
          <a:r>
            <a:rPr lang="en-US" b="1">
              <a:latin typeface="Acumin Pro" panose="020B0504020202020204" pitchFamily="34" charset="77"/>
            </a:rPr>
            <a:t>Security &amp; Regulation</a:t>
          </a:r>
        </a:p>
      </dgm:t>
    </dgm:pt>
    <dgm:pt modelId="{5BE0284C-FB30-45E8-9A4D-6E420BF068F7}" type="parTrans" cxnId="{16BDDBDE-0935-4681-834A-94876B366877}">
      <dgm:prSet/>
      <dgm:spPr/>
      <dgm:t>
        <a:bodyPr/>
        <a:lstStyle/>
        <a:p>
          <a:endParaRPr lang="en-US"/>
        </a:p>
      </dgm:t>
    </dgm:pt>
    <dgm:pt modelId="{9422FCCE-2CC8-457E-B77F-523167FC45A9}" type="sibTrans" cxnId="{16BDDBDE-0935-4681-834A-94876B366877}">
      <dgm:prSet/>
      <dgm:spPr/>
      <dgm:t>
        <a:bodyPr/>
        <a:lstStyle/>
        <a:p>
          <a:endParaRPr lang="en-US"/>
        </a:p>
      </dgm:t>
    </dgm:pt>
    <dgm:pt modelId="{3B32CB93-921A-484F-B36D-B95ED82FA094}">
      <dgm:prSet phldrT="[Text]"/>
      <dgm:spPr>
        <a:solidFill>
          <a:srgbClr val="3BABA6"/>
        </a:solidFill>
      </dgm:spPr>
      <dgm:t>
        <a:bodyPr/>
        <a:lstStyle/>
        <a:p>
          <a:r>
            <a:rPr lang="en-US" b="1">
              <a:latin typeface="Acumin Pro" panose="020B0504020202020204" pitchFamily="34" charset="77"/>
            </a:rPr>
            <a:t>Self Agency</a:t>
          </a:r>
        </a:p>
      </dgm:t>
    </dgm:pt>
    <dgm:pt modelId="{04A79489-D3BC-4462-ABF4-77B72926B79E}" type="parTrans" cxnId="{91F6541C-B703-483D-BBE6-426B7FE2D6C4}">
      <dgm:prSet/>
      <dgm:spPr/>
      <dgm:t>
        <a:bodyPr/>
        <a:lstStyle/>
        <a:p>
          <a:endParaRPr lang="en-US"/>
        </a:p>
      </dgm:t>
    </dgm:pt>
    <dgm:pt modelId="{EF598F3F-7A77-4053-9715-6A9215265E51}" type="sibTrans" cxnId="{91F6541C-B703-483D-BBE6-426B7FE2D6C4}">
      <dgm:prSet/>
      <dgm:spPr/>
      <dgm:t>
        <a:bodyPr/>
        <a:lstStyle/>
        <a:p>
          <a:endParaRPr lang="en-US"/>
        </a:p>
      </dgm:t>
    </dgm:pt>
    <dgm:pt modelId="{D2C9114C-88BE-4D2D-98F8-2348417EB9F7}" type="pres">
      <dgm:prSet presAssocID="{83642EC2-CC74-454E-A1CA-8127331134FB}" presName="Name0" presStyleCnt="0">
        <dgm:presLayoutVars>
          <dgm:dir/>
          <dgm:animLvl val="lvl"/>
          <dgm:resizeHandles val="exact"/>
        </dgm:presLayoutVars>
      </dgm:prSet>
      <dgm:spPr/>
    </dgm:pt>
    <dgm:pt modelId="{4C276F4C-579D-4433-A04A-A385EC1FF397}" type="pres">
      <dgm:prSet presAssocID="{1A8453B4-23B8-43BF-823B-6CC96DC687B4}" presName="parTxOnly" presStyleLbl="node1" presStyleIdx="0" presStyleCnt="8" custLinFactY="-358" custLinFactNeighborX="25488" custLinFactNeighborY="-100000">
        <dgm:presLayoutVars>
          <dgm:chMax val="0"/>
          <dgm:chPref val="0"/>
          <dgm:bulletEnabled val="1"/>
        </dgm:presLayoutVars>
      </dgm:prSet>
      <dgm:spPr/>
    </dgm:pt>
    <dgm:pt modelId="{BED57D5D-1BC3-461B-9413-5E1C66BEB4F9}" type="pres">
      <dgm:prSet presAssocID="{2D8DBC58-0113-437E-93CE-9FDEEADFA173}" presName="parTxOnlySpace" presStyleCnt="0"/>
      <dgm:spPr/>
    </dgm:pt>
    <dgm:pt modelId="{9441FBA5-B85F-4463-A61B-99C8FA7276F4}" type="pres">
      <dgm:prSet presAssocID="{93A8EE41-43A0-4F2B-A2E9-5D25D9687970}" presName="parTxOnly" presStyleLbl="node1" presStyleIdx="1" presStyleCnt="8" custLinFactY="-3544" custLinFactNeighborX="12744" custLinFactNeighborY="-100000">
        <dgm:presLayoutVars>
          <dgm:chMax val="0"/>
          <dgm:chPref val="0"/>
          <dgm:bulletEnabled val="1"/>
        </dgm:presLayoutVars>
      </dgm:prSet>
      <dgm:spPr/>
    </dgm:pt>
    <dgm:pt modelId="{876DC339-8FAA-425B-9A95-E546A5E2808A}" type="pres">
      <dgm:prSet presAssocID="{8FF50033-24AE-4294-A2C5-F504970FAA77}" presName="parTxOnlySpace" presStyleCnt="0"/>
      <dgm:spPr/>
    </dgm:pt>
    <dgm:pt modelId="{A33D049B-1567-4397-B905-19A5E64435B3}" type="pres">
      <dgm:prSet presAssocID="{5E314C56-030C-4971-B525-4486468B76E9}" presName="parTxOnly" presStyleLbl="node1" presStyleIdx="2" presStyleCnt="8" custLinFactY="-6730" custLinFactNeighborY="-100000">
        <dgm:presLayoutVars>
          <dgm:chMax val="0"/>
          <dgm:chPref val="0"/>
          <dgm:bulletEnabled val="1"/>
        </dgm:presLayoutVars>
      </dgm:prSet>
      <dgm:spPr/>
    </dgm:pt>
    <dgm:pt modelId="{99A32DEF-5543-467B-849D-60F21B91C0E3}" type="pres">
      <dgm:prSet presAssocID="{AD5A115C-4B47-4777-B659-CE6E14F2078F}" presName="parTxOnlySpace" presStyleCnt="0"/>
      <dgm:spPr/>
    </dgm:pt>
    <dgm:pt modelId="{A5F81EC7-32A0-4EDD-A40E-1B03E28728B6}" type="pres">
      <dgm:prSet presAssocID="{B424EEB9-6462-4397-A9E3-DEE6CFB2B965}" presName="parTxOnly" presStyleLbl="node1" presStyleIdx="3" presStyleCnt="8" custLinFactNeighborX="-21567" custLinFactNeighborY="-55873">
        <dgm:presLayoutVars>
          <dgm:chMax val="0"/>
          <dgm:chPref val="0"/>
          <dgm:bulletEnabled val="1"/>
        </dgm:presLayoutVars>
      </dgm:prSet>
      <dgm:spPr/>
    </dgm:pt>
    <dgm:pt modelId="{338A1D5A-8C53-482F-A0EB-078225CCE145}" type="pres">
      <dgm:prSet presAssocID="{39FDABD8-94C2-47EA-90F5-5E149D862AB7}" presName="parTxOnlySpace" presStyleCnt="0"/>
      <dgm:spPr/>
    </dgm:pt>
    <dgm:pt modelId="{670DCE35-040B-4736-86FE-891A2957400C}" type="pres">
      <dgm:prSet presAssocID="{A78AD83D-A15D-4ED7-9A2E-91F5085178BA}" presName="parTxOnly" presStyleLbl="node1" presStyleIdx="4" presStyleCnt="8" custLinFactY="-8323" custLinFactNeighborY="-100000">
        <dgm:presLayoutVars>
          <dgm:chMax val="0"/>
          <dgm:chPref val="0"/>
          <dgm:bulletEnabled val="1"/>
        </dgm:presLayoutVars>
      </dgm:prSet>
      <dgm:spPr/>
    </dgm:pt>
    <dgm:pt modelId="{DA625F09-1F50-4E91-82AD-97C0560CDAEB}" type="pres">
      <dgm:prSet presAssocID="{A2340EF0-09D4-497C-B67A-401A4AF96752}" presName="parTxOnlySpace" presStyleCnt="0"/>
      <dgm:spPr/>
    </dgm:pt>
    <dgm:pt modelId="{A4EA0E34-789E-41E4-8902-D0369C2EE95B}" type="pres">
      <dgm:prSet presAssocID="{6DE648F0-3652-4B61-A6C1-8A654287AA79}" presName="parTxOnly" presStyleLbl="node1" presStyleIdx="5" presStyleCnt="8" custLinFactY="-8323" custLinFactNeighborY="-100000">
        <dgm:presLayoutVars>
          <dgm:chMax val="0"/>
          <dgm:chPref val="0"/>
          <dgm:bulletEnabled val="1"/>
        </dgm:presLayoutVars>
      </dgm:prSet>
      <dgm:spPr/>
    </dgm:pt>
    <dgm:pt modelId="{5A4BCD02-1D8D-4957-B420-4446DA881C0A}" type="pres">
      <dgm:prSet presAssocID="{9422FCCE-2CC8-457E-B77F-523167FC45A9}" presName="parTxOnlySpace" presStyleCnt="0"/>
      <dgm:spPr/>
    </dgm:pt>
    <dgm:pt modelId="{532D68CF-A334-4CD3-9B9E-6F2BEC621C10}" type="pres">
      <dgm:prSet presAssocID="{3B32CB93-921A-484F-B36D-B95ED82FA094}" presName="parTxOnly" presStyleLbl="node1" presStyleIdx="6" presStyleCnt="8" custLinFactY="-8323" custLinFactNeighborY="-100000">
        <dgm:presLayoutVars>
          <dgm:chMax val="0"/>
          <dgm:chPref val="0"/>
          <dgm:bulletEnabled val="1"/>
        </dgm:presLayoutVars>
      </dgm:prSet>
      <dgm:spPr/>
    </dgm:pt>
    <dgm:pt modelId="{AD2DE9BA-CCC2-4567-B3F0-27483E10D201}" type="pres">
      <dgm:prSet presAssocID="{EF598F3F-7A77-4053-9715-6A9215265E51}" presName="parTxOnlySpace" presStyleCnt="0"/>
      <dgm:spPr/>
    </dgm:pt>
    <dgm:pt modelId="{DEFCB313-2290-4309-9C93-FECA80419D93}" type="pres">
      <dgm:prSet presAssocID="{2A2A3A09-5C42-4BA5-A927-4BE38A02FF63}" presName="parTxOnly" presStyleLbl="node1" presStyleIdx="7" presStyleCnt="8" custLinFactY="-11509" custLinFactNeighborX="2689" custLinFactNeighborY="-100000">
        <dgm:presLayoutVars>
          <dgm:chMax val="0"/>
          <dgm:chPref val="0"/>
          <dgm:bulletEnabled val="1"/>
        </dgm:presLayoutVars>
      </dgm:prSet>
      <dgm:spPr/>
    </dgm:pt>
  </dgm:ptLst>
  <dgm:cxnLst>
    <dgm:cxn modelId="{F0D62F01-A694-49D0-98B5-21B169E95B5B}" srcId="{83642EC2-CC74-454E-A1CA-8127331134FB}" destId="{1A8453B4-23B8-43BF-823B-6CC96DC687B4}" srcOrd="0" destOrd="0" parTransId="{8BE63516-A1A7-48DD-BE15-634B2E41AC1A}" sibTransId="{2D8DBC58-0113-437E-93CE-9FDEEADFA173}"/>
    <dgm:cxn modelId="{91F6541C-B703-483D-BBE6-426B7FE2D6C4}" srcId="{83642EC2-CC74-454E-A1CA-8127331134FB}" destId="{3B32CB93-921A-484F-B36D-B95ED82FA094}" srcOrd="6" destOrd="0" parTransId="{04A79489-D3BC-4462-ABF4-77B72926B79E}" sibTransId="{EF598F3F-7A77-4053-9715-6A9215265E51}"/>
    <dgm:cxn modelId="{4DAB1925-3C58-43BF-803F-5A6DBE86351B}" type="presOf" srcId="{3B32CB93-921A-484F-B36D-B95ED82FA094}" destId="{532D68CF-A334-4CD3-9B9E-6F2BEC621C10}" srcOrd="0" destOrd="0" presId="urn:microsoft.com/office/officeart/2005/8/layout/chevron1"/>
    <dgm:cxn modelId="{580E735E-66E9-4671-B24C-0325EB615248}" srcId="{83642EC2-CC74-454E-A1CA-8127331134FB}" destId="{2A2A3A09-5C42-4BA5-A927-4BE38A02FF63}" srcOrd="7" destOrd="0" parTransId="{3C6CF7B7-22BC-400B-A3DB-9739FB01CB90}" sibTransId="{1719854C-A25F-4246-8EBE-021B9800A83D}"/>
    <dgm:cxn modelId="{407C1868-7B36-4170-869D-2CE2EE882618}" type="presOf" srcId="{1A8453B4-23B8-43BF-823B-6CC96DC687B4}" destId="{4C276F4C-579D-4433-A04A-A385EC1FF397}" srcOrd="0" destOrd="0" presId="urn:microsoft.com/office/officeart/2005/8/layout/chevron1"/>
    <dgm:cxn modelId="{5D8F358A-B807-4576-ACEB-E28F3A7BD1FA}" type="presOf" srcId="{2A2A3A09-5C42-4BA5-A927-4BE38A02FF63}" destId="{DEFCB313-2290-4309-9C93-FECA80419D93}" srcOrd="0" destOrd="0" presId="urn:microsoft.com/office/officeart/2005/8/layout/chevron1"/>
    <dgm:cxn modelId="{5175B794-CB4D-4108-8C98-7D053B012E98}" type="presOf" srcId="{5E314C56-030C-4971-B525-4486468B76E9}" destId="{A33D049B-1567-4397-B905-19A5E64435B3}" srcOrd="0" destOrd="0" presId="urn:microsoft.com/office/officeart/2005/8/layout/chevron1"/>
    <dgm:cxn modelId="{FCA8A1B2-E499-4B26-BCE8-2B312F67CA3F}" srcId="{83642EC2-CC74-454E-A1CA-8127331134FB}" destId="{A78AD83D-A15D-4ED7-9A2E-91F5085178BA}" srcOrd="4" destOrd="0" parTransId="{30B6EBB3-CD6E-4A04-951A-B9B2CE15175D}" sibTransId="{A2340EF0-09D4-497C-B67A-401A4AF96752}"/>
    <dgm:cxn modelId="{75E411B9-D5DF-4655-8B73-F705F667E64E}" srcId="{83642EC2-CC74-454E-A1CA-8127331134FB}" destId="{B424EEB9-6462-4397-A9E3-DEE6CFB2B965}" srcOrd="3" destOrd="0" parTransId="{80325E9B-E640-41A8-B15F-F9E2E91C2EC4}" sibTransId="{39FDABD8-94C2-47EA-90F5-5E149D862AB7}"/>
    <dgm:cxn modelId="{C9D160CA-CE81-4B79-B6F6-D09A73C32429}" type="presOf" srcId="{6DE648F0-3652-4B61-A6C1-8A654287AA79}" destId="{A4EA0E34-789E-41E4-8902-D0369C2EE95B}" srcOrd="0" destOrd="0" presId="urn:microsoft.com/office/officeart/2005/8/layout/chevron1"/>
    <dgm:cxn modelId="{162B62D3-8ACA-48A6-B787-3495A4D54E6B}" type="presOf" srcId="{93A8EE41-43A0-4F2B-A2E9-5D25D9687970}" destId="{9441FBA5-B85F-4463-A61B-99C8FA7276F4}" srcOrd="0" destOrd="0" presId="urn:microsoft.com/office/officeart/2005/8/layout/chevron1"/>
    <dgm:cxn modelId="{16BDDBDE-0935-4681-834A-94876B366877}" srcId="{83642EC2-CC74-454E-A1CA-8127331134FB}" destId="{6DE648F0-3652-4B61-A6C1-8A654287AA79}" srcOrd="5" destOrd="0" parTransId="{5BE0284C-FB30-45E8-9A4D-6E420BF068F7}" sibTransId="{9422FCCE-2CC8-457E-B77F-523167FC45A9}"/>
    <dgm:cxn modelId="{2267E5DF-A1E4-4B40-8C12-5CD4072BA074}" type="presOf" srcId="{83642EC2-CC74-454E-A1CA-8127331134FB}" destId="{D2C9114C-88BE-4D2D-98F8-2348417EB9F7}" srcOrd="0" destOrd="0" presId="urn:microsoft.com/office/officeart/2005/8/layout/chevron1"/>
    <dgm:cxn modelId="{01261AE3-82E7-411D-826B-76065B637427}" type="presOf" srcId="{B424EEB9-6462-4397-A9E3-DEE6CFB2B965}" destId="{A5F81EC7-32A0-4EDD-A40E-1B03E28728B6}" srcOrd="0" destOrd="0" presId="urn:microsoft.com/office/officeart/2005/8/layout/chevron1"/>
    <dgm:cxn modelId="{D63C92E3-8C1C-448A-A3A6-C1B2744D6854}" srcId="{83642EC2-CC74-454E-A1CA-8127331134FB}" destId="{5E314C56-030C-4971-B525-4486468B76E9}" srcOrd="2" destOrd="0" parTransId="{AD36EF74-A085-4F77-9573-D7C23F194D6A}" sibTransId="{AD5A115C-4B47-4777-B659-CE6E14F2078F}"/>
    <dgm:cxn modelId="{3B7B01EF-8779-4114-BE49-26CBA7BA4D3F}" srcId="{83642EC2-CC74-454E-A1CA-8127331134FB}" destId="{93A8EE41-43A0-4F2B-A2E9-5D25D9687970}" srcOrd="1" destOrd="0" parTransId="{9B6C23A1-1575-44D2-BFCB-7ECC94483A5F}" sibTransId="{8FF50033-24AE-4294-A2C5-F504970FAA77}"/>
    <dgm:cxn modelId="{838966F6-22DA-4DE0-88C0-402EB5756A0B}" type="presOf" srcId="{A78AD83D-A15D-4ED7-9A2E-91F5085178BA}" destId="{670DCE35-040B-4736-86FE-891A2957400C}" srcOrd="0" destOrd="0" presId="urn:microsoft.com/office/officeart/2005/8/layout/chevron1"/>
    <dgm:cxn modelId="{43A81FE0-9CC5-45FC-90A2-6840C6272A7D}" type="presParOf" srcId="{D2C9114C-88BE-4D2D-98F8-2348417EB9F7}" destId="{4C276F4C-579D-4433-A04A-A385EC1FF397}" srcOrd="0" destOrd="0" presId="urn:microsoft.com/office/officeart/2005/8/layout/chevron1"/>
    <dgm:cxn modelId="{CF178CFE-93DB-4CDD-A5F0-3305515C9220}" type="presParOf" srcId="{D2C9114C-88BE-4D2D-98F8-2348417EB9F7}" destId="{BED57D5D-1BC3-461B-9413-5E1C66BEB4F9}" srcOrd="1" destOrd="0" presId="urn:microsoft.com/office/officeart/2005/8/layout/chevron1"/>
    <dgm:cxn modelId="{6936076F-54EF-403D-8A82-A201405EA58A}" type="presParOf" srcId="{D2C9114C-88BE-4D2D-98F8-2348417EB9F7}" destId="{9441FBA5-B85F-4463-A61B-99C8FA7276F4}" srcOrd="2" destOrd="0" presId="urn:microsoft.com/office/officeart/2005/8/layout/chevron1"/>
    <dgm:cxn modelId="{C493C29F-4C72-4C22-81C9-33C9A8A444A6}" type="presParOf" srcId="{D2C9114C-88BE-4D2D-98F8-2348417EB9F7}" destId="{876DC339-8FAA-425B-9A95-E546A5E2808A}" srcOrd="3" destOrd="0" presId="urn:microsoft.com/office/officeart/2005/8/layout/chevron1"/>
    <dgm:cxn modelId="{AC583DD0-F901-4FF7-B102-4508E0A080FB}" type="presParOf" srcId="{D2C9114C-88BE-4D2D-98F8-2348417EB9F7}" destId="{A33D049B-1567-4397-B905-19A5E64435B3}" srcOrd="4" destOrd="0" presId="urn:microsoft.com/office/officeart/2005/8/layout/chevron1"/>
    <dgm:cxn modelId="{ED3EFA51-2684-4D94-9948-01DA43AE53B0}" type="presParOf" srcId="{D2C9114C-88BE-4D2D-98F8-2348417EB9F7}" destId="{99A32DEF-5543-467B-849D-60F21B91C0E3}" srcOrd="5" destOrd="0" presId="urn:microsoft.com/office/officeart/2005/8/layout/chevron1"/>
    <dgm:cxn modelId="{61DCB503-9E20-46C4-BFC1-DCE1E534FF6C}" type="presParOf" srcId="{D2C9114C-88BE-4D2D-98F8-2348417EB9F7}" destId="{A5F81EC7-32A0-4EDD-A40E-1B03E28728B6}" srcOrd="6" destOrd="0" presId="urn:microsoft.com/office/officeart/2005/8/layout/chevron1"/>
    <dgm:cxn modelId="{A3159C75-6377-4CF4-B292-C0C7E1C08506}" type="presParOf" srcId="{D2C9114C-88BE-4D2D-98F8-2348417EB9F7}" destId="{338A1D5A-8C53-482F-A0EB-078225CCE145}" srcOrd="7" destOrd="0" presId="urn:microsoft.com/office/officeart/2005/8/layout/chevron1"/>
    <dgm:cxn modelId="{ED6F5056-E800-4DAE-9CA7-D65BB47AE009}" type="presParOf" srcId="{D2C9114C-88BE-4D2D-98F8-2348417EB9F7}" destId="{670DCE35-040B-4736-86FE-891A2957400C}" srcOrd="8" destOrd="0" presId="urn:microsoft.com/office/officeart/2005/8/layout/chevron1"/>
    <dgm:cxn modelId="{7117CD36-CEDF-46F8-ADB3-2088B7C0F87D}" type="presParOf" srcId="{D2C9114C-88BE-4D2D-98F8-2348417EB9F7}" destId="{DA625F09-1F50-4E91-82AD-97C0560CDAEB}" srcOrd="9" destOrd="0" presId="urn:microsoft.com/office/officeart/2005/8/layout/chevron1"/>
    <dgm:cxn modelId="{F42BA775-27B5-49E6-B645-0931347D4757}" type="presParOf" srcId="{D2C9114C-88BE-4D2D-98F8-2348417EB9F7}" destId="{A4EA0E34-789E-41E4-8902-D0369C2EE95B}" srcOrd="10" destOrd="0" presId="urn:microsoft.com/office/officeart/2005/8/layout/chevron1"/>
    <dgm:cxn modelId="{65F7E5FA-D091-4F02-AC75-7DE16EA56F84}" type="presParOf" srcId="{D2C9114C-88BE-4D2D-98F8-2348417EB9F7}" destId="{5A4BCD02-1D8D-4957-B420-4446DA881C0A}" srcOrd="11" destOrd="0" presId="urn:microsoft.com/office/officeart/2005/8/layout/chevron1"/>
    <dgm:cxn modelId="{BFB64611-4CB8-43CF-A676-DF83E3E3FDE9}" type="presParOf" srcId="{D2C9114C-88BE-4D2D-98F8-2348417EB9F7}" destId="{532D68CF-A334-4CD3-9B9E-6F2BEC621C10}" srcOrd="12" destOrd="0" presId="urn:microsoft.com/office/officeart/2005/8/layout/chevron1"/>
    <dgm:cxn modelId="{ACD78E97-5C47-4B77-A16B-DA0AD99DA00C}" type="presParOf" srcId="{D2C9114C-88BE-4D2D-98F8-2348417EB9F7}" destId="{AD2DE9BA-CCC2-4567-B3F0-27483E10D201}" srcOrd="13" destOrd="0" presId="urn:microsoft.com/office/officeart/2005/8/layout/chevron1"/>
    <dgm:cxn modelId="{609C1CC0-3972-45FD-9D16-50D9C902B764}" type="presParOf" srcId="{D2C9114C-88BE-4D2D-98F8-2348417EB9F7}" destId="{DEFCB313-2290-4309-9C93-FECA80419D93}" srcOrd="14" destOrd="0" presId="urn:microsoft.com/office/officeart/2005/8/layout/chevron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C276F4C-579D-4433-A04A-A385EC1FF397}">
      <dsp:nvSpPr>
        <dsp:cNvPr id="0" name=""/>
        <dsp:cNvSpPr/>
      </dsp:nvSpPr>
      <dsp:spPr>
        <a:xfrm>
          <a:off x="21256" y="0"/>
          <a:ext cx="814052" cy="325621"/>
        </a:xfrm>
        <a:prstGeom prst="chevron">
          <a:avLst/>
        </a:prstGeom>
        <a:solidFill>
          <a:srgbClr val="5C489D"/>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003" tIns="8001" rIns="8001" bIns="8001" numCol="1" spcCol="1270" anchor="ctr" anchorCtr="0">
          <a:noAutofit/>
        </a:bodyPr>
        <a:lstStyle/>
        <a:p>
          <a:pPr marL="0" lvl="0" indent="0" algn="ctr" defTabSz="266700">
            <a:lnSpc>
              <a:spcPct val="90000"/>
            </a:lnSpc>
            <a:spcBef>
              <a:spcPct val="0"/>
            </a:spcBef>
            <a:spcAft>
              <a:spcPct val="35000"/>
            </a:spcAft>
            <a:buNone/>
          </a:pPr>
          <a:r>
            <a:rPr lang="en-US" sz="600" b="1" kern="1200">
              <a:latin typeface="Acumin Pro" panose="020B0504020202020204" pitchFamily="34" charset="77"/>
              <a:cs typeface="Segoe UI" panose="020B0502040204020203" pitchFamily="34" charset="0"/>
            </a:rPr>
            <a:t>Organize and Understand</a:t>
          </a:r>
        </a:p>
      </dsp:txBody>
      <dsp:txXfrm>
        <a:off x="184067" y="0"/>
        <a:ext cx="488431" cy="325621"/>
      </dsp:txXfrm>
    </dsp:sp>
    <dsp:sp modelId="{9441FBA5-B85F-4463-A61B-99C8FA7276F4}">
      <dsp:nvSpPr>
        <dsp:cNvPr id="0" name=""/>
        <dsp:cNvSpPr/>
      </dsp:nvSpPr>
      <dsp:spPr>
        <a:xfrm>
          <a:off x="743529" y="0"/>
          <a:ext cx="814052" cy="325621"/>
        </a:xfrm>
        <a:prstGeom prst="chevron">
          <a:avLst/>
        </a:prstGeom>
        <a:solidFill>
          <a:srgbClr val="5C489D"/>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003" tIns="8001" rIns="8001" bIns="8001" numCol="1" spcCol="1270" anchor="ctr" anchorCtr="0">
          <a:noAutofit/>
        </a:bodyPr>
        <a:lstStyle/>
        <a:p>
          <a:pPr marL="0" lvl="0" indent="0" algn="ctr" defTabSz="266700">
            <a:lnSpc>
              <a:spcPct val="90000"/>
            </a:lnSpc>
            <a:spcBef>
              <a:spcPct val="0"/>
            </a:spcBef>
            <a:spcAft>
              <a:spcPct val="35000"/>
            </a:spcAft>
            <a:buNone/>
          </a:pPr>
          <a:r>
            <a:rPr lang="en-US" sz="600" b="1" kern="1200">
              <a:latin typeface="Acumin Pro" panose="020B0504020202020204" pitchFamily="34" charset="77"/>
              <a:cs typeface="Segoe UI" panose="020B0502040204020203" pitchFamily="34" charset="0"/>
            </a:rPr>
            <a:t>Foster Imagination</a:t>
          </a:r>
        </a:p>
      </dsp:txBody>
      <dsp:txXfrm>
        <a:off x="906340" y="0"/>
        <a:ext cx="488431" cy="325621"/>
      </dsp:txXfrm>
    </dsp:sp>
    <dsp:sp modelId="{A33D049B-1567-4397-B905-19A5E64435B3}">
      <dsp:nvSpPr>
        <dsp:cNvPr id="0" name=""/>
        <dsp:cNvSpPr/>
      </dsp:nvSpPr>
      <dsp:spPr>
        <a:xfrm>
          <a:off x="1465802" y="0"/>
          <a:ext cx="814052" cy="325621"/>
        </a:xfrm>
        <a:prstGeom prst="chevron">
          <a:avLst/>
        </a:prstGeom>
        <a:solidFill>
          <a:srgbClr val="7B67B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003" tIns="8001" rIns="8001" bIns="8001" numCol="1" spcCol="1270" anchor="ctr" anchorCtr="0">
          <a:noAutofit/>
        </a:bodyPr>
        <a:lstStyle/>
        <a:p>
          <a:pPr marL="0" lvl="0" indent="0" algn="ctr" defTabSz="266700">
            <a:lnSpc>
              <a:spcPct val="90000"/>
            </a:lnSpc>
            <a:spcBef>
              <a:spcPct val="0"/>
            </a:spcBef>
            <a:spcAft>
              <a:spcPct val="35000"/>
            </a:spcAft>
            <a:buNone/>
          </a:pPr>
          <a:r>
            <a:rPr lang="en-US" sz="600" b="1" kern="1200">
              <a:latin typeface="Acumin Pro" panose="020B0504020202020204" pitchFamily="34" charset="77"/>
              <a:cs typeface="Segoe UI" panose="020B0502040204020203" pitchFamily="34" charset="0"/>
            </a:rPr>
            <a:t>Multi-dimensional</a:t>
          </a:r>
        </a:p>
      </dsp:txBody>
      <dsp:txXfrm>
        <a:off x="1628613" y="0"/>
        <a:ext cx="488431" cy="325621"/>
      </dsp:txXfrm>
    </dsp:sp>
    <dsp:sp modelId="{A5F81EC7-32A0-4EDD-A40E-1B03E28728B6}">
      <dsp:nvSpPr>
        <dsp:cNvPr id="0" name=""/>
        <dsp:cNvSpPr/>
      </dsp:nvSpPr>
      <dsp:spPr>
        <a:xfrm>
          <a:off x="2180893" y="0"/>
          <a:ext cx="814052" cy="325621"/>
        </a:xfrm>
        <a:prstGeom prst="chevron">
          <a:avLst/>
        </a:prstGeom>
        <a:solidFill>
          <a:srgbClr val="7B67B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003" tIns="8001" rIns="8001" bIns="8001" numCol="1" spcCol="1270" anchor="ctr" anchorCtr="0">
          <a:noAutofit/>
        </a:bodyPr>
        <a:lstStyle/>
        <a:p>
          <a:pPr marL="0" lvl="0" indent="0" algn="ctr" defTabSz="266700">
            <a:lnSpc>
              <a:spcPct val="90000"/>
            </a:lnSpc>
            <a:spcBef>
              <a:spcPct val="0"/>
            </a:spcBef>
            <a:spcAft>
              <a:spcPct val="35000"/>
            </a:spcAft>
            <a:buNone/>
          </a:pPr>
          <a:r>
            <a:rPr lang="en-US" sz="600" b="1" kern="1200">
              <a:latin typeface="Acumin Pro" panose="020B0504020202020204" pitchFamily="34" charset="77"/>
            </a:rPr>
            <a:t>Sequence</a:t>
          </a:r>
        </a:p>
      </dsp:txBody>
      <dsp:txXfrm>
        <a:off x="2343704" y="0"/>
        <a:ext cx="488431" cy="325621"/>
      </dsp:txXfrm>
    </dsp:sp>
    <dsp:sp modelId="{670DCE35-040B-4736-86FE-891A2957400C}">
      <dsp:nvSpPr>
        <dsp:cNvPr id="0" name=""/>
        <dsp:cNvSpPr/>
      </dsp:nvSpPr>
      <dsp:spPr>
        <a:xfrm>
          <a:off x="2931097" y="0"/>
          <a:ext cx="814052" cy="325621"/>
        </a:xfrm>
        <a:prstGeom prst="chevron">
          <a:avLst/>
        </a:prstGeom>
        <a:solidFill>
          <a:srgbClr val="16909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003" tIns="8001" rIns="8001" bIns="8001" numCol="1" spcCol="1270" anchor="ctr" anchorCtr="0">
          <a:noAutofit/>
        </a:bodyPr>
        <a:lstStyle/>
        <a:p>
          <a:pPr marL="0" lvl="0" indent="0" algn="ctr" defTabSz="266700">
            <a:lnSpc>
              <a:spcPct val="90000"/>
            </a:lnSpc>
            <a:spcBef>
              <a:spcPct val="0"/>
            </a:spcBef>
            <a:spcAft>
              <a:spcPct val="35000"/>
            </a:spcAft>
            <a:buNone/>
          </a:pPr>
          <a:r>
            <a:rPr lang="en-US" sz="600" b="1" kern="1200">
              <a:latin typeface="Acumin Pro" panose="020B0504020202020204" pitchFamily="34" charset="77"/>
            </a:rPr>
            <a:t>Fluctuates</a:t>
          </a:r>
        </a:p>
      </dsp:txBody>
      <dsp:txXfrm>
        <a:off x="3093908" y="0"/>
        <a:ext cx="488431" cy="325621"/>
      </dsp:txXfrm>
    </dsp:sp>
    <dsp:sp modelId="{A4EA0E34-789E-41E4-8902-D0369C2EE95B}">
      <dsp:nvSpPr>
        <dsp:cNvPr id="0" name=""/>
        <dsp:cNvSpPr/>
      </dsp:nvSpPr>
      <dsp:spPr>
        <a:xfrm>
          <a:off x="3663744" y="0"/>
          <a:ext cx="814052" cy="325621"/>
        </a:xfrm>
        <a:prstGeom prst="chevron">
          <a:avLst/>
        </a:prstGeom>
        <a:solidFill>
          <a:srgbClr val="16909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marL="0" lvl="0" indent="0" algn="ctr" defTabSz="311150">
            <a:lnSpc>
              <a:spcPct val="90000"/>
            </a:lnSpc>
            <a:spcBef>
              <a:spcPct val="0"/>
            </a:spcBef>
            <a:spcAft>
              <a:spcPct val="35000"/>
            </a:spcAft>
            <a:buNone/>
          </a:pPr>
          <a:r>
            <a:rPr lang="en-US" sz="700" b="1" kern="1200">
              <a:latin typeface="Acumin Pro" panose="020B0504020202020204" pitchFamily="34" charset="77"/>
            </a:rPr>
            <a:t>Security &amp; Regulation</a:t>
          </a:r>
        </a:p>
      </dsp:txBody>
      <dsp:txXfrm>
        <a:off x="3826555" y="0"/>
        <a:ext cx="488431" cy="325621"/>
      </dsp:txXfrm>
    </dsp:sp>
    <dsp:sp modelId="{532D68CF-A334-4CD3-9B9E-6F2BEC621C10}">
      <dsp:nvSpPr>
        <dsp:cNvPr id="0" name=""/>
        <dsp:cNvSpPr/>
      </dsp:nvSpPr>
      <dsp:spPr>
        <a:xfrm>
          <a:off x="4396392" y="0"/>
          <a:ext cx="814052" cy="325621"/>
        </a:xfrm>
        <a:prstGeom prst="chevron">
          <a:avLst/>
        </a:prstGeom>
        <a:solidFill>
          <a:srgbClr val="3BABA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marL="0" lvl="0" indent="0" algn="ctr" defTabSz="311150">
            <a:lnSpc>
              <a:spcPct val="90000"/>
            </a:lnSpc>
            <a:spcBef>
              <a:spcPct val="0"/>
            </a:spcBef>
            <a:spcAft>
              <a:spcPct val="35000"/>
            </a:spcAft>
            <a:buNone/>
          </a:pPr>
          <a:r>
            <a:rPr lang="en-US" sz="700" b="1" kern="1200">
              <a:latin typeface="Acumin Pro" panose="020B0504020202020204" pitchFamily="34" charset="77"/>
            </a:rPr>
            <a:t>Self Agency</a:t>
          </a:r>
        </a:p>
      </dsp:txBody>
      <dsp:txXfrm>
        <a:off x="4559203" y="0"/>
        <a:ext cx="488431" cy="325621"/>
      </dsp:txXfrm>
    </dsp:sp>
    <dsp:sp modelId="{DEFCB313-2290-4309-9C93-FECA80419D93}">
      <dsp:nvSpPr>
        <dsp:cNvPr id="0" name=""/>
        <dsp:cNvSpPr/>
      </dsp:nvSpPr>
      <dsp:spPr>
        <a:xfrm>
          <a:off x="5129547" y="0"/>
          <a:ext cx="814052" cy="325621"/>
        </a:xfrm>
        <a:prstGeom prst="chevron">
          <a:avLst/>
        </a:prstGeom>
        <a:solidFill>
          <a:srgbClr val="3BABA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003" tIns="8001" rIns="8001" bIns="8001" numCol="1" spcCol="1270" anchor="ctr" anchorCtr="0">
          <a:noAutofit/>
        </a:bodyPr>
        <a:lstStyle/>
        <a:p>
          <a:pPr marL="0" lvl="0" indent="0" algn="ctr" defTabSz="266700">
            <a:lnSpc>
              <a:spcPct val="90000"/>
            </a:lnSpc>
            <a:spcBef>
              <a:spcPct val="0"/>
            </a:spcBef>
            <a:spcAft>
              <a:spcPct val="35000"/>
            </a:spcAft>
            <a:buNone/>
          </a:pPr>
          <a:r>
            <a:rPr lang="en-US" sz="600" b="1" kern="1200">
              <a:latin typeface="Acumin Pro" panose="020B0504020202020204" pitchFamily="34" charset="77"/>
            </a:rPr>
            <a:t>Joyful play &amp; Learning</a:t>
          </a:r>
        </a:p>
      </dsp:txBody>
      <dsp:txXfrm>
        <a:off x="5292358" y="0"/>
        <a:ext cx="488431" cy="325621"/>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C7160A-1F11-3844-B140-AEFDB46EE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1011</Words>
  <Characters>5769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Approaches to Learning: How Young Children Learn</vt:lpstr>
    </vt:vector>
  </TitlesOfParts>
  <Company/>
  <LinksUpToDate>false</LinksUpToDate>
  <CharactersWithSpaces>6767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Approaches to Learning: How Young Children Learn</dc:title>
  <dc:subject/>
  <dc:creator>New Jersey Department of Education</dc:creator>
  <cp:keywords/>
  <dc:description/>
  <cp:lastModifiedBy>Specht, Dorothea</cp:lastModifiedBy>
  <cp:revision>9</cp:revision>
  <cp:lastPrinted>2024-10-16T19:07:00Z</cp:lastPrinted>
  <dcterms:created xsi:type="dcterms:W3CDTF">2025-01-07T16:40:00Z</dcterms:created>
  <dcterms:modified xsi:type="dcterms:W3CDTF">2025-01-07T16:45:00Z</dcterms:modified>
</cp:coreProperties>
</file>