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52D8" w14:textId="1DCBD6B5" w:rsidR="0073110F" w:rsidRPr="00F44120" w:rsidRDefault="0073110F" w:rsidP="00F97E6B">
      <w:pPr>
        <w:pStyle w:val="Heading1"/>
        <w:shd w:val="clear" w:color="auto" w:fill="E2CFF1"/>
      </w:pPr>
      <w:r w:rsidRPr="00F44120">
        <w:t>Professional Learning Community (PLC)</w:t>
      </w:r>
      <w:r w:rsidR="00750281" w:rsidRPr="00F44120">
        <w:br/>
      </w:r>
      <w:r w:rsidRPr="00F44120">
        <w:t>Discussion Guide for the Approaches to Learning Principles</w:t>
      </w:r>
    </w:p>
    <w:p w14:paraId="250DBB66" w14:textId="66CBB4FA" w:rsidR="0073110F" w:rsidRPr="00884E7E" w:rsidRDefault="0073110F" w:rsidP="008C7512">
      <w:pPr>
        <w:spacing w:line="240" w:lineRule="auto"/>
        <w:rPr>
          <w:rFonts w:eastAsia="Calibri" w:cs="Arial"/>
          <w:sz w:val="24"/>
        </w:rPr>
      </w:pPr>
      <w:r w:rsidRPr="00884E7E">
        <w:rPr>
          <w:rFonts w:eastAsia="Calibri" w:cs="Arial"/>
          <w:sz w:val="24"/>
        </w:rPr>
        <w:t>This resource summarizes decades of research on how young children learn</w:t>
      </w:r>
      <w:r w:rsidR="00B658AF" w:rsidRPr="00884E7E">
        <w:rPr>
          <w:rFonts w:eastAsia="Calibri" w:cs="Arial"/>
          <w:sz w:val="24"/>
        </w:rPr>
        <w:t xml:space="preserve"> and what that mea</w:t>
      </w:r>
      <w:r w:rsidR="005C67C6" w:rsidRPr="00884E7E">
        <w:rPr>
          <w:rFonts w:eastAsia="Calibri" w:cs="Arial"/>
          <w:sz w:val="24"/>
        </w:rPr>
        <w:t>n</w:t>
      </w:r>
      <w:r w:rsidR="00B658AF" w:rsidRPr="00884E7E">
        <w:rPr>
          <w:rFonts w:eastAsia="Calibri" w:cs="Arial"/>
          <w:sz w:val="24"/>
        </w:rPr>
        <w:t>s for teaching and le</w:t>
      </w:r>
      <w:r w:rsidR="005C67C6" w:rsidRPr="00884E7E">
        <w:rPr>
          <w:rFonts w:eastAsia="Calibri" w:cs="Arial"/>
          <w:sz w:val="24"/>
        </w:rPr>
        <w:t>ading early childhood education programs.</w:t>
      </w:r>
      <w:r w:rsidRPr="00884E7E">
        <w:rPr>
          <w:rFonts w:eastAsia="Calibri" w:cs="Arial"/>
          <w:sz w:val="24"/>
        </w:rPr>
        <w:t xml:space="preserve"> Consistent with nationally recognized frameworks, </w:t>
      </w:r>
      <w:r w:rsidRPr="00884E7E">
        <w:rPr>
          <w:rFonts w:eastAsia="Calibri" w:cs="Arial"/>
          <w:color w:val="1F3864"/>
          <w:sz w:val="24"/>
        </w:rPr>
        <w:t>t</w:t>
      </w:r>
      <w:r w:rsidRPr="00884E7E">
        <w:rPr>
          <w:rFonts w:eastAsia="Calibri" w:cs="Arial"/>
          <w:sz w:val="24"/>
        </w:rPr>
        <w:t>he</w:t>
      </w:r>
      <w:r w:rsidR="0039124D" w:rsidRPr="00884E7E">
        <w:rPr>
          <w:rFonts w:eastAsia="Calibri" w:cs="Arial"/>
          <w:sz w:val="24"/>
        </w:rPr>
        <w:t xml:space="preserve"> Approaches to Learning</w:t>
      </w:r>
      <w:r w:rsidRPr="00884E7E">
        <w:rPr>
          <w:rFonts w:eastAsia="Calibri" w:cs="Arial"/>
          <w:sz w:val="24"/>
        </w:rPr>
        <w:t xml:space="preserve"> </w:t>
      </w:r>
      <w:r w:rsidR="0039124D" w:rsidRPr="00884E7E">
        <w:rPr>
          <w:rFonts w:eastAsia="Calibri" w:cs="Arial"/>
          <w:sz w:val="24"/>
        </w:rPr>
        <w:t>G</w:t>
      </w:r>
      <w:r w:rsidRPr="00884E7E">
        <w:rPr>
          <w:rFonts w:eastAsia="Calibri" w:cs="Arial"/>
          <w:sz w:val="24"/>
        </w:rPr>
        <w:t xml:space="preserve">uide includes eight principles developed to ensure that children in preschool through third grade have </w:t>
      </w:r>
      <w:r w:rsidRPr="00884E7E">
        <w:rPr>
          <w:rFonts w:eastAsia="Calibri" w:cs="Arial"/>
          <w:i/>
          <w:iCs/>
          <w:sz w:val="24"/>
        </w:rPr>
        <w:t>opportunities to learn</w:t>
      </w:r>
      <w:r w:rsidRPr="00884E7E">
        <w:rPr>
          <w:rFonts w:eastAsia="Calibri" w:cs="Arial"/>
          <w:sz w:val="24"/>
        </w:rPr>
        <w:t xml:space="preserve"> that align with </w:t>
      </w:r>
      <w:r w:rsidRPr="00884E7E">
        <w:rPr>
          <w:rFonts w:eastAsia="Calibri" w:cs="Arial"/>
          <w:i/>
          <w:iCs/>
          <w:sz w:val="24"/>
        </w:rPr>
        <w:t>how they learn</w:t>
      </w:r>
      <w:r w:rsidR="0039124D" w:rsidRPr="00884E7E">
        <w:rPr>
          <w:rFonts w:eastAsia="Calibri" w:cs="Arial"/>
          <w:i/>
          <w:iCs/>
          <w:sz w:val="24"/>
        </w:rPr>
        <w:t xml:space="preserve"> best</w:t>
      </w:r>
      <w:r w:rsidRPr="00884E7E">
        <w:rPr>
          <w:rFonts w:eastAsia="Calibri" w:cs="Arial"/>
          <w:sz w:val="24"/>
        </w:rPr>
        <w:t>.</w:t>
      </w:r>
    </w:p>
    <w:p w14:paraId="3E153CC0" w14:textId="46863146" w:rsidR="00797ABB" w:rsidRDefault="0073110F" w:rsidP="00614FAD">
      <w:pPr>
        <w:rPr>
          <w:b/>
          <w:bCs/>
          <w:noProof/>
          <w:color w:val="552579"/>
          <w:sz w:val="24"/>
        </w:rPr>
      </w:pPr>
      <w:r w:rsidRPr="00884E7E">
        <w:rPr>
          <w:sz w:val="24"/>
        </w:rPr>
        <w:t>Professional learning communities (PLCs)</w:t>
      </w:r>
      <w:r w:rsidR="0032494E" w:rsidRPr="00884E7E">
        <w:rPr>
          <w:sz w:val="24"/>
        </w:rPr>
        <w:t xml:space="preserve"> </w:t>
      </w:r>
      <w:r w:rsidRPr="00884E7E">
        <w:rPr>
          <w:sz w:val="24"/>
        </w:rPr>
        <w:t>are ideal formats for educators to collaboratively review the research-based concepts regarding how children learn and identify ways to better incorporate them into their instruction. This discussion guide</w:t>
      </w:r>
      <w:r w:rsidR="0032494E" w:rsidRPr="00884E7E">
        <w:rPr>
          <w:sz w:val="24"/>
        </w:rPr>
        <w:t xml:space="preserve"> document</w:t>
      </w:r>
      <w:r w:rsidRPr="00884E7E">
        <w:rPr>
          <w:sz w:val="24"/>
        </w:rPr>
        <w:t xml:space="preserve"> includes a suggested outline of sessions that PLCs could use to ensure that their discussions cover all aspects of the </w:t>
      </w:r>
      <w:r w:rsidRPr="00884E7E">
        <w:rPr>
          <w:i/>
          <w:iCs/>
          <w:sz w:val="24"/>
        </w:rPr>
        <w:t>Approaches to Learning</w:t>
      </w:r>
      <w:r w:rsidRPr="00884E7E">
        <w:rPr>
          <w:sz w:val="24"/>
        </w:rPr>
        <w:t xml:space="preserve"> </w:t>
      </w:r>
      <w:r w:rsidR="0039124D" w:rsidRPr="00884E7E">
        <w:rPr>
          <w:sz w:val="24"/>
        </w:rPr>
        <w:t>Resources</w:t>
      </w:r>
      <w:r w:rsidRPr="00884E7E">
        <w:rPr>
          <w:sz w:val="24"/>
        </w:rPr>
        <w:t>. In addition,</w:t>
      </w:r>
      <w:r w:rsidR="001B05DA" w:rsidRPr="00884E7E">
        <w:rPr>
          <w:sz w:val="24"/>
        </w:rPr>
        <w:t xml:space="preserve"> at the end of</w:t>
      </w:r>
      <w:r w:rsidRPr="00884E7E">
        <w:rPr>
          <w:sz w:val="24"/>
        </w:rPr>
        <w:t xml:space="preserve"> this guide </w:t>
      </w:r>
      <w:r w:rsidR="001B05DA" w:rsidRPr="00884E7E">
        <w:rPr>
          <w:sz w:val="24"/>
        </w:rPr>
        <w:t>there is</w:t>
      </w:r>
      <w:r w:rsidRPr="00884E7E">
        <w:rPr>
          <w:sz w:val="24"/>
        </w:rPr>
        <w:t xml:space="preserve"> a </w:t>
      </w:r>
      <w:r w:rsidRPr="00884E7E">
        <w:rPr>
          <w:i/>
          <w:iCs/>
          <w:sz w:val="24"/>
        </w:rPr>
        <w:t>Reflection and Planning Tool</w:t>
      </w:r>
      <w:r w:rsidRPr="00884E7E">
        <w:rPr>
          <w:sz w:val="24"/>
        </w:rPr>
        <w:t xml:space="preserve"> that PLCs can use to structure their discussions and identify the next steps.</w:t>
      </w:r>
    </w:p>
    <w:p w14:paraId="0CFD981C" w14:textId="2A065B09" w:rsidR="0073110F" w:rsidRPr="000C6090" w:rsidRDefault="0073110F" w:rsidP="000C6090">
      <w:pPr>
        <w:pStyle w:val="Heading2"/>
        <w:spacing w:before="0"/>
      </w:pPr>
      <w:r w:rsidRPr="000C6090">
        <w:t>Session 1</w:t>
      </w:r>
    </w:p>
    <w:p w14:paraId="1ECAC84D" w14:textId="07880971" w:rsidR="000C6090" w:rsidRPr="000C6090" w:rsidRDefault="0073110F" w:rsidP="000C6090">
      <w:pPr>
        <w:pStyle w:val="Heading3"/>
      </w:pPr>
      <w:r w:rsidRPr="000C6090">
        <w:t>Pre work</w:t>
      </w:r>
    </w:p>
    <w:p w14:paraId="75C5878A" w14:textId="7455E8A4" w:rsidR="008C7512" w:rsidRDefault="0073110F" w:rsidP="0073110F">
      <w:p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Read Section 1 as well as Principles 1 and 2 in Section 2. Look through Key</w:t>
      </w:r>
      <w:r w:rsidRPr="0073110F">
        <w:rPr>
          <w:rFonts w:eastAsia="Calibri" w:cs="Arial"/>
          <w:i/>
          <w:iCs/>
          <w:szCs w:val="22"/>
        </w:rPr>
        <w:t xml:space="preserve"> Resources</w:t>
      </w:r>
      <w:r w:rsidRPr="0073110F">
        <w:rPr>
          <w:rFonts w:eastAsia="Calibri" w:cs="Arial"/>
          <w:szCs w:val="22"/>
        </w:rPr>
        <w:t xml:space="preserve"> and read/skim any that are of interest.</w:t>
      </w:r>
    </w:p>
    <w:p w14:paraId="7BAA786B" w14:textId="6DEF984A" w:rsidR="0073110F" w:rsidRPr="0073110F" w:rsidRDefault="0073110F" w:rsidP="000C6090">
      <w:pPr>
        <w:pStyle w:val="Heading3"/>
      </w:pPr>
      <w:r w:rsidRPr="0073110F">
        <w:t>Discussion questions</w:t>
      </w:r>
    </w:p>
    <w:p w14:paraId="55DA9934" w14:textId="77777777" w:rsidR="0073110F" w:rsidRPr="0073110F" w:rsidRDefault="0073110F" w:rsidP="0073110F">
      <w:pPr>
        <w:numPr>
          <w:ilvl w:val="0"/>
          <w:numId w:val="7"/>
        </w:numPr>
        <w:spacing w:after="0" w:line="240" w:lineRule="auto"/>
        <w:rPr>
          <w:rFonts w:eastAsia="Calibri" w:cs="Arial"/>
          <w:szCs w:val="22"/>
        </w:rPr>
      </w:pPr>
      <w:bookmarkStart w:id="0" w:name="_Hlk146029089"/>
      <w:r w:rsidRPr="0073110F">
        <w:rPr>
          <w:rFonts w:eastAsia="Calibri" w:cs="Arial"/>
          <w:szCs w:val="22"/>
        </w:rPr>
        <w:t>How can we organize our classrooms and select materials to reflect how children, including those with learning differences and those with varied cultural experiences and backgrounds, process information?</w:t>
      </w:r>
      <w:bookmarkEnd w:id="0"/>
    </w:p>
    <w:p w14:paraId="3E34554E" w14:textId="77777777" w:rsidR="0073110F" w:rsidRPr="0073110F" w:rsidRDefault="0073110F" w:rsidP="0073110F">
      <w:pPr>
        <w:numPr>
          <w:ilvl w:val="0"/>
          <w:numId w:val="7"/>
        </w:num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How can we create predictability and safety for students while also allowing for varied opportunities to learn?</w:t>
      </w:r>
    </w:p>
    <w:p w14:paraId="78B95D03" w14:textId="77777777" w:rsidR="0073110F" w:rsidRPr="0073110F" w:rsidRDefault="0073110F" w:rsidP="0073110F">
      <w:pPr>
        <w:numPr>
          <w:ilvl w:val="0"/>
          <w:numId w:val="7"/>
        </w:num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Where in the curricula are there opportunities for children to develop and use their imagination?</w:t>
      </w:r>
    </w:p>
    <w:p w14:paraId="3915429C" w14:textId="77777777" w:rsidR="008C7512" w:rsidRDefault="0073110F" w:rsidP="000C6090">
      <w:pPr>
        <w:numPr>
          <w:ilvl w:val="0"/>
          <w:numId w:val="7"/>
        </w:numPr>
        <w:spacing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How can we balance opportunities to support creative expression and risk-taking while also ensuring students meet grade-level standards?</w:t>
      </w:r>
    </w:p>
    <w:p w14:paraId="1AF12483" w14:textId="77777777" w:rsidR="008C7512" w:rsidRDefault="0073110F" w:rsidP="0073110F">
      <w:p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b/>
          <w:bCs/>
          <w:szCs w:val="22"/>
        </w:rPr>
        <w:t>Take notes</w:t>
      </w:r>
      <w:r w:rsidRPr="0073110F">
        <w:rPr>
          <w:rFonts w:eastAsia="Calibri" w:cs="Arial"/>
          <w:szCs w:val="22"/>
        </w:rPr>
        <w:t xml:space="preserve"> on any concrete changes the team or individual teachers may want to make to their practice, or additional information or resources they might need.</w:t>
      </w:r>
    </w:p>
    <w:p w14:paraId="0F656E51" w14:textId="7FA93F5F" w:rsidR="0073110F" w:rsidRPr="0094455A" w:rsidRDefault="0073110F" w:rsidP="000C6090">
      <w:pPr>
        <w:pStyle w:val="Heading2"/>
      </w:pPr>
      <w:r w:rsidRPr="0094455A">
        <w:t>Session 2</w:t>
      </w:r>
    </w:p>
    <w:p w14:paraId="746DE92F" w14:textId="77777777" w:rsidR="000C6090" w:rsidRDefault="0073110F" w:rsidP="000C6090">
      <w:pPr>
        <w:pStyle w:val="Heading3"/>
      </w:pPr>
      <w:r w:rsidRPr="0073110F">
        <w:t>Pre work</w:t>
      </w:r>
    </w:p>
    <w:p w14:paraId="4FB6E76E" w14:textId="16206922" w:rsidR="008C7512" w:rsidRDefault="0073110F" w:rsidP="0073110F">
      <w:p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 xml:space="preserve">Read Section 2, Principles 3, 4, &amp; 5. Look through </w:t>
      </w:r>
      <w:r w:rsidRPr="0073110F">
        <w:rPr>
          <w:rFonts w:eastAsia="Calibri" w:cs="Arial"/>
          <w:i/>
          <w:iCs/>
          <w:szCs w:val="22"/>
        </w:rPr>
        <w:t>Key Resources</w:t>
      </w:r>
      <w:r w:rsidRPr="0073110F">
        <w:rPr>
          <w:rFonts w:eastAsia="Calibri" w:cs="Arial"/>
          <w:szCs w:val="22"/>
        </w:rPr>
        <w:t xml:space="preserve"> and read/skim any that are of interest.</w:t>
      </w:r>
    </w:p>
    <w:p w14:paraId="5040565D" w14:textId="1614A17D" w:rsidR="0073110F" w:rsidRPr="0073110F" w:rsidRDefault="0073110F" w:rsidP="000C6090">
      <w:pPr>
        <w:pStyle w:val="Heading3"/>
      </w:pPr>
      <w:r w:rsidRPr="0073110F">
        <w:t>Discussion questions</w:t>
      </w:r>
    </w:p>
    <w:p w14:paraId="4F3E1BC7" w14:textId="77777777" w:rsidR="0073110F" w:rsidRPr="0073110F" w:rsidRDefault="0073110F" w:rsidP="0073110F">
      <w:pPr>
        <w:numPr>
          <w:ilvl w:val="0"/>
          <w:numId w:val="3"/>
        </w:numPr>
        <w:spacing w:after="0" w:line="240" w:lineRule="auto"/>
        <w:contextualSpacing/>
        <w:rPr>
          <w:rFonts w:eastAsia="Calibri" w:cs="Arial"/>
          <w:szCs w:val="22"/>
        </w:rPr>
      </w:pPr>
      <w:bookmarkStart w:id="1" w:name="_Hlk146029107"/>
      <w:r w:rsidRPr="0073110F">
        <w:rPr>
          <w:rFonts w:eastAsia="Calibri" w:cs="Arial"/>
          <w:szCs w:val="22"/>
        </w:rPr>
        <w:t>How can lessons be organized or structured to take advantage of the interconnectedness of student learning?</w:t>
      </w:r>
    </w:p>
    <w:p w14:paraId="1CBC9403" w14:textId="77777777" w:rsidR="0073110F" w:rsidRPr="0073110F" w:rsidRDefault="0073110F" w:rsidP="0073110F">
      <w:pPr>
        <w:numPr>
          <w:ilvl w:val="0"/>
          <w:numId w:val="3"/>
        </w:numPr>
        <w:spacing w:after="0" w:line="240" w:lineRule="auto"/>
        <w:contextualSpacing/>
        <w:rPr>
          <w:rFonts w:eastAsia="Calibri" w:cs="Arial"/>
          <w:szCs w:val="22"/>
        </w:rPr>
      </w:pPr>
      <w:bookmarkStart w:id="2" w:name="_Hlk146029288"/>
      <w:r w:rsidRPr="0073110F">
        <w:rPr>
          <w:rFonts w:eastAsia="Calibri" w:cs="Arial"/>
          <w:szCs w:val="22"/>
        </w:rPr>
        <w:t>How can multidisciplinary instruction be adapted to accommodate students with differing learning patterns and strengths?</w:t>
      </w:r>
    </w:p>
    <w:p w14:paraId="0986EE17" w14:textId="77777777" w:rsidR="0073110F" w:rsidRPr="0073110F" w:rsidRDefault="0073110F" w:rsidP="0073110F">
      <w:pPr>
        <w:numPr>
          <w:ilvl w:val="0"/>
          <w:numId w:val="3"/>
        </w:numPr>
        <w:spacing w:after="0" w:line="240" w:lineRule="auto"/>
        <w:contextualSpacing/>
        <w:rPr>
          <w:rFonts w:eastAsia="Calibri" w:cs="Arial"/>
          <w:szCs w:val="22"/>
        </w:rPr>
      </w:pPr>
      <w:bookmarkStart w:id="3" w:name="_Hlk146029749"/>
      <w:bookmarkEnd w:id="1"/>
      <w:bookmarkEnd w:id="2"/>
      <w:r w:rsidRPr="0073110F">
        <w:rPr>
          <w:rFonts w:eastAsia="Calibri" w:cs="Arial"/>
          <w:szCs w:val="22"/>
        </w:rPr>
        <w:t>What are effective strategies to re-engage students when learning has “stalled,” or students have stopped making progress?</w:t>
      </w:r>
    </w:p>
    <w:p w14:paraId="1868A846" w14:textId="77777777" w:rsidR="0073110F" w:rsidRPr="0073110F" w:rsidRDefault="0073110F" w:rsidP="0073110F">
      <w:pPr>
        <w:numPr>
          <w:ilvl w:val="0"/>
          <w:numId w:val="3"/>
        </w:numPr>
        <w:spacing w:after="0" w:line="240" w:lineRule="auto"/>
        <w:contextualSpacing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 xml:space="preserve">Why is it important to know the student learning standards for the grade being taught </w:t>
      </w:r>
      <w:r w:rsidRPr="0073110F">
        <w:rPr>
          <w:rFonts w:eastAsia="Calibri" w:cs="Arial"/>
          <w:i/>
          <w:iCs/>
          <w:szCs w:val="22"/>
        </w:rPr>
        <w:t>and</w:t>
      </w:r>
      <w:r w:rsidRPr="0073110F">
        <w:rPr>
          <w:rFonts w:eastAsia="Calibri" w:cs="Arial"/>
          <w:szCs w:val="22"/>
        </w:rPr>
        <w:t xml:space="preserve"> the grades before and after?</w:t>
      </w:r>
    </w:p>
    <w:p w14:paraId="020C3696" w14:textId="77777777" w:rsidR="0073110F" w:rsidRPr="0073110F" w:rsidRDefault="0073110F" w:rsidP="0073110F">
      <w:pPr>
        <w:numPr>
          <w:ilvl w:val="0"/>
          <w:numId w:val="3"/>
        </w:numPr>
        <w:spacing w:after="0" w:line="240" w:lineRule="auto"/>
        <w:rPr>
          <w:rFonts w:eastAsia="Calibri" w:cs="Arial"/>
          <w:szCs w:val="22"/>
        </w:rPr>
      </w:pPr>
      <w:bookmarkStart w:id="4" w:name="_Hlk146029775"/>
      <w:bookmarkEnd w:id="3"/>
      <w:r w:rsidRPr="0073110F">
        <w:rPr>
          <w:rFonts w:eastAsia="Calibri" w:cs="Arial"/>
          <w:szCs w:val="22"/>
        </w:rPr>
        <w:t>What are effective strategies for monitoring students’ varied progress and for tailoring instruction?</w:t>
      </w:r>
    </w:p>
    <w:p w14:paraId="48D3FBEB" w14:textId="77777777" w:rsidR="008C7512" w:rsidRDefault="0073110F" w:rsidP="000C6090">
      <w:pPr>
        <w:numPr>
          <w:ilvl w:val="0"/>
          <w:numId w:val="3"/>
        </w:numPr>
        <w:spacing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What kinds of learning supports are appropriate to provide to students and in what contexts?</w:t>
      </w:r>
      <w:bookmarkEnd w:id="4"/>
    </w:p>
    <w:p w14:paraId="4DD9F8D9" w14:textId="36D9490B" w:rsidR="0073110F" w:rsidRPr="0073110F" w:rsidRDefault="0073110F" w:rsidP="0073110F">
      <w:pPr>
        <w:spacing w:after="24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b/>
          <w:bCs/>
          <w:szCs w:val="22"/>
        </w:rPr>
        <w:t>Take notes</w:t>
      </w:r>
      <w:r w:rsidRPr="0073110F">
        <w:rPr>
          <w:rFonts w:eastAsia="Calibri" w:cs="Arial"/>
          <w:szCs w:val="22"/>
        </w:rPr>
        <w:t xml:space="preserve"> on any concrete changes the team or individual teachers may want to make to their practice, or additional information or resources they might need.</w:t>
      </w:r>
    </w:p>
    <w:p w14:paraId="3E2C7FF6" w14:textId="77777777" w:rsidR="0073110F" w:rsidRPr="000C6090" w:rsidRDefault="0073110F" w:rsidP="000C6090">
      <w:pPr>
        <w:pStyle w:val="Heading2"/>
      </w:pPr>
      <w:r w:rsidRPr="000C6090">
        <w:lastRenderedPageBreak/>
        <w:t>Session 3</w:t>
      </w:r>
    </w:p>
    <w:p w14:paraId="21B9AB03" w14:textId="77777777" w:rsidR="000C6090" w:rsidRDefault="0073110F" w:rsidP="000C6090">
      <w:pPr>
        <w:pStyle w:val="Heading3"/>
      </w:pPr>
      <w:r w:rsidRPr="0073110F">
        <w:t>Pre work</w:t>
      </w:r>
    </w:p>
    <w:p w14:paraId="4ACA005D" w14:textId="492168AE" w:rsidR="0073110F" w:rsidRPr="000C6090" w:rsidRDefault="0073110F" w:rsidP="0073110F">
      <w:p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Read Section 2, Principles 6 &amp; 7. Look through Key</w:t>
      </w:r>
      <w:r w:rsidRPr="0073110F">
        <w:rPr>
          <w:rFonts w:eastAsia="Calibri" w:cs="Arial"/>
          <w:i/>
          <w:iCs/>
          <w:szCs w:val="22"/>
        </w:rPr>
        <w:t xml:space="preserve"> Resources</w:t>
      </w:r>
      <w:r w:rsidRPr="0073110F">
        <w:rPr>
          <w:rFonts w:eastAsia="Calibri" w:cs="Arial"/>
          <w:szCs w:val="22"/>
        </w:rPr>
        <w:t xml:space="preserve"> and read/skim any that are of interest.</w:t>
      </w:r>
    </w:p>
    <w:p w14:paraId="427CC61A" w14:textId="08CD8816" w:rsidR="0073110F" w:rsidRPr="000C6090" w:rsidRDefault="0073110F" w:rsidP="000C6090">
      <w:pPr>
        <w:pStyle w:val="Heading3"/>
      </w:pPr>
      <w:r w:rsidRPr="000C6090">
        <w:t>Discussion questions</w:t>
      </w:r>
    </w:p>
    <w:p w14:paraId="47C8B6E0" w14:textId="128A42C2" w:rsidR="0073110F" w:rsidRPr="0073110F" w:rsidRDefault="0073110F" w:rsidP="0073110F">
      <w:pPr>
        <w:numPr>
          <w:ilvl w:val="0"/>
          <w:numId w:val="4"/>
        </w:numPr>
        <w:spacing w:after="0" w:line="240" w:lineRule="auto"/>
        <w:rPr>
          <w:rFonts w:eastAsia="Calibri" w:cs="Arial"/>
          <w:szCs w:val="22"/>
        </w:rPr>
      </w:pPr>
      <w:bookmarkStart w:id="5" w:name="_Hlk146029848"/>
      <w:bookmarkStart w:id="6" w:name="_Hlk146029819"/>
      <w:r w:rsidRPr="0073110F">
        <w:rPr>
          <w:rFonts w:eastAsia="Calibri" w:cs="Arial"/>
          <w:szCs w:val="22"/>
        </w:rPr>
        <w:t xml:space="preserve">Do we address the </w:t>
      </w:r>
      <w:hyperlink r:id="rId5" w:history="1">
        <w:r w:rsidRPr="000C6090">
          <w:rPr>
            <w:rFonts w:eastAsia="Calibri" w:cs="Arial"/>
            <w:color w:val="0000FF"/>
            <w:szCs w:val="22"/>
            <w:u w:val="single"/>
          </w:rPr>
          <w:t xml:space="preserve">New Jersey SEL Competencies </w:t>
        </w:r>
      </w:hyperlink>
      <w:r w:rsidRPr="0073110F">
        <w:rPr>
          <w:rFonts w:eastAsia="Calibri" w:cs="Arial"/>
          <w:szCs w:val="22"/>
        </w:rPr>
        <w:t>in a meaningful way throughout the school year?</w:t>
      </w:r>
    </w:p>
    <w:p w14:paraId="7A1C8AA2" w14:textId="2AECD2C7" w:rsidR="0073110F" w:rsidRPr="0073110F" w:rsidRDefault="0073110F" w:rsidP="0073110F">
      <w:pPr>
        <w:numPr>
          <w:ilvl w:val="0"/>
          <w:numId w:val="4"/>
        </w:num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What are some strategies for helping children build social and emotional skills that facilitate positive relationships?</w:t>
      </w:r>
    </w:p>
    <w:bookmarkEnd w:id="5"/>
    <w:p w14:paraId="33FF7232" w14:textId="77777777" w:rsidR="0073110F" w:rsidRPr="0073110F" w:rsidRDefault="0073110F" w:rsidP="0073110F">
      <w:pPr>
        <w:numPr>
          <w:ilvl w:val="0"/>
          <w:numId w:val="4"/>
        </w:num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How can teacher-directed learning be balanced with student-directed learning but still meet grade-level standards?</w:t>
      </w:r>
    </w:p>
    <w:p w14:paraId="69CCC00D" w14:textId="7756C714" w:rsidR="0073110F" w:rsidRPr="0073110F" w:rsidRDefault="0073110F" w:rsidP="0073110F">
      <w:pPr>
        <w:numPr>
          <w:ilvl w:val="0"/>
          <w:numId w:val="4"/>
        </w:numPr>
        <w:spacing w:after="24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What are effective strategies to encourage and support student agency when students do not seem motivated or confident in making choices?</w:t>
      </w:r>
      <w:bookmarkEnd w:id="6"/>
    </w:p>
    <w:p w14:paraId="41827D99" w14:textId="3566F520" w:rsidR="0073110F" w:rsidRPr="0073110F" w:rsidRDefault="0073110F" w:rsidP="00614FAD">
      <w:pPr>
        <w:spacing w:after="24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b/>
          <w:bCs/>
          <w:szCs w:val="22"/>
        </w:rPr>
        <w:t>Take notes</w:t>
      </w:r>
      <w:r w:rsidRPr="0073110F">
        <w:rPr>
          <w:rFonts w:eastAsia="Calibri" w:cs="Arial"/>
          <w:szCs w:val="22"/>
        </w:rPr>
        <w:t xml:space="preserve"> on any concrete changes the team or individual teachers may want to make to their practice, or additional information or resources they might need.</w:t>
      </w:r>
    </w:p>
    <w:p w14:paraId="236BDB81" w14:textId="77777777" w:rsidR="0073110F" w:rsidRPr="000C6090" w:rsidRDefault="0073110F" w:rsidP="000C6090">
      <w:pPr>
        <w:pStyle w:val="Heading2"/>
      </w:pPr>
      <w:r w:rsidRPr="000C6090">
        <w:t>Session 4</w:t>
      </w:r>
    </w:p>
    <w:p w14:paraId="0BC4AEFA" w14:textId="77777777" w:rsidR="000C6090" w:rsidRDefault="0073110F" w:rsidP="000C6090">
      <w:pPr>
        <w:pStyle w:val="Heading3"/>
      </w:pPr>
      <w:r w:rsidRPr="0073110F">
        <w:t>Pre work</w:t>
      </w:r>
    </w:p>
    <w:p w14:paraId="12CD1DE9" w14:textId="5535CB4A" w:rsidR="008C7512" w:rsidRDefault="0073110F" w:rsidP="0073110F">
      <w:p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Read Section 2, Principle 8. Look through Key</w:t>
      </w:r>
      <w:r w:rsidRPr="0073110F">
        <w:rPr>
          <w:rFonts w:eastAsia="Calibri" w:cs="Arial"/>
          <w:i/>
          <w:iCs/>
          <w:szCs w:val="22"/>
        </w:rPr>
        <w:t xml:space="preserve"> Resources</w:t>
      </w:r>
      <w:r w:rsidRPr="0073110F">
        <w:rPr>
          <w:rFonts w:eastAsia="Calibri" w:cs="Arial"/>
          <w:szCs w:val="22"/>
        </w:rPr>
        <w:t xml:space="preserve"> and read/skim any that are of interest.</w:t>
      </w:r>
    </w:p>
    <w:p w14:paraId="5FF5EA67" w14:textId="7C4F6907" w:rsidR="0073110F" w:rsidRPr="000C6090" w:rsidRDefault="0073110F" w:rsidP="000C6090">
      <w:pPr>
        <w:pStyle w:val="Heading3"/>
      </w:pPr>
      <w:r w:rsidRPr="000C6090">
        <w:t>Discussion questions</w:t>
      </w:r>
    </w:p>
    <w:p w14:paraId="782E5645" w14:textId="77777777" w:rsidR="0073110F" w:rsidRPr="0073110F" w:rsidRDefault="0073110F" w:rsidP="0073110F">
      <w:pPr>
        <w:numPr>
          <w:ilvl w:val="0"/>
          <w:numId w:val="5"/>
        </w:numPr>
        <w:spacing w:after="0" w:line="240" w:lineRule="auto"/>
        <w:rPr>
          <w:rFonts w:eastAsia="Calibri" w:cs="Arial"/>
          <w:szCs w:val="22"/>
        </w:rPr>
      </w:pPr>
      <w:bookmarkStart w:id="7" w:name="_Hlk146029875"/>
      <w:r w:rsidRPr="0073110F">
        <w:rPr>
          <w:rFonts w:eastAsia="Calibri" w:cs="Arial"/>
          <w:szCs w:val="22"/>
        </w:rPr>
        <w:t>In what ways can we offer opportunities to learn through play across content areas from preschool through third grade?</w:t>
      </w:r>
    </w:p>
    <w:p w14:paraId="645A3E7F" w14:textId="77777777" w:rsidR="008C7512" w:rsidRDefault="0073110F" w:rsidP="000C6090">
      <w:pPr>
        <w:numPr>
          <w:ilvl w:val="0"/>
          <w:numId w:val="5"/>
        </w:numPr>
        <w:spacing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What are the barriers to bringing more joyful learning into the classroom, and how can these be addressed?</w:t>
      </w:r>
      <w:bookmarkEnd w:id="7"/>
    </w:p>
    <w:p w14:paraId="5E1B3191" w14:textId="62013BA6" w:rsidR="0073110F" w:rsidRPr="0073110F" w:rsidRDefault="0073110F" w:rsidP="0073110F">
      <w:pPr>
        <w:spacing w:after="24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b/>
          <w:bCs/>
          <w:szCs w:val="22"/>
        </w:rPr>
        <w:t>Take notes</w:t>
      </w:r>
      <w:r w:rsidRPr="0073110F">
        <w:rPr>
          <w:rFonts w:eastAsia="Calibri" w:cs="Arial"/>
          <w:szCs w:val="22"/>
        </w:rPr>
        <w:t xml:space="preserve"> on any concrete changes the team or individual teachers may want to make, or additional information or resources that might be needed.</w:t>
      </w:r>
    </w:p>
    <w:p w14:paraId="544962B6" w14:textId="77777777" w:rsidR="0073110F" w:rsidRPr="000C6090" w:rsidRDefault="0073110F" w:rsidP="000C6090">
      <w:pPr>
        <w:pStyle w:val="Heading2"/>
      </w:pPr>
      <w:r w:rsidRPr="000C6090">
        <w:t>Session 5</w:t>
      </w:r>
    </w:p>
    <w:p w14:paraId="60FE0EC3" w14:textId="77777777" w:rsidR="008C7512" w:rsidRDefault="0073110F" w:rsidP="0073110F">
      <w:p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b/>
          <w:bCs/>
          <w:szCs w:val="22"/>
        </w:rPr>
        <w:t>Pre work:</w:t>
      </w:r>
      <w:r w:rsidRPr="0073110F">
        <w:rPr>
          <w:rFonts w:eastAsia="Calibri" w:cs="Arial"/>
          <w:szCs w:val="22"/>
        </w:rPr>
        <w:t xml:space="preserve"> Read Section 3. Look through Key</w:t>
      </w:r>
      <w:r w:rsidRPr="0073110F">
        <w:rPr>
          <w:rFonts w:eastAsia="Calibri" w:cs="Arial"/>
          <w:i/>
          <w:iCs/>
          <w:szCs w:val="22"/>
        </w:rPr>
        <w:t xml:space="preserve"> Resources</w:t>
      </w:r>
      <w:r w:rsidRPr="0073110F">
        <w:rPr>
          <w:rFonts w:eastAsia="Calibri" w:cs="Arial"/>
          <w:szCs w:val="22"/>
        </w:rPr>
        <w:t xml:space="preserve"> and read/skim any that are of interest.</w:t>
      </w:r>
    </w:p>
    <w:p w14:paraId="145C466D" w14:textId="751C7D41" w:rsidR="0073110F" w:rsidRPr="0073110F" w:rsidRDefault="0073110F" w:rsidP="0073110F">
      <w:pPr>
        <w:spacing w:after="0" w:line="240" w:lineRule="auto"/>
        <w:rPr>
          <w:rFonts w:eastAsia="Calibri" w:cs="Arial"/>
          <w:b/>
          <w:bCs/>
          <w:szCs w:val="22"/>
        </w:rPr>
      </w:pPr>
      <w:r w:rsidRPr="0073110F">
        <w:rPr>
          <w:rFonts w:eastAsia="Calibri" w:cs="Arial"/>
          <w:b/>
          <w:bCs/>
          <w:szCs w:val="22"/>
        </w:rPr>
        <w:t>Discussion questions:</w:t>
      </w:r>
    </w:p>
    <w:p w14:paraId="33067D5E" w14:textId="77777777" w:rsidR="0073110F" w:rsidRPr="0073110F" w:rsidRDefault="0073110F" w:rsidP="0073110F">
      <w:pPr>
        <w:numPr>
          <w:ilvl w:val="0"/>
          <w:numId w:val="6"/>
        </w:num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What systems or processes have we put in place to help identify and meet the needs of neurodiverse children?</w:t>
      </w:r>
    </w:p>
    <w:p w14:paraId="1B045AB7" w14:textId="750FE8BD" w:rsidR="0073110F" w:rsidRPr="0073110F" w:rsidRDefault="0073110F" w:rsidP="0073110F">
      <w:pPr>
        <w:numPr>
          <w:ilvl w:val="0"/>
          <w:numId w:val="6"/>
        </w:num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Do we give all our students, including those with specific disabilities and those identified as gifted, access to appropriate services and supports?</w:t>
      </w:r>
    </w:p>
    <w:p w14:paraId="1118D09C" w14:textId="05703A15" w:rsidR="0073110F" w:rsidRPr="0073110F" w:rsidRDefault="0073110F" w:rsidP="0073110F">
      <w:pPr>
        <w:numPr>
          <w:ilvl w:val="0"/>
          <w:numId w:val="6"/>
        </w:num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How can we learn more about the different learning experiences students have had?</w:t>
      </w:r>
    </w:p>
    <w:p w14:paraId="0007B802" w14:textId="4A68306B" w:rsidR="0073110F" w:rsidRPr="0073110F" w:rsidRDefault="0073110F" w:rsidP="0073110F">
      <w:pPr>
        <w:numPr>
          <w:ilvl w:val="0"/>
          <w:numId w:val="6"/>
        </w:num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How can we provide continuity of learning when students may have very different learning opportunities?</w:t>
      </w:r>
    </w:p>
    <w:p w14:paraId="432AD535" w14:textId="75CDB655" w:rsidR="0073110F" w:rsidRPr="0073110F" w:rsidRDefault="0073110F" w:rsidP="00614FAD">
      <w:pPr>
        <w:numPr>
          <w:ilvl w:val="0"/>
          <w:numId w:val="6"/>
        </w:num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How have our backgrounds shaped who we are and how we approach our role in education?</w:t>
      </w:r>
    </w:p>
    <w:p w14:paraId="64B34CCF" w14:textId="77777777" w:rsidR="008C7512" w:rsidRDefault="0073110F" w:rsidP="0073110F">
      <w:pPr>
        <w:numPr>
          <w:ilvl w:val="0"/>
          <w:numId w:val="6"/>
        </w:numPr>
        <w:spacing w:after="0" w:line="240" w:lineRule="auto"/>
        <w:contextualSpacing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How can we be better prepared to engage in what may be difficult conversations about these complex issues?</w:t>
      </w:r>
    </w:p>
    <w:p w14:paraId="3FE6B4F8" w14:textId="0D893B44" w:rsidR="0073110F" w:rsidRPr="0073110F" w:rsidRDefault="0073110F" w:rsidP="0073110F">
      <w:pPr>
        <w:spacing w:after="24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b/>
          <w:bCs/>
          <w:szCs w:val="22"/>
        </w:rPr>
        <w:t>Take notes</w:t>
      </w:r>
      <w:r w:rsidRPr="0073110F">
        <w:rPr>
          <w:rFonts w:eastAsia="Calibri" w:cs="Arial"/>
          <w:szCs w:val="22"/>
        </w:rPr>
        <w:t xml:space="preserve"> on any concrete changes the team or individual teachers may want to make, or additional information or resources that might be needed.</w:t>
      </w:r>
    </w:p>
    <w:p w14:paraId="10B95E7F" w14:textId="0A247789" w:rsidR="0073110F" w:rsidRPr="000C6090" w:rsidRDefault="0073110F" w:rsidP="000C6090">
      <w:pPr>
        <w:pStyle w:val="Heading2"/>
      </w:pPr>
      <w:r w:rsidRPr="000C6090">
        <w:t>Session 6</w:t>
      </w:r>
    </w:p>
    <w:p w14:paraId="74F42B5D" w14:textId="77777777" w:rsidR="000C6090" w:rsidRPr="000C6090" w:rsidRDefault="0073110F" w:rsidP="000C6090">
      <w:pPr>
        <w:pStyle w:val="Heading3"/>
      </w:pPr>
      <w:r w:rsidRPr="000C6090">
        <w:t>Pre work</w:t>
      </w:r>
    </w:p>
    <w:p w14:paraId="22FAA949" w14:textId="4BAADD2F" w:rsidR="008C7512" w:rsidRDefault="0073110F" w:rsidP="0073110F">
      <w:pPr>
        <w:spacing w:after="0" w:line="240" w:lineRule="auto"/>
        <w:rPr>
          <w:rFonts w:eastAsia="Calibri" w:cs="Arial"/>
          <w:szCs w:val="22"/>
        </w:rPr>
      </w:pPr>
      <w:r w:rsidRPr="0073110F">
        <w:rPr>
          <w:rFonts w:eastAsia="Calibri" w:cs="Arial"/>
          <w:szCs w:val="22"/>
        </w:rPr>
        <w:t>Reflect on the overall document and all principles. Consider specific changes that could be made/proposed in individual classrooms, with individual students, or at the grade or school level.</w:t>
      </w:r>
    </w:p>
    <w:p w14:paraId="1B0A5632" w14:textId="77777777" w:rsidR="000C6090" w:rsidRPr="000C6090" w:rsidRDefault="0073110F" w:rsidP="000C6090">
      <w:pPr>
        <w:pStyle w:val="Heading3"/>
      </w:pPr>
      <w:r w:rsidRPr="000C6090">
        <w:t>Discussion</w:t>
      </w:r>
    </w:p>
    <w:p w14:paraId="1A5C0C47" w14:textId="77777777" w:rsidR="00E23D7B" w:rsidRDefault="0073110F" w:rsidP="00614FAD">
      <w:pPr>
        <w:spacing w:after="0" w:line="240" w:lineRule="auto"/>
        <w:rPr>
          <w:rFonts w:eastAsia="Calibri" w:cs="Arial"/>
          <w:szCs w:val="22"/>
        </w:rPr>
        <w:sectPr w:rsidR="00E23D7B" w:rsidSect="000C6090">
          <w:pgSz w:w="12240" w:h="15840"/>
          <w:pgMar w:top="288" w:right="288" w:bottom="288" w:left="432" w:header="720" w:footer="720" w:gutter="0"/>
          <w:cols w:space="720"/>
          <w:docGrid w:linePitch="360"/>
        </w:sectPr>
      </w:pPr>
      <w:r w:rsidRPr="0073110F">
        <w:rPr>
          <w:rFonts w:eastAsia="Calibri" w:cs="Arial"/>
          <w:szCs w:val="22"/>
        </w:rPr>
        <w:t>Complete the Reflection and Planning Tool below.</w:t>
      </w:r>
    </w:p>
    <w:p w14:paraId="5154CB20" w14:textId="77777777" w:rsidR="0073110F" w:rsidRPr="001D5997" w:rsidRDefault="0073110F" w:rsidP="001D5997">
      <w:pPr>
        <w:pStyle w:val="Heading2"/>
      </w:pPr>
      <w:r w:rsidRPr="001D5997">
        <w:lastRenderedPageBreak/>
        <w:t>Approaches to Learning Reflection and Planning Tool</w:t>
      </w:r>
    </w:p>
    <w:p w14:paraId="32E062D1" w14:textId="60BC3B6B" w:rsidR="00614FAD" w:rsidRPr="00614FAD" w:rsidRDefault="00614FAD" w:rsidP="00614FAD">
      <w:pPr>
        <w:pBdr>
          <w:bottom w:val="single" w:sz="4" w:space="1" w:color="auto"/>
        </w:pBdr>
        <w:ind w:left="-14" w:right="7200"/>
        <w:rPr>
          <w:sz w:val="24"/>
        </w:rPr>
      </w:pPr>
      <w:r w:rsidRPr="00614FAD">
        <w:rPr>
          <w:sz w:val="24"/>
        </w:rPr>
        <w:t>Date of meeting:</w:t>
      </w:r>
    </w:p>
    <w:p w14:paraId="4305BDCA" w14:textId="4E4EB56A" w:rsidR="00614FAD" w:rsidRPr="00614FAD" w:rsidRDefault="00614FAD" w:rsidP="00614FAD">
      <w:pPr>
        <w:pBdr>
          <w:bottom w:val="single" w:sz="4" w:space="1" w:color="auto"/>
        </w:pBdr>
        <w:rPr>
          <w:sz w:val="24"/>
        </w:rPr>
      </w:pPr>
      <w:r w:rsidRPr="00614FAD">
        <w:rPr>
          <w:sz w:val="24"/>
        </w:rPr>
        <w:t>Participants:</w:t>
      </w:r>
    </w:p>
    <w:tbl>
      <w:tblPr>
        <w:tblStyle w:val="TableGrid"/>
        <w:tblW w:w="146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bottom w:w="58" w:type="dxa"/>
        </w:tblCellMar>
        <w:tblLook w:val="0420" w:firstRow="1" w:lastRow="0" w:firstColumn="0" w:lastColumn="0" w:noHBand="0" w:noVBand="1"/>
      </w:tblPr>
      <w:tblGrid>
        <w:gridCol w:w="6210"/>
        <w:gridCol w:w="4950"/>
        <w:gridCol w:w="3484"/>
      </w:tblGrid>
      <w:tr w:rsidR="00E23D7B" w:rsidRPr="0073110F" w14:paraId="3C4FFB2E" w14:textId="77777777" w:rsidTr="001D5997">
        <w:trPr>
          <w:trHeight w:val="738"/>
          <w:tblHeader/>
          <w:jc w:val="center"/>
        </w:trPr>
        <w:tc>
          <w:tcPr>
            <w:tcW w:w="62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AD28F76" w14:textId="77777777" w:rsidR="00E23D7B" w:rsidRPr="00E23D7B" w:rsidRDefault="00E23D7B" w:rsidP="008E30F1">
            <w:pP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E23D7B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Questions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14:paraId="3AD683CD" w14:textId="77777777" w:rsidR="00E23D7B" w:rsidRPr="00E23D7B" w:rsidRDefault="00E23D7B" w:rsidP="008E30F1">
            <w:pP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E23D7B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Next Steps</w:t>
            </w:r>
          </w:p>
        </w:tc>
        <w:tc>
          <w:tcPr>
            <w:tcW w:w="34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030A0"/>
          </w:tcPr>
          <w:p w14:paraId="528B1275" w14:textId="77777777" w:rsidR="00E23D7B" w:rsidRPr="00E23D7B" w:rsidRDefault="00E23D7B" w:rsidP="008E30F1">
            <w:pPr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</w:pPr>
            <w:r w:rsidRPr="00E23D7B">
              <w:rPr>
                <w:rFonts w:ascii="Arial" w:eastAsia="Calibri" w:hAnsi="Arial" w:cs="Arial"/>
                <w:b/>
                <w:bCs/>
                <w:color w:val="FFFFFF"/>
                <w:sz w:val="24"/>
                <w:szCs w:val="24"/>
              </w:rPr>
              <w:t>Person Responsible/ Timeline</w:t>
            </w:r>
          </w:p>
        </w:tc>
      </w:tr>
      <w:tr w:rsidR="00E23D7B" w:rsidRPr="0073110F" w14:paraId="1B701B4C" w14:textId="77777777" w:rsidTr="001D5997">
        <w:trPr>
          <w:trHeight w:val="1848"/>
          <w:jc w:val="center"/>
        </w:trPr>
        <w:tc>
          <w:tcPr>
            <w:tcW w:w="621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363E408" w14:textId="0D1038DF" w:rsidR="00E23D7B" w:rsidRPr="00E23D7B" w:rsidRDefault="00E23D7B" w:rsidP="008E30F1">
            <w:pPr>
              <w:pStyle w:val="ListParagraph"/>
              <w:numPr>
                <w:ilvl w:val="0"/>
                <w:numId w:val="9"/>
              </w:numPr>
              <w:spacing w:after="120"/>
              <w:ind w:left="36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Where are we now?</w:t>
            </w:r>
          </w:p>
          <w:p w14:paraId="0A2FFC53" w14:textId="77777777" w:rsidR="00E23D7B" w:rsidRPr="00E23D7B" w:rsidRDefault="00E23D7B" w:rsidP="008E30F1">
            <w:pPr>
              <w:pStyle w:val="ListParagraph"/>
              <w:numPr>
                <w:ilvl w:val="0"/>
                <w:numId w:val="9"/>
              </w:numPr>
              <w:spacing w:after="120"/>
              <w:ind w:left="36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What data do we have or need to collect to understand what changes we need to make?</w:t>
            </w:r>
          </w:p>
          <w:p w14:paraId="6DEFA177" w14:textId="77777777" w:rsidR="00E23D7B" w:rsidRPr="00E23D7B" w:rsidRDefault="00E23D7B" w:rsidP="008E30F1">
            <w:pPr>
              <w:pStyle w:val="ListParagraph"/>
              <w:numPr>
                <w:ilvl w:val="0"/>
                <w:numId w:val="9"/>
              </w:numPr>
              <w:spacing w:after="120"/>
              <w:ind w:left="36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Do we have clear Approaches to Learning goals for student learning and development?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3D9B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14:paraId="5FD22206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  <w:tr w:rsidR="00E23D7B" w:rsidRPr="0073110F" w14:paraId="0A29CF41" w14:textId="77777777" w:rsidTr="001D5997">
        <w:trPr>
          <w:trHeight w:val="1634"/>
          <w:jc w:val="center"/>
        </w:trPr>
        <w:tc>
          <w:tcPr>
            <w:tcW w:w="6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D5F3"/>
          </w:tcPr>
          <w:p w14:paraId="36D3E14A" w14:textId="77777777" w:rsidR="00E23D7B" w:rsidRPr="00E23D7B" w:rsidRDefault="00E23D7B" w:rsidP="00E23D7B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Where are we going?</w:t>
            </w:r>
          </w:p>
          <w:p w14:paraId="7976B3F0" w14:textId="77777777" w:rsidR="00E23D7B" w:rsidRPr="00E23D7B" w:rsidRDefault="00E23D7B" w:rsidP="00E23D7B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Do we have a shared understanding of the principles?</w:t>
            </w:r>
          </w:p>
          <w:p w14:paraId="59E1F925" w14:textId="77777777" w:rsidR="00E23D7B" w:rsidRPr="00E23D7B" w:rsidRDefault="00E23D7B" w:rsidP="00E23D7B">
            <w:pPr>
              <w:pStyle w:val="ListParagraph"/>
              <w:numPr>
                <w:ilvl w:val="0"/>
                <w:numId w:val="11"/>
              </w:numPr>
              <w:spacing w:after="120"/>
              <w:ind w:left="36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Are there other resources/readings/ websites that we might want to review to get further insight into a principle?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D5F3"/>
          </w:tcPr>
          <w:p w14:paraId="4D1FDD21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D5F3"/>
          </w:tcPr>
          <w:p w14:paraId="5A7308EA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  <w:tr w:rsidR="00E23D7B" w:rsidRPr="0073110F" w14:paraId="274A663E" w14:textId="77777777" w:rsidTr="001D5997">
        <w:trPr>
          <w:trHeight w:val="1455"/>
          <w:jc w:val="center"/>
        </w:trPr>
        <w:tc>
          <w:tcPr>
            <w:tcW w:w="6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10FA" w14:textId="77777777" w:rsidR="00E23D7B" w:rsidRPr="00E23D7B" w:rsidRDefault="00E23D7B" w:rsidP="00E23D7B">
            <w:pPr>
              <w:pStyle w:val="ListParagraph"/>
              <w:numPr>
                <w:ilvl w:val="0"/>
                <w:numId w:val="10"/>
              </w:numPr>
              <w:spacing w:after="120"/>
              <w:ind w:left="36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What is the plan to move forward?</w:t>
            </w:r>
          </w:p>
          <w:p w14:paraId="45D23E49" w14:textId="77777777" w:rsidR="00E23D7B" w:rsidRPr="00E23D7B" w:rsidRDefault="00E23D7B" w:rsidP="00E23D7B">
            <w:pPr>
              <w:pStyle w:val="ListParagraph"/>
              <w:numPr>
                <w:ilvl w:val="0"/>
                <w:numId w:val="10"/>
              </w:numPr>
              <w:spacing w:after="120"/>
              <w:ind w:left="36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What specifically do we need to change?</w:t>
            </w:r>
          </w:p>
          <w:p w14:paraId="0C43D81C" w14:textId="0545120D" w:rsidR="00E23D7B" w:rsidRPr="00E23D7B" w:rsidRDefault="00E23D7B" w:rsidP="00E23D7B">
            <w:pPr>
              <w:pStyle w:val="ListParagraph"/>
              <w:numPr>
                <w:ilvl w:val="0"/>
                <w:numId w:val="10"/>
              </w:numPr>
              <w:spacing w:after="120"/>
              <w:ind w:left="36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What materials or other support do we need to get to where we want to go?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6AA6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6348A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  <w:tr w:rsidR="00E23D7B" w:rsidRPr="0073110F" w14:paraId="4FD29DC2" w14:textId="77777777" w:rsidTr="001D5997">
        <w:trPr>
          <w:trHeight w:val="1547"/>
          <w:jc w:val="center"/>
        </w:trPr>
        <w:tc>
          <w:tcPr>
            <w:tcW w:w="6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D5F3"/>
          </w:tcPr>
          <w:p w14:paraId="6C411B0F" w14:textId="77777777" w:rsidR="00E23D7B" w:rsidRPr="00E23D7B" w:rsidRDefault="00E23D7B" w:rsidP="00E23D7B">
            <w:pPr>
              <w:pStyle w:val="ListParagraph"/>
              <w:numPr>
                <w:ilvl w:val="0"/>
                <w:numId w:val="8"/>
              </w:numPr>
              <w:spacing w:after="12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Have we considered special populations of students, such as students with special needs, ML, students with trauma, etc.?</w:t>
            </w:r>
          </w:p>
          <w:p w14:paraId="18B7F3AE" w14:textId="77777777" w:rsidR="00E23D7B" w:rsidRPr="00E23D7B" w:rsidRDefault="00E23D7B" w:rsidP="008E30F1">
            <w:pPr>
              <w:pStyle w:val="ListParagraph"/>
              <w:numPr>
                <w:ilvl w:val="0"/>
                <w:numId w:val="8"/>
              </w:numPr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How do we consider these changes in culturally sensitive and relevant ways?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D5F3"/>
          </w:tcPr>
          <w:p w14:paraId="640C1CF8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D5F3"/>
          </w:tcPr>
          <w:p w14:paraId="3FC0503A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  <w:tr w:rsidR="00E23D7B" w:rsidRPr="0073110F" w14:paraId="2D187E18" w14:textId="77777777" w:rsidTr="001D5997">
        <w:trPr>
          <w:trHeight w:val="821"/>
          <w:jc w:val="center"/>
        </w:trPr>
        <w:tc>
          <w:tcPr>
            <w:tcW w:w="6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E967" w14:textId="77777777" w:rsidR="00E23D7B" w:rsidRPr="00E23D7B" w:rsidRDefault="00E23D7B" w:rsidP="00E23D7B">
            <w:pPr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Who will be responsible for making and taking these action steps?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EAA8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AF31DC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  <w:tr w:rsidR="00E23D7B" w:rsidRPr="0073110F" w14:paraId="4F1E3053" w14:textId="77777777" w:rsidTr="001D5997">
        <w:trPr>
          <w:trHeight w:val="1634"/>
          <w:jc w:val="center"/>
        </w:trPr>
        <w:tc>
          <w:tcPr>
            <w:tcW w:w="6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CFF1"/>
          </w:tcPr>
          <w:p w14:paraId="1FAA28E6" w14:textId="77777777" w:rsidR="00E23D7B" w:rsidRPr="00E23D7B" w:rsidRDefault="00E23D7B" w:rsidP="00E23D7B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lastRenderedPageBreak/>
              <w:t>Are there other people who should be involved and informed about the action steps we want to take (administrators, other teachers, families)?</w:t>
            </w:r>
          </w:p>
          <w:p w14:paraId="5DEFD2A6" w14:textId="77777777" w:rsidR="00E23D7B" w:rsidRPr="00E23D7B" w:rsidRDefault="00E23D7B" w:rsidP="00E23D7B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What is the best way to communicate ideas to them?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CFF1"/>
          </w:tcPr>
          <w:p w14:paraId="54711500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D5F3"/>
          </w:tcPr>
          <w:p w14:paraId="113F9405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  <w:tr w:rsidR="00E23D7B" w:rsidRPr="0073110F" w14:paraId="0EB062B1" w14:textId="77777777" w:rsidTr="001D5997">
        <w:trPr>
          <w:trHeight w:val="657"/>
          <w:jc w:val="center"/>
        </w:trPr>
        <w:tc>
          <w:tcPr>
            <w:tcW w:w="621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30B5F2" w14:textId="77777777" w:rsidR="00E23D7B" w:rsidRPr="00E23D7B" w:rsidRDefault="00E23D7B" w:rsidP="00E23D7B">
            <w:pPr>
              <w:spacing w:before="10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What kind of data will we collect from where and when?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BC0DDED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10EC535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  <w:tr w:rsidR="00E23D7B" w:rsidRPr="0073110F" w14:paraId="29A72EC4" w14:textId="77777777" w:rsidTr="001D5997">
        <w:trPr>
          <w:trHeight w:val="907"/>
          <w:jc w:val="center"/>
        </w:trPr>
        <w:tc>
          <w:tcPr>
            <w:tcW w:w="621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CFF1"/>
          </w:tcPr>
          <w:p w14:paraId="1FC6CB03" w14:textId="77777777" w:rsidR="00E23D7B" w:rsidRPr="00E23D7B" w:rsidRDefault="00E23D7B" w:rsidP="00E23D7B">
            <w:pPr>
              <w:spacing w:before="10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Do we want to have further PLC discussions or conversations with other staff about these ideas?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CFF1"/>
          </w:tcPr>
          <w:p w14:paraId="2866FA19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2CFF1"/>
          </w:tcPr>
          <w:p w14:paraId="119559EA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  <w:tr w:rsidR="00E23D7B" w:rsidRPr="0073110F" w14:paraId="44EFEDBA" w14:textId="77777777" w:rsidTr="001D5997">
        <w:trPr>
          <w:trHeight w:val="730"/>
          <w:jc w:val="center"/>
        </w:trPr>
        <w:tc>
          <w:tcPr>
            <w:tcW w:w="62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9D6FE" w14:textId="77777777" w:rsidR="00E23D7B" w:rsidRPr="00E23D7B" w:rsidRDefault="00E23D7B" w:rsidP="008E30F1">
            <w:pPr>
              <w:spacing w:before="10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 xml:space="preserve">How will we know when we have achieved our goals? 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942F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36949C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  <w:tr w:rsidR="00E23D7B" w:rsidRPr="0073110F" w14:paraId="04CD59FF" w14:textId="77777777" w:rsidTr="001D5997">
        <w:trPr>
          <w:trHeight w:val="533"/>
          <w:jc w:val="center"/>
        </w:trPr>
        <w:tc>
          <w:tcPr>
            <w:tcW w:w="621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CFF1"/>
          </w:tcPr>
          <w:p w14:paraId="437FD63B" w14:textId="77777777" w:rsidR="00E23D7B" w:rsidRPr="00E23D7B" w:rsidRDefault="00E23D7B" w:rsidP="008E30F1">
            <w:pPr>
              <w:spacing w:before="100"/>
              <w:rPr>
                <w:rFonts w:ascii="Arial" w:eastAsia="Calibri" w:hAnsi="Arial" w:cs="Arial"/>
              </w:rPr>
            </w:pPr>
            <w:r w:rsidRPr="00E23D7B">
              <w:rPr>
                <w:rFonts w:ascii="Arial" w:eastAsia="Calibri" w:hAnsi="Arial" w:cs="Arial"/>
              </w:rPr>
              <w:t>What are our next steps?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2CFF1"/>
          </w:tcPr>
          <w:p w14:paraId="1A4A7139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  <w:tc>
          <w:tcPr>
            <w:tcW w:w="34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shd w:val="clear" w:color="auto" w:fill="E2CFF1"/>
          </w:tcPr>
          <w:p w14:paraId="34E65EBD" w14:textId="77777777" w:rsidR="00E23D7B" w:rsidRPr="00E23D7B" w:rsidRDefault="00E23D7B" w:rsidP="008E30F1">
            <w:pPr>
              <w:rPr>
                <w:rFonts w:eastAsia="Calibri" w:cs="Arial"/>
              </w:rPr>
            </w:pPr>
          </w:p>
        </w:tc>
      </w:tr>
    </w:tbl>
    <w:p w14:paraId="2885A6D7" w14:textId="3F37A377" w:rsidR="009958F7" w:rsidRDefault="009958F7"/>
    <w:sectPr w:rsidR="009958F7" w:rsidSect="001D5997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467A"/>
    <w:multiLevelType w:val="hybridMultilevel"/>
    <w:tmpl w:val="D764A06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A3166"/>
    <w:multiLevelType w:val="hybridMultilevel"/>
    <w:tmpl w:val="AB36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54045"/>
    <w:multiLevelType w:val="hybridMultilevel"/>
    <w:tmpl w:val="D764A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AA5C1E"/>
    <w:multiLevelType w:val="hybridMultilevel"/>
    <w:tmpl w:val="5252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0763"/>
    <w:multiLevelType w:val="hybridMultilevel"/>
    <w:tmpl w:val="E4A4F9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35013"/>
    <w:multiLevelType w:val="hybridMultilevel"/>
    <w:tmpl w:val="E4A4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41817"/>
    <w:multiLevelType w:val="hybridMultilevel"/>
    <w:tmpl w:val="DEFC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06D09"/>
    <w:multiLevelType w:val="hybridMultilevel"/>
    <w:tmpl w:val="E4A4F9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17A7"/>
    <w:multiLevelType w:val="hybridMultilevel"/>
    <w:tmpl w:val="47A603C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57896CF1"/>
    <w:multiLevelType w:val="hybridMultilevel"/>
    <w:tmpl w:val="5F42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223A4"/>
    <w:multiLevelType w:val="hybridMultilevel"/>
    <w:tmpl w:val="D764A06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64102B"/>
    <w:multiLevelType w:val="hybridMultilevel"/>
    <w:tmpl w:val="0B563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469672">
    <w:abstractNumId w:val="2"/>
  </w:num>
  <w:num w:numId="2" w16cid:durableId="1678580619">
    <w:abstractNumId w:val="8"/>
  </w:num>
  <w:num w:numId="3" w16cid:durableId="1064522403">
    <w:abstractNumId w:val="11"/>
  </w:num>
  <w:num w:numId="4" w16cid:durableId="1120763279">
    <w:abstractNumId w:val="3"/>
  </w:num>
  <w:num w:numId="5" w16cid:durableId="1248223104">
    <w:abstractNumId w:val="1"/>
  </w:num>
  <w:num w:numId="6" w16cid:durableId="499661532">
    <w:abstractNumId w:val="6"/>
  </w:num>
  <w:num w:numId="7" w16cid:durableId="497037272">
    <w:abstractNumId w:val="9"/>
  </w:num>
  <w:num w:numId="8" w16cid:durableId="300162467">
    <w:abstractNumId w:val="10"/>
  </w:num>
  <w:num w:numId="9" w16cid:durableId="1420440553">
    <w:abstractNumId w:val="5"/>
  </w:num>
  <w:num w:numId="10" w16cid:durableId="417487480">
    <w:abstractNumId w:val="4"/>
  </w:num>
  <w:num w:numId="11" w16cid:durableId="1177622897">
    <w:abstractNumId w:val="7"/>
  </w:num>
  <w:num w:numId="12" w16cid:durableId="3978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F7"/>
    <w:rsid w:val="00001A95"/>
    <w:rsid w:val="0003290C"/>
    <w:rsid w:val="00043AC4"/>
    <w:rsid w:val="000522BA"/>
    <w:rsid w:val="00060E93"/>
    <w:rsid w:val="000C6090"/>
    <w:rsid w:val="000E5DCE"/>
    <w:rsid w:val="001510A2"/>
    <w:rsid w:val="001905BD"/>
    <w:rsid w:val="00193208"/>
    <w:rsid w:val="001A6BD6"/>
    <w:rsid w:val="001B05DA"/>
    <w:rsid w:val="001C41E8"/>
    <w:rsid w:val="001D5997"/>
    <w:rsid w:val="001E05C2"/>
    <w:rsid w:val="002E76B6"/>
    <w:rsid w:val="003204BF"/>
    <w:rsid w:val="0032494E"/>
    <w:rsid w:val="003330FB"/>
    <w:rsid w:val="00340AE3"/>
    <w:rsid w:val="0039124D"/>
    <w:rsid w:val="003B5C76"/>
    <w:rsid w:val="004D00FC"/>
    <w:rsid w:val="004D515A"/>
    <w:rsid w:val="004E2C54"/>
    <w:rsid w:val="00522DAC"/>
    <w:rsid w:val="0054300D"/>
    <w:rsid w:val="00544155"/>
    <w:rsid w:val="005775CD"/>
    <w:rsid w:val="005C67C6"/>
    <w:rsid w:val="005C7156"/>
    <w:rsid w:val="005E35C9"/>
    <w:rsid w:val="005F4DF2"/>
    <w:rsid w:val="00603F5B"/>
    <w:rsid w:val="00614FAD"/>
    <w:rsid w:val="0063773C"/>
    <w:rsid w:val="00725289"/>
    <w:rsid w:val="0073110F"/>
    <w:rsid w:val="00750281"/>
    <w:rsid w:val="00797ABB"/>
    <w:rsid w:val="007D035B"/>
    <w:rsid w:val="00884E7E"/>
    <w:rsid w:val="00886A28"/>
    <w:rsid w:val="008B25CE"/>
    <w:rsid w:val="008C7512"/>
    <w:rsid w:val="008E4E11"/>
    <w:rsid w:val="00926F41"/>
    <w:rsid w:val="00931BE4"/>
    <w:rsid w:val="0094455A"/>
    <w:rsid w:val="009574E5"/>
    <w:rsid w:val="009958F7"/>
    <w:rsid w:val="00A05EC0"/>
    <w:rsid w:val="00A4022D"/>
    <w:rsid w:val="00A7650D"/>
    <w:rsid w:val="00A94DCD"/>
    <w:rsid w:val="00AB08CE"/>
    <w:rsid w:val="00AB2859"/>
    <w:rsid w:val="00B658AF"/>
    <w:rsid w:val="00B67D15"/>
    <w:rsid w:val="00C714C2"/>
    <w:rsid w:val="00C93522"/>
    <w:rsid w:val="00CA24B1"/>
    <w:rsid w:val="00CD38A4"/>
    <w:rsid w:val="00D710FE"/>
    <w:rsid w:val="00DB7A0A"/>
    <w:rsid w:val="00E23D7B"/>
    <w:rsid w:val="00F26BC0"/>
    <w:rsid w:val="00F44120"/>
    <w:rsid w:val="00F97E6B"/>
    <w:rsid w:val="00F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3CC2"/>
  <w15:chartTrackingRefBased/>
  <w15:docId w15:val="{320B194D-A328-440C-99BB-5A66CF80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90"/>
    <w:pPr>
      <w:spacing w:after="22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120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F4761" w:themeColor="accent1" w:themeShade="BF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0C6090"/>
    <w:pPr>
      <w:shd w:val="clear" w:color="auto" w:fill="C4E9EA"/>
      <w:spacing w:before="360"/>
      <w:outlineLvl w:val="1"/>
    </w:pPr>
    <w:rPr>
      <w:rFonts w:ascii="Calibri" w:eastAsiaTheme="majorEastAsia" w:hAnsi="Calibri" w:cstheme="majorBidi"/>
      <w:b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090"/>
    <w:pPr>
      <w:spacing w:before="240" w:after="120" w:line="240" w:lineRule="auto"/>
      <w:outlineLvl w:val="2"/>
    </w:pPr>
    <w:rPr>
      <w:rFonts w:eastAsia="Calibri" w:cs="Arial"/>
      <w:b/>
      <w:bCs/>
      <w:noProof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455A"/>
    <w:pPr>
      <w:keepNext/>
      <w:keepLines/>
      <w:shd w:val="clear" w:color="auto" w:fill="9DDADB"/>
      <w:spacing w:before="80" w:after="40"/>
      <w:outlineLvl w:val="3"/>
    </w:pPr>
    <w:rPr>
      <w:rFonts w:eastAsiaTheme="majorEastAsia" w:cstheme="majorBidi"/>
      <w:b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120"/>
    <w:rPr>
      <w:rFonts w:ascii="Calibri" w:eastAsiaTheme="majorEastAsia" w:hAnsi="Calibri" w:cstheme="majorBidi"/>
      <w:b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6090"/>
    <w:rPr>
      <w:rFonts w:ascii="Calibri" w:eastAsiaTheme="majorEastAsia" w:hAnsi="Calibri" w:cstheme="majorBidi"/>
      <w:b/>
      <w:color w:val="0F4761" w:themeColor="accent1" w:themeShade="BF"/>
      <w:sz w:val="28"/>
      <w:szCs w:val="28"/>
      <w:shd w:val="clear" w:color="auto" w:fill="C4E9EA"/>
    </w:rPr>
  </w:style>
  <w:style w:type="character" w:customStyle="1" w:styleId="Heading3Char">
    <w:name w:val="Heading 3 Char"/>
    <w:basedOn w:val="DefaultParagraphFont"/>
    <w:link w:val="Heading3"/>
    <w:uiPriority w:val="9"/>
    <w:rsid w:val="000C6090"/>
    <w:rPr>
      <w:rFonts w:ascii="Calibri" w:eastAsia="Calibri" w:hAnsi="Calibri" w:cs="Arial"/>
      <w:b/>
      <w:bCs/>
      <w:noProof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455A"/>
    <w:rPr>
      <w:rFonts w:ascii="Calibri" w:eastAsiaTheme="majorEastAsia" w:hAnsi="Calibri" w:cstheme="majorBidi"/>
      <w:b/>
      <w:i/>
      <w:iCs/>
      <w:color w:val="0F4761" w:themeColor="accent1" w:themeShade="BF"/>
      <w:shd w:val="clear" w:color="auto" w:fill="9DDAD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8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110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1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10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51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5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j.gov/education/safety/wellness/selear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PLC Discussion Guide for the Approaches to Learning Principles</vt:lpstr>
    </vt:vector>
  </TitlesOfParts>
  <Company>NJ Department of Education</Company>
  <LinksUpToDate>false</LinksUpToDate>
  <CharactersWithSpaces>6785</CharactersWithSpaces>
  <SharedDoc>false</SharedDoc>
  <HLinks>
    <vt:vector size="12" baseType="variant">
      <vt:variant>
        <vt:i4>4522075</vt:i4>
      </vt:variant>
      <vt:variant>
        <vt:i4>3</vt:i4>
      </vt:variant>
      <vt:variant>
        <vt:i4>0</vt:i4>
      </vt:variant>
      <vt:variant>
        <vt:i4>5</vt:i4>
      </vt:variant>
      <vt:variant>
        <vt:lpwstr>https://www.nj.gov/education/safety/wellness/selearning/</vt:lpwstr>
      </vt:variant>
      <vt:variant>
        <vt:lpwstr/>
      </vt:variant>
      <vt:variant>
        <vt:i4>1245212</vt:i4>
      </vt:variant>
      <vt:variant>
        <vt:i4>0</vt:i4>
      </vt:variant>
      <vt:variant>
        <vt:i4>0</vt:i4>
      </vt:variant>
      <vt:variant>
        <vt:i4>5</vt:i4>
      </vt:variant>
      <vt:variant>
        <vt:lpwstr>https://www.nj.gov/education/earlychildhood/p3alignment/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 Discussion Guide for the Approaches to Learning Principles</dc:title>
  <dc:subject/>
  <dc:creator>New Jersey Department of Education</dc:creator>
  <cp:keywords/>
  <dc:description/>
  <cp:lastModifiedBy>Specht, Dorothea</cp:lastModifiedBy>
  <cp:revision>13</cp:revision>
  <dcterms:created xsi:type="dcterms:W3CDTF">2025-02-27T13:53:00Z</dcterms:created>
  <dcterms:modified xsi:type="dcterms:W3CDTF">2025-02-27T14:06:00Z</dcterms:modified>
</cp:coreProperties>
</file>