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D68B2" w14:textId="77777777" w:rsidR="006B1FC9" w:rsidRDefault="002C61EC">
      <w:pPr>
        <w:pStyle w:val="BodyText"/>
        <w:ind w:left="0"/>
        <w:rPr>
          <w:sz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6DBC7BE" wp14:editId="388A661E">
            <wp:simplePos x="0" y="0"/>
            <wp:positionH relativeFrom="column">
              <wp:posOffset>1035050</wp:posOffset>
            </wp:positionH>
            <wp:positionV relativeFrom="paragraph">
              <wp:posOffset>19050</wp:posOffset>
            </wp:positionV>
            <wp:extent cx="3492500" cy="7480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66429" w14:textId="77777777" w:rsidR="006B1FC9" w:rsidRDefault="006B1FC9">
      <w:pPr>
        <w:pStyle w:val="BodyText"/>
        <w:ind w:left="0"/>
        <w:rPr>
          <w:sz w:val="20"/>
        </w:rPr>
      </w:pPr>
    </w:p>
    <w:p w14:paraId="349D3729" w14:textId="77777777" w:rsidR="006B1FC9" w:rsidRDefault="006B1FC9">
      <w:pPr>
        <w:pStyle w:val="BodyText"/>
        <w:spacing w:before="6"/>
        <w:ind w:left="0"/>
        <w:rPr>
          <w:sz w:val="28"/>
        </w:rPr>
      </w:pPr>
    </w:p>
    <w:p w14:paraId="0E59F790" w14:textId="77777777" w:rsidR="002C61EC" w:rsidRDefault="002C61EC">
      <w:pPr>
        <w:pStyle w:val="Heading1"/>
        <w:spacing w:before="100"/>
      </w:pPr>
    </w:p>
    <w:p w14:paraId="2C7B16B8" w14:textId="77777777" w:rsidR="002C61EC" w:rsidRDefault="002C61EC">
      <w:pPr>
        <w:pStyle w:val="Heading1"/>
        <w:spacing w:before="100"/>
      </w:pPr>
    </w:p>
    <w:p w14:paraId="09236EA8" w14:textId="77777777" w:rsidR="006B1FC9" w:rsidRDefault="002C61EC">
      <w:pPr>
        <w:pStyle w:val="Heading1"/>
        <w:spacing w:before="100"/>
      </w:pPr>
      <w:r>
        <w:t>Addenda and Questions</w:t>
      </w:r>
      <w:r w:rsidR="00CE6D2B">
        <w:t>:</w:t>
      </w:r>
    </w:p>
    <w:p w14:paraId="2F58E665" w14:textId="77777777" w:rsidR="002C61EC" w:rsidRDefault="002C61EC">
      <w:pPr>
        <w:pStyle w:val="BodyText"/>
        <w:spacing w:line="275" w:lineRule="exact"/>
        <w:ind w:left="476" w:right="435"/>
        <w:jc w:val="center"/>
        <w:rPr>
          <w:rFonts w:ascii="Cambria"/>
          <w:b/>
          <w:sz w:val="26"/>
          <w:szCs w:val="22"/>
        </w:rPr>
      </w:pPr>
      <w:r w:rsidRPr="002C61EC">
        <w:rPr>
          <w:rFonts w:ascii="Cambria"/>
          <w:b/>
          <w:sz w:val="26"/>
          <w:szCs w:val="22"/>
        </w:rPr>
        <w:t xml:space="preserve">The Stewart B. McKinney-Vento Education of Homeless Children and Youth (EHCY) </w:t>
      </w:r>
      <w:r w:rsidRPr="002C61EC">
        <w:rPr>
          <w:rFonts w:ascii="Cambria"/>
          <w:b/>
          <w:sz w:val="26"/>
          <w:szCs w:val="22"/>
        </w:rPr>
        <w:t>–</w:t>
      </w:r>
      <w:r w:rsidRPr="002C61EC">
        <w:rPr>
          <w:rFonts w:ascii="Cambria"/>
          <w:b/>
          <w:sz w:val="26"/>
          <w:szCs w:val="22"/>
        </w:rPr>
        <w:t xml:space="preserve"> Year 1 Notice of Grant Opportunity (NGO) </w:t>
      </w:r>
    </w:p>
    <w:p w14:paraId="008B6F7C" w14:textId="77777777" w:rsidR="006B1FC9" w:rsidRDefault="00CE6D2B">
      <w:pPr>
        <w:pStyle w:val="BodyText"/>
        <w:spacing w:line="275" w:lineRule="exact"/>
        <w:ind w:left="476" w:right="435"/>
        <w:jc w:val="center"/>
      </w:pPr>
      <w:r>
        <w:t>May 1</w:t>
      </w:r>
      <w:r w:rsidR="002C61EC">
        <w:t>8</w:t>
      </w:r>
      <w:r>
        <w:t>, 2020</w:t>
      </w:r>
    </w:p>
    <w:p w14:paraId="0040A3C5" w14:textId="23B8A8B7" w:rsidR="006B1FC9" w:rsidRDefault="00CE6D2B">
      <w:pPr>
        <w:pStyle w:val="BodyText"/>
        <w:ind w:left="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07C592D" wp14:editId="7FFCE3B6">
                <wp:simplePos x="0" y="0"/>
                <wp:positionH relativeFrom="page">
                  <wp:posOffset>1143000</wp:posOffset>
                </wp:positionH>
                <wp:positionV relativeFrom="paragraph">
                  <wp:posOffset>142240</wp:posOffset>
                </wp:positionV>
                <wp:extent cx="5487670" cy="20320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7670" cy="20320"/>
                          <a:chOff x="1800" y="224"/>
                          <a:chExt cx="8642" cy="32"/>
                        </a:xfrm>
                      </wpg:grpSpPr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800" y="239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00" y="2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800" y="2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805" y="227"/>
                            <a:ext cx="863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437" y="2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437" y="22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800" y="228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437" y="228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800" y="2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00" y="2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805" y="253"/>
                            <a:ext cx="863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2E2E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437" y="2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437" y="250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0727E" id="Group 2" o:spid="_x0000_s1026" style="position:absolute;margin-left:90pt;margin-top:11.2pt;width:432.1pt;height:1.6pt;z-index:-251656192;mso-wrap-distance-left:0;mso-wrap-distance-right:0;mso-position-horizontal-relative:page" coordorigin="1800,224" coordsize="864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">
                <v:line id="Line 15" o:spid="_x0000_s1027" style="position:absolute;visibility:visible;mso-wrap-style:square" from="1800,239" to="10440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" strokecolor="#9f9f9f" strokeweight="1.55pt"/>
                <v:rect id="Rectangle 14" o:spid="_x0000_s1028" style="position:absolute;left:1800;top:2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" fillcolor="#9f9f9f" stroked="f"/>
                <v:rect id="Rectangle 13" o:spid="_x0000_s1029" style="position:absolute;left:1800;top:2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" fillcolor="#9f9f9f" stroked="f"/>
                <v:line id="Line 12" o:spid="_x0000_s1030" style="position:absolute;visibility:visible;mso-wrap-style:square" from="1805,227" to="10437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" strokecolor="#9f9f9f" strokeweight=".24pt"/>
                <v:rect id="Rectangle 11" o:spid="_x0000_s1031" style="position:absolute;left:10437;top:2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JAlwwAAANs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EIvv8gAevMLAAD//wMAUEsBAi0AFAAGAAgAAAAhANvh9svuAAAAhQEAABMAAAAAAAAAAAAA&#10;AAAAAAAAAFtDb250ZW50X1R5cGVzXS54bWxQSwECLQAUAAYACAAAACEAWvQsW78AAAAVAQAACwAA&#10;AAAAAAAAAAAAAAAfAQAAX3JlbHMvLnJlbHNQSwECLQAUAAYACAAAACEAShyQJcMAAADbAAAADwAA&#10;AAAAAAAAAAAAAAAHAgAAZHJzL2Rvd25yZXYueG1sUEsFBgAAAAADAAMAtwAAAPcCAAAAAA==&#10;" fillcolor="#e2e2e2" stroked="f"/>
                <v:rect id="Rectangle 10" o:spid="_x0000_s1032" style="position:absolute;left:10437;top:22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" fillcolor="#9f9f9f" stroked="f"/>
                <v:rect id="Rectangle 9" o:spid="_x0000_s1033" style="position:absolute;left:1800;top:22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" fillcolor="#9f9f9f" stroked="f"/>
                <v:rect id="Rectangle 8" o:spid="_x0000_s1034" style="position:absolute;left:10437;top:22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" fillcolor="#e2e2e2" stroked="f"/>
                <v:rect id="Rectangle 7" o:spid="_x0000_s1035" style="position:absolute;left:1800;top:25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" fillcolor="#9f9f9f" stroked="f"/>
                <v:rect id="Rectangle 6" o:spid="_x0000_s1036" style="position:absolute;left:1800;top:25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" fillcolor="#e2e2e2" stroked="f"/>
                <v:line id="Line 5" o:spid="_x0000_s1037" style="position:absolute;visibility:visible;mso-wrap-style:square" from="1805,253" to="10437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" strokecolor="#e2e2e2" strokeweight=".24pt"/>
                <v:rect id="Rectangle 4" o:spid="_x0000_s1038" style="position:absolute;left:10437;top:25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" fillcolor="#e2e2e2" stroked="f"/>
                <v:rect id="Rectangle 3" o:spid="_x0000_s1039" style="position:absolute;left:10437;top:250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" fillcolor="#e2e2e2" stroked="f"/>
                <w10:wrap type="topAndBottom" anchorx="page"/>
              </v:group>
            </w:pict>
          </mc:Fallback>
        </mc:AlternateContent>
      </w:r>
    </w:p>
    <w:p w14:paraId="4AD76720" w14:textId="77777777" w:rsidR="006B1FC9" w:rsidRDefault="006B1FC9">
      <w:pPr>
        <w:pStyle w:val="BodyText"/>
        <w:spacing w:before="4"/>
        <w:ind w:left="0"/>
        <w:rPr>
          <w:sz w:val="19"/>
        </w:rPr>
      </w:pPr>
    </w:p>
    <w:p w14:paraId="449C228F" w14:textId="77D97910" w:rsidR="00E00DA4" w:rsidRPr="00E00DA4" w:rsidRDefault="00EC2585" w:rsidP="00E00DA4">
      <w:pPr>
        <w:numPr>
          <w:ilvl w:val="0"/>
          <w:numId w:val="1"/>
        </w:numPr>
        <w:tabs>
          <w:tab w:val="left" w:pos="360"/>
        </w:tabs>
        <w:ind w:right="711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 there any further guidance that may be available as to the grant’s specific criteria for accurately identifying “homeless” students</w:t>
      </w:r>
      <w:r w:rsidR="00E00DA4" w:rsidRPr="00E00DA4">
        <w:rPr>
          <w:b/>
          <w:bCs/>
          <w:sz w:val="24"/>
          <w:szCs w:val="24"/>
        </w:rPr>
        <w:t>?</w:t>
      </w:r>
    </w:p>
    <w:p w14:paraId="34E6938E" w14:textId="77777777" w:rsidR="00E00DA4" w:rsidRPr="00E00DA4" w:rsidRDefault="00E00DA4" w:rsidP="00E00DA4">
      <w:pPr>
        <w:spacing w:before="10"/>
        <w:rPr>
          <w:b/>
          <w:sz w:val="20"/>
          <w:szCs w:val="24"/>
        </w:rPr>
      </w:pPr>
    </w:p>
    <w:p w14:paraId="0CB76CA1" w14:textId="1F608C6A" w:rsidR="00E00DA4" w:rsidRPr="00E00DA4" w:rsidRDefault="00E00DA4" w:rsidP="00EC2585">
      <w:pPr>
        <w:ind w:left="120" w:right="135"/>
        <w:rPr>
          <w:sz w:val="24"/>
          <w:szCs w:val="24"/>
        </w:rPr>
      </w:pPr>
      <w:r w:rsidRPr="00E00DA4">
        <w:rPr>
          <w:sz w:val="24"/>
          <w:szCs w:val="24"/>
        </w:rPr>
        <w:t xml:space="preserve">Yes. </w:t>
      </w:r>
      <w:r w:rsidR="00EC2585">
        <w:rPr>
          <w:sz w:val="24"/>
          <w:szCs w:val="24"/>
        </w:rPr>
        <w:t>Refer to</w:t>
      </w:r>
      <w:hyperlink r:id="rId8" w:history="1">
        <w:r w:rsidR="00EF699D" w:rsidRPr="00EF699D">
          <w:rPr>
            <w:rStyle w:val="Hyperlink"/>
            <w:sz w:val="24"/>
            <w:szCs w:val="24"/>
          </w:rPr>
          <w:t>https://nche.ed.gov/wp-content/uploads/2018/10/identification.pdf</w:t>
        </w:r>
      </w:hyperlink>
      <w:r w:rsidR="00EC2585">
        <w:rPr>
          <w:sz w:val="24"/>
          <w:szCs w:val="24"/>
        </w:rPr>
        <w:t xml:space="preserve"> or </w:t>
      </w:r>
      <w:hyperlink r:id="rId9" w:history="1">
        <w:r w:rsidR="00EF699D" w:rsidRPr="00EF699D">
          <w:rPr>
            <w:rStyle w:val="Hyperlink"/>
            <w:sz w:val="24"/>
            <w:szCs w:val="24"/>
          </w:rPr>
          <w:t>https://nche.ed.gov/wp-content/uploads/2019/12/Common-Signs-of-Homelessness.pdf</w:t>
        </w:r>
      </w:hyperlink>
      <w:r w:rsidR="00326400" w:rsidRPr="00326400">
        <w:rPr>
          <w:rStyle w:val="Hyperlink"/>
          <w:sz w:val="24"/>
          <w:szCs w:val="24"/>
          <w:u w:val="none"/>
        </w:rPr>
        <w:t xml:space="preserve"> </w:t>
      </w:r>
      <w:r w:rsidR="00EC2585">
        <w:rPr>
          <w:sz w:val="24"/>
          <w:szCs w:val="24"/>
        </w:rPr>
        <w:t>for further guidance on the identification of children and youth experiencing homelessness.</w:t>
      </w:r>
    </w:p>
    <w:p w14:paraId="73CF1F3F" w14:textId="77777777" w:rsidR="00E00DA4" w:rsidRPr="00E00DA4" w:rsidRDefault="00E00DA4" w:rsidP="00E00DA4">
      <w:pPr>
        <w:spacing w:before="9"/>
        <w:rPr>
          <w:sz w:val="20"/>
          <w:szCs w:val="24"/>
        </w:rPr>
      </w:pPr>
    </w:p>
    <w:p w14:paraId="3B1C2C9B" w14:textId="7AC9B6EE" w:rsidR="00E00DA4" w:rsidRPr="00E00DA4" w:rsidRDefault="00EC2585" w:rsidP="00D34CDC">
      <w:pPr>
        <w:numPr>
          <w:ilvl w:val="0"/>
          <w:numId w:val="1"/>
        </w:numPr>
        <w:tabs>
          <w:tab w:val="left" w:pos="360"/>
        </w:tabs>
        <w:ind w:right="711"/>
        <w:outlineLvl w:val="1"/>
        <w:rPr>
          <w:b/>
          <w:bCs/>
          <w:sz w:val="24"/>
          <w:szCs w:val="24"/>
        </w:rPr>
      </w:pPr>
      <w:bookmarkStart w:id="0" w:name="2._What_is_a_“non-public_school”_under_t"/>
      <w:bookmarkStart w:id="1" w:name="_bookmark1"/>
      <w:bookmarkEnd w:id="0"/>
      <w:bookmarkEnd w:id="1"/>
      <w:r>
        <w:rPr>
          <w:b/>
          <w:bCs/>
          <w:sz w:val="24"/>
          <w:szCs w:val="24"/>
        </w:rPr>
        <w:t xml:space="preserve">The NGO references uploading two formal MOUs to the EWEG system.  Is the applicant grantee responsible for uploading the MOUs in addition to </w:t>
      </w:r>
      <w:bookmarkStart w:id="2" w:name="_GoBack"/>
      <w:bookmarkEnd w:id="2"/>
      <w:r>
        <w:rPr>
          <w:b/>
          <w:bCs/>
          <w:sz w:val="24"/>
          <w:szCs w:val="24"/>
        </w:rPr>
        <w:t>completing Appendix 3 form(s) “Documentation of Primary Partnerships”?</w:t>
      </w:r>
    </w:p>
    <w:p w14:paraId="42E80B47" w14:textId="77777777" w:rsidR="00E00DA4" w:rsidRPr="00E00DA4" w:rsidRDefault="00E00DA4" w:rsidP="00E00DA4">
      <w:pPr>
        <w:spacing w:before="10"/>
        <w:rPr>
          <w:b/>
          <w:sz w:val="20"/>
          <w:szCs w:val="24"/>
        </w:rPr>
      </w:pPr>
    </w:p>
    <w:p w14:paraId="5B057BE2" w14:textId="103C1112" w:rsidR="00E00DA4" w:rsidRPr="00E00DA4" w:rsidRDefault="00EC2585" w:rsidP="00E00DA4">
      <w:pPr>
        <w:ind w:left="120" w:right="100"/>
        <w:rPr>
          <w:sz w:val="24"/>
          <w:szCs w:val="24"/>
        </w:rPr>
      </w:pPr>
      <w:r>
        <w:rPr>
          <w:sz w:val="24"/>
          <w:szCs w:val="24"/>
        </w:rPr>
        <w:t xml:space="preserve">Yes.  </w:t>
      </w:r>
      <w:r w:rsidR="007270DB" w:rsidRPr="007270DB">
        <w:rPr>
          <w:bCs/>
          <w:iCs/>
          <w:sz w:val="24"/>
          <w:szCs w:val="24"/>
        </w:rPr>
        <w:t>Applicants are required to submit the forms (see Appendix 3</w:t>
      </w:r>
      <w:r w:rsidR="007270DB">
        <w:rPr>
          <w:bCs/>
          <w:iCs/>
          <w:sz w:val="24"/>
          <w:szCs w:val="24"/>
        </w:rPr>
        <w:t xml:space="preserve"> of the NGO</w:t>
      </w:r>
      <w:r w:rsidR="007270DB" w:rsidRPr="007270DB">
        <w:rPr>
          <w:bCs/>
          <w:iCs/>
          <w:sz w:val="24"/>
          <w:szCs w:val="24"/>
        </w:rPr>
        <w:t xml:space="preserve">) in addition to uploading </w:t>
      </w:r>
      <w:r w:rsidR="007270DB">
        <w:rPr>
          <w:bCs/>
          <w:iCs/>
          <w:sz w:val="24"/>
          <w:szCs w:val="24"/>
        </w:rPr>
        <w:t>two (</w:t>
      </w:r>
      <w:r w:rsidR="007270DB" w:rsidRPr="007270DB">
        <w:rPr>
          <w:bCs/>
          <w:iCs/>
          <w:sz w:val="24"/>
          <w:szCs w:val="24"/>
        </w:rPr>
        <w:t>2</w:t>
      </w:r>
      <w:r w:rsidR="007270DB">
        <w:rPr>
          <w:bCs/>
          <w:iCs/>
          <w:sz w:val="24"/>
          <w:szCs w:val="24"/>
        </w:rPr>
        <w:t>)</w:t>
      </w:r>
      <w:r w:rsidR="007270DB" w:rsidRPr="007270DB">
        <w:rPr>
          <w:bCs/>
          <w:iCs/>
          <w:sz w:val="24"/>
          <w:szCs w:val="24"/>
        </w:rPr>
        <w:t xml:space="preserve"> formal MOUs as required by the application process (</w:t>
      </w:r>
      <w:r w:rsidR="007270DB">
        <w:rPr>
          <w:bCs/>
          <w:iCs/>
          <w:sz w:val="24"/>
          <w:szCs w:val="24"/>
        </w:rPr>
        <w:t xml:space="preserve">Refer to </w:t>
      </w:r>
      <w:r w:rsidR="007270DB" w:rsidRPr="007270DB">
        <w:rPr>
          <w:bCs/>
          <w:iCs/>
          <w:sz w:val="24"/>
          <w:szCs w:val="24"/>
        </w:rPr>
        <w:t>NGO page 5)</w:t>
      </w:r>
      <w:r w:rsidR="00E00DA4" w:rsidRPr="00E00DA4">
        <w:rPr>
          <w:sz w:val="24"/>
          <w:szCs w:val="24"/>
        </w:rPr>
        <w:t>.</w:t>
      </w:r>
    </w:p>
    <w:p w14:paraId="7C6E65D0" w14:textId="77777777" w:rsidR="00E00DA4" w:rsidRPr="00E00DA4" w:rsidRDefault="00E00DA4" w:rsidP="00E00DA4">
      <w:pPr>
        <w:spacing w:before="10"/>
        <w:rPr>
          <w:sz w:val="20"/>
          <w:szCs w:val="24"/>
        </w:rPr>
      </w:pPr>
    </w:p>
    <w:p w14:paraId="3244DF2A" w14:textId="21A8E060" w:rsidR="00E00DA4" w:rsidRPr="00E00DA4" w:rsidRDefault="007270DB" w:rsidP="00E00DA4">
      <w:pPr>
        <w:numPr>
          <w:ilvl w:val="0"/>
          <w:numId w:val="1"/>
        </w:numPr>
        <w:tabs>
          <w:tab w:val="left" w:pos="360"/>
        </w:tabs>
        <w:ind w:right="225"/>
        <w:outlineLvl w:val="1"/>
        <w:rPr>
          <w:b/>
          <w:bCs/>
          <w:sz w:val="24"/>
          <w:szCs w:val="24"/>
        </w:rPr>
      </w:pPr>
      <w:bookmarkStart w:id="3" w:name="3._Is_a_for-profit_non-public_school_eli"/>
      <w:bookmarkStart w:id="4" w:name="_bookmark2"/>
      <w:bookmarkEnd w:id="3"/>
      <w:bookmarkEnd w:id="4"/>
      <w:r>
        <w:rPr>
          <w:b/>
          <w:bCs/>
          <w:sz w:val="24"/>
          <w:szCs w:val="24"/>
        </w:rPr>
        <w:t>When will the allocation amount be posted in the EWEG system</w:t>
      </w:r>
      <w:r w:rsidR="00E00DA4" w:rsidRPr="00E00DA4">
        <w:rPr>
          <w:b/>
          <w:bCs/>
          <w:sz w:val="24"/>
          <w:szCs w:val="24"/>
        </w:rPr>
        <w:t>?</w:t>
      </w:r>
    </w:p>
    <w:p w14:paraId="173218D0" w14:textId="77777777" w:rsidR="00E00DA4" w:rsidRPr="00E00DA4" w:rsidRDefault="00E00DA4" w:rsidP="00E00DA4">
      <w:pPr>
        <w:spacing w:before="10"/>
        <w:rPr>
          <w:b/>
          <w:sz w:val="20"/>
          <w:szCs w:val="24"/>
        </w:rPr>
      </w:pPr>
    </w:p>
    <w:p w14:paraId="77EEB322" w14:textId="43195EBD" w:rsidR="00E00DA4" w:rsidRPr="00E00DA4" w:rsidRDefault="00EF699D" w:rsidP="00E00DA4">
      <w:pPr>
        <w:ind w:left="120" w:right="95"/>
        <w:rPr>
          <w:sz w:val="24"/>
          <w:szCs w:val="24"/>
        </w:rPr>
      </w:pPr>
      <w:r>
        <w:rPr>
          <w:sz w:val="24"/>
          <w:szCs w:val="24"/>
        </w:rPr>
        <w:t>Since</w:t>
      </w:r>
      <w:r w:rsidR="007270DB" w:rsidRPr="007270DB">
        <w:rPr>
          <w:bCs/>
          <w:iCs/>
          <w:sz w:val="24"/>
          <w:szCs w:val="24"/>
        </w:rPr>
        <w:t xml:space="preserve"> this is a competitive application</w:t>
      </w:r>
      <w:r w:rsidR="007270DB">
        <w:rPr>
          <w:bCs/>
          <w:iCs/>
          <w:sz w:val="24"/>
          <w:szCs w:val="24"/>
        </w:rPr>
        <w:t xml:space="preserve">, </w:t>
      </w:r>
      <w:r w:rsidR="007270DB" w:rsidRPr="007270DB">
        <w:rPr>
          <w:bCs/>
          <w:iCs/>
          <w:sz w:val="24"/>
          <w:szCs w:val="24"/>
        </w:rPr>
        <w:t>the allocation</w:t>
      </w:r>
      <w:r>
        <w:rPr>
          <w:bCs/>
          <w:iCs/>
          <w:sz w:val="24"/>
          <w:szCs w:val="24"/>
        </w:rPr>
        <w:t xml:space="preserve"> amount</w:t>
      </w:r>
      <w:r w:rsidR="007270DB" w:rsidRPr="007270DB">
        <w:rPr>
          <w:bCs/>
          <w:iCs/>
          <w:sz w:val="24"/>
          <w:szCs w:val="24"/>
        </w:rPr>
        <w:t xml:space="preserve"> is not indicated in EWEG</w:t>
      </w:r>
      <w:r w:rsidR="007270DB">
        <w:rPr>
          <w:bCs/>
          <w:iCs/>
          <w:sz w:val="24"/>
          <w:szCs w:val="24"/>
        </w:rPr>
        <w:t>.  H</w:t>
      </w:r>
      <w:r w:rsidR="007270DB" w:rsidRPr="007270DB">
        <w:rPr>
          <w:bCs/>
          <w:iCs/>
          <w:sz w:val="24"/>
          <w:szCs w:val="24"/>
        </w:rPr>
        <w:t xml:space="preserve">owever, applicants are advised to </w:t>
      </w:r>
      <w:r>
        <w:rPr>
          <w:bCs/>
          <w:iCs/>
          <w:sz w:val="24"/>
          <w:szCs w:val="24"/>
        </w:rPr>
        <w:t>budget</w:t>
      </w:r>
      <w:r w:rsidR="007270DB" w:rsidRPr="007270DB">
        <w:rPr>
          <w:bCs/>
          <w:iCs/>
          <w:sz w:val="24"/>
          <w:szCs w:val="24"/>
        </w:rPr>
        <w:t xml:space="preserve"> the maximum allocation listed in the NGO table Appendix 2, Table I.   The applicant </w:t>
      </w:r>
      <w:r>
        <w:rPr>
          <w:bCs/>
          <w:iCs/>
          <w:sz w:val="24"/>
          <w:szCs w:val="24"/>
        </w:rPr>
        <w:t>should</w:t>
      </w:r>
      <w:r w:rsidR="007270DB" w:rsidRPr="007270DB">
        <w:rPr>
          <w:bCs/>
          <w:iCs/>
          <w:sz w:val="24"/>
          <w:szCs w:val="24"/>
        </w:rPr>
        <w:t xml:space="preserve"> follow guidance in the NGO and enter their budget</w:t>
      </w:r>
      <w:r>
        <w:rPr>
          <w:bCs/>
          <w:iCs/>
          <w:sz w:val="24"/>
          <w:szCs w:val="24"/>
        </w:rPr>
        <w:t xml:space="preserve"> </w:t>
      </w:r>
      <w:r w:rsidR="007270DB" w:rsidRPr="007270DB">
        <w:rPr>
          <w:bCs/>
          <w:iCs/>
          <w:sz w:val="24"/>
          <w:szCs w:val="24"/>
        </w:rPr>
        <w:t>accordingly</w:t>
      </w:r>
      <w:r w:rsidR="00E00DA4" w:rsidRPr="00E00DA4">
        <w:rPr>
          <w:sz w:val="24"/>
          <w:szCs w:val="24"/>
        </w:rPr>
        <w:t>.</w:t>
      </w:r>
    </w:p>
    <w:p w14:paraId="1B5B1BCF" w14:textId="77777777" w:rsidR="00E00DA4" w:rsidRPr="00E00DA4" w:rsidRDefault="00E00DA4" w:rsidP="00E00DA4">
      <w:pPr>
        <w:spacing w:before="10"/>
        <w:rPr>
          <w:sz w:val="20"/>
          <w:szCs w:val="24"/>
        </w:rPr>
      </w:pPr>
    </w:p>
    <w:p w14:paraId="1146A2CD" w14:textId="00731C7D" w:rsidR="00E00DA4" w:rsidRPr="00E00DA4" w:rsidRDefault="007270DB" w:rsidP="00E00DA4">
      <w:pPr>
        <w:numPr>
          <w:ilvl w:val="0"/>
          <w:numId w:val="1"/>
        </w:numPr>
        <w:tabs>
          <w:tab w:val="left" w:pos="360"/>
        </w:tabs>
        <w:spacing w:before="1"/>
        <w:ind w:right="211"/>
        <w:outlineLvl w:val="1"/>
        <w:rPr>
          <w:b/>
          <w:bCs/>
          <w:sz w:val="24"/>
          <w:szCs w:val="24"/>
        </w:rPr>
      </w:pPr>
      <w:bookmarkStart w:id="5" w:name="4._Which_LEA_is_responsible_for_providin"/>
      <w:bookmarkStart w:id="6" w:name="_bookmark3"/>
      <w:bookmarkEnd w:id="5"/>
      <w:bookmarkEnd w:id="6"/>
      <w:r>
        <w:rPr>
          <w:b/>
          <w:bCs/>
          <w:sz w:val="24"/>
          <w:szCs w:val="24"/>
        </w:rPr>
        <w:t>Is the project period identified in the EWEG system as 9/1/20-8/31/21 correct</w:t>
      </w:r>
      <w:r w:rsidR="00E00DA4" w:rsidRPr="00E00DA4">
        <w:rPr>
          <w:b/>
          <w:bCs/>
          <w:sz w:val="24"/>
          <w:szCs w:val="24"/>
        </w:rPr>
        <w:t>?</w:t>
      </w:r>
    </w:p>
    <w:p w14:paraId="5DE05AB4" w14:textId="77777777" w:rsidR="00E00DA4" w:rsidRPr="00E00DA4" w:rsidRDefault="00E00DA4" w:rsidP="00E00DA4">
      <w:pPr>
        <w:spacing w:before="9"/>
        <w:rPr>
          <w:b/>
          <w:sz w:val="20"/>
          <w:szCs w:val="24"/>
        </w:rPr>
      </w:pPr>
    </w:p>
    <w:p w14:paraId="7F103983" w14:textId="04F44A65" w:rsidR="00E00DA4" w:rsidRPr="00E00DA4" w:rsidRDefault="007270DB" w:rsidP="007270DB">
      <w:pPr>
        <w:spacing w:before="1"/>
        <w:ind w:left="120" w:right="108"/>
        <w:rPr>
          <w:sz w:val="24"/>
          <w:szCs w:val="24"/>
        </w:rPr>
      </w:pPr>
      <w:r>
        <w:rPr>
          <w:sz w:val="24"/>
          <w:szCs w:val="24"/>
        </w:rPr>
        <w:t>No.  The project period for Year 1 of the grant program is 7/1/20 to 6/30/21, as identified in the NGO.  The EWEG system was updated to reflect the same project period dates as listed in the NGO.</w:t>
      </w:r>
    </w:p>
    <w:p w14:paraId="2C7B4F4D" w14:textId="77777777" w:rsidR="00E00DA4" w:rsidRPr="00E00DA4" w:rsidRDefault="00E00DA4" w:rsidP="00E00DA4">
      <w:pPr>
        <w:spacing w:before="10"/>
        <w:rPr>
          <w:sz w:val="20"/>
          <w:szCs w:val="24"/>
        </w:rPr>
      </w:pPr>
    </w:p>
    <w:p w14:paraId="119E086E" w14:textId="5607238E" w:rsidR="00E00DA4" w:rsidRPr="00E00DA4" w:rsidRDefault="007270DB" w:rsidP="00E00DA4">
      <w:pPr>
        <w:numPr>
          <w:ilvl w:val="0"/>
          <w:numId w:val="1"/>
        </w:numPr>
        <w:tabs>
          <w:tab w:val="left" w:pos="360"/>
        </w:tabs>
        <w:ind w:right="456"/>
        <w:outlineLvl w:val="1"/>
        <w:rPr>
          <w:b/>
          <w:bCs/>
          <w:sz w:val="24"/>
          <w:szCs w:val="24"/>
        </w:rPr>
      </w:pPr>
      <w:bookmarkStart w:id="7" w:name="5._Must_an_LEA_or_another_public_agency_"/>
      <w:bookmarkStart w:id="8" w:name="_bookmark4"/>
      <w:bookmarkEnd w:id="7"/>
      <w:bookmarkEnd w:id="8"/>
      <w:r>
        <w:rPr>
          <w:b/>
          <w:bCs/>
          <w:sz w:val="24"/>
          <w:szCs w:val="24"/>
        </w:rPr>
        <w:t>The NGO refers to the delivery of a McKinney-Vento Online Credentialing Course.  Is this course funded through the New Jersey Department of Education</w:t>
      </w:r>
      <w:r w:rsidR="00E00DA4" w:rsidRPr="00E00DA4">
        <w:rPr>
          <w:b/>
          <w:bCs/>
          <w:sz w:val="24"/>
          <w:szCs w:val="24"/>
        </w:rPr>
        <w:t>?</w:t>
      </w:r>
    </w:p>
    <w:p w14:paraId="76B61410" w14:textId="77777777" w:rsidR="00E00DA4" w:rsidRPr="00E00DA4" w:rsidRDefault="00E00DA4" w:rsidP="00E00DA4">
      <w:pPr>
        <w:spacing w:before="10"/>
        <w:rPr>
          <w:b/>
          <w:sz w:val="20"/>
          <w:szCs w:val="24"/>
        </w:rPr>
      </w:pPr>
    </w:p>
    <w:p w14:paraId="422C9B2E" w14:textId="20D2B640" w:rsidR="00E00DA4" w:rsidRDefault="00E00DA4" w:rsidP="00E00DA4">
      <w:pPr>
        <w:ind w:left="119" w:right="466"/>
        <w:rPr>
          <w:bCs/>
          <w:iCs/>
          <w:sz w:val="24"/>
          <w:szCs w:val="24"/>
        </w:rPr>
      </w:pPr>
      <w:r w:rsidRPr="00E00DA4">
        <w:rPr>
          <w:sz w:val="24"/>
          <w:szCs w:val="24"/>
        </w:rPr>
        <w:t>Yes</w:t>
      </w:r>
      <w:r w:rsidR="00125585">
        <w:rPr>
          <w:sz w:val="24"/>
          <w:szCs w:val="24"/>
        </w:rPr>
        <w:t xml:space="preserve">. </w:t>
      </w:r>
      <w:r w:rsidR="00125585" w:rsidRPr="00125585">
        <w:rPr>
          <w:bCs/>
          <w:iCs/>
          <w:sz w:val="24"/>
          <w:szCs w:val="24"/>
        </w:rPr>
        <w:t xml:space="preserve">The Department’s Stewart B. McKinney-Vento Educational Program </w:t>
      </w:r>
      <w:r w:rsidR="00125585">
        <w:rPr>
          <w:bCs/>
          <w:iCs/>
          <w:sz w:val="24"/>
          <w:szCs w:val="24"/>
        </w:rPr>
        <w:t xml:space="preserve">paid the expense for </w:t>
      </w:r>
      <w:r w:rsidR="00125585" w:rsidRPr="00125585">
        <w:rPr>
          <w:bCs/>
          <w:iCs/>
          <w:sz w:val="24"/>
          <w:szCs w:val="24"/>
        </w:rPr>
        <w:t xml:space="preserve">regional coordinators and district liaisons to receive the online course.  Further information </w:t>
      </w:r>
      <w:r w:rsidR="00125585">
        <w:rPr>
          <w:bCs/>
          <w:iCs/>
          <w:sz w:val="24"/>
          <w:szCs w:val="24"/>
        </w:rPr>
        <w:t xml:space="preserve">will </w:t>
      </w:r>
      <w:r w:rsidR="00125585" w:rsidRPr="00125585">
        <w:rPr>
          <w:bCs/>
          <w:iCs/>
          <w:sz w:val="24"/>
          <w:szCs w:val="24"/>
        </w:rPr>
        <w:t>follow via Broadcast Communication when the course is released statewide.</w:t>
      </w:r>
    </w:p>
    <w:p w14:paraId="4EA68174" w14:textId="64C10E90" w:rsidR="00C807AE" w:rsidRDefault="00C807AE" w:rsidP="00E00DA4">
      <w:pPr>
        <w:ind w:left="119" w:right="466"/>
        <w:rPr>
          <w:sz w:val="24"/>
          <w:szCs w:val="24"/>
        </w:rPr>
      </w:pPr>
    </w:p>
    <w:p w14:paraId="5D5898D5" w14:textId="2AEBFA26" w:rsidR="00C807AE" w:rsidRDefault="00C807AE" w:rsidP="00E00DA4">
      <w:pPr>
        <w:ind w:left="119" w:right="466"/>
        <w:rPr>
          <w:sz w:val="24"/>
          <w:szCs w:val="24"/>
        </w:rPr>
      </w:pPr>
    </w:p>
    <w:p w14:paraId="39E84452" w14:textId="1E91C054" w:rsidR="00C807AE" w:rsidRDefault="00C807AE" w:rsidP="00E00DA4">
      <w:pPr>
        <w:ind w:left="119" w:right="466"/>
        <w:rPr>
          <w:sz w:val="24"/>
          <w:szCs w:val="24"/>
        </w:rPr>
      </w:pPr>
    </w:p>
    <w:p w14:paraId="588C1561" w14:textId="111D134A" w:rsidR="00C807AE" w:rsidRDefault="00C807AE" w:rsidP="00E00DA4">
      <w:pPr>
        <w:ind w:left="119" w:right="466"/>
        <w:rPr>
          <w:sz w:val="24"/>
          <w:szCs w:val="24"/>
        </w:rPr>
      </w:pPr>
    </w:p>
    <w:p w14:paraId="2379CAB0" w14:textId="77777777" w:rsidR="00C807AE" w:rsidRPr="00E00DA4" w:rsidRDefault="00C807AE" w:rsidP="00E00DA4">
      <w:pPr>
        <w:ind w:left="119" w:right="466"/>
        <w:rPr>
          <w:sz w:val="24"/>
          <w:szCs w:val="24"/>
        </w:rPr>
      </w:pPr>
    </w:p>
    <w:p w14:paraId="444A06CE" w14:textId="77777777" w:rsidR="00E00DA4" w:rsidRPr="00E00DA4" w:rsidRDefault="00E00DA4" w:rsidP="00E00DA4">
      <w:pPr>
        <w:spacing w:before="10"/>
        <w:rPr>
          <w:sz w:val="20"/>
          <w:szCs w:val="24"/>
        </w:rPr>
      </w:pPr>
    </w:p>
    <w:p w14:paraId="66F3F788" w14:textId="63F8568E" w:rsidR="00E00DA4" w:rsidRPr="00E00DA4" w:rsidRDefault="00125585" w:rsidP="00704487">
      <w:pPr>
        <w:numPr>
          <w:ilvl w:val="0"/>
          <w:numId w:val="1"/>
        </w:numPr>
        <w:tabs>
          <w:tab w:val="left" w:pos="360"/>
        </w:tabs>
        <w:ind w:right="456"/>
        <w:outlineLvl w:val="1"/>
        <w:rPr>
          <w:b/>
          <w:bCs/>
          <w:sz w:val="24"/>
          <w:szCs w:val="24"/>
        </w:rPr>
      </w:pPr>
      <w:bookmarkStart w:id="9" w:name="6._Who_is_responsible_for_initiating_the"/>
      <w:bookmarkStart w:id="10" w:name="_bookmark5"/>
      <w:bookmarkEnd w:id="9"/>
      <w:bookmarkEnd w:id="10"/>
      <w:r>
        <w:rPr>
          <w:b/>
          <w:bCs/>
          <w:sz w:val="24"/>
          <w:szCs w:val="24"/>
        </w:rPr>
        <w:lastRenderedPageBreak/>
        <w:t>The NGO has a draft watermark.  Does the Department anticipate further revisions to the NGO</w:t>
      </w:r>
      <w:r w:rsidR="00E00DA4" w:rsidRPr="00E00DA4">
        <w:rPr>
          <w:b/>
          <w:bCs/>
          <w:sz w:val="24"/>
          <w:szCs w:val="24"/>
        </w:rPr>
        <w:t>?</w:t>
      </w:r>
    </w:p>
    <w:p w14:paraId="386C0F6C" w14:textId="77777777" w:rsidR="00E00DA4" w:rsidRPr="00E00DA4" w:rsidRDefault="00E00DA4" w:rsidP="00E00DA4">
      <w:pPr>
        <w:spacing w:before="9"/>
        <w:rPr>
          <w:b/>
          <w:sz w:val="20"/>
          <w:szCs w:val="24"/>
        </w:rPr>
      </w:pPr>
    </w:p>
    <w:p w14:paraId="06C086F7" w14:textId="6ECBF068" w:rsidR="00E00DA4" w:rsidRPr="00E00DA4" w:rsidRDefault="00125585" w:rsidP="00125585">
      <w:pPr>
        <w:spacing w:before="1"/>
        <w:ind w:left="120" w:right="243"/>
        <w:rPr>
          <w:sz w:val="24"/>
          <w:szCs w:val="24"/>
        </w:rPr>
      </w:pPr>
      <w:bookmarkStart w:id="11" w:name="_Hlk40435964"/>
      <w:r>
        <w:rPr>
          <w:sz w:val="24"/>
          <w:szCs w:val="24"/>
        </w:rPr>
        <w:t>No.  On April 30, 2020, the Office of Grants Management (OGM) updated the NGO reflecting removal of the “draft” watermark.  Please refer to</w:t>
      </w:r>
      <w:r w:rsidR="006902A4">
        <w:rPr>
          <w:sz w:val="24"/>
          <w:szCs w:val="24"/>
        </w:rPr>
        <w:t xml:space="preserve"> </w:t>
      </w:r>
      <w:hyperlink r:id="rId10" w:history="1">
        <w:r w:rsidR="00C807AE" w:rsidRPr="0049655F">
          <w:rPr>
            <w:rStyle w:val="Hyperlink"/>
            <w:sz w:val="24"/>
            <w:szCs w:val="24"/>
          </w:rPr>
          <w:t>https://www.nj.gov/education/grants/opportunities/index.shtml</w:t>
        </w:r>
      </w:hyperlink>
      <w:r w:rsidR="00C807AE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the updated NGO.</w:t>
      </w:r>
    </w:p>
    <w:bookmarkEnd w:id="11"/>
    <w:p w14:paraId="23065D1E" w14:textId="77777777" w:rsidR="00E00DA4" w:rsidRPr="00E00DA4" w:rsidRDefault="00E00DA4" w:rsidP="00E00DA4">
      <w:pPr>
        <w:spacing w:before="10"/>
        <w:rPr>
          <w:sz w:val="20"/>
          <w:szCs w:val="24"/>
        </w:rPr>
      </w:pPr>
    </w:p>
    <w:p w14:paraId="462F01E5" w14:textId="4C2015A5" w:rsidR="00E00DA4" w:rsidRDefault="006902A4" w:rsidP="00704487">
      <w:pPr>
        <w:numPr>
          <w:ilvl w:val="0"/>
          <w:numId w:val="1"/>
        </w:numPr>
        <w:tabs>
          <w:tab w:val="left" w:pos="360"/>
        </w:tabs>
        <w:ind w:right="711"/>
        <w:outlineLvl w:val="1"/>
        <w:rPr>
          <w:b/>
          <w:bCs/>
          <w:sz w:val="24"/>
          <w:szCs w:val="24"/>
        </w:rPr>
      </w:pPr>
      <w:bookmarkStart w:id="12" w:name="7._How_does_an_LEA_that_receives_funds_u"/>
      <w:bookmarkStart w:id="13" w:name="_bookmark6"/>
      <w:bookmarkStart w:id="14" w:name="_Hlk40436029"/>
      <w:bookmarkEnd w:id="12"/>
      <w:bookmarkEnd w:id="13"/>
      <w:r>
        <w:rPr>
          <w:b/>
          <w:bCs/>
          <w:sz w:val="24"/>
          <w:szCs w:val="24"/>
        </w:rPr>
        <w:t>Is it permissible that the approval date, from the Board, be after the submission date?</w:t>
      </w:r>
    </w:p>
    <w:p w14:paraId="05EB3502" w14:textId="77777777" w:rsidR="006902A4" w:rsidRDefault="006902A4" w:rsidP="006902A4">
      <w:pPr>
        <w:tabs>
          <w:tab w:val="left" w:pos="360"/>
        </w:tabs>
        <w:ind w:left="120" w:right="116"/>
        <w:outlineLvl w:val="1"/>
        <w:rPr>
          <w:b/>
          <w:bCs/>
          <w:sz w:val="24"/>
          <w:szCs w:val="24"/>
        </w:rPr>
      </w:pPr>
    </w:p>
    <w:p w14:paraId="5EDB42D9" w14:textId="3533D532" w:rsidR="006902A4" w:rsidRDefault="006902A4" w:rsidP="00704487">
      <w:pPr>
        <w:ind w:left="120" w:right="135"/>
        <w:rPr>
          <w:bCs/>
          <w:sz w:val="24"/>
          <w:szCs w:val="24"/>
        </w:rPr>
      </w:pPr>
      <w:r w:rsidRPr="00704487">
        <w:rPr>
          <w:sz w:val="24"/>
          <w:szCs w:val="24"/>
        </w:rPr>
        <w:t>Yes</w:t>
      </w:r>
      <w:r w:rsidRPr="006902A4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The Board approval date can be after the NGO due date</w:t>
      </w:r>
      <w:r w:rsidRPr="006902A4">
        <w:rPr>
          <w:bCs/>
          <w:sz w:val="24"/>
          <w:szCs w:val="24"/>
        </w:rPr>
        <w:t>.</w:t>
      </w:r>
    </w:p>
    <w:p w14:paraId="2086AD8B" w14:textId="77777777" w:rsidR="006902A4" w:rsidRPr="00E00DA4" w:rsidRDefault="006902A4" w:rsidP="006902A4">
      <w:pPr>
        <w:tabs>
          <w:tab w:val="left" w:pos="360"/>
        </w:tabs>
        <w:ind w:right="116"/>
        <w:outlineLvl w:val="1"/>
        <w:rPr>
          <w:bCs/>
          <w:sz w:val="24"/>
          <w:szCs w:val="24"/>
        </w:rPr>
      </w:pPr>
    </w:p>
    <w:bookmarkEnd w:id="14"/>
    <w:p w14:paraId="3A64E956" w14:textId="37887276" w:rsidR="006902A4" w:rsidRDefault="006902A4" w:rsidP="00704487">
      <w:pPr>
        <w:numPr>
          <w:ilvl w:val="0"/>
          <w:numId w:val="1"/>
        </w:numPr>
        <w:tabs>
          <w:tab w:val="left" w:pos="360"/>
        </w:tabs>
        <w:ind w:right="711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Can you confirm that changes to the EWEG system are complete?  There are six (6) questions required for “Organizational Commitment and Capacity” and four (4) questions in the EWEG system.</w:t>
      </w:r>
    </w:p>
    <w:p w14:paraId="4C584DED" w14:textId="77777777" w:rsidR="006902A4" w:rsidRDefault="006902A4" w:rsidP="006902A4">
      <w:pPr>
        <w:tabs>
          <w:tab w:val="left" w:pos="360"/>
        </w:tabs>
        <w:ind w:left="120" w:right="116"/>
        <w:outlineLvl w:val="1"/>
        <w:rPr>
          <w:b/>
          <w:bCs/>
          <w:sz w:val="24"/>
          <w:szCs w:val="24"/>
        </w:rPr>
      </w:pPr>
    </w:p>
    <w:p w14:paraId="72B25416" w14:textId="7C235019" w:rsidR="006902A4" w:rsidRPr="00E00DA4" w:rsidRDefault="006902A4" w:rsidP="00704487">
      <w:pPr>
        <w:ind w:left="120" w:right="135"/>
        <w:rPr>
          <w:bCs/>
          <w:sz w:val="24"/>
          <w:szCs w:val="24"/>
        </w:rPr>
      </w:pPr>
      <w:r w:rsidRPr="00704487">
        <w:rPr>
          <w:sz w:val="24"/>
          <w:szCs w:val="24"/>
        </w:rPr>
        <w:t>The</w:t>
      </w:r>
      <w:r>
        <w:rPr>
          <w:bCs/>
          <w:sz w:val="24"/>
          <w:szCs w:val="24"/>
        </w:rPr>
        <w:t xml:space="preserve"> EWEG system was updated on May 8, 2020 to include the six (6) questions required under “Organizational Commitment and Capacity” of the NGO.  </w:t>
      </w:r>
    </w:p>
    <w:p w14:paraId="1468784C" w14:textId="77777777" w:rsidR="006B1FC9" w:rsidRDefault="006B1FC9" w:rsidP="00E00DA4">
      <w:pPr>
        <w:pStyle w:val="BodyText"/>
        <w:spacing w:before="90"/>
        <w:ind w:right="122"/>
      </w:pPr>
    </w:p>
    <w:sectPr w:rsidR="006B1FC9" w:rsidSect="00E00DA4">
      <w:footerReference w:type="default" r:id="rId11"/>
      <w:type w:val="continuous"/>
      <w:pgSz w:w="12240" w:h="15840"/>
      <w:pgMar w:top="740" w:right="1680" w:bottom="280" w:left="1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447FD" w14:textId="77777777" w:rsidR="00D778FE" w:rsidRDefault="00D778FE">
      <w:r>
        <w:separator/>
      </w:r>
    </w:p>
  </w:endnote>
  <w:endnote w:type="continuationSeparator" w:id="0">
    <w:p w14:paraId="086388C6" w14:textId="77777777" w:rsidR="00D778FE" w:rsidRDefault="00D7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F1496" w14:textId="465B139C" w:rsidR="00216A13" w:rsidRDefault="00CE6D2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270337" wp14:editId="28BBC401">
              <wp:simplePos x="0" y="0"/>
              <wp:positionH relativeFrom="page">
                <wp:posOffset>3810000</wp:posOffset>
              </wp:positionH>
              <wp:positionV relativeFrom="page">
                <wp:posOffset>9420860</wp:posOffset>
              </wp:positionV>
              <wp:extent cx="152400" cy="1943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331AC" w14:textId="77777777" w:rsidR="00216A13" w:rsidRDefault="00CE6D2B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2703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0pt;margin-top:741.8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" filled="f" stroked="f">
              <v:textbox inset="0,0,0,0">
                <w:txbxContent>
                  <w:p w14:paraId="02B331AC" w14:textId="77777777" w:rsidR="00216A13" w:rsidRDefault="00CE6D2B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AAB0A" w14:textId="77777777" w:rsidR="00D778FE" w:rsidRDefault="00D778FE">
      <w:r>
        <w:separator/>
      </w:r>
    </w:p>
  </w:footnote>
  <w:footnote w:type="continuationSeparator" w:id="0">
    <w:p w14:paraId="1497C277" w14:textId="77777777" w:rsidR="00D778FE" w:rsidRDefault="00D7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301F"/>
    <w:multiLevelType w:val="hybridMultilevel"/>
    <w:tmpl w:val="8A00BFA6"/>
    <w:lvl w:ilvl="0" w:tplc="BF64D474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en-US" w:eastAsia="en-US" w:bidi="en-US"/>
      </w:rPr>
    </w:lvl>
    <w:lvl w:ilvl="1" w:tplc="E758ACA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F032445C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en-US"/>
      </w:rPr>
    </w:lvl>
    <w:lvl w:ilvl="3" w:tplc="FD623514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en-US"/>
      </w:rPr>
    </w:lvl>
    <w:lvl w:ilvl="4" w:tplc="AFE80090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en-US"/>
      </w:rPr>
    </w:lvl>
    <w:lvl w:ilvl="5" w:tplc="F5DA4E98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en-US"/>
      </w:rPr>
    </w:lvl>
    <w:lvl w:ilvl="6" w:tplc="97CC039C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en-US"/>
      </w:rPr>
    </w:lvl>
    <w:lvl w:ilvl="7" w:tplc="B516911E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en-US"/>
      </w:rPr>
    </w:lvl>
    <w:lvl w:ilvl="8" w:tplc="B48CCB14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3E503CA5"/>
    <w:multiLevelType w:val="hybridMultilevel"/>
    <w:tmpl w:val="8A00BFA6"/>
    <w:lvl w:ilvl="0" w:tplc="BF64D474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en-US" w:eastAsia="en-US" w:bidi="en-US"/>
      </w:rPr>
    </w:lvl>
    <w:lvl w:ilvl="1" w:tplc="E758ACA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F032445C">
      <w:numFmt w:val="bullet"/>
      <w:lvlText w:val="•"/>
      <w:lvlJc w:val="left"/>
      <w:pPr>
        <w:ind w:left="1811" w:hanging="360"/>
      </w:pPr>
      <w:rPr>
        <w:rFonts w:hint="default"/>
        <w:lang w:val="en-US" w:eastAsia="en-US" w:bidi="en-US"/>
      </w:rPr>
    </w:lvl>
    <w:lvl w:ilvl="3" w:tplc="FD623514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en-US"/>
      </w:rPr>
    </w:lvl>
    <w:lvl w:ilvl="4" w:tplc="AFE80090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en-US"/>
      </w:rPr>
    </w:lvl>
    <w:lvl w:ilvl="5" w:tplc="F5DA4E98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en-US"/>
      </w:rPr>
    </w:lvl>
    <w:lvl w:ilvl="6" w:tplc="97CC039C">
      <w:numFmt w:val="bullet"/>
      <w:lvlText w:val="•"/>
      <w:lvlJc w:val="left"/>
      <w:pPr>
        <w:ind w:left="5695" w:hanging="360"/>
      </w:pPr>
      <w:rPr>
        <w:rFonts w:hint="default"/>
        <w:lang w:val="en-US" w:eastAsia="en-US" w:bidi="en-US"/>
      </w:rPr>
    </w:lvl>
    <w:lvl w:ilvl="7" w:tplc="B516911E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en-US"/>
      </w:rPr>
    </w:lvl>
    <w:lvl w:ilvl="8" w:tplc="B48CCB14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C9"/>
    <w:rsid w:val="00075288"/>
    <w:rsid w:val="00125585"/>
    <w:rsid w:val="001D4778"/>
    <w:rsid w:val="002C61EC"/>
    <w:rsid w:val="002D6B18"/>
    <w:rsid w:val="00326400"/>
    <w:rsid w:val="006902A4"/>
    <w:rsid w:val="006B1FC9"/>
    <w:rsid w:val="00704487"/>
    <w:rsid w:val="007270DB"/>
    <w:rsid w:val="00AF592C"/>
    <w:rsid w:val="00B7214C"/>
    <w:rsid w:val="00C807AE"/>
    <w:rsid w:val="00CE6D2B"/>
    <w:rsid w:val="00D07903"/>
    <w:rsid w:val="00D34CDC"/>
    <w:rsid w:val="00D778FE"/>
    <w:rsid w:val="00E00DA4"/>
    <w:rsid w:val="00EC2585"/>
    <w:rsid w:val="00EF699D"/>
    <w:rsid w:val="00F0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A8E1F"/>
  <w15:docId w15:val="{1F381DDA-8A3A-4BFF-AB4A-BA5043F0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ind w:left="330" w:right="440"/>
      <w:jc w:val="center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0D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E00D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character" w:styleId="Hyperlink">
    <w:name w:val="Hyperlink"/>
    <w:basedOn w:val="DefaultParagraphFont"/>
    <w:uiPriority w:val="99"/>
    <w:unhideWhenUsed/>
    <w:rsid w:val="00EC25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5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69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he.ed.gov/wp-content/uploads/2018/10/identification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nj.gov/education/grants/opportunities/index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che.ed.gov/wp-content/uploads/2019/12/Common-Signs-of-Homelessnes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Pheobie</dc:creator>
  <cp:lastModifiedBy>Thomas, Pheobie</cp:lastModifiedBy>
  <cp:revision>7</cp:revision>
  <dcterms:created xsi:type="dcterms:W3CDTF">2020-05-15T17:33:00Z</dcterms:created>
  <dcterms:modified xsi:type="dcterms:W3CDTF">2020-05-18T13:38:00Z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LastSaved">
    <vt:filetime>2020-05-15T00:00:00Z</vt:filetime>
  </property>
</Properties>
</file>