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p14">
  <w:body>
    <w:p w:rsidRPr="00A16B80" w:rsidR="00B47D56" w:rsidP="00A16B80" w:rsidRDefault="00B47D56" w14:paraId="5909D5D2" w14:textId="77777777">
      <w:pPr>
        <w:pStyle w:val="Heading1"/>
      </w:pPr>
      <w:bookmarkStart w:name="_Toc89936019" w:id="0"/>
      <w:bookmarkStart w:name="_Toc95294033" w:id="1"/>
      <w:bookmarkStart w:name="_Toc96691204" w:id="2"/>
      <w:r w:rsidRPr="00A16B80">
        <w:t>Notice of Grant Opportunity</w:t>
      </w:r>
      <w:bookmarkEnd w:id="0"/>
      <w:bookmarkEnd w:id="1"/>
      <w:bookmarkEnd w:id="2"/>
    </w:p>
    <w:p w:rsidR="00B47D56" w:rsidP="00A16B80" w:rsidRDefault="00305BB9" w14:paraId="695CB54C" w14:textId="06672893">
      <w:pPr>
        <w:pStyle w:val="Heading1"/>
      </w:pPr>
      <w:bookmarkStart w:name="_Toc95294034" w:id="3"/>
      <w:bookmarkStart w:name="_Toc96691205" w:id="4"/>
      <w:r>
        <w:t>Drug Abuse Education Fund Grant</w:t>
      </w:r>
      <w:bookmarkEnd w:id="3"/>
      <w:bookmarkEnd w:id="4"/>
    </w:p>
    <w:p w:rsidRPr="001C29C3" w:rsidR="00305BB9" w:rsidP="00362A35" w:rsidRDefault="00305BB9" w14:paraId="24A426E9" w14:textId="5DF45A3D">
      <w:pPr>
        <w:spacing w:line="240" w:lineRule="auto"/>
        <w:contextualSpacing/>
        <w:jc w:val="center"/>
        <w:rPr>
          <w:szCs w:val="22"/>
        </w:rPr>
      </w:pPr>
      <w:r>
        <w:rPr>
          <w:szCs w:val="22"/>
        </w:rPr>
        <w:t>Competitive</w:t>
      </w:r>
      <w:r w:rsidRPr="001C29C3">
        <w:rPr>
          <w:szCs w:val="22"/>
        </w:rPr>
        <w:t xml:space="preserve"> Grant</w:t>
      </w:r>
    </w:p>
    <w:p w:rsidRPr="001C29C3" w:rsidR="00305BB9" w:rsidP="00362A35" w:rsidRDefault="00305BB9" w14:paraId="48758D9D" w14:textId="17C9CD7F">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line="240" w:lineRule="auto"/>
        <w:contextualSpacing/>
        <w:jc w:val="center"/>
        <w:outlineLvl w:val="0"/>
        <w:rPr>
          <w:szCs w:val="22"/>
        </w:rPr>
      </w:pPr>
      <w:r>
        <w:rPr>
          <w:szCs w:val="22"/>
        </w:rPr>
        <w:t>September</w:t>
      </w:r>
      <w:r w:rsidRPr="001C29C3">
        <w:rPr>
          <w:szCs w:val="22"/>
        </w:rPr>
        <w:t xml:space="preserve"> 1, 20</w:t>
      </w:r>
      <w:r>
        <w:rPr>
          <w:szCs w:val="22"/>
        </w:rPr>
        <w:t>2</w:t>
      </w:r>
      <w:r w:rsidR="009129AC">
        <w:rPr>
          <w:szCs w:val="22"/>
        </w:rPr>
        <w:t>2</w:t>
      </w:r>
      <w:r w:rsidRPr="001C29C3">
        <w:rPr>
          <w:szCs w:val="22"/>
        </w:rPr>
        <w:t xml:space="preserve"> – </w:t>
      </w:r>
      <w:r>
        <w:rPr>
          <w:szCs w:val="22"/>
        </w:rPr>
        <w:t>August</w:t>
      </w:r>
      <w:r w:rsidRPr="001C29C3">
        <w:rPr>
          <w:szCs w:val="22"/>
        </w:rPr>
        <w:t xml:space="preserve"> 3</w:t>
      </w:r>
      <w:r w:rsidR="00B95646">
        <w:rPr>
          <w:szCs w:val="22"/>
        </w:rPr>
        <w:t>1</w:t>
      </w:r>
      <w:r w:rsidRPr="001C29C3">
        <w:rPr>
          <w:szCs w:val="22"/>
        </w:rPr>
        <w:t>, 20</w:t>
      </w:r>
      <w:r>
        <w:rPr>
          <w:szCs w:val="22"/>
        </w:rPr>
        <w:t>2</w:t>
      </w:r>
      <w:r w:rsidR="009129AC">
        <w:rPr>
          <w:szCs w:val="22"/>
        </w:rPr>
        <w:t>3</w:t>
      </w:r>
    </w:p>
    <w:p w:rsidRPr="00FD344E" w:rsidR="00305BB9" w:rsidP="2AB07001" w:rsidRDefault="00305BB9" w14:paraId="60C69920" w14:textId="05124F3C">
      <w:pPr>
        <w:tabs>
          <w:tab w:val="left" w:leader="none" w:pos="720"/>
          <w:tab w:val="left" w:leader="none" w:pos="1440"/>
          <w:tab w:val="left" w:leader="none" w:pos="1800"/>
          <w:tab w:val="left" w:leader="none" w:pos="2340"/>
          <w:tab w:val="left" w:leader="none" w:pos="2880"/>
          <w:tab w:val="left" w:leader="none" w:pos="3600"/>
          <w:tab w:val="left" w:leader="none" w:pos="4320"/>
          <w:tab w:val="left" w:leader="none" w:pos="4680"/>
          <w:tab w:val="left" w:leader="none" w:pos="6480"/>
          <w:tab w:val="left" w:leader="none" w:pos="7200"/>
          <w:tab w:val="left" w:leader="none" w:pos="7920"/>
          <w:tab w:val="left" w:leader="none" w:pos="9000"/>
        </w:tabs>
        <w:spacing w:line="240" w:lineRule="auto"/>
        <w:contextualSpacing/>
        <w:jc w:val="center"/>
        <w:outlineLvl w:val="0"/>
        <w:rPr>
          <w:rStyle w:val="Strong"/>
        </w:rPr>
      </w:pPr>
      <w:r w:rsidRPr="2AB07001" w:rsidR="00305BB9">
        <w:rPr>
          <w:rStyle w:val="Strong"/>
        </w:rPr>
        <w:t>NGO #</w:t>
      </w:r>
      <w:r w:rsidRPr="2AB07001" w:rsidR="00305BB9">
        <w:rPr>
          <w:rStyle w:val="Strong"/>
        </w:rPr>
        <w:t>2</w:t>
      </w:r>
      <w:r w:rsidRPr="2AB07001" w:rsidR="009129AC">
        <w:rPr>
          <w:rStyle w:val="Strong"/>
        </w:rPr>
        <w:t>3</w:t>
      </w:r>
      <w:r w:rsidRPr="2AB07001" w:rsidR="00305BB9">
        <w:rPr>
          <w:rStyle w:val="Strong"/>
        </w:rPr>
        <w:t>-</w:t>
      </w:r>
      <w:r w:rsidRPr="2AB07001" w:rsidR="00305BB9">
        <w:rPr>
          <w:rStyle w:val="Strong"/>
        </w:rPr>
        <w:t>DW11</w:t>
      </w:r>
      <w:r w:rsidRPr="2AB07001" w:rsidR="00305BB9">
        <w:rPr>
          <w:rStyle w:val="Strong"/>
        </w:rPr>
        <w:t>-</w:t>
      </w:r>
      <w:r w:rsidRPr="2AB07001" w:rsidR="00305BB9">
        <w:rPr>
          <w:rStyle w:val="Strong"/>
        </w:rPr>
        <w:t>H05</w:t>
      </w:r>
    </w:p>
    <w:p w:rsidRPr="001C29C3" w:rsidR="00305BB9" w:rsidP="00362A35" w:rsidRDefault="00305BB9" w14:paraId="3DED3957"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840" w:line="240" w:lineRule="auto"/>
        <w:jc w:val="center"/>
        <w:outlineLvl w:val="0"/>
        <w:rPr>
          <w:b/>
          <w:szCs w:val="22"/>
        </w:rPr>
      </w:pPr>
      <w:r w:rsidRPr="001C29C3">
        <w:rPr>
          <w:b/>
          <w:szCs w:val="22"/>
        </w:rPr>
        <w:t xml:space="preserve">(Year </w:t>
      </w:r>
      <w:r>
        <w:rPr>
          <w:b/>
          <w:szCs w:val="22"/>
        </w:rPr>
        <w:t>1</w:t>
      </w:r>
      <w:r w:rsidRPr="001C29C3">
        <w:rPr>
          <w:b/>
          <w:szCs w:val="22"/>
        </w:rPr>
        <w:t xml:space="preserve"> of 5)</w:t>
      </w:r>
    </w:p>
    <w:p w:rsidRPr="00A6174B" w:rsidR="00B47D56" w:rsidP="00362A35" w:rsidRDefault="005718FC" w14:paraId="14EA1AF3" w14:textId="69DE317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480" w:line="240" w:lineRule="auto"/>
        <w:contextualSpacing/>
        <w:jc w:val="center"/>
        <w:outlineLvl w:val="0"/>
        <w:rPr>
          <w:b/>
        </w:rPr>
      </w:pPr>
      <w:r>
        <w:rPr>
          <w:b/>
        </w:rPr>
        <w:t xml:space="preserve">Dr. </w:t>
      </w:r>
      <w:r w:rsidR="00305BB9">
        <w:rPr>
          <w:b/>
        </w:rPr>
        <w:t>Angelica Allen-McMillan</w:t>
      </w:r>
    </w:p>
    <w:p w:rsidRPr="00A6174B" w:rsidR="00B47D56" w:rsidP="00362A35" w:rsidRDefault="00305BB9" w14:paraId="7418A4E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480" w:line="240" w:lineRule="auto"/>
        <w:contextualSpacing/>
        <w:jc w:val="center"/>
        <w:outlineLvl w:val="0"/>
        <w:rPr>
          <w:b/>
        </w:rPr>
      </w:pPr>
      <w:r>
        <w:rPr>
          <w:b/>
        </w:rPr>
        <w:t xml:space="preserve">Acting </w:t>
      </w:r>
      <w:r w:rsidRPr="00A6174B" w:rsidR="00B47D56">
        <w:rPr>
          <w:b/>
        </w:rPr>
        <w:t>Commissioner of Education</w:t>
      </w:r>
    </w:p>
    <w:p w:rsidRPr="00A6174B" w:rsidR="00B47D56" w:rsidP="00362A35" w:rsidRDefault="009129AC" w14:paraId="707A4C50" w14:textId="2A9B183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840" w:after="0" w:line="240" w:lineRule="auto"/>
        <w:jc w:val="center"/>
        <w:outlineLvl w:val="0"/>
        <w:rPr>
          <w:b/>
        </w:rPr>
      </w:pPr>
      <w:r>
        <w:rPr>
          <w:b/>
        </w:rPr>
        <w:t>Kathy Ehling</w:t>
      </w:r>
    </w:p>
    <w:p w:rsidRPr="00A6174B" w:rsidR="00B47D56" w:rsidP="00362A35" w:rsidRDefault="00B47D56" w14:paraId="1ECE8D94"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contextualSpacing/>
        <w:jc w:val="center"/>
        <w:outlineLvl w:val="0"/>
        <w:rPr>
          <w:b/>
        </w:rPr>
      </w:pPr>
      <w:r w:rsidRPr="00A6174B">
        <w:rPr>
          <w:b/>
        </w:rPr>
        <w:t>Assistant Commissioner</w:t>
      </w:r>
    </w:p>
    <w:p w:rsidRPr="00650FE3" w:rsidR="00B47D56" w:rsidP="00362A35" w:rsidRDefault="00305BB9" w14:paraId="751A2B9F" w14:textId="06FA27F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720" w:line="240" w:lineRule="auto"/>
        <w:jc w:val="center"/>
        <w:outlineLvl w:val="0"/>
        <w:rPr>
          <w:b/>
        </w:rPr>
      </w:pPr>
      <w:r>
        <w:rPr>
          <w:b/>
        </w:rPr>
        <w:t xml:space="preserve">Division of </w:t>
      </w:r>
      <w:r w:rsidR="009129AC">
        <w:rPr>
          <w:b/>
        </w:rPr>
        <w:t>Educational</w:t>
      </w:r>
      <w:r>
        <w:rPr>
          <w:b/>
        </w:rPr>
        <w:t xml:space="preserve"> Services</w:t>
      </w:r>
    </w:p>
    <w:p w:rsidRPr="00A6174B" w:rsidR="00953DF5" w:rsidP="00362A35" w:rsidRDefault="009129AC" w14:paraId="46C4E456" w14:textId="617E1CC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840" w:line="240" w:lineRule="auto"/>
        <w:contextualSpacing/>
        <w:jc w:val="center"/>
        <w:outlineLvl w:val="0"/>
        <w:rPr>
          <w:b/>
        </w:rPr>
      </w:pPr>
      <w:r>
        <w:rPr>
          <w:b/>
        </w:rPr>
        <w:t>Luiz Pereira</w:t>
      </w:r>
    </w:p>
    <w:p w:rsidR="00953DF5" w:rsidP="00362A35" w:rsidRDefault="00F62511" w14:paraId="5042AEB4" w14:textId="021E5A6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720" w:line="240" w:lineRule="auto"/>
        <w:contextualSpacing/>
        <w:jc w:val="center"/>
        <w:outlineLvl w:val="0"/>
        <w:rPr>
          <w:b/>
        </w:rPr>
      </w:pPr>
      <w:r>
        <w:rPr>
          <w:b/>
        </w:rPr>
        <w:t>Director</w:t>
      </w:r>
    </w:p>
    <w:p w:rsidR="00B47D56" w:rsidP="00362A35" w:rsidRDefault="00305BB9" w14:paraId="29350B1B" w14:textId="64BE022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720" w:line="240" w:lineRule="auto"/>
        <w:contextualSpacing/>
        <w:jc w:val="center"/>
        <w:outlineLvl w:val="0"/>
        <w:rPr>
          <w:b/>
        </w:rPr>
      </w:pPr>
      <w:r>
        <w:rPr>
          <w:b/>
        </w:rPr>
        <w:t>Office of Student Support Services</w:t>
      </w:r>
    </w:p>
    <w:p w:rsidRPr="00336E67" w:rsidR="00C27341" w:rsidP="00362A35" w:rsidRDefault="009E4F24" w14:paraId="72F7CADF" w14:textId="38D0785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1080" w:after="1080"/>
        <w:jc w:val="center"/>
        <w:outlineLvl w:val="0"/>
        <w:rPr>
          <w:b/>
          <w:i/>
        </w:rPr>
      </w:pPr>
      <w:r>
        <w:rPr>
          <w:b/>
          <w:i/>
        </w:rPr>
        <w:t xml:space="preserve">May </w:t>
      </w:r>
      <w:r w:rsidR="00305BB9">
        <w:rPr>
          <w:b/>
          <w:i/>
        </w:rPr>
        <w:t>202</w:t>
      </w:r>
      <w:r w:rsidR="009129AC">
        <w:rPr>
          <w:b/>
          <w:i/>
        </w:rPr>
        <w:t>2</w:t>
      </w:r>
    </w:p>
    <w:p w:rsidR="00861E0A" w:rsidP="00362A35" w:rsidRDefault="00861E0A" w14:paraId="272EB277" w14:textId="0900AC7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jc w:val="center"/>
        <w:outlineLvl w:val="0"/>
        <w:rPr>
          <w:b/>
        </w:rPr>
      </w:pPr>
      <w:r w:rsidRPr="00A6174B">
        <w:rPr>
          <w:b/>
        </w:rPr>
        <w:t>Application Due Date:</w:t>
      </w:r>
      <w:r>
        <w:rPr>
          <w:b/>
        </w:rPr>
        <w:t xml:space="preserve"> </w:t>
      </w:r>
      <w:r w:rsidR="001164B4">
        <w:rPr>
          <w:b/>
        </w:rPr>
        <w:t>June</w:t>
      </w:r>
      <w:r>
        <w:rPr>
          <w:b/>
        </w:rPr>
        <w:t xml:space="preserve"> </w:t>
      </w:r>
      <w:r w:rsidR="005F7553">
        <w:rPr>
          <w:b/>
        </w:rPr>
        <w:t>21</w:t>
      </w:r>
      <w:r>
        <w:rPr>
          <w:b/>
        </w:rPr>
        <w:t>, 202</w:t>
      </w:r>
      <w:r w:rsidR="009129AC">
        <w:rPr>
          <w:b/>
        </w:rPr>
        <w:t>2</w:t>
      </w:r>
    </w:p>
    <w:p w:rsidRPr="00386D0F" w:rsidR="00305BB9" w:rsidP="00362A35" w:rsidRDefault="00305BB9" w14:paraId="458156F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960"/>
        <w:jc w:val="center"/>
        <w:outlineLvl w:val="0"/>
        <w:rPr>
          <w:b/>
          <w:szCs w:val="22"/>
        </w:rPr>
      </w:pPr>
      <w:r w:rsidRPr="00386D0F">
        <w:rPr>
          <w:b/>
          <w:szCs w:val="22"/>
        </w:rPr>
        <w:t>ORG/APU 5064-147</w:t>
      </w:r>
    </w:p>
    <w:p w:rsidRPr="00A6174B" w:rsidR="00B47D56" w:rsidP="00362A35" w:rsidRDefault="003C504D" w14:paraId="24C74347"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line="240" w:lineRule="auto"/>
        <w:contextualSpacing/>
        <w:jc w:val="center"/>
        <w:outlineLvl w:val="0"/>
        <w:rPr>
          <w:b/>
        </w:rPr>
      </w:pPr>
      <w:hyperlink w:history="1" r:id="rId11">
        <w:r w:rsidRPr="00862E97" w:rsidR="00862E97">
          <w:rPr>
            <w:rStyle w:val="Hyperlink"/>
            <w:b/>
          </w:rPr>
          <w:t>New Jersey Department of Education</w:t>
        </w:r>
      </w:hyperlink>
    </w:p>
    <w:p w:rsidRPr="00A6174B" w:rsidR="00B47D56" w:rsidRDefault="00B47D56" w14:paraId="0B6CB61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jc w:val="center"/>
        <w:outlineLvl w:val="0"/>
        <w:rPr>
          <w:b/>
        </w:rPr>
      </w:pPr>
      <w:smartTag w:uri="urn:schemas-microsoft-com:office:smarttags" w:element="address">
        <w:smartTag w:uri="urn:schemas-microsoft-com:office:smarttags" w:element="Street">
          <w:r w:rsidRPr="00A6174B">
            <w:rPr>
              <w:b/>
            </w:rPr>
            <w:t>P.O. Box</w:t>
          </w:r>
        </w:smartTag>
        <w:r w:rsidRPr="00A6174B">
          <w:rPr>
            <w:b/>
          </w:rPr>
          <w:t xml:space="preserve"> 500</w:t>
        </w:r>
      </w:smartTag>
    </w:p>
    <w:p w:rsidR="00711EAD" w:rsidP="00362A35" w:rsidRDefault="00B47D56" w14:paraId="35E856AE" w14:textId="612D124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jc w:val="center"/>
        <w:outlineLvl w:val="0"/>
        <w:rPr>
          <w:rFonts w:eastAsia="SimSun" w:cs="Calibri"/>
          <w:b/>
          <w:color w:val="2E74B5"/>
          <w:sz w:val="24"/>
          <w:szCs w:val="28"/>
        </w:rPr>
      </w:pPr>
      <w:r w:rsidRPr="00AA4505">
        <w:rPr>
          <w:b/>
          <w:lang w:val="es-ES_tradnl"/>
        </w:rPr>
        <w:t>Trenton, NJ  08625-0500</w:t>
      </w:r>
    </w:p>
    <w:p w:rsidR="006E009C" w:rsidRDefault="006E009C" w14:paraId="2D522009" w14:textId="77777777">
      <w:pPr>
        <w:spacing w:after="0" w:line="240" w:lineRule="auto"/>
        <w:rPr>
          <w:rFonts w:eastAsia="SimSun" w:cs="Calibri"/>
          <w:b/>
          <w:color w:val="2E74B5"/>
          <w:sz w:val="24"/>
          <w:szCs w:val="28"/>
        </w:rPr>
      </w:pPr>
      <w:r>
        <w:rPr>
          <w:rFonts w:cs="Calibri"/>
        </w:rPr>
        <w:br w:type="page"/>
      </w:r>
    </w:p>
    <w:p w:rsidR="003C330F" w:rsidP="003C330F" w:rsidRDefault="003C330F" w14:paraId="33619D8F" w14:textId="096C09D0">
      <w:pPr>
        <w:tabs>
          <w:tab w:val="left" w:leader="dot" w:pos="7560"/>
        </w:tabs>
        <w:jc w:val="center"/>
        <w:rPr>
          <w:color w:val="000000"/>
          <w:sz w:val="24"/>
        </w:rPr>
      </w:pPr>
      <w:bookmarkStart w:name="_Toc96691206" w:id="5"/>
      <w:r>
        <w:rPr>
          <w:color w:val="000000"/>
          <w:sz w:val="24"/>
        </w:rPr>
        <w:lastRenderedPageBreak/>
        <w:t>State Board of Education</w:t>
      </w:r>
    </w:p>
    <w:p w:rsidR="003C330F" w:rsidP="003C330F" w:rsidRDefault="003C330F" w14:paraId="16186531" w14:textId="77777777">
      <w:pPr>
        <w:tabs>
          <w:tab w:val="left" w:leader="dot" w:pos="7560"/>
        </w:tabs>
        <w:rPr>
          <w:color w:val="000000"/>
          <w:sz w:val="24"/>
        </w:rPr>
      </w:pPr>
    </w:p>
    <w:p w:rsidRPr="003C330F" w:rsidR="003C330F" w:rsidP="003C330F" w:rsidRDefault="003C330F" w14:paraId="55D6809A" w14:textId="42E63F55">
      <w:pPr>
        <w:tabs>
          <w:tab w:val="left" w:leader="dot" w:pos="7560"/>
        </w:tabs>
        <w:rPr>
          <w:color w:val="000000"/>
          <w:sz w:val="24"/>
          <w:lang w:val="de-DE"/>
        </w:rPr>
      </w:pPr>
      <w:r w:rsidRPr="003C330F">
        <w:rPr>
          <w:color w:val="000000"/>
          <w:sz w:val="24"/>
        </w:rPr>
        <w:t>Kathy A. Goldenberg</w:t>
      </w:r>
      <w:r w:rsidRPr="003C330F">
        <w:rPr>
          <w:color w:val="000000"/>
          <w:sz w:val="24"/>
        </w:rPr>
        <w:tab/>
      </w:r>
      <w:r w:rsidRPr="003C330F">
        <w:rPr>
          <w:color w:val="000000"/>
          <w:sz w:val="24"/>
        </w:rPr>
        <w:t>Burlington</w:t>
      </w:r>
      <w:r w:rsidRPr="003C330F">
        <w:rPr>
          <w:color w:val="000000"/>
          <w:sz w:val="24"/>
        </w:rPr>
        <w:br/>
      </w:r>
      <w:r w:rsidRPr="003C330F">
        <w:rPr>
          <w:color w:val="000000"/>
          <w:sz w:val="24"/>
          <w:lang w:val="de-DE"/>
        </w:rPr>
        <w:t>President</w:t>
      </w:r>
    </w:p>
    <w:p w:rsidRPr="003C330F" w:rsidR="003C330F" w:rsidP="003C330F" w:rsidRDefault="003C330F" w14:paraId="211089F6" w14:textId="77777777">
      <w:pPr>
        <w:tabs>
          <w:tab w:val="left" w:leader="dot" w:pos="7560"/>
        </w:tabs>
        <w:rPr>
          <w:color w:val="000000"/>
          <w:sz w:val="24"/>
          <w:lang w:val="de-DE"/>
        </w:rPr>
      </w:pPr>
      <w:r w:rsidRPr="003C330F">
        <w:rPr>
          <w:color w:val="000000"/>
          <w:sz w:val="24"/>
        </w:rPr>
        <w:t>Andrew J. Mulvihill</w:t>
      </w:r>
      <w:r w:rsidRPr="003C330F">
        <w:rPr>
          <w:color w:val="000000"/>
          <w:sz w:val="24"/>
        </w:rPr>
        <w:tab/>
      </w:r>
      <w:r w:rsidRPr="003C330F">
        <w:rPr>
          <w:color w:val="000000"/>
          <w:sz w:val="24"/>
        </w:rPr>
        <w:t>Sussex</w:t>
      </w:r>
      <w:r w:rsidRPr="003C330F">
        <w:rPr>
          <w:color w:val="000000"/>
          <w:sz w:val="24"/>
        </w:rPr>
        <w:br/>
      </w:r>
      <w:r w:rsidRPr="003C330F">
        <w:rPr>
          <w:color w:val="000000"/>
          <w:sz w:val="24"/>
          <w:lang w:val="de-DE"/>
        </w:rPr>
        <w:t>Vice President</w:t>
      </w:r>
    </w:p>
    <w:p w:rsidRPr="003C330F" w:rsidR="003C330F" w:rsidP="003C330F" w:rsidRDefault="003C330F" w14:paraId="12895911" w14:textId="77777777">
      <w:pPr>
        <w:tabs>
          <w:tab w:val="left" w:leader="dot" w:pos="7560"/>
        </w:tabs>
        <w:jc w:val="both"/>
        <w:rPr>
          <w:color w:val="000000"/>
          <w:sz w:val="24"/>
          <w:lang w:val="de-DE"/>
        </w:rPr>
      </w:pPr>
      <w:r w:rsidRPr="003C330F">
        <w:rPr>
          <w:color w:val="000000"/>
          <w:sz w:val="24"/>
          <w:lang w:val="de-DE"/>
        </w:rPr>
        <w:t>Arcelio Aponte</w:t>
      </w:r>
      <w:r w:rsidRPr="003C330F">
        <w:rPr>
          <w:color w:val="000000"/>
          <w:sz w:val="24"/>
          <w:lang w:val="de-DE"/>
        </w:rPr>
        <w:tab/>
      </w:r>
      <w:r w:rsidRPr="003C330F">
        <w:rPr>
          <w:color w:val="000000"/>
          <w:sz w:val="24"/>
          <w:lang w:val="de-DE"/>
        </w:rPr>
        <w:t>Middlesex</w:t>
      </w:r>
    </w:p>
    <w:p w:rsidRPr="003C330F" w:rsidR="003C330F" w:rsidP="003C330F" w:rsidRDefault="003C330F" w14:paraId="3A2AAB95" w14:textId="77777777">
      <w:pPr>
        <w:tabs>
          <w:tab w:val="left" w:leader="dot" w:pos="7560"/>
        </w:tabs>
        <w:jc w:val="both"/>
        <w:rPr>
          <w:color w:val="000000"/>
          <w:sz w:val="24"/>
          <w:lang w:val="de-DE"/>
        </w:rPr>
      </w:pPr>
      <w:r w:rsidRPr="003C330F">
        <w:rPr>
          <w:color w:val="000000"/>
          <w:sz w:val="24"/>
          <w:lang w:val="de-DE"/>
        </w:rPr>
        <w:t>Mary Beth Berry</w:t>
      </w:r>
      <w:r w:rsidRPr="003C330F">
        <w:rPr>
          <w:color w:val="000000"/>
          <w:sz w:val="24"/>
          <w:lang w:val="de-DE"/>
        </w:rPr>
        <w:tab/>
      </w:r>
      <w:r w:rsidRPr="003C330F">
        <w:rPr>
          <w:color w:val="000000"/>
          <w:sz w:val="24"/>
          <w:lang w:val="de-DE"/>
        </w:rPr>
        <w:t xml:space="preserve">Hunterdon </w:t>
      </w:r>
    </w:p>
    <w:p w:rsidRPr="003C330F" w:rsidR="003C330F" w:rsidP="003C330F" w:rsidRDefault="003C330F" w14:paraId="120534C5" w14:textId="77777777">
      <w:pPr>
        <w:tabs>
          <w:tab w:val="left" w:leader="dot" w:pos="7560"/>
        </w:tabs>
        <w:jc w:val="both"/>
        <w:rPr>
          <w:color w:val="000000"/>
          <w:sz w:val="24"/>
          <w:lang w:val="de-DE"/>
        </w:rPr>
      </w:pPr>
      <w:r w:rsidRPr="003C330F">
        <w:rPr>
          <w:color w:val="000000"/>
          <w:sz w:val="24"/>
          <w:lang w:val="de-DE"/>
        </w:rPr>
        <w:t>Elaine Bobrove</w:t>
      </w:r>
      <w:r w:rsidRPr="003C330F">
        <w:rPr>
          <w:color w:val="000000"/>
          <w:sz w:val="24"/>
          <w:lang w:val="de-DE"/>
        </w:rPr>
        <w:tab/>
      </w:r>
      <w:r w:rsidRPr="003C330F">
        <w:rPr>
          <w:color w:val="000000"/>
          <w:sz w:val="24"/>
          <w:lang w:val="de-DE"/>
        </w:rPr>
        <w:t>Camden</w:t>
      </w:r>
    </w:p>
    <w:p w:rsidRPr="003C330F" w:rsidR="003C330F" w:rsidP="003C330F" w:rsidRDefault="003C330F" w14:paraId="6CC62189" w14:textId="77777777">
      <w:pPr>
        <w:tabs>
          <w:tab w:val="left" w:leader="dot" w:pos="7560"/>
        </w:tabs>
        <w:jc w:val="both"/>
        <w:rPr>
          <w:color w:val="000000"/>
          <w:sz w:val="24"/>
          <w:lang w:val="de-DE"/>
        </w:rPr>
      </w:pPr>
      <w:r w:rsidRPr="003C330F">
        <w:rPr>
          <w:color w:val="000000"/>
          <w:sz w:val="24"/>
          <w:lang w:val="de-DE"/>
        </w:rPr>
        <w:t>Fatimah Burnam-Watkins</w:t>
      </w:r>
      <w:r w:rsidRPr="003C330F">
        <w:rPr>
          <w:color w:val="000000"/>
          <w:sz w:val="24"/>
          <w:lang w:val="de-DE"/>
        </w:rPr>
        <w:tab/>
      </w:r>
      <w:r w:rsidRPr="003C330F">
        <w:rPr>
          <w:color w:val="000000"/>
          <w:sz w:val="24"/>
          <w:lang w:val="de-DE"/>
        </w:rPr>
        <w:t>Union</w:t>
      </w:r>
    </w:p>
    <w:p w:rsidRPr="003C330F" w:rsidR="003C330F" w:rsidP="003C330F" w:rsidRDefault="003C330F" w14:paraId="080178EA" w14:textId="77777777">
      <w:pPr>
        <w:tabs>
          <w:tab w:val="left" w:leader="dot" w:pos="7560"/>
        </w:tabs>
        <w:jc w:val="both"/>
        <w:rPr>
          <w:color w:val="000000"/>
          <w:sz w:val="24"/>
        </w:rPr>
      </w:pPr>
      <w:r w:rsidRPr="003C330F">
        <w:rPr>
          <w:color w:val="000000"/>
          <w:sz w:val="24"/>
          <w:lang w:val="de-DE"/>
        </w:rPr>
        <w:t xml:space="preserve">Ronald K. Butcher </w:t>
      </w:r>
      <w:r w:rsidRPr="003C330F">
        <w:rPr>
          <w:color w:val="000000"/>
          <w:sz w:val="24"/>
          <w:lang w:val="de-DE"/>
        </w:rPr>
        <w:tab/>
      </w:r>
      <w:r w:rsidRPr="003C330F">
        <w:rPr>
          <w:color w:val="000000"/>
          <w:sz w:val="24"/>
          <w:lang w:val="de-DE"/>
        </w:rPr>
        <w:t xml:space="preserve">Gloucester </w:t>
      </w:r>
    </w:p>
    <w:p w:rsidRPr="003C330F" w:rsidR="003C330F" w:rsidP="003C330F" w:rsidRDefault="003C330F" w14:paraId="3B884B1A" w14:textId="77777777">
      <w:pPr>
        <w:tabs>
          <w:tab w:val="left" w:leader="dot" w:pos="7560"/>
        </w:tabs>
        <w:jc w:val="both"/>
        <w:rPr>
          <w:color w:val="000000"/>
          <w:sz w:val="24"/>
        </w:rPr>
      </w:pPr>
      <w:r w:rsidRPr="003C330F">
        <w:rPr>
          <w:color w:val="000000"/>
          <w:sz w:val="24"/>
        </w:rPr>
        <w:t xml:space="preserve">Jack </w:t>
      </w:r>
      <w:proofErr w:type="spellStart"/>
      <w:r w:rsidRPr="003C330F">
        <w:rPr>
          <w:color w:val="000000"/>
          <w:sz w:val="24"/>
        </w:rPr>
        <w:t>Fornaro</w:t>
      </w:r>
      <w:proofErr w:type="spellEnd"/>
      <w:r w:rsidRPr="003C330F">
        <w:rPr>
          <w:color w:val="000000"/>
          <w:sz w:val="24"/>
        </w:rPr>
        <w:tab/>
      </w:r>
      <w:r w:rsidRPr="003C330F">
        <w:rPr>
          <w:color w:val="000000"/>
          <w:sz w:val="24"/>
        </w:rPr>
        <w:t>Warren</w:t>
      </w:r>
    </w:p>
    <w:p w:rsidRPr="003C330F" w:rsidR="003C330F" w:rsidP="003C330F" w:rsidRDefault="003C330F" w14:paraId="76B5F0B8" w14:textId="77777777">
      <w:pPr>
        <w:tabs>
          <w:tab w:val="left" w:leader="dot" w:pos="7560"/>
        </w:tabs>
        <w:jc w:val="both"/>
        <w:rPr>
          <w:color w:val="000000"/>
          <w:sz w:val="24"/>
        </w:rPr>
      </w:pPr>
      <w:r w:rsidRPr="003C330F">
        <w:rPr>
          <w:color w:val="000000"/>
          <w:sz w:val="24"/>
        </w:rPr>
        <w:t>Mary Elizabeth Gazi</w:t>
      </w:r>
      <w:r w:rsidRPr="003C330F">
        <w:rPr>
          <w:color w:val="000000"/>
          <w:sz w:val="24"/>
        </w:rPr>
        <w:tab/>
      </w:r>
      <w:r w:rsidRPr="003C330F">
        <w:rPr>
          <w:color w:val="000000"/>
          <w:sz w:val="24"/>
        </w:rPr>
        <w:t>Somerset</w:t>
      </w:r>
    </w:p>
    <w:p w:rsidRPr="003C330F" w:rsidR="003C330F" w:rsidP="003C330F" w:rsidRDefault="003C330F" w14:paraId="3CE0BF9A" w14:textId="77777777">
      <w:pPr>
        <w:tabs>
          <w:tab w:val="left" w:leader="dot" w:pos="7560"/>
        </w:tabs>
        <w:jc w:val="both"/>
        <w:rPr>
          <w:color w:val="000000"/>
          <w:sz w:val="24"/>
        </w:rPr>
      </w:pPr>
      <w:proofErr w:type="spellStart"/>
      <w:r w:rsidRPr="003C330F">
        <w:rPr>
          <w:color w:val="000000"/>
          <w:sz w:val="24"/>
        </w:rPr>
        <w:t>Nedd</w:t>
      </w:r>
      <w:proofErr w:type="spellEnd"/>
      <w:r w:rsidRPr="003C330F">
        <w:rPr>
          <w:color w:val="000000"/>
          <w:sz w:val="24"/>
        </w:rPr>
        <w:t xml:space="preserve"> James Johnson, Ed.D.</w:t>
      </w:r>
      <w:r w:rsidRPr="003C330F">
        <w:rPr>
          <w:color w:val="000000"/>
          <w:sz w:val="24"/>
        </w:rPr>
        <w:tab/>
      </w:r>
      <w:r w:rsidRPr="003C330F">
        <w:rPr>
          <w:color w:val="000000"/>
          <w:sz w:val="24"/>
        </w:rPr>
        <w:t>Salem</w:t>
      </w:r>
    </w:p>
    <w:p w:rsidRPr="003C330F" w:rsidR="003C330F" w:rsidP="003C330F" w:rsidRDefault="003C330F" w14:paraId="15233B0F" w14:textId="77777777">
      <w:pPr>
        <w:tabs>
          <w:tab w:val="left" w:leader="dot" w:pos="7560"/>
        </w:tabs>
        <w:jc w:val="both"/>
        <w:rPr>
          <w:color w:val="000000"/>
          <w:sz w:val="24"/>
        </w:rPr>
      </w:pPr>
      <w:r w:rsidRPr="003C330F">
        <w:rPr>
          <w:color w:val="000000"/>
          <w:sz w:val="24"/>
        </w:rPr>
        <w:t>Ernest P. Lepore</w:t>
      </w:r>
      <w:r w:rsidRPr="003C330F">
        <w:rPr>
          <w:color w:val="000000"/>
          <w:sz w:val="24"/>
        </w:rPr>
        <w:tab/>
      </w:r>
      <w:r w:rsidRPr="003C330F">
        <w:rPr>
          <w:color w:val="000000"/>
          <w:sz w:val="24"/>
        </w:rPr>
        <w:t>Hudson</w:t>
      </w:r>
    </w:p>
    <w:p w:rsidRPr="003C330F" w:rsidR="003C330F" w:rsidP="003C330F" w:rsidRDefault="003C330F" w14:paraId="039D6633" w14:textId="77777777">
      <w:pPr>
        <w:tabs>
          <w:tab w:val="left" w:leader="dot" w:pos="7560"/>
        </w:tabs>
        <w:jc w:val="both"/>
        <w:rPr>
          <w:color w:val="000000"/>
          <w:sz w:val="24"/>
        </w:rPr>
      </w:pPr>
      <w:r w:rsidRPr="003C330F">
        <w:rPr>
          <w:color w:val="000000"/>
          <w:sz w:val="24"/>
        </w:rPr>
        <w:t>Joseph Ricca, Jr., Ed.D.</w:t>
      </w:r>
      <w:r w:rsidRPr="003C330F">
        <w:rPr>
          <w:color w:val="000000"/>
          <w:sz w:val="24"/>
        </w:rPr>
        <w:tab/>
      </w:r>
      <w:r w:rsidRPr="003C330F">
        <w:rPr>
          <w:color w:val="000000"/>
          <w:sz w:val="24"/>
        </w:rPr>
        <w:t>Morris</w:t>
      </w:r>
    </w:p>
    <w:p w:rsidRPr="003C330F" w:rsidR="003C330F" w:rsidP="003C330F" w:rsidRDefault="003C330F" w14:paraId="48666B66" w14:textId="77777777">
      <w:pPr>
        <w:tabs>
          <w:tab w:val="left" w:leader="dot" w:pos="7560"/>
        </w:tabs>
        <w:spacing w:after="240"/>
        <w:jc w:val="both"/>
        <w:rPr>
          <w:color w:val="000000"/>
          <w:sz w:val="24"/>
        </w:rPr>
      </w:pPr>
      <w:r w:rsidRPr="003C330F">
        <w:rPr>
          <w:color w:val="000000"/>
          <w:sz w:val="24"/>
        </w:rPr>
        <w:t>Sylvia Sylvia-Cioffi</w:t>
      </w:r>
      <w:r w:rsidRPr="003C330F">
        <w:rPr>
          <w:color w:val="000000"/>
          <w:sz w:val="24"/>
        </w:rPr>
        <w:tab/>
      </w:r>
      <w:r w:rsidRPr="003C330F">
        <w:rPr>
          <w:color w:val="000000"/>
          <w:sz w:val="24"/>
        </w:rPr>
        <w:t>Monmouth</w:t>
      </w:r>
    </w:p>
    <w:p w:rsidRPr="003C330F" w:rsidR="003C330F" w:rsidP="003C330F" w:rsidRDefault="003C330F" w14:paraId="1C32FCBA" w14:textId="77777777">
      <w:pPr>
        <w:jc w:val="center"/>
        <w:rPr>
          <w:color w:val="000000"/>
          <w:sz w:val="24"/>
        </w:rPr>
      </w:pPr>
      <w:r w:rsidRPr="003C330F">
        <w:rPr>
          <w:color w:val="000000"/>
          <w:sz w:val="24"/>
        </w:rPr>
        <w:t>Angelica Allen-McMillan, Ed.D., Acting Commissioner</w:t>
      </w:r>
    </w:p>
    <w:p w:rsidRPr="003C330F" w:rsidR="003C330F" w:rsidP="003C330F" w:rsidRDefault="003C330F" w14:paraId="6B1628C9" w14:textId="77777777">
      <w:pPr>
        <w:jc w:val="center"/>
        <w:rPr>
          <w:color w:val="000000"/>
          <w:sz w:val="24"/>
        </w:rPr>
      </w:pPr>
      <w:r w:rsidRPr="003C330F">
        <w:rPr>
          <w:color w:val="000000"/>
          <w:sz w:val="24"/>
        </w:rPr>
        <w:t>Secretary, State Board of Education</w:t>
      </w:r>
    </w:p>
    <w:p w:rsidRPr="003C330F" w:rsidR="003C330F" w:rsidP="003C330F" w:rsidRDefault="003C330F" w14:paraId="4C279038" w14:textId="77777777">
      <w:pPr>
        <w:rPr>
          <w:color w:val="000000"/>
          <w:szCs w:val="24"/>
        </w:rPr>
      </w:pPr>
      <w:r w:rsidRPr="003C330F">
        <w:rPr>
          <w:color w:val="000000"/>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bookmarkEnd w:id="5"/>
    <w:p w:rsidRPr="00B9755A" w:rsidR="00EA1A33" w:rsidP="003C330F" w:rsidRDefault="003C330F" w14:paraId="22652528" w14:textId="2A590ADF">
      <w:pPr>
        <w:rPr>
          <w:rFonts w:cs="Calibri"/>
          <w:sz w:val="28"/>
        </w:rPr>
      </w:pPr>
      <w:r w:rsidRPr="003C330F">
        <w:rPr>
          <w:rFonts w:ascii="Times New Roman" w:hAnsi="Times New Roman"/>
          <w:color w:val="000000"/>
          <w:highlight w:val="yellow"/>
        </w:rPr>
        <w:br w:type="page"/>
      </w:r>
    </w:p>
    <w:p w:rsidRPr="003C330F" w:rsidR="00B47D56" w:rsidP="00B42875" w:rsidRDefault="00B42875" w14:paraId="01800413" w14:textId="373ACD97">
      <w:pPr>
        <w:pStyle w:val="Heading2"/>
        <w:tabs>
          <w:tab w:val="left" w:pos="3555"/>
          <w:tab w:val="center" w:pos="4680"/>
        </w:tabs>
        <w:jc w:val="left"/>
        <w:rPr>
          <w:rFonts w:cs="Calibri"/>
          <w:i/>
        </w:rPr>
      </w:pPr>
      <w:bookmarkStart w:name="_Toc533681880" w:id="6"/>
      <w:bookmarkStart w:name="_Toc89936022" w:id="7"/>
      <w:r w:rsidRPr="00FE4613">
        <w:rPr>
          <w:rFonts w:cs="Calibri"/>
        </w:rPr>
        <w:lastRenderedPageBreak/>
        <w:tab/>
      </w:r>
      <w:r w:rsidRPr="00FE4613">
        <w:rPr>
          <w:rFonts w:cs="Calibri"/>
        </w:rPr>
        <w:tab/>
      </w:r>
      <w:bookmarkStart w:name="_Toc95294036" w:id="8"/>
      <w:bookmarkStart w:name="_Toc96691207" w:id="9"/>
      <w:r w:rsidRPr="003C330F" w:rsidR="00336E67">
        <w:rPr>
          <w:rFonts w:cs="Calibri"/>
          <w:i/>
        </w:rPr>
        <w:t>Table of Contents</w:t>
      </w:r>
      <w:bookmarkEnd w:id="6"/>
      <w:bookmarkEnd w:id="7"/>
      <w:bookmarkEnd w:id="8"/>
      <w:bookmarkEnd w:id="9"/>
    </w:p>
    <w:p w:rsidR="003C330F" w:rsidP="00474C21" w:rsidRDefault="00561CFE" w14:paraId="0CFD6524" w14:textId="77777777">
      <w:pPr>
        <w:pStyle w:val="TOC1"/>
        <w:rPr>
          <w:rFonts w:ascii="Times New Roman" w:hAnsi="Times New Roman"/>
          <w:color w:val="000000"/>
        </w:rPr>
      </w:pPr>
      <w:r w:rsidRPr="009E4F24">
        <w:rPr>
          <w:iCs/>
        </w:rPr>
        <w:t>When responding to this Notice of Grant Opportunity</w:t>
      </w:r>
      <w:r w:rsidRPr="00B9755A">
        <w:t xml:space="preserve"> (NGO), applicants must </w:t>
      </w:r>
      <w:r w:rsidRPr="00B9755A" w:rsidR="00587C8B">
        <w:t>use the Electronic Web Enabled Grant (EWEG) online application system</w:t>
      </w:r>
      <w:r w:rsidRPr="00B9755A" w:rsidR="00336E67">
        <w:t xml:space="preserve"> on the New Jersey Department of Education’s </w:t>
      </w:r>
      <w:hyperlink w:history="1" r:id="rId12">
        <w:r w:rsidRPr="00B9755A" w:rsidR="00336E67">
          <w:rPr>
            <w:rStyle w:val="Hyperlink"/>
            <w:rFonts w:cs="Calibri"/>
          </w:rPr>
          <w:t>Homeroom</w:t>
        </w:r>
      </w:hyperlink>
      <w:r w:rsidRPr="00B9755A" w:rsidR="00336E67">
        <w:t xml:space="preserve"> webpage. </w:t>
      </w:r>
      <w:r w:rsidRPr="00B9755A" w:rsidR="00587C8B">
        <w:t xml:space="preserve">Please refer to the </w:t>
      </w:r>
      <w:r w:rsidR="00576784">
        <w:t>New Jersey Department of Education (</w:t>
      </w:r>
      <w:r w:rsidR="000F7FEB">
        <w:t>NJDOE</w:t>
      </w:r>
      <w:r w:rsidR="00576784">
        <w:t>)</w:t>
      </w:r>
      <w:r w:rsidR="000F7FEB">
        <w:t xml:space="preserve">’s </w:t>
      </w:r>
      <w:hyperlink w:history="1" r:id="rId13">
        <w:r w:rsidRPr="000F7FEB" w:rsidR="000F7FEB">
          <w:rPr>
            <w:rStyle w:val="Hyperlink"/>
            <w:rFonts w:cs="Calibri"/>
          </w:rPr>
          <w:t>Discretionary Grants</w:t>
        </w:r>
      </w:hyperlink>
      <w:r w:rsidR="000F7FEB">
        <w:t xml:space="preserve"> </w:t>
      </w:r>
      <w:r w:rsidRPr="00B9755A" w:rsidR="00587C8B">
        <w:t xml:space="preserve">web page for the NGO </w:t>
      </w:r>
      <w:r w:rsidR="000F7FEB">
        <w:t xml:space="preserve">and </w:t>
      </w:r>
      <w:r w:rsidRPr="00B9755A" w:rsidR="00587C8B">
        <w:t>(click on available grants) for information on when the EWEG application will be online</w:t>
      </w:r>
      <w:r w:rsidR="003C330F">
        <w:rPr>
          <w:rFonts w:ascii="Times New Roman" w:hAnsi="Times New Roman"/>
          <w:color w:val="000000"/>
        </w:rPr>
        <w:t xml:space="preserve">. </w:t>
      </w:r>
    </w:p>
    <w:p w:rsidR="00AA2D7F" w:rsidP="00474C21" w:rsidRDefault="003C330F" w14:paraId="2A49B941" w14:textId="13E6815C">
      <w:pPr>
        <w:pStyle w:val="TOC1"/>
        <w:rPr>
          <w:noProof/>
        </w:rPr>
      </w:pPr>
      <w:r w:rsidRPr="003C330F">
        <w:t>Please note that beginning Fiscal Year 2023, all applicants for discretionary grants must complete and submit a System for Award Management (SAM) application in EWEG prior to being able to create and submit a grant application in EWEG.</w:t>
      </w:r>
      <w:r w:rsidR="004745E9">
        <w:fldChar w:fldCharType="begin"/>
      </w:r>
      <w:r w:rsidR="004745E9">
        <w:instrText xml:space="preserve"> TOC \o "2-3" \h \z \u \t "Heading 1,1" </w:instrText>
      </w:r>
      <w:r w:rsidR="004745E9">
        <w:fldChar w:fldCharType="separate"/>
      </w:r>
    </w:p>
    <w:p w:rsidR="00AA2D7F" w:rsidRDefault="003C504D" w14:paraId="6134BD4B" w14:textId="4420AD63">
      <w:pPr>
        <w:pStyle w:val="TOC2"/>
        <w:rPr>
          <w:rFonts w:asciiTheme="minorHAnsi" w:hAnsiTheme="minorHAnsi" w:eastAsiaTheme="minorEastAsia" w:cstheme="minorBidi"/>
          <w:noProof/>
          <w:color w:val="auto"/>
          <w:szCs w:val="22"/>
        </w:rPr>
      </w:pPr>
      <w:hyperlink w:history="1" w:anchor="_Toc96691208">
        <w:r w:rsidRPr="00015D75" w:rsidR="00AA2D7F">
          <w:rPr>
            <w:rStyle w:val="Hyperlink"/>
            <w:noProof/>
          </w:rPr>
          <w:t>Section 1:  Grant Program Information</w:t>
        </w:r>
        <w:r w:rsidR="00AA2D7F">
          <w:rPr>
            <w:noProof/>
            <w:webHidden/>
          </w:rPr>
          <w:tab/>
        </w:r>
        <w:r w:rsidR="00AA2D7F">
          <w:rPr>
            <w:noProof/>
            <w:webHidden/>
          </w:rPr>
          <w:fldChar w:fldCharType="begin"/>
        </w:r>
        <w:r w:rsidR="00AA2D7F">
          <w:rPr>
            <w:noProof/>
            <w:webHidden/>
          </w:rPr>
          <w:instrText xml:space="preserve"> PAGEREF _Toc96691208 \h </w:instrText>
        </w:r>
        <w:r w:rsidR="00AA2D7F">
          <w:rPr>
            <w:noProof/>
            <w:webHidden/>
          </w:rPr>
        </w:r>
        <w:r w:rsidR="00AA2D7F">
          <w:rPr>
            <w:noProof/>
            <w:webHidden/>
          </w:rPr>
          <w:fldChar w:fldCharType="separate"/>
        </w:r>
        <w:r w:rsidR="00634A52">
          <w:rPr>
            <w:noProof/>
            <w:webHidden/>
          </w:rPr>
          <w:t>4</w:t>
        </w:r>
        <w:r w:rsidR="00AA2D7F">
          <w:rPr>
            <w:noProof/>
            <w:webHidden/>
          </w:rPr>
          <w:fldChar w:fldCharType="end"/>
        </w:r>
      </w:hyperlink>
    </w:p>
    <w:p w:rsidR="00AA2D7F" w:rsidP="00AA2D7F" w:rsidRDefault="003C504D" w14:paraId="3F4EC4BB" w14:textId="15B71E20">
      <w:pPr>
        <w:pStyle w:val="TOC3"/>
        <w:tabs>
          <w:tab w:val="left" w:pos="900"/>
        </w:tabs>
        <w:rPr>
          <w:rFonts w:asciiTheme="minorHAnsi" w:hAnsiTheme="minorHAnsi" w:eastAsiaTheme="minorEastAsia" w:cstheme="minorBidi"/>
          <w:noProof/>
          <w:color w:val="auto"/>
          <w:szCs w:val="22"/>
        </w:rPr>
      </w:pPr>
      <w:hyperlink w:history="1" w:anchor="_Toc96691209">
        <w:r w:rsidRPr="00015D75" w:rsidR="00AA2D7F">
          <w:rPr>
            <w:rStyle w:val="Hyperlink"/>
            <w:noProof/>
          </w:rPr>
          <w:t>1.1 Description of the Grant Program</w:t>
        </w:r>
        <w:r w:rsidR="00AA2D7F">
          <w:rPr>
            <w:noProof/>
            <w:webHidden/>
          </w:rPr>
          <w:tab/>
        </w:r>
        <w:r w:rsidR="00AA2D7F">
          <w:rPr>
            <w:noProof/>
            <w:webHidden/>
          </w:rPr>
          <w:fldChar w:fldCharType="begin"/>
        </w:r>
        <w:r w:rsidR="00AA2D7F">
          <w:rPr>
            <w:noProof/>
            <w:webHidden/>
          </w:rPr>
          <w:instrText xml:space="preserve"> PAGEREF _Toc96691209 \h </w:instrText>
        </w:r>
        <w:r w:rsidR="00AA2D7F">
          <w:rPr>
            <w:noProof/>
            <w:webHidden/>
          </w:rPr>
        </w:r>
        <w:r w:rsidR="00AA2D7F">
          <w:rPr>
            <w:noProof/>
            <w:webHidden/>
          </w:rPr>
          <w:fldChar w:fldCharType="separate"/>
        </w:r>
        <w:r w:rsidR="00634A52">
          <w:rPr>
            <w:noProof/>
            <w:webHidden/>
          </w:rPr>
          <w:t>4</w:t>
        </w:r>
        <w:r w:rsidR="00AA2D7F">
          <w:rPr>
            <w:noProof/>
            <w:webHidden/>
          </w:rPr>
          <w:fldChar w:fldCharType="end"/>
        </w:r>
      </w:hyperlink>
    </w:p>
    <w:p w:rsidR="00AA2D7F" w:rsidP="00AA2D7F" w:rsidRDefault="003C504D" w14:paraId="4BDE15A5" w14:textId="5DFBB2D4">
      <w:pPr>
        <w:pStyle w:val="TOC3"/>
        <w:tabs>
          <w:tab w:val="left" w:pos="900"/>
        </w:tabs>
        <w:rPr>
          <w:rFonts w:asciiTheme="minorHAnsi" w:hAnsiTheme="minorHAnsi" w:eastAsiaTheme="minorEastAsia" w:cstheme="minorBidi"/>
          <w:noProof/>
          <w:color w:val="auto"/>
          <w:szCs w:val="22"/>
        </w:rPr>
      </w:pPr>
      <w:hyperlink w:history="1" w:anchor="_Toc96691210">
        <w:r w:rsidRPr="00634A52" w:rsidR="00AA2D7F">
          <w:rPr>
            <w:rStyle w:val="Hyperlink"/>
            <w:noProof/>
          </w:rPr>
          <w:t>1.2 Eligibility to Apply</w:t>
        </w:r>
        <w:r w:rsidRPr="00634A52" w:rsidR="00AA2D7F">
          <w:rPr>
            <w:noProof/>
            <w:webHidden/>
          </w:rPr>
          <w:tab/>
        </w:r>
        <w:r w:rsidRPr="00634A52" w:rsidR="00AA2D7F">
          <w:rPr>
            <w:noProof/>
            <w:webHidden/>
          </w:rPr>
          <w:fldChar w:fldCharType="begin"/>
        </w:r>
        <w:r w:rsidRPr="00634A52" w:rsidR="00AA2D7F">
          <w:rPr>
            <w:noProof/>
            <w:webHidden/>
          </w:rPr>
          <w:instrText xml:space="preserve"> PAGEREF _Toc96691210 \h </w:instrText>
        </w:r>
        <w:r w:rsidRPr="00634A52" w:rsidR="00AA2D7F">
          <w:rPr>
            <w:noProof/>
            <w:webHidden/>
          </w:rPr>
        </w:r>
        <w:r w:rsidRPr="00634A52" w:rsidR="00AA2D7F">
          <w:rPr>
            <w:noProof/>
            <w:webHidden/>
          </w:rPr>
          <w:fldChar w:fldCharType="separate"/>
        </w:r>
        <w:r w:rsidRPr="00634A52" w:rsidR="00634A52">
          <w:rPr>
            <w:noProof/>
            <w:webHidden/>
          </w:rPr>
          <w:t>6</w:t>
        </w:r>
        <w:r w:rsidRPr="00634A52" w:rsidR="00AA2D7F">
          <w:rPr>
            <w:noProof/>
            <w:webHidden/>
          </w:rPr>
          <w:fldChar w:fldCharType="end"/>
        </w:r>
      </w:hyperlink>
    </w:p>
    <w:p w:rsidR="00AA2D7F" w:rsidP="00AA2D7F" w:rsidRDefault="003C504D" w14:paraId="21F1415F" w14:textId="6446B11B">
      <w:pPr>
        <w:pStyle w:val="TOC3"/>
        <w:tabs>
          <w:tab w:val="left" w:pos="900"/>
        </w:tabs>
        <w:rPr>
          <w:rFonts w:asciiTheme="minorHAnsi" w:hAnsiTheme="minorHAnsi" w:eastAsiaTheme="minorEastAsia" w:cstheme="minorBidi"/>
          <w:noProof/>
          <w:color w:val="auto"/>
          <w:szCs w:val="22"/>
        </w:rPr>
      </w:pPr>
      <w:hyperlink w:history="1" w:anchor="_Toc96691211">
        <w:r w:rsidRPr="00015D75" w:rsidR="00AA2D7F">
          <w:rPr>
            <w:rStyle w:val="Hyperlink"/>
            <w:noProof/>
          </w:rPr>
          <w:t>1.3 Federal Compliance Requirements (</w:t>
        </w:r>
        <w:r w:rsidR="003C330F">
          <w:rPr>
            <w:rStyle w:val="Hyperlink"/>
            <w:noProof/>
          </w:rPr>
          <w:t>UEI</w:t>
        </w:r>
        <w:r w:rsidRPr="00015D75" w:rsidR="00AA2D7F">
          <w:rPr>
            <w:rStyle w:val="Hyperlink"/>
            <w:noProof/>
          </w:rPr>
          <w:t>, SAM)</w:t>
        </w:r>
        <w:r w:rsidR="00AA2D7F">
          <w:rPr>
            <w:noProof/>
            <w:webHidden/>
          </w:rPr>
          <w:tab/>
        </w:r>
        <w:r w:rsidR="00AA2D7F">
          <w:rPr>
            <w:noProof/>
            <w:webHidden/>
          </w:rPr>
          <w:fldChar w:fldCharType="begin"/>
        </w:r>
        <w:r w:rsidR="00AA2D7F">
          <w:rPr>
            <w:noProof/>
            <w:webHidden/>
          </w:rPr>
          <w:instrText xml:space="preserve"> PAGEREF _Toc96691211 \h </w:instrText>
        </w:r>
        <w:r w:rsidR="00AA2D7F">
          <w:rPr>
            <w:noProof/>
            <w:webHidden/>
          </w:rPr>
        </w:r>
        <w:r w:rsidR="00AA2D7F">
          <w:rPr>
            <w:noProof/>
            <w:webHidden/>
          </w:rPr>
          <w:fldChar w:fldCharType="separate"/>
        </w:r>
        <w:r w:rsidR="00634A52">
          <w:rPr>
            <w:noProof/>
            <w:webHidden/>
          </w:rPr>
          <w:t>7</w:t>
        </w:r>
        <w:r w:rsidR="00AA2D7F">
          <w:rPr>
            <w:noProof/>
            <w:webHidden/>
          </w:rPr>
          <w:fldChar w:fldCharType="end"/>
        </w:r>
      </w:hyperlink>
    </w:p>
    <w:p w:rsidR="00AA2D7F" w:rsidP="00AA2D7F" w:rsidRDefault="003C504D" w14:paraId="3F65989A" w14:textId="4A97F7E9">
      <w:pPr>
        <w:pStyle w:val="TOC3"/>
        <w:tabs>
          <w:tab w:val="left" w:pos="900"/>
        </w:tabs>
        <w:rPr>
          <w:rFonts w:asciiTheme="minorHAnsi" w:hAnsiTheme="minorHAnsi" w:eastAsiaTheme="minorEastAsia" w:cstheme="minorBidi"/>
          <w:noProof/>
          <w:color w:val="auto"/>
          <w:szCs w:val="22"/>
        </w:rPr>
      </w:pPr>
      <w:hyperlink w:history="1" w:anchor="_Toc96691212">
        <w:r w:rsidRPr="00015D75" w:rsidR="00AA2D7F">
          <w:rPr>
            <w:rStyle w:val="Hyperlink"/>
            <w:noProof/>
          </w:rPr>
          <w:t>1.4 Statutory/Regulatory Source and Funding</w:t>
        </w:r>
        <w:r w:rsidR="00AA2D7F">
          <w:rPr>
            <w:noProof/>
            <w:webHidden/>
          </w:rPr>
          <w:tab/>
        </w:r>
        <w:r w:rsidR="00AA2D7F">
          <w:rPr>
            <w:noProof/>
            <w:webHidden/>
          </w:rPr>
          <w:fldChar w:fldCharType="begin"/>
        </w:r>
        <w:r w:rsidR="00AA2D7F">
          <w:rPr>
            <w:noProof/>
            <w:webHidden/>
          </w:rPr>
          <w:instrText xml:space="preserve"> PAGEREF _Toc96691212 \h </w:instrText>
        </w:r>
        <w:r w:rsidR="00AA2D7F">
          <w:rPr>
            <w:noProof/>
            <w:webHidden/>
          </w:rPr>
        </w:r>
        <w:r w:rsidR="00AA2D7F">
          <w:rPr>
            <w:noProof/>
            <w:webHidden/>
          </w:rPr>
          <w:fldChar w:fldCharType="separate"/>
        </w:r>
        <w:r w:rsidR="00634A52">
          <w:rPr>
            <w:noProof/>
            <w:webHidden/>
          </w:rPr>
          <w:t>7</w:t>
        </w:r>
        <w:r w:rsidR="00AA2D7F">
          <w:rPr>
            <w:noProof/>
            <w:webHidden/>
          </w:rPr>
          <w:fldChar w:fldCharType="end"/>
        </w:r>
      </w:hyperlink>
    </w:p>
    <w:p w:rsidR="00AA2D7F" w:rsidP="00AA2D7F" w:rsidRDefault="003C504D" w14:paraId="379C238A" w14:textId="3B81DB15">
      <w:pPr>
        <w:pStyle w:val="TOC3"/>
        <w:tabs>
          <w:tab w:val="left" w:pos="900"/>
        </w:tabs>
        <w:rPr>
          <w:rFonts w:asciiTheme="minorHAnsi" w:hAnsiTheme="minorHAnsi" w:eastAsiaTheme="minorEastAsia" w:cstheme="minorBidi"/>
          <w:noProof/>
          <w:color w:val="auto"/>
          <w:szCs w:val="22"/>
        </w:rPr>
      </w:pPr>
      <w:hyperlink w:history="1" w:anchor="_Toc96691213">
        <w:r w:rsidRPr="00015D75" w:rsidR="00AA2D7F">
          <w:rPr>
            <w:rStyle w:val="Hyperlink"/>
            <w:noProof/>
          </w:rPr>
          <w:t>1.5 Dissemination of This Notice</w:t>
        </w:r>
        <w:r w:rsidR="00AA2D7F">
          <w:rPr>
            <w:noProof/>
            <w:webHidden/>
          </w:rPr>
          <w:tab/>
        </w:r>
        <w:r w:rsidR="00AA2D7F">
          <w:rPr>
            <w:noProof/>
            <w:webHidden/>
          </w:rPr>
          <w:fldChar w:fldCharType="begin"/>
        </w:r>
        <w:r w:rsidR="00AA2D7F">
          <w:rPr>
            <w:noProof/>
            <w:webHidden/>
          </w:rPr>
          <w:instrText xml:space="preserve"> PAGEREF _Toc96691213 \h </w:instrText>
        </w:r>
        <w:r w:rsidR="00AA2D7F">
          <w:rPr>
            <w:noProof/>
            <w:webHidden/>
          </w:rPr>
        </w:r>
        <w:r w:rsidR="00AA2D7F">
          <w:rPr>
            <w:noProof/>
            <w:webHidden/>
          </w:rPr>
          <w:fldChar w:fldCharType="separate"/>
        </w:r>
        <w:r w:rsidR="00634A52">
          <w:rPr>
            <w:noProof/>
            <w:webHidden/>
          </w:rPr>
          <w:t>8</w:t>
        </w:r>
        <w:r w:rsidR="00AA2D7F">
          <w:rPr>
            <w:noProof/>
            <w:webHidden/>
          </w:rPr>
          <w:fldChar w:fldCharType="end"/>
        </w:r>
      </w:hyperlink>
    </w:p>
    <w:p w:rsidR="00AA2D7F" w:rsidP="00AA2D7F" w:rsidRDefault="003C504D" w14:paraId="7C0C2591" w14:textId="2BFE6D59">
      <w:pPr>
        <w:pStyle w:val="TOC3"/>
        <w:tabs>
          <w:tab w:val="left" w:pos="900"/>
        </w:tabs>
        <w:rPr>
          <w:rFonts w:asciiTheme="minorHAnsi" w:hAnsiTheme="minorHAnsi" w:eastAsiaTheme="minorEastAsia" w:cstheme="minorBidi"/>
          <w:noProof/>
          <w:color w:val="auto"/>
          <w:szCs w:val="22"/>
        </w:rPr>
      </w:pPr>
      <w:hyperlink w:history="1" w:anchor="_Toc96691214">
        <w:r w:rsidRPr="00015D75" w:rsidR="00AA2D7F">
          <w:rPr>
            <w:rStyle w:val="Hyperlink"/>
            <w:noProof/>
          </w:rPr>
          <w:t>1.6 Technical Assistance</w:t>
        </w:r>
        <w:r w:rsidR="00AA2D7F">
          <w:rPr>
            <w:noProof/>
            <w:webHidden/>
          </w:rPr>
          <w:tab/>
        </w:r>
        <w:r w:rsidR="00AA2D7F">
          <w:rPr>
            <w:noProof/>
            <w:webHidden/>
          </w:rPr>
          <w:fldChar w:fldCharType="begin"/>
        </w:r>
        <w:r w:rsidR="00AA2D7F">
          <w:rPr>
            <w:noProof/>
            <w:webHidden/>
          </w:rPr>
          <w:instrText xml:space="preserve"> PAGEREF _Toc96691214 \h </w:instrText>
        </w:r>
        <w:r w:rsidR="00AA2D7F">
          <w:rPr>
            <w:noProof/>
            <w:webHidden/>
          </w:rPr>
        </w:r>
        <w:r w:rsidR="00AA2D7F">
          <w:rPr>
            <w:noProof/>
            <w:webHidden/>
          </w:rPr>
          <w:fldChar w:fldCharType="separate"/>
        </w:r>
        <w:r w:rsidR="00634A52">
          <w:rPr>
            <w:noProof/>
            <w:webHidden/>
          </w:rPr>
          <w:t>8</w:t>
        </w:r>
        <w:r w:rsidR="00AA2D7F">
          <w:rPr>
            <w:noProof/>
            <w:webHidden/>
          </w:rPr>
          <w:fldChar w:fldCharType="end"/>
        </w:r>
      </w:hyperlink>
    </w:p>
    <w:p w:rsidR="00AA2D7F" w:rsidP="00AA2D7F" w:rsidRDefault="003C504D" w14:paraId="790A33F8" w14:textId="7B5EE40C">
      <w:pPr>
        <w:pStyle w:val="TOC3"/>
        <w:tabs>
          <w:tab w:val="left" w:pos="900"/>
        </w:tabs>
        <w:rPr>
          <w:rFonts w:asciiTheme="minorHAnsi" w:hAnsiTheme="minorHAnsi" w:eastAsiaTheme="minorEastAsia" w:cstheme="minorBidi"/>
          <w:noProof/>
          <w:color w:val="auto"/>
          <w:szCs w:val="22"/>
        </w:rPr>
      </w:pPr>
      <w:hyperlink w:history="1" w:anchor="_Toc96691215">
        <w:r w:rsidRPr="00015D75" w:rsidR="00AA2D7F">
          <w:rPr>
            <w:rStyle w:val="Hyperlink"/>
            <w:noProof/>
          </w:rPr>
          <w:t>1.7 Application Submission</w:t>
        </w:r>
        <w:r w:rsidR="00AA2D7F">
          <w:rPr>
            <w:noProof/>
            <w:webHidden/>
          </w:rPr>
          <w:tab/>
        </w:r>
        <w:r w:rsidR="00AA2D7F">
          <w:rPr>
            <w:noProof/>
            <w:webHidden/>
          </w:rPr>
          <w:fldChar w:fldCharType="begin"/>
        </w:r>
        <w:r w:rsidR="00AA2D7F">
          <w:rPr>
            <w:noProof/>
            <w:webHidden/>
          </w:rPr>
          <w:instrText xml:space="preserve"> PAGEREF _Toc96691215 \h </w:instrText>
        </w:r>
        <w:r w:rsidR="00AA2D7F">
          <w:rPr>
            <w:noProof/>
            <w:webHidden/>
          </w:rPr>
        </w:r>
        <w:r w:rsidR="00AA2D7F">
          <w:rPr>
            <w:noProof/>
            <w:webHidden/>
          </w:rPr>
          <w:fldChar w:fldCharType="separate"/>
        </w:r>
        <w:r w:rsidR="00634A52">
          <w:rPr>
            <w:noProof/>
            <w:webHidden/>
          </w:rPr>
          <w:t>9</w:t>
        </w:r>
        <w:r w:rsidR="00AA2D7F">
          <w:rPr>
            <w:noProof/>
            <w:webHidden/>
          </w:rPr>
          <w:fldChar w:fldCharType="end"/>
        </w:r>
      </w:hyperlink>
    </w:p>
    <w:p w:rsidR="00AA2D7F" w:rsidP="00AA2D7F" w:rsidRDefault="003C504D" w14:paraId="17789A85" w14:textId="1B0D8EF8">
      <w:pPr>
        <w:pStyle w:val="TOC3"/>
        <w:tabs>
          <w:tab w:val="left" w:pos="900"/>
        </w:tabs>
        <w:rPr>
          <w:rFonts w:asciiTheme="minorHAnsi" w:hAnsiTheme="minorHAnsi" w:eastAsiaTheme="minorEastAsia" w:cstheme="minorBidi"/>
          <w:noProof/>
          <w:color w:val="auto"/>
          <w:szCs w:val="22"/>
        </w:rPr>
      </w:pPr>
      <w:hyperlink w:history="1" w:anchor="_Toc96691216">
        <w:r w:rsidRPr="00015D75" w:rsidR="00AA2D7F">
          <w:rPr>
            <w:rStyle w:val="Hyperlink"/>
            <w:noProof/>
          </w:rPr>
          <w:t>1.8 Reporting Requirements</w:t>
        </w:r>
        <w:r w:rsidR="00AA2D7F">
          <w:rPr>
            <w:noProof/>
            <w:webHidden/>
          </w:rPr>
          <w:tab/>
        </w:r>
        <w:r w:rsidR="00AA2D7F">
          <w:rPr>
            <w:noProof/>
            <w:webHidden/>
          </w:rPr>
          <w:fldChar w:fldCharType="begin"/>
        </w:r>
        <w:r w:rsidR="00AA2D7F">
          <w:rPr>
            <w:noProof/>
            <w:webHidden/>
          </w:rPr>
          <w:instrText xml:space="preserve"> PAGEREF _Toc96691216 \h </w:instrText>
        </w:r>
        <w:r w:rsidR="00AA2D7F">
          <w:rPr>
            <w:noProof/>
            <w:webHidden/>
          </w:rPr>
        </w:r>
        <w:r w:rsidR="00AA2D7F">
          <w:rPr>
            <w:noProof/>
            <w:webHidden/>
          </w:rPr>
          <w:fldChar w:fldCharType="separate"/>
        </w:r>
        <w:r w:rsidR="00634A52">
          <w:rPr>
            <w:noProof/>
            <w:webHidden/>
          </w:rPr>
          <w:t>9</w:t>
        </w:r>
        <w:r w:rsidR="00AA2D7F">
          <w:rPr>
            <w:noProof/>
            <w:webHidden/>
          </w:rPr>
          <w:fldChar w:fldCharType="end"/>
        </w:r>
      </w:hyperlink>
    </w:p>
    <w:p w:rsidR="00AA2D7F" w:rsidP="00AA2D7F" w:rsidRDefault="003C504D" w14:paraId="08CCA9AD" w14:textId="1B21F9C4">
      <w:pPr>
        <w:pStyle w:val="TOC3"/>
        <w:tabs>
          <w:tab w:val="left" w:pos="900"/>
        </w:tabs>
        <w:rPr>
          <w:rFonts w:asciiTheme="minorHAnsi" w:hAnsiTheme="minorHAnsi" w:eastAsiaTheme="minorEastAsia" w:cstheme="minorBidi"/>
          <w:noProof/>
          <w:color w:val="auto"/>
          <w:szCs w:val="22"/>
        </w:rPr>
      </w:pPr>
      <w:hyperlink w:history="1" w:anchor="_Toc96691217">
        <w:r w:rsidRPr="00015D75" w:rsidR="00AA2D7F">
          <w:rPr>
            <w:rStyle w:val="Hyperlink"/>
            <w:noProof/>
          </w:rPr>
          <w:t>1.9 Assessment of Statewide Program Results</w:t>
        </w:r>
        <w:r w:rsidR="00AA2D7F">
          <w:rPr>
            <w:noProof/>
            <w:webHidden/>
          </w:rPr>
          <w:tab/>
        </w:r>
        <w:r w:rsidR="00AA2D7F">
          <w:rPr>
            <w:noProof/>
            <w:webHidden/>
          </w:rPr>
          <w:fldChar w:fldCharType="begin"/>
        </w:r>
        <w:r w:rsidR="00AA2D7F">
          <w:rPr>
            <w:noProof/>
            <w:webHidden/>
          </w:rPr>
          <w:instrText xml:space="preserve"> PAGEREF _Toc96691217 \h </w:instrText>
        </w:r>
        <w:r w:rsidR="00AA2D7F">
          <w:rPr>
            <w:noProof/>
            <w:webHidden/>
          </w:rPr>
        </w:r>
        <w:r w:rsidR="00AA2D7F">
          <w:rPr>
            <w:noProof/>
            <w:webHidden/>
          </w:rPr>
          <w:fldChar w:fldCharType="separate"/>
        </w:r>
        <w:r w:rsidR="00634A52">
          <w:rPr>
            <w:noProof/>
            <w:webHidden/>
          </w:rPr>
          <w:t>13</w:t>
        </w:r>
        <w:r w:rsidR="00AA2D7F">
          <w:rPr>
            <w:noProof/>
            <w:webHidden/>
          </w:rPr>
          <w:fldChar w:fldCharType="end"/>
        </w:r>
      </w:hyperlink>
    </w:p>
    <w:p w:rsidR="00AA2D7F" w:rsidP="00AA2D7F" w:rsidRDefault="003C504D" w14:paraId="2E95FEA8" w14:textId="7825CF22">
      <w:pPr>
        <w:pStyle w:val="TOC3"/>
        <w:tabs>
          <w:tab w:val="left" w:pos="900"/>
        </w:tabs>
        <w:rPr>
          <w:rFonts w:asciiTheme="minorHAnsi" w:hAnsiTheme="minorHAnsi" w:eastAsiaTheme="minorEastAsia" w:cstheme="minorBidi"/>
          <w:noProof/>
          <w:color w:val="auto"/>
          <w:szCs w:val="22"/>
        </w:rPr>
      </w:pPr>
      <w:hyperlink w:history="1" w:anchor="_Toc96691218">
        <w:r w:rsidRPr="00015D75" w:rsidR="00AA2D7F">
          <w:rPr>
            <w:rStyle w:val="Hyperlink"/>
            <w:noProof/>
          </w:rPr>
          <w:t>1.10 Reimbursement Requests</w:t>
        </w:r>
        <w:r w:rsidR="00AA2D7F">
          <w:rPr>
            <w:noProof/>
            <w:webHidden/>
          </w:rPr>
          <w:tab/>
        </w:r>
        <w:r w:rsidR="00AA2D7F">
          <w:rPr>
            <w:noProof/>
            <w:webHidden/>
          </w:rPr>
          <w:fldChar w:fldCharType="begin"/>
        </w:r>
        <w:r w:rsidR="00AA2D7F">
          <w:rPr>
            <w:noProof/>
            <w:webHidden/>
          </w:rPr>
          <w:instrText xml:space="preserve"> PAGEREF _Toc96691218 \h </w:instrText>
        </w:r>
        <w:r w:rsidR="00AA2D7F">
          <w:rPr>
            <w:noProof/>
            <w:webHidden/>
          </w:rPr>
        </w:r>
        <w:r w:rsidR="00AA2D7F">
          <w:rPr>
            <w:noProof/>
            <w:webHidden/>
          </w:rPr>
          <w:fldChar w:fldCharType="separate"/>
        </w:r>
        <w:r w:rsidR="00634A52">
          <w:rPr>
            <w:noProof/>
            <w:webHidden/>
          </w:rPr>
          <w:t>13</w:t>
        </w:r>
        <w:r w:rsidR="00AA2D7F">
          <w:rPr>
            <w:noProof/>
            <w:webHidden/>
          </w:rPr>
          <w:fldChar w:fldCharType="end"/>
        </w:r>
      </w:hyperlink>
    </w:p>
    <w:p w:rsidR="00AA2D7F" w:rsidRDefault="003C504D" w14:paraId="4B573E55" w14:textId="2A9A3085">
      <w:pPr>
        <w:pStyle w:val="TOC2"/>
        <w:rPr>
          <w:rFonts w:asciiTheme="minorHAnsi" w:hAnsiTheme="minorHAnsi" w:eastAsiaTheme="minorEastAsia" w:cstheme="minorBidi"/>
          <w:noProof/>
          <w:color w:val="auto"/>
          <w:szCs w:val="22"/>
        </w:rPr>
      </w:pPr>
      <w:hyperlink w:history="1" w:anchor="_Toc96691219">
        <w:r w:rsidRPr="00015D75" w:rsidR="00AA2D7F">
          <w:rPr>
            <w:rStyle w:val="Hyperlink"/>
            <w:noProof/>
          </w:rPr>
          <w:t>Section 2:  Project Guidelines</w:t>
        </w:r>
        <w:r w:rsidR="00AA2D7F">
          <w:rPr>
            <w:noProof/>
            <w:webHidden/>
          </w:rPr>
          <w:tab/>
        </w:r>
        <w:r w:rsidR="00AA2D7F">
          <w:rPr>
            <w:noProof/>
            <w:webHidden/>
          </w:rPr>
          <w:fldChar w:fldCharType="begin"/>
        </w:r>
        <w:r w:rsidR="00AA2D7F">
          <w:rPr>
            <w:noProof/>
            <w:webHidden/>
          </w:rPr>
          <w:instrText xml:space="preserve"> PAGEREF _Toc96691219 \h </w:instrText>
        </w:r>
        <w:r w:rsidR="00AA2D7F">
          <w:rPr>
            <w:noProof/>
            <w:webHidden/>
          </w:rPr>
        </w:r>
        <w:r w:rsidR="00AA2D7F">
          <w:rPr>
            <w:noProof/>
            <w:webHidden/>
          </w:rPr>
          <w:fldChar w:fldCharType="separate"/>
        </w:r>
        <w:r w:rsidR="00634A52">
          <w:rPr>
            <w:noProof/>
            <w:webHidden/>
          </w:rPr>
          <w:t>15</w:t>
        </w:r>
        <w:r w:rsidR="00AA2D7F">
          <w:rPr>
            <w:noProof/>
            <w:webHidden/>
          </w:rPr>
          <w:fldChar w:fldCharType="end"/>
        </w:r>
      </w:hyperlink>
    </w:p>
    <w:p w:rsidR="00AA2D7F" w:rsidRDefault="003C504D" w14:paraId="6CFF31C5" w14:textId="6E57905E">
      <w:pPr>
        <w:pStyle w:val="TOC3"/>
        <w:rPr>
          <w:rFonts w:asciiTheme="minorHAnsi" w:hAnsiTheme="minorHAnsi" w:eastAsiaTheme="minorEastAsia" w:cstheme="minorBidi"/>
          <w:noProof/>
          <w:color w:val="auto"/>
          <w:szCs w:val="22"/>
        </w:rPr>
      </w:pPr>
      <w:hyperlink w:history="1" w:anchor="_Toc96691220">
        <w:r w:rsidRPr="00015D75" w:rsidR="00AA2D7F">
          <w:rPr>
            <w:rStyle w:val="Hyperlink"/>
            <w:noProof/>
          </w:rPr>
          <w:t>2.1 Project Design Considerations</w:t>
        </w:r>
        <w:r w:rsidR="00AA2D7F">
          <w:rPr>
            <w:noProof/>
            <w:webHidden/>
          </w:rPr>
          <w:tab/>
        </w:r>
        <w:r w:rsidR="00AA2D7F">
          <w:rPr>
            <w:noProof/>
            <w:webHidden/>
          </w:rPr>
          <w:fldChar w:fldCharType="begin"/>
        </w:r>
        <w:r w:rsidR="00AA2D7F">
          <w:rPr>
            <w:noProof/>
            <w:webHidden/>
          </w:rPr>
          <w:instrText xml:space="preserve"> PAGEREF _Toc96691220 \h </w:instrText>
        </w:r>
        <w:r w:rsidR="00AA2D7F">
          <w:rPr>
            <w:noProof/>
            <w:webHidden/>
          </w:rPr>
        </w:r>
        <w:r w:rsidR="00AA2D7F">
          <w:rPr>
            <w:noProof/>
            <w:webHidden/>
          </w:rPr>
          <w:fldChar w:fldCharType="separate"/>
        </w:r>
        <w:r w:rsidR="00634A52">
          <w:rPr>
            <w:noProof/>
            <w:webHidden/>
          </w:rPr>
          <w:t>15</w:t>
        </w:r>
        <w:r w:rsidR="00AA2D7F">
          <w:rPr>
            <w:noProof/>
            <w:webHidden/>
          </w:rPr>
          <w:fldChar w:fldCharType="end"/>
        </w:r>
      </w:hyperlink>
    </w:p>
    <w:p w:rsidR="00AA2D7F" w:rsidRDefault="003C504D" w14:paraId="15254C2E" w14:textId="21AB44B9">
      <w:pPr>
        <w:pStyle w:val="TOC3"/>
        <w:rPr>
          <w:rFonts w:asciiTheme="minorHAnsi" w:hAnsiTheme="minorHAnsi" w:eastAsiaTheme="minorEastAsia" w:cstheme="minorBidi"/>
          <w:noProof/>
          <w:color w:val="auto"/>
          <w:szCs w:val="22"/>
        </w:rPr>
      </w:pPr>
      <w:hyperlink w:history="1" w:anchor="_Toc96691221">
        <w:r w:rsidRPr="00015D75" w:rsidR="00AA2D7F">
          <w:rPr>
            <w:rStyle w:val="Hyperlink"/>
            <w:noProof/>
          </w:rPr>
          <w:t>2.2 Project Requirements</w:t>
        </w:r>
        <w:r w:rsidR="00AA2D7F">
          <w:rPr>
            <w:noProof/>
            <w:webHidden/>
          </w:rPr>
          <w:tab/>
        </w:r>
        <w:r w:rsidR="00AA2D7F">
          <w:rPr>
            <w:noProof/>
            <w:webHidden/>
          </w:rPr>
          <w:fldChar w:fldCharType="begin"/>
        </w:r>
        <w:r w:rsidR="00AA2D7F">
          <w:rPr>
            <w:noProof/>
            <w:webHidden/>
          </w:rPr>
          <w:instrText xml:space="preserve"> PAGEREF _Toc96691221 \h </w:instrText>
        </w:r>
        <w:r w:rsidR="00AA2D7F">
          <w:rPr>
            <w:noProof/>
            <w:webHidden/>
          </w:rPr>
        </w:r>
        <w:r w:rsidR="00AA2D7F">
          <w:rPr>
            <w:noProof/>
            <w:webHidden/>
          </w:rPr>
          <w:fldChar w:fldCharType="separate"/>
        </w:r>
        <w:r w:rsidR="00634A52">
          <w:rPr>
            <w:noProof/>
            <w:webHidden/>
          </w:rPr>
          <w:t>15</w:t>
        </w:r>
        <w:r w:rsidR="00AA2D7F">
          <w:rPr>
            <w:noProof/>
            <w:webHidden/>
          </w:rPr>
          <w:fldChar w:fldCharType="end"/>
        </w:r>
      </w:hyperlink>
    </w:p>
    <w:p w:rsidR="00AA2D7F" w:rsidP="005C2F4B" w:rsidRDefault="003C504D" w14:paraId="52E82CB1" w14:textId="426882D1">
      <w:pPr>
        <w:pStyle w:val="TOC3"/>
        <w:ind w:left="720"/>
        <w:rPr>
          <w:rFonts w:asciiTheme="minorHAnsi" w:hAnsiTheme="minorHAnsi" w:eastAsiaTheme="minorEastAsia" w:cstheme="minorBidi"/>
          <w:noProof/>
          <w:color w:val="auto"/>
          <w:szCs w:val="22"/>
        </w:rPr>
      </w:pPr>
      <w:hyperlink w:history="1" w:anchor="_Toc96691222">
        <w:r w:rsidRPr="00015D75" w:rsidR="00AA2D7F">
          <w:rPr>
            <w:rStyle w:val="Hyperlink"/>
            <w:noProof/>
          </w:rPr>
          <w:t>Equitable Distribution Chart</w:t>
        </w:r>
        <w:r w:rsidR="00AA2D7F">
          <w:rPr>
            <w:noProof/>
            <w:webHidden/>
          </w:rPr>
          <w:tab/>
        </w:r>
        <w:r w:rsidR="00AA2D7F">
          <w:rPr>
            <w:noProof/>
            <w:webHidden/>
          </w:rPr>
          <w:fldChar w:fldCharType="begin"/>
        </w:r>
        <w:r w:rsidR="00AA2D7F">
          <w:rPr>
            <w:noProof/>
            <w:webHidden/>
          </w:rPr>
          <w:instrText xml:space="preserve"> PAGEREF _Toc96691222 \h </w:instrText>
        </w:r>
        <w:r w:rsidR="00AA2D7F">
          <w:rPr>
            <w:noProof/>
            <w:webHidden/>
          </w:rPr>
        </w:r>
        <w:r w:rsidR="00AA2D7F">
          <w:rPr>
            <w:noProof/>
            <w:webHidden/>
          </w:rPr>
          <w:fldChar w:fldCharType="separate"/>
        </w:r>
        <w:r w:rsidR="00634A52">
          <w:rPr>
            <w:noProof/>
            <w:webHidden/>
          </w:rPr>
          <w:t>16</w:t>
        </w:r>
        <w:r w:rsidR="00AA2D7F">
          <w:rPr>
            <w:noProof/>
            <w:webHidden/>
          </w:rPr>
          <w:fldChar w:fldCharType="end"/>
        </w:r>
      </w:hyperlink>
    </w:p>
    <w:p w:rsidR="00AA2D7F" w:rsidP="005C2F4B" w:rsidRDefault="003C504D" w14:paraId="3007740B" w14:textId="352FFA60">
      <w:pPr>
        <w:pStyle w:val="TOC3"/>
        <w:ind w:left="720"/>
        <w:rPr>
          <w:rFonts w:asciiTheme="minorHAnsi" w:hAnsiTheme="minorHAnsi" w:eastAsiaTheme="minorEastAsia" w:cstheme="minorBidi"/>
          <w:noProof/>
          <w:color w:val="auto"/>
          <w:szCs w:val="22"/>
        </w:rPr>
      </w:pPr>
      <w:hyperlink w:history="1" w:anchor="_Toc96691223">
        <w:r w:rsidRPr="00015D75" w:rsidR="00AA2D7F">
          <w:rPr>
            <w:rStyle w:val="Hyperlink"/>
            <w:noProof/>
          </w:rPr>
          <w:t>Program Elements</w:t>
        </w:r>
        <w:r w:rsidR="00AA2D7F">
          <w:rPr>
            <w:noProof/>
            <w:webHidden/>
          </w:rPr>
          <w:tab/>
        </w:r>
        <w:r w:rsidR="00AA2D7F">
          <w:rPr>
            <w:noProof/>
            <w:webHidden/>
          </w:rPr>
          <w:fldChar w:fldCharType="begin"/>
        </w:r>
        <w:r w:rsidR="00AA2D7F">
          <w:rPr>
            <w:noProof/>
            <w:webHidden/>
          </w:rPr>
          <w:instrText xml:space="preserve"> PAGEREF _Toc96691223 \h </w:instrText>
        </w:r>
        <w:r w:rsidR="00AA2D7F">
          <w:rPr>
            <w:noProof/>
            <w:webHidden/>
          </w:rPr>
        </w:r>
        <w:r w:rsidR="00AA2D7F">
          <w:rPr>
            <w:noProof/>
            <w:webHidden/>
          </w:rPr>
          <w:fldChar w:fldCharType="separate"/>
        </w:r>
        <w:r w:rsidR="00634A52">
          <w:rPr>
            <w:noProof/>
            <w:webHidden/>
          </w:rPr>
          <w:t>17</w:t>
        </w:r>
        <w:r w:rsidR="00AA2D7F">
          <w:rPr>
            <w:noProof/>
            <w:webHidden/>
          </w:rPr>
          <w:fldChar w:fldCharType="end"/>
        </w:r>
      </w:hyperlink>
    </w:p>
    <w:p w:rsidR="00AA2D7F" w:rsidRDefault="003C504D" w14:paraId="28FB997F" w14:textId="2CD3358F">
      <w:pPr>
        <w:pStyle w:val="TOC3"/>
        <w:rPr>
          <w:rFonts w:asciiTheme="minorHAnsi" w:hAnsiTheme="minorHAnsi" w:eastAsiaTheme="minorEastAsia" w:cstheme="minorBidi"/>
          <w:noProof/>
          <w:color w:val="auto"/>
          <w:szCs w:val="22"/>
        </w:rPr>
      </w:pPr>
      <w:hyperlink w:history="1" w:anchor="_Toc96691224">
        <w:r w:rsidRPr="00015D75" w:rsidR="00AA2D7F">
          <w:rPr>
            <w:rStyle w:val="Hyperlink"/>
            <w:noProof/>
          </w:rPr>
          <w:t>2.3 Budget Design Considerations</w:t>
        </w:r>
        <w:r w:rsidR="00AA2D7F">
          <w:rPr>
            <w:noProof/>
            <w:webHidden/>
          </w:rPr>
          <w:tab/>
        </w:r>
        <w:r w:rsidR="00AA2D7F">
          <w:rPr>
            <w:noProof/>
            <w:webHidden/>
          </w:rPr>
          <w:fldChar w:fldCharType="begin"/>
        </w:r>
        <w:r w:rsidR="00AA2D7F">
          <w:rPr>
            <w:noProof/>
            <w:webHidden/>
          </w:rPr>
          <w:instrText xml:space="preserve"> PAGEREF _Toc96691224 \h </w:instrText>
        </w:r>
        <w:r w:rsidR="00AA2D7F">
          <w:rPr>
            <w:noProof/>
            <w:webHidden/>
          </w:rPr>
        </w:r>
        <w:r w:rsidR="00AA2D7F">
          <w:rPr>
            <w:noProof/>
            <w:webHidden/>
          </w:rPr>
          <w:fldChar w:fldCharType="separate"/>
        </w:r>
        <w:r w:rsidR="00634A52">
          <w:rPr>
            <w:noProof/>
            <w:webHidden/>
          </w:rPr>
          <w:t>20</w:t>
        </w:r>
        <w:r w:rsidR="00AA2D7F">
          <w:rPr>
            <w:noProof/>
            <w:webHidden/>
          </w:rPr>
          <w:fldChar w:fldCharType="end"/>
        </w:r>
      </w:hyperlink>
    </w:p>
    <w:p w:rsidR="00AA2D7F" w:rsidRDefault="003C504D" w14:paraId="573C6C43" w14:textId="405AF86C">
      <w:pPr>
        <w:pStyle w:val="TOC3"/>
        <w:rPr>
          <w:rFonts w:asciiTheme="minorHAnsi" w:hAnsiTheme="minorHAnsi" w:eastAsiaTheme="minorEastAsia" w:cstheme="minorBidi"/>
          <w:noProof/>
          <w:color w:val="auto"/>
          <w:szCs w:val="22"/>
        </w:rPr>
      </w:pPr>
      <w:hyperlink w:history="1" w:anchor="_Toc96691225">
        <w:r w:rsidRPr="00015D75" w:rsidR="00AA2D7F">
          <w:rPr>
            <w:rStyle w:val="Hyperlink"/>
            <w:noProof/>
          </w:rPr>
          <w:t>2.4 Budget Requirements</w:t>
        </w:r>
        <w:r w:rsidR="00AA2D7F">
          <w:rPr>
            <w:noProof/>
            <w:webHidden/>
          </w:rPr>
          <w:tab/>
        </w:r>
        <w:r w:rsidR="00AA2D7F">
          <w:rPr>
            <w:noProof/>
            <w:webHidden/>
          </w:rPr>
          <w:fldChar w:fldCharType="begin"/>
        </w:r>
        <w:r w:rsidR="00AA2D7F">
          <w:rPr>
            <w:noProof/>
            <w:webHidden/>
          </w:rPr>
          <w:instrText xml:space="preserve"> PAGEREF _Toc96691225 \h </w:instrText>
        </w:r>
        <w:r w:rsidR="00AA2D7F">
          <w:rPr>
            <w:noProof/>
            <w:webHidden/>
          </w:rPr>
        </w:r>
        <w:r w:rsidR="00AA2D7F">
          <w:rPr>
            <w:noProof/>
            <w:webHidden/>
          </w:rPr>
          <w:fldChar w:fldCharType="separate"/>
        </w:r>
        <w:r w:rsidR="00634A52">
          <w:rPr>
            <w:noProof/>
            <w:webHidden/>
          </w:rPr>
          <w:t>21</w:t>
        </w:r>
        <w:r w:rsidR="00AA2D7F">
          <w:rPr>
            <w:noProof/>
            <w:webHidden/>
          </w:rPr>
          <w:fldChar w:fldCharType="end"/>
        </w:r>
      </w:hyperlink>
    </w:p>
    <w:p w:rsidR="00AA2D7F" w:rsidRDefault="003C504D" w14:paraId="441218FC" w14:textId="6CE26D83">
      <w:pPr>
        <w:pStyle w:val="TOC2"/>
        <w:rPr>
          <w:rFonts w:asciiTheme="minorHAnsi" w:hAnsiTheme="minorHAnsi" w:eastAsiaTheme="minorEastAsia" w:cstheme="minorBidi"/>
          <w:noProof/>
          <w:color w:val="auto"/>
          <w:szCs w:val="22"/>
        </w:rPr>
      </w:pPr>
      <w:hyperlink w:history="1" w:anchor="_Toc96691226">
        <w:r w:rsidRPr="00015D75" w:rsidR="00AA2D7F">
          <w:rPr>
            <w:rStyle w:val="Hyperlink"/>
            <w:noProof/>
          </w:rPr>
          <w:t>Section 3:  Completing the Application</w:t>
        </w:r>
        <w:r w:rsidR="00AA2D7F">
          <w:rPr>
            <w:noProof/>
            <w:webHidden/>
          </w:rPr>
          <w:tab/>
        </w:r>
        <w:r w:rsidR="00AA2D7F">
          <w:rPr>
            <w:noProof/>
            <w:webHidden/>
          </w:rPr>
          <w:fldChar w:fldCharType="begin"/>
        </w:r>
        <w:r w:rsidR="00AA2D7F">
          <w:rPr>
            <w:noProof/>
            <w:webHidden/>
          </w:rPr>
          <w:instrText xml:space="preserve"> PAGEREF _Toc96691226 \h </w:instrText>
        </w:r>
        <w:r w:rsidR="00AA2D7F">
          <w:rPr>
            <w:noProof/>
            <w:webHidden/>
          </w:rPr>
        </w:r>
        <w:r w:rsidR="00AA2D7F">
          <w:rPr>
            <w:noProof/>
            <w:webHidden/>
          </w:rPr>
          <w:fldChar w:fldCharType="separate"/>
        </w:r>
        <w:r w:rsidR="00634A52">
          <w:rPr>
            <w:noProof/>
            <w:webHidden/>
          </w:rPr>
          <w:t>24</w:t>
        </w:r>
        <w:r w:rsidR="00AA2D7F">
          <w:rPr>
            <w:noProof/>
            <w:webHidden/>
          </w:rPr>
          <w:fldChar w:fldCharType="end"/>
        </w:r>
      </w:hyperlink>
    </w:p>
    <w:p w:rsidR="00AA2D7F" w:rsidRDefault="003C504D" w14:paraId="055562CD" w14:textId="5609628F">
      <w:pPr>
        <w:pStyle w:val="TOC3"/>
        <w:tabs>
          <w:tab w:val="left" w:pos="1100"/>
        </w:tabs>
        <w:rPr>
          <w:rFonts w:asciiTheme="minorHAnsi" w:hAnsiTheme="minorHAnsi" w:eastAsiaTheme="minorEastAsia" w:cstheme="minorBidi"/>
          <w:noProof/>
          <w:color w:val="auto"/>
          <w:szCs w:val="22"/>
        </w:rPr>
      </w:pPr>
      <w:hyperlink w:history="1" w:anchor="_Toc96691227">
        <w:r w:rsidRPr="00015D75" w:rsidR="00AA2D7F">
          <w:rPr>
            <w:rStyle w:val="Hyperlink"/>
            <w:noProof/>
          </w:rPr>
          <w:t>3.1</w:t>
        </w:r>
        <w:r w:rsidR="00AA2D7F">
          <w:rPr>
            <w:rFonts w:asciiTheme="minorHAnsi" w:hAnsiTheme="minorHAnsi" w:eastAsiaTheme="minorEastAsia" w:cstheme="minorBidi"/>
            <w:noProof/>
            <w:color w:val="auto"/>
            <w:szCs w:val="22"/>
          </w:rPr>
          <w:t xml:space="preserve"> </w:t>
        </w:r>
        <w:r w:rsidRPr="00015D75" w:rsidR="00AA2D7F">
          <w:rPr>
            <w:rStyle w:val="Hyperlink"/>
            <w:noProof/>
          </w:rPr>
          <w:t>General Instructions for Applying</w:t>
        </w:r>
        <w:r w:rsidR="00AA2D7F">
          <w:rPr>
            <w:noProof/>
            <w:webHidden/>
          </w:rPr>
          <w:tab/>
        </w:r>
        <w:r w:rsidR="00AA2D7F">
          <w:rPr>
            <w:noProof/>
            <w:webHidden/>
          </w:rPr>
          <w:fldChar w:fldCharType="begin"/>
        </w:r>
        <w:r w:rsidR="00AA2D7F">
          <w:rPr>
            <w:noProof/>
            <w:webHidden/>
          </w:rPr>
          <w:instrText xml:space="preserve"> PAGEREF _Toc96691227 \h </w:instrText>
        </w:r>
        <w:r w:rsidR="00AA2D7F">
          <w:rPr>
            <w:noProof/>
            <w:webHidden/>
          </w:rPr>
        </w:r>
        <w:r w:rsidR="00AA2D7F">
          <w:rPr>
            <w:noProof/>
            <w:webHidden/>
          </w:rPr>
          <w:fldChar w:fldCharType="separate"/>
        </w:r>
        <w:r w:rsidR="00634A52">
          <w:rPr>
            <w:noProof/>
            <w:webHidden/>
          </w:rPr>
          <w:t>24</w:t>
        </w:r>
        <w:r w:rsidR="00AA2D7F">
          <w:rPr>
            <w:noProof/>
            <w:webHidden/>
          </w:rPr>
          <w:fldChar w:fldCharType="end"/>
        </w:r>
      </w:hyperlink>
    </w:p>
    <w:p w:rsidR="00AA2D7F" w:rsidRDefault="003C504D" w14:paraId="37BC117D" w14:textId="485F14A5">
      <w:pPr>
        <w:pStyle w:val="TOC3"/>
        <w:tabs>
          <w:tab w:val="left" w:pos="1100"/>
        </w:tabs>
        <w:rPr>
          <w:rFonts w:asciiTheme="minorHAnsi" w:hAnsiTheme="minorHAnsi" w:eastAsiaTheme="minorEastAsia" w:cstheme="minorBidi"/>
          <w:noProof/>
          <w:color w:val="auto"/>
          <w:szCs w:val="22"/>
        </w:rPr>
      </w:pPr>
      <w:hyperlink w:history="1" w:anchor="_Toc96691228">
        <w:r w:rsidRPr="00015D75" w:rsidR="00AA2D7F">
          <w:rPr>
            <w:rStyle w:val="Hyperlink"/>
            <w:noProof/>
          </w:rPr>
          <w:t>3.2</w:t>
        </w:r>
        <w:r w:rsidR="00AA2D7F">
          <w:rPr>
            <w:rFonts w:asciiTheme="minorHAnsi" w:hAnsiTheme="minorHAnsi" w:eastAsiaTheme="minorEastAsia" w:cstheme="minorBidi"/>
            <w:noProof/>
            <w:color w:val="auto"/>
            <w:szCs w:val="22"/>
          </w:rPr>
          <w:t xml:space="preserve"> </w:t>
        </w:r>
        <w:r w:rsidRPr="00015D75" w:rsidR="00AA2D7F">
          <w:rPr>
            <w:rStyle w:val="Hyperlink"/>
            <w:noProof/>
          </w:rPr>
          <w:t>Review of Applications</w:t>
        </w:r>
        <w:r w:rsidR="00AA2D7F">
          <w:rPr>
            <w:noProof/>
            <w:webHidden/>
          </w:rPr>
          <w:tab/>
        </w:r>
        <w:r w:rsidR="00AA2D7F">
          <w:rPr>
            <w:noProof/>
            <w:webHidden/>
          </w:rPr>
          <w:fldChar w:fldCharType="begin"/>
        </w:r>
        <w:r w:rsidR="00AA2D7F">
          <w:rPr>
            <w:noProof/>
            <w:webHidden/>
          </w:rPr>
          <w:instrText xml:space="preserve"> PAGEREF _Toc96691228 \h </w:instrText>
        </w:r>
        <w:r w:rsidR="00AA2D7F">
          <w:rPr>
            <w:noProof/>
            <w:webHidden/>
          </w:rPr>
        </w:r>
        <w:r w:rsidR="00AA2D7F">
          <w:rPr>
            <w:noProof/>
            <w:webHidden/>
          </w:rPr>
          <w:fldChar w:fldCharType="separate"/>
        </w:r>
        <w:r w:rsidR="00634A52">
          <w:rPr>
            <w:noProof/>
            <w:webHidden/>
          </w:rPr>
          <w:t>24</w:t>
        </w:r>
        <w:r w:rsidR="00AA2D7F">
          <w:rPr>
            <w:noProof/>
            <w:webHidden/>
          </w:rPr>
          <w:fldChar w:fldCharType="end"/>
        </w:r>
      </w:hyperlink>
    </w:p>
    <w:p w:rsidR="00AA2D7F" w:rsidRDefault="003C504D" w14:paraId="44F7B908" w14:textId="08DDC2A6">
      <w:pPr>
        <w:pStyle w:val="TOC3"/>
        <w:tabs>
          <w:tab w:val="left" w:pos="1100"/>
        </w:tabs>
        <w:rPr>
          <w:rFonts w:asciiTheme="minorHAnsi" w:hAnsiTheme="minorHAnsi" w:eastAsiaTheme="minorEastAsia" w:cstheme="minorBidi"/>
          <w:noProof/>
          <w:color w:val="auto"/>
          <w:szCs w:val="22"/>
        </w:rPr>
      </w:pPr>
      <w:hyperlink w:history="1" w:anchor="_Toc96691229">
        <w:r w:rsidRPr="00015D75" w:rsidR="00AA2D7F">
          <w:rPr>
            <w:rStyle w:val="Hyperlink"/>
            <w:noProof/>
          </w:rPr>
          <w:t>3.3</w:t>
        </w:r>
        <w:r w:rsidR="00AA2D7F">
          <w:rPr>
            <w:rFonts w:asciiTheme="minorHAnsi" w:hAnsiTheme="minorHAnsi" w:eastAsiaTheme="minorEastAsia" w:cstheme="minorBidi"/>
            <w:noProof/>
            <w:color w:val="auto"/>
            <w:szCs w:val="22"/>
          </w:rPr>
          <w:t xml:space="preserve"> </w:t>
        </w:r>
        <w:r w:rsidRPr="00015D75" w:rsidR="00AA2D7F">
          <w:rPr>
            <w:rStyle w:val="Hyperlink"/>
            <w:noProof/>
          </w:rPr>
          <w:t>Application Component Checklist</w:t>
        </w:r>
        <w:r w:rsidR="00AA2D7F">
          <w:rPr>
            <w:noProof/>
            <w:webHidden/>
          </w:rPr>
          <w:tab/>
        </w:r>
        <w:r w:rsidR="00AA2D7F">
          <w:rPr>
            <w:noProof/>
            <w:webHidden/>
          </w:rPr>
          <w:fldChar w:fldCharType="begin"/>
        </w:r>
        <w:r w:rsidR="00AA2D7F">
          <w:rPr>
            <w:noProof/>
            <w:webHidden/>
          </w:rPr>
          <w:instrText xml:space="preserve"> PAGEREF _Toc96691229 \h </w:instrText>
        </w:r>
        <w:r w:rsidR="00AA2D7F">
          <w:rPr>
            <w:noProof/>
            <w:webHidden/>
          </w:rPr>
        </w:r>
        <w:r w:rsidR="00AA2D7F">
          <w:rPr>
            <w:noProof/>
            <w:webHidden/>
          </w:rPr>
          <w:fldChar w:fldCharType="separate"/>
        </w:r>
        <w:r w:rsidR="00634A52">
          <w:rPr>
            <w:noProof/>
            <w:webHidden/>
          </w:rPr>
          <w:t>25</w:t>
        </w:r>
        <w:r w:rsidR="00AA2D7F">
          <w:rPr>
            <w:noProof/>
            <w:webHidden/>
          </w:rPr>
          <w:fldChar w:fldCharType="end"/>
        </w:r>
      </w:hyperlink>
    </w:p>
    <w:p w:rsidR="00AA2D7F" w:rsidRDefault="003C504D" w14:paraId="6E8252D4" w14:textId="3B7130D6">
      <w:pPr>
        <w:pStyle w:val="TOC2"/>
        <w:rPr>
          <w:rFonts w:asciiTheme="minorHAnsi" w:hAnsiTheme="minorHAnsi" w:eastAsiaTheme="minorEastAsia" w:cstheme="minorBidi"/>
          <w:noProof/>
          <w:color w:val="auto"/>
          <w:szCs w:val="22"/>
        </w:rPr>
      </w:pPr>
      <w:hyperlink w:history="1" w:anchor="_Toc96691230">
        <w:r w:rsidRPr="00015D75" w:rsidR="00AA2D7F">
          <w:rPr>
            <w:rStyle w:val="Hyperlink"/>
            <w:noProof/>
          </w:rPr>
          <w:t>Appendix A</w:t>
        </w:r>
        <w:r w:rsidR="00AA2D7F">
          <w:rPr>
            <w:noProof/>
            <w:webHidden/>
          </w:rPr>
          <w:tab/>
        </w:r>
        <w:r w:rsidR="00AA2D7F">
          <w:rPr>
            <w:noProof/>
            <w:webHidden/>
          </w:rPr>
          <w:fldChar w:fldCharType="begin"/>
        </w:r>
        <w:r w:rsidR="00AA2D7F">
          <w:rPr>
            <w:noProof/>
            <w:webHidden/>
          </w:rPr>
          <w:instrText xml:space="preserve"> PAGEREF _Toc96691230 \h </w:instrText>
        </w:r>
        <w:r w:rsidR="00AA2D7F">
          <w:rPr>
            <w:noProof/>
            <w:webHidden/>
          </w:rPr>
        </w:r>
        <w:r w:rsidR="00AA2D7F">
          <w:rPr>
            <w:noProof/>
            <w:webHidden/>
          </w:rPr>
          <w:fldChar w:fldCharType="separate"/>
        </w:r>
        <w:r w:rsidR="00634A52">
          <w:rPr>
            <w:noProof/>
            <w:webHidden/>
          </w:rPr>
          <w:t>27</w:t>
        </w:r>
        <w:r w:rsidR="00AA2D7F">
          <w:rPr>
            <w:noProof/>
            <w:webHidden/>
          </w:rPr>
          <w:fldChar w:fldCharType="end"/>
        </w:r>
      </w:hyperlink>
    </w:p>
    <w:p w:rsidR="00AA2D7F" w:rsidRDefault="003C504D" w14:paraId="18B07093" w14:textId="33A82466">
      <w:pPr>
        <w:pStyle w:val="TOC2"/>
        <w:rPr>
          <w:rFonts w:asciiTheme="minorHAnsi" w:hAnsiTheme="minorHAnsi" w:eastAsiaTheme="minorEastAsia" w:cstheme="minorBidi"/>
          <w:noProof/>
          <w:color w:val="auto"/>
          <w:szCs w:val="22"/>
        </w:rPr>
      </w:pPr>
      <w:hyperlink w:history="1" w:anchor="_Toc96691231">
        <w:r w:rsidRPr="00015D75" w:rsidR="00AA2D7F">
          <w:rPr>
            <w:rStyle w:val="Hyperlink"/>
            <w:noProof/>
          </w:rPr>
          <w:t>Appendix B</w:t>
        </w:r>
        <w:r w:rsidR="00AA2D7F">
          <w:rPr>
            <w:noProof/>
            <w:webHidden/>
          </w:rPr>
          <w:tab/>
        </w:r>
        <w:r w:rsidR="00AA2D7F">
          <w:rPr>
            <w:noProof/>
            <w:webHidden/>
          </w:rPr>
          <w:fldChar w:fldCharType="begin"/>
        </w:r>
        <w:r w:rsidR="00AA2D7F">
          <w:rPr>
            <w:noProof/>
            <w:webHidden/>
          </w:rPr>
          <w:instrText xml:space="preserve"> PAGEREF _Toc96691231 \h </w:instrText>
        </w:r>
        <w:r w:rsidR="00AA2D7F">
          <w:rPr>
            <w:noProof/>
            <w:webHidden/>
          </w:rPr>
        </w:r>
        <w:r w:rsidR="00AA2D7F">
          <w:rPr>
            <w:noProof/>
            <w:webHidden/>
          </w:rPr>
          <w:fldChar w:fldCharType="separate"/>
        </w:r>
        <w:r w:rsidR="00634A52">
          <w:rPr>
            <w:noProof/>
            <w:webHidden/>
          </w:rPr>
          <w:t>28</w:t>
        </w:r>
        <w:r w:rsidR="00AA2D7F">
          <w:rPr>
            <w:noProof/>
            <w:webHidden/>
          </w:rPr>
          <w:fldChar w:fldCharType="end"/>
        </w:r>
      </w:hyperlink>
    </w:p>
    <w:p w:rsidR="00AA2D7F" w:rsidRDefault="003C504D" w14:paraId="567FEA4D" w14:textId="6F78B985">
      <w:pPr>
        <w:pStyle w:val="TOC2"/>
        <w:rPr>
          <w:rFonts w:asciiTheme="minorHAnsi" w:hAnsiTheme="minorHAnsi" w:eastAsiaTheme="minorEastAsia" w:cstheme="minorBidi"/>
          <w:noProof/>
          <w:color w:val="auto"/>
          <w:szCs w:val="22"/>
        </w:rPr>
      </w:pPr>
      <w:hyperlink w:history="1" w:anchor="_Toc96691233">
        <w:r w:rsidRPr="00015D75" w:rsidR="00AA2D7F">
          <w:rPr>
            <w:rStyle w:val="Hyperlink"/>
            <w:noProof/>
          </w:rPr>
          <w:t>Appendix C</w:t>
        </w:r>
        <w:r w:rsidR="00AA2D7F">
          <w:rPr>
            <w:noProof/>
            <w:webHidden/>
          </w:rPr>
          <w:tab/>
        </w:r>
        <w:r w:rsidR="00AA2D7F">
          <w:rPr>
            <w:noProof/>
            <w:webHidden/>
          </w:rPr>
          <w:fldChar w:fldCharType="begin"/>
        </w:r>
        <w:r w:rsidR="00AA2D7F">
          <w:rPr>
            <w:noProof/>
            <w:webHidden/>
          </w:rPr>
          <w:instrText xml:space="preserve"> PAGEREF _Toc96691233 \h </w:instrText>
        </w:r>
        <w:r w:rsidR="00AA2D7F">
          <w:rPr>
            <w:noProof/>
            <w:webHidden/>
          </w:rPr>
        </w:r>
        <w:r w:rsidR="00AA2D7F">
          <w:rPr>
            <w:noProof/>
            <w:webHidden/>
          </w:rPr>
          <w:fldChar w:fldCharType="separate"/>
        </w:r>
        <w:r w:rsidR="00634A52">
          <w:rPr>
            <w:noProof/>
            <w:webHidden/>
          </w:rPr>
          <w:t>29</w:t>
        </w:r>
        <w:r w:rsidR="00AA2D7F">
          <w:rPr>
            <w:noProof/>
            <w:webHidden/>
          </w:rPr>
          <w:fldChar w:fldCharType="end"/>
        </w:r>
      </w:hyperlink>
    </w:p>
    <w:p w:rsidR="00AA2D7F" w:rsidRDefault="003C504D" w14:paraId="04B94DE8" w14:textId="15C11D23">
      <w:pPr>
        <w:pStyle w:val="TOC2"/>
        <w:rPr>
          <w:rFonts w:asciiTheme="minorHAnsi" w:hAnsiTheme="minorHAnsi" w:eastAsiaTheme="minorEastAsia" w:cstheme="minorBidi"/>
          <w:noProof/>
          <w:color w:val="auto"/>
          <w:szCs w:val="22"/>
        </w:rPr>
      </w:pPr>
      <w:hyperlink w:history="1" w:anchor="_Toc96691235">
        <w:r w:rsidRPr="00015D75" w:rsidR="00AA2D7F">
          <w:rPr>
            <w:rStyle w:val="Hyperlink"/>
            <w:noProof/>
          </w:rPr>
          <w:t>Appendix D</w:t>
        </w:r>
        <w:r w:rsidR="00AA2D7F">
          <w:rPr>
            <w:noProof/>
            <w:webHidden/>
          </w:rPr>
          <w:tab/>
        </w:r>
        <w:r w:rsidR="00AA2D7F">
          <w:rPr>
            <w:noProof/>
            <w:webHidden/>
          </w:rPr>
          <w:fldChar w:fldCharType="begin"/>
        </w:r>
        <w:r w:rsidR="00AA2D7F">
          <w:rPr>
            <w:noProof/>
            <w:webHidden/>
          </w:rPr>
          <w:instrText xml:space="preserve"> PAGEREF _Toc96691235 \h </w:instrText>
        </w:r>
        <w:r w:rsidR="00AA2D7F">
          <w:rPr>
            <w:noProof/>
            <w:webHidden/>
          </w:rPr>
        </w:r>
        <w:r w:rsidR="00AA2D7F">
          <w:rPr>
            <w:noProof/>
            <w:webHidden/>
          </w:rPr>
          <w:fldChar w:fldCharType="separate"/>
        </w:r>
        <w:r w:rsidR="00634A52">
          <w:rPr>
            <w:noProof/>
            <w:webHidden/>
          </w:rPr>
          <w:t>30</w:t>
        </w:r>
        <w:r w:rsidR="00AA2D7F">
          <w:rPr>
            <w:noProof/>
            <w:webHidden/>
          </w:rPr>
          <w:fldChar w:fldCharType="end"/>
        </w:r>
      </w:hyperlink>
    </w:p>
    <w:p w:rsidRPr="00336E67" w:rsidR="00B47D56" w:rsidP="00336E67" w:rsidRDefault="004745E9" w14:paraId="63847D5D" w14:textId="489F73F7">
      <w:pPr>
        <w:pStyle w:val="Heading2"/>
      </w:pPr>
      <w:r>
        <w:rPr>
          <w:rFonts w:eastAsia="Times New Roman"/>
          <w:color w:val="000000"/>
          <w:sz w:val="22"/>
          <w:szCs w:val="21"/>
        </w:rPr>
        <w:fldChar w:fldCharType="end"/>
      </w:r>
      <w:r w:rsidRPr="00336E67" w:rsidR="00B47D56">
        <w:br w:type="page"/>
      </w:r>
      <w:bookmarkStart w:name="_Toc96691208" w:id="10"/>
      <w:r w:rsidRPr="00336E67" w:rsidR="00336E67">
        <w:lastRenderedPageBreak/>
        <w:t>Section 1:  Grant Program Information</w:t>
      </w:r>
      <w:bookmarkEnd w:id="10"/>
    </w:p>
    <w:p w:rsidRPr="00336E67" w:rsidR="00B47D56" w:rsidP="00486EEA" w:rsidRDefault="009961E3" w14:paraId="6CCA5191" w14:textId="5891D6E8">
      <w:pPr>
        <w:pStyle w:val="Heading3"/>
      </w:pPr>
      <w:bookmarkStart w:name="_1.1_Description_of" w:id="11"/>
      <w:bookmarkStart w:name="_Toc96691209" w:id="12"/>
      <w:bookmarkEnd w:id="11"/>
      <w:r>
        <w:t xml:space="preserve">1.1 </w:t>
      </w:r>
      <w:r w:rsidRPr="00336E67" w:rsidR="00336E67">
        <w:t>Description of the Grant Program</w:t>
      </w:r>
      <w:bookmarkEnd w:id="12"/>
    </w:p>
    <w:p w:rsidRPr="00082774" w:rsidR="0032402A" w:rsidRDefault="00DD1D69" w14:paraId="7B80ACE5" w14:textId="30A544AC">
      <w:pPr>
        <w:rPr>
          <w:rFonts w:eastAsia="Calibri"/>
          <w:color w:val="auto"/>
        </w:rPr>
      </w:pPr>
      <w:r w:rsidRPr="00386D0F">
        <w:rPr>
          <w:rFonts w:eastAsia="Calibri"/>
        </w:rPr>
        <w:t xml:space="preserve">The Drug Abuse Education Fund (DAEF) grant program is a five-year project designed to provide school-age youth in New Jersey with an evidence-based national or statewide model </w:t>
      </w:r>
      <w:r w:rsidRPr="005E0846">
        <w:rPr>
          <w:rFonts w:eastAsia="Calibri"/>
        </w:rPr>
        <w:t xml:space="preserve">substance use disorder education and prevention program </w:t>
      </w:r>
      <w:r w:rsidRPr="00C97E34">
        <w:rPr>
          <w:rFonts w:eastAsia="Calibri"/>
        </w:rPr>
        <w:t>that has demonstrated success. The progr</w:t>
      </w:r>
      <w:r w:rsidRPr="00386D0F">
        <w:rPr>
          <w:rFonts w:eastAsia="Calibri"/>
        </w:rPr>
        <w:t xml:space="preserve">am is </w:t>
      </w:r>
      <w:r w:rsidR="0032402A">
        <w:rPr>
          <w:rFonts w:eastAsia="Calibri"/>
        </w:rPr>
        <w:t xml:space="preserve">to be </w:t>
      </w:r>
      <w:r w:rsidRPr="00386D0F">
        <w:rPr>
          <w:rFonts w:eastAsia="Calibri"/>
        </w:rPr>
        <w:t xml:space="preserve">delivered by law enforcement personnel to students during the school day between September and June in any of grades kindergarten through grade 12, as determined by the local education agency (LEA) in collaboration with law enforcement and the </w:t>
      </w:r>
      <w:r>
        <w:rPr>
          <w:rFonts w:eastAsia="Calibri"/>
        </w:rPr>
        <w:t>applicant</w:t>
      </w:r>
      <w:r w:rsidRPr="00386D0F">
        <w:rPr>
          <w:rFonts w:eastAsia="Calibri"/>
        </w:rPr>
        <w:t xml:space="preserve">. </w:t>
      </w:r>
      <w:r w:rsidRPr="00082774">
        <w:rPr>
          <w:rFonts w:eastAsia="Calibri"/>
        </w:rPr>
        <w:t>The students to be served are in 300 public, nonpublic, charter and</w:t>
      </w:r>
      <w:r w:rsidRPr="00082774" w:rsidR="008744BA">
        <w:rPr>
          <w:rFonts w:eastAsia="Calibri"/>
        </w:rPr>
        <w:t>/or</w:t>
      </w:r>
      <w:r w:rsidRPr="00082774">
        <w:rPr>
          <w:rFonts w:eastAsia="Calibri"/>
        </w:rPr>
        <w:t xml:space="preserve"> Renaissance project schools in </w:t>
      </w:r>
      <w:r w:rsidRPr="00082774" w:rsidR="0032402A">
        <w:rPr>
          <w:rFonts w:eastAsia="Calibri"/>
        </w:rPr>
        <w:t>any of the</w:t>
      </w:r>
      <w:r w:rsidRPr="00082774">
        <w:rPr>
          <w:rFonts w:eastAsia="Calibri"/>
        </w:rPr>
        <w:t xml:space="preserve"> 21 counties</w:t>
      </w:r>
      <w:r w:rsidRPr="00082774" w:rsidR="0032402A">
        <w:rPr>
          <w:rFonts w:eastAsia="Calibri"/>
        </w:rPr>
        <w:t xml:space="preserve"> statewide</w:t>
      </w:r>
      <w:r w:rsidRPr="00082774">
        <w:rPr>
          <w:rFonts w:eastAsia="Calibri"/>
        </w:rPr>
        <w:t xml:space="preserve">. </w:t>
      </w:r>
      <w:r w:rsidRPr="00082774" w:rsidR="003B35EA">
        <w:rPr>
          <w:rFonts w:eastAsia="Calibri"/>
        </w:rPr>
        <w:t xml:space="preserve">However, a </w:t>
      </w:r>
      <w:r w:rsidRPr="00082774" w:rsidR="00DD0DF8">
        <w:rPr>
          <w:rFonts w:eastAsia="Calibri"/>
        </w:rPr>
        <w:t>minimum</w:t>
      </w:r>
      <w:r w:rsidRPr="00082774" w:rsidR="003B35EA">
        <w:rPr>
          <w:rFonts w:eastAsia="Calibri"/>
        </w:rPr>
        <w:t xml:space="preserve"> of </w:t>
      </w:r>
      <w:r w:rsidRPr="00082774" w:rsidR="00DD0DF8">
        <w:rPr>
          <w:rFonts w:eastAsia="Calibri"/>
        </w:rPr>
        <w:t>30</w:t>
      </w:r>
      <w:r w:rsidRPr="00082774" w:rsidR="003B35EA">
        <w:rPr>
          <w:rFonts w:eastAsia="Calibri"/>
        </w:rPr>
        <w:t xml:space="preserve"> schools </w:t>
      </w:r>
      <w:r w:rsidRPr="00082774" w:rsidR="00DD0DF8">
        <w:rPr>
          <w:rFonts w:eastAsia="Calibri"/>
        </w:rPr>
        <w:t xml:space="preserve">out of total </w:t>
      </w:r>
      <w:r w:rsidRPr="00082774" w:rsidR="003B35EA">
        <w:rPr>
          <w:rFonts w:eastAsia="Calibri"/>
        </w:rPr>
        <w:t xml:space="preserve">serviced </w:t>
      </w:r>
      <w:r w:rsidR="000A4A00">
        <w:rPr>
          <w:rFonts w:eastAsia="Calibri"/>
        </w:rPr>
        <w:t>must</w:t>
      </w:r>
      <w:r w:rsidRPr="00082774" w:rsidR="000A4A00">
        <w:rPr>
          <w:rFonts w:eastAsia="Calibri"/>
        </w:rPr>
        <w:t xml:space="preserve"> </w:t>
      </w:r>
      <w:r w:rsidRPr="00082774" w:rsidR="003B35EA">
        <w:rPr>
          <w:rFonts w:eastAsia="Calibri"/>
        </w:rPr>
        <w:t xml:space="preserve">be those where </w:t>
      </w:r>
      <w:r w:rsidRPr="00082774" w:rsidR="007C1E2E">
        <w:rPr>
          <w:rStyle w:val="Strong"/>
          <w:rFonts w:eastAsia="Calibri"/>
        </w:rPr>
        <w:t>25%</w:t>
      </w:r>
      <w:r w:rsidRPr="00082774" w:rsidR="003B35EA">
        <w:rPr>
          <w:rStyle w:val="Strong"/>
          <w:rFonts w:eastAsia="Calibri"/>
        </w:rPr>
        <w:t xml:space="preserve"> or more</w:t>
      </w:r>
      <w:r w:rsidRPr="00082774" w:rsidR="003B35EA">
        <w:rPr>
          <w:rFonts w:eastAsia="Calibri"/>
        </w:rPr>
        <w:t xml:space="preserve"> of the student population is identified as economically disadvantaged per the </w:t>
      </w:r>
      <w:hyperlink w:history="1" r:id="rId14">
        <w:r w:rsidRPr="00082774" w:rsidR="003B35EA">
          <w:rPr>
            <w:rStyle w:val="Hyperlink"/>
            <w:rFonts w:eastAsia="Calibri"/>
          </w:rPr>
          <w:t>NJ School Performance Reports</w:t>
        </w:r>
      </w:hyperlink>
      <w:r w:rsidRPr="00082774" w:rsidR="007021D9">
        <w:rPr>
          <w:rStyle w:val="Hyperlink"/>
          <w:rFonts w:eastAsia="Calibri"/>
          <w:color w:val="auto"/>
          <w:u w:val="none"/>
        </w:rPr>
        <w:t xml:space="preserve"> </w:t>
      </w:r>
      <w:r w:rsidRPr="00082774" w:rsidR="007021D9">
        <w:rPr>
          <w:rStyle w:val="Hyperlink"/>
          <w:rFonts w:eastAsia="Calibri"/>
          <w:b/>
          <w:bCs/>
          <w:color w:val="auto"/>
          <w:u w:val="none"/>
        </w:rPr>
        <w:t>and</w:t>
      </w:r>
      <w:r w:rsidRPr="00082774" w:rsidR="007021D9">
        <w:rPr>
          <w:rStyle w:val="Hyperlink"/>
          <w:rFonts w:eastAsia="Calibri"/>
          <w:color w:val="auto"/>
          <w:u w:val="none"/>
        </w:rPr>
        <w:t xml:space="preserve"> a minimum number of counties must be serviced depending upon selected option below (minimum of 10 counties for Option A or 2 counties for Option B)</w:t>
      </w:r>
      <w:r w:rsidRPr="00082774" w:rsidR="003B35EA">
        <w:rPr>
          <w:rFonts w:eastAsia="Calibri"/>
          <w:color w:val="auto"/>
        </w:rPr>
        <w:t xml:space="preserve">. </w:t>
      </w:r>
    </w:p>
    <w:p w:rsidRPr="00386D0F" w:rsidR="0032402A" w:rsidP="005E0846" w:rsidRDefault="0032402A" w14:paraId="4B24BB25" w14:textId="63CA6E5F">
      <w:pPr>
        <w:rPr>
          <w:rFonts w:eastAsia="Calibri"/>
        </w:rPr>
      </w:pPr>
      <w:r w:rsidRPr="00082774">
        <w:rPr>
          <w:rStyle w:val="Strong"/>
          <w:rFonts w:eastAsia="Calibri"/>
        </w:rPr>
        <w:t>Note</w:t>
      </w:r>
      <w:r w:rsidRPr="00082774">
        <w:rPr>
          <w:rFonts w:eastAsia="Calibri"/>
        </w:rPr>
        <w:t>: Though it is a requirement that the curriculum is delivered by law enforcement personnel, the program may also allow the use of law enforcement</w:t>
      </w:r>
      <w:r w:rsidRPr="00082774" w:rsidR="009C5D06">
        <w:rPr>
          <w:rFonts w:eastAsia="Calibri"/>
        </w:rPr>
        <w:t xml:space="preserve"> to</w:t>
      </w:r>
      <w:r w:rsidRPr="00082774">
        <w:rPr>
          <w:rFonts w:eastAsia="Calibri"/>
        </w:rPr>
        <w:t xml:space="preserve"> co-teach with school staff. </w:t>
      </w:r>
      <w:r w:rsidRPr="00082774" w:rsidR="009C5D06">
        <w:rPr>
          <w:rFonts w:eastAsia="Calibri"/>
        </w:rPr>
        <w:t>Non-law enforcement staff</w:t>
      </w:r>
      <w:r w:rsidRPr="00082774">
        <w:rPr>
          <w:rFonts w:eastAsia="Calibri"/>
        </w:rPr>
        <w:t xml:space="preserve"> may </w:t>
      </w:r>
      <w:r w:rsidRPr="00082774">
        <w:rPr>
          <w:rStyle w:val="Strong"/>
          <w:rFonts w:eastAsia="Calibri"/>
        </w:rPr>
        <w:t xml:space="preserve">not </w:t>
      </w:r>
      <w:r w:rsidRPr="00082774">
        <w:rPr>
          <w:rFonts w:eastAsia="Calibri"/>
        </w:rPr>
        <w:t xml:space="preserve">deliver the curriculum of this program without law enforcement </w:t>
      </w:r>
      <w:r w:rsidRPr="00082774" w:rsidR="009C5D06">
        <w:rPr>
          <w:rFonts w:eastAsia="Calibri"/>
        </w:rPr>
        <w:t>staff</w:t>
      </w:r>
      <w:r w:rsidRPr="00082774">
        <w:rPr>
          <w:rFonts w:eastAsia="Calibri"/>
        </w:rPr>
        <w:t>.</w:t>
      </w:r>
      <w:r w:rsidRPr="005E0846">
        <w:rPr>
          <w:rFonts w:eastAsia="Calibri"/>
        </w:rPr>
        <w:t xml:space="preserve"> </w:t>
      </w:r>
    </w:p>
    <w:p w:rsidRPr="00386D0F" w:rsidR="00DD1D69" w:rsidP="00997F14" w:rsidRDefault="00DD1D69" w14:paraId="19DD65BE" w14:textId="387EF26A">
      <w:pPr>
        <w:rPr>
          <w:rFonts w:eastAsia="Calibri"/>
        </w:rPr>
      </w:pPr>
      <w:r w:rsidRPr="00386D0F">
        <w:rPr>
          <w:rFonts w:eastAsia="Calibri"/>
        </w:rPr>
        <w:t xml:space="preserve">The number of targeted schools to be served in Year 1, based on selecting Option A or B (as appropriate) on the Drug Abuse Education Fund Grant Program Documentation of Eligibility form (Appendix </w:t>
      </w:r>
      <w:r w:rsidR="001B09FB">
        <w:rPr>
          <w:rFonts w:eastAsia="Calibri"/>
        </w:rPr>
        <w:t>A</w:t>
      </w:r>
      <w:r w:rsidRPr="00386D0F">
        <w:rPr>
          <w:rFonts w:eastAsia="Calibri"/>
        </w:rPr>
        <w:t>), are as follows:</w:t>
      </w:r>
    </w:p>
    <w:p w:rsidRPr="00386D0F" w:rsidR="00DD1D69" w:rsidP="00997F14" w:rsidRDefault="00DD1D69" w14:paraId="376BF659" w14:textId="7961C93F">
      <w:pPr>
        <w:ind w:firstLine="720"/>
        <w:rPr>
          <w:rFonts w:eastAsia="Calibri"/>
        </w:rPr>
      </w:pPr>
      <w:r w:rsidRPr="00386D0F">
        <w:rPr>
          <w:rFonts w:eastAsia="Calibri"/>
        </w:rPr>
        <w:t xml:space="preserve">Option A is </w:t>
      </w:r>
      <w:r w:rsidR="003B35EA">
        <w:rPr>
          <w:rFonts w:eastAsia="Calibri"/>
        </w:rPr>
        <w:t>3</w:t>
      </w:r>
      <w:r w:rsidR="00123F28">
        <w:rPr>
          <w:rFonts w:eastAsia="Calibri"/>
        </w:rPr>
        <w:t>00</w:t>
      </w:r>
      <w:r w:rsidRPr="00386D0F">
        <w:rPr>
          <w:rFonts w:eastAsia="Calibri"/>
        </w:rPr>
        <w:t xml:space="preserve"> schools</w:t>
      </w:r>
      <w:r w:rsidR="00A21672">
        <w:rPr>
          <w:rFonts w:eastAsia="Calibri"/>
        </w:rPr>
        <w:t>.</w:t>
      </w:r>
    </w:p>
    <w:p w:rsidRPr="00386D0F" w:rsidR="00DD1D69" w:rsidP="00997F14" w:rsidRDefault="00DD1D69" w14:paraId="43D68568" w14:textId="50533302">
      <w:pPr>
        <w:ind w:firstLine="720"/>
        <w:rPr>
          <w:rFonts w:eastAsia="Calibri"/>
        </w:rPr>
      </w:pPr>
      <w:r w:rsidRPr="00386D0F">
        <w:rPr>
          <w:rFonts w:eastAsia="Calibri"/>
        </w:rPr>
        <w:t xml:space="preserve">Option B is </w:t>
      </w:r>
      <w:r w:rsidR="003B35EA">
        <w:rPr>
          <w:rFonts w:eastAsia="Calibri"/>
        </w:rPr>
        <w:t>200</w:t>
      </w:r>
      <w:r w:rsidRPr="00386D0F" w:rsidR="003B35EA">
        <w:rPr>
          <w:rFonts w:eastAsia="Calibri"/>
        </w:rPr>
        <w:t xml:space="preserve"> </w:t>
      </w:r>
      <w:r w:rsidRPr="00386D0F">
        <w:rPr>
          <w:rFonts w:eastAsia="Calibri"/>
        </w:rPr>
        <w:t>schools.</w:t>
      </w:r>
    </w:p>
    <w:p w:rsidR="00594342" w:rsidP="00997F14" w:rsidRDefault="008F5666" w14:paraId="3EA2AE53" w14:textId="1FCEFD95">
      <w:pPr>
        <w:rPr>
          <w:rFonts w:eastAsia="Calibri"/>
        </w:rPr>
      </w:pPr>
      <w:r w:rsidRPr="008F5666">
        <w:rPr>
          <w:rStyle w:val="Strong"/>
          <w:rFonts w:eastAsia="Calibri"/>
        </w:rPr>
        <w:t xml:space="preserve">Please </w:t>
      </w:r>
      <w:r w:rsidRPr="008F5666" w:rsidR="00594342">
        <w:rPr>
          <w:rStyle w:val="Strong"/>
          <w:rFonts w:eastAsia="Calibri"/>
        </w:rPr>
        <w:t>N</w:t>
      </w:r>
      <w:r w:rsidRPr="008F5666">
        <w:rPr>
          <w:rStyle w:val="Strong"/>
          <w:rFonts w:eastAsia="Calibri"/>
        </w:rPr>
        <w:t>ote</w:t>
      </w:r>
      <w:r w:rsidRPr="008F5666">
        <w:rPr>
          <w:rFonts w:eastAsia="Calibri"/>
        </w:rPr>
        <w:t>: An applicant can only select Option B if they do not already have established relationships with law enforcement agencies</w:t>
      </w:r>
      <w:r>
        <w:rPr>
          <w:rFonts w:eastAsia="Calibri"/>
        </w:rPr>
        <w:t xml:space="preserve"> in the minimum 10 counties</w:t>
      </w:r>
      <w:r w:rsidRPr="008F5666">
        <w:rPr>
          <w:rFonts w:eastAsia="Calibri"/>
        </w:rPr>
        <w:t>.</w:t>
      </w:r>
    </w:p>
    <w:p w:rsidRPr="00386D0F" w:rsidR="00DD1D69" w:rsidP="00997F14" w:rsidRDefault="00DD1D69" w14:paraId="08E64438" w14:textId="5A277D3F">
      <w:pPr>
        <w:rPr>
          <w:rFonts w:eastAsia="Calibri"/>
        </w:rPr>
      </w:pPr>
      <w:r w:rsidRPr="00386D0F">
        <w:rPr>
          <w:rFonts w:eastAsia="Calibri"/>
        </w:rPr>
        <w:t xml:space="preserve">Please refer to Sections 1.8, 2.2 and </w:t>
      </w:r>
      <w:hyperlink w:history="1" w:anchor="_Appendix_B">
        <w:r w:rsidRPr="00123F28" w:rsidR="001B09FB">
          <w:rPr>
            <w:rStyle w:val="Hyperlink"/>
            <w:rFonts w:eastAsia="Calibri"/>
          </w:rPr>
          <w:t xml:space="preserve">Appendix </w:t>
        </w:r>
        <w:r w:rsidR="001B09FB">
          <w:rPr>
            <w:rStyle w:val="Hyperlink"/>
            <w:rFonts w:eastAsia="Calibri"/>
          </w:rPr>
          <w:t>A</w:t>
        </w:r>
      </w:hyperlink>
      <w:r w:rsidRPr="00386D0F" w:rsidR="001B09FB">
        <w:rPr>
          <w:rFonts w:eastAsia="Calibri"/>
        </w:rPr>
        <w:t xml:space="preserve"> </w:t>
      </w:r>
      <w:r w:rsidRPr="00386D0F">
        <w:rPr>
          <w:rFonts w:eastAsia="Calibri"/>
        </w:rPr>
        <w:t>for further information.</w:t>
      </w:r>
    </w:p>
    <w:p w:rsidRPr="00386D0F" w:rsidR="00DD1D69" w:rsidP="00997F14" w:rsidRDefault="00DD1D69" w14:paraId="72914FAF" w14:textId="66420578">
      <w:pPr>
        <w:rPr>
          <w:rFonts w:eastAsia="Calibri"/>
        </w:rPr>
      </w:pPr>
      <w:r w:rsidRPr="00386D0F">
        <w:rPr>
          <w:rFonts w:eastAsia="Calibri"/>
        </w:rPr>
        <w:t xml:space="preserve">The initial grant period will be </w:t>
      </w:r>
      <w:r w:rsidR="00123F28">
        <w:rPr>
          <w:rFonts w:eastAsia="Calibri"/>
        </w:rPr>
        <w:t>September</w:t>
      </w:r>
      <w:r w:rsidRPr="00386D0F" w:rsidR="00123F28">
        <w:rPr>
          <w:rFonts w:eastAsia="Calibri"/>
        </w:rPr>
        <w:t xml:space="preserve"> </w:t>
      </w:r>
      <w:r w:rsidRPr="00386D0F">
        <w:rPr>
          <w:rFonts w:eastAsia="Calibri"/>
        </w:rPr>
        <w:t xml:space="preserve">1, </w:t>
      </w:r>
      <w:r w:rsidRPr="00386D0F" w:rsidR="00123F28">
        <w:rPr>
          <w:rFonts w:eastAsia="Calibri"/>
        </w:rPr>
        <w:t>20</w:t>
      </w:r>
      <w:r w:rsidR="00123F28">
        <w:rPr>
          <w:rFonts w:eastAsia="Calibri"/>
        </w:rPr>
        <w:t>2</w:t>
      </w:r>
      <w:r w:rsidR="003B35EA">
        <w:rPr>
          <w:rFonts w:eastAsia="Calibri"/>
        </w:rPr>
        <w:t>2</w:t>
      </w:r>
      <w:r w:rsidRPr="00386D0F" w:rsidR="00123F28">
        <w:rPr>
          <w:rFonts w:eastAsia="Calibri"/>
        </w:rPr>
        <w:t xml:space="preserve"> </w:t>
      </w:r>
      <w:r w:rsidRPr="00386D0F">
        <w:rPr>
          <w:rFonts w:eastAsia="Calibri"/>
        </w:rPr>
        <w:t xml:space="preserve">to </w:t>
      </w:r>
      <w:r w:rsidR="00123F28">
        <w:rPr>
          <w:rFonts w:eastAsia="Calibri"/>
        </w:rPr>
        <w:t>August</w:t>
      </w:r>
      <w:r w:rsidRPr="00386D0F" w:rsidR="00123F28">
        <w:rPr>
          <w:rFonts w:eastAsia="Calibri"/>
        </w:rPr>
        <w:t xml:space="preserve"> 3</w:t>
      </w:r>
      <w:r w:rsidR="00A21672">
        <w:rPr>
          <w:rFonts w:eastAsia="Calibri"/>
        </w:rPr>
        <w:t>1</w:t>
      </w:r>
      <w:r w:rsidRPr="00386D0F">
        <w:rPr>
          <w:rFonts w:eastAsia="Calibri"/>
        </w:rPr>
        <w:t xml:space="preserve">, </w:t>
      </w:r>
      <w:r w:rsidRPr="00386D0F" w:rsidR="00123F28">
        <w:rPr>
          <w:rFonts w:eastAsia="Calibri"/>
        </w:rPr>
        <w:t>20</w:t>
      </w:r>
      <w:r w:rsidR="00123F28">
        <w:rPr>
          <w:rFonts w:eastAsia="Calibri"/>
        </w:rPr>
        <w:t>2</w:t>
      </w:r>
      <w:r w:rsidR="003B35EA">
        <w:rPr>
          <w:rFonts w:eastAsia="Calibri"/>
        </w:rPr>
        <w:t>3</w:t>
      </w:r>
      <w:r w:rsidRPr="00386D0F">
        <w:rPr>
          <w:rFonts w:eastAsia="Calibri"/>
        </w:rPr>
        <w:t>. In the first year, applicants may apply for up to $375,000. Subsequent year grant periods (contingent on the availability of funding) will be as follows:</w:t>
      </w:r>
    </w:p>
    <w:p w:rsidRPr="00386D0F" w:rsidR="00DD1D69" w:rsidP="00997F14" w:rsidRDefault="00DD1D69" w14:paraId="4BAAD878" w14:textId="07DA4D41">
      <w:pPr>
        <w:ind w:firstLine="720"/>
        <w:rPr>
          <w:rFonts w:eastAsia="Calibri"/>
        </w:rPr>
      </w:pPr>
      <w:r w:rsidRPr="00386D0F">
        <w:rPr>
          <w:rFonts w:eastAsia="Calibri"/>
        </w:rPr>
        <w:t xml:space="preserve">Year 2: </w:t>
      </w:r>
      <w:r w:rsidR="00123F28">
        <w:rPr>
          <w:rFonts w:eastAsia="Calibri"/>
        </w:rPr>
        <w:t>September</w:t>
      </w:r>
      <w:r w:rsidRPr="00386D0F" w:rsidR="00123F28">
        <w:rPr>
          <w:rFonts w:eastAsia="Calibri"/>
        </w:rPr>
        <w:t xml:space="preserve"> </w:t>
      </w:r>
      <w:r w:rsidRPr="00386D0F">
        <w:rPr>
          <w:rFonts w:eastAsia="Calibri"/>
        </w:rPr>
        <w:t xml:space="preserve">1, </w:t>
      </w:r>
      <w:r w:rsidR="00123F28">
        <w:rPr>
          <w:rFonts w:eastAsia="Calibri"/>
        </w:rPr>
        <w:t>202</w:t>
      </w:r>
      <w:r w:rsidR="00997F14">
        <w:rPr>
          <w:rFonts w:eastAsia="Calibri"/>
        </w:rPr>
        <w:t>3</w:t>
      </w:r>
      <w:r w:rsidRPr="00386D0F" w:rsidR="00123F28">
        <w:rPr>
          <w:rFonts w:eastAsia="Calibri"/>
        </w:rPr>
        <w:t xml:space="preserve"> </w:t>
      </w:r>
      <w:r w:rsidRPr="00386D0F">
        <w:rPr>
          <w:rFonts w:eastAsia="Calibri"/>
        </w:rPr>
        <w:t xml:space="preserve">– </w:t>
      </w:r>
      <w:r w:rsidR="00123F28">
        <w:rPr>
          <w:rFonts w:eastAsia="Calibri"/>
        </w:rPr>
        <w:t>August</w:t>
      </w:r>
      <w:r w:rsidRPr="00386D0F" w:rsidR="00123F28">
        <w:rPr>
          <w:rFonts w:eastAsia="Calibri"/>
        </w:rPr>
        <w:t xml:space="preserve"> </w:t>
      </w:r>
      <w:r w:rsidRPr="00386D0F">
        <w:rPr>
          <w:rFonts w:eastAsia="Calibri"/>
        </w:rPr>
        <w:t xml:space="preserve">31, </w:t>
      </w:r>
      <w:r w:rsidRPr="00386D0F" w:rsidR="00123F28">
        <w:rPr>
          <w:rFonts w:eastAsia="Calibri"/>
        </w:rPr>
        <w:t>20</w:t>
      </w:r>
      <w:r w:rsidR="00123F28">
        <w:rPr>
          <w:rFonts w:eastAsia="Calibri"/>
        </w:rPr>
        <w:t>2</w:t>
      </w:r>
      <w:r w:rsidR="00997F14">
        <w:rPr>
          <w:rFonts w:eastAsia="Calibri"/>
        </w:rPr>
        <w:t>4</w:t>
      </w:r>
    </w:p>
    <w:p w:rsidRPr="00386D0F" w:rsidR="00DD1D69" w:rsidP="00997F14" w:rsidRDefault="00DD1D69" w14:paraId="743F6302" w14:textId="2D0F87B1">
      <w:pPr>
        <w:ind w:firstLine="720"/>
        <w:rPr>
          <w:rFonts w:eastAsia="Calibri"/>
        </w:rPr>
      </w:pPr>
      <w:r w:rsidRPr="00386D0F">
        <w:rPr>
          <w:rFonts w:eastAsia="Calibri"/>
        </w:rPr>
        <w:t xml:space="preserve">Year 3: </w:t>
      </w:r>
      <w:r w:rsidR="00997F14">
        <w:rPr>
          <w:rFonts w:eastAsia="Calibri"/>
        </w:rPr>
        <w:t>September</w:t>
      </w:r>
      <w:r w:rsidRPr="00386D0F" w:rsidR="00123F28">
        <w:rPr>
          <w:rFonts w:eastAsia="Calibri"/>
        </w:rPr>
        <w:t xml:space="preserve"> </w:t>
      </w:r>
      <w:r w:rsidRPr="00386D0F">
        <w:rPr>
          <w:rFonts w:eastAsia="Calibri"/>
        </w:rPr>
        <w:t xml:space="preserve">1, </w:t>
      </w:r>
      <w:r w:rsidR="00123F28">
        <w:rPr>
          <w:rFonts w:eastAsia="Calibri"/>
        </w:rPr>
        <w:t>202</w:t>
      </w:r>
      <w:r w:rsidR="00997F14">
        <w:rPr>
          <w:rFonts w:eastAsia="Calibri"/>
        </w:rPr>
        <w:t>4</w:t>
      </w:r>
      <w:r w:rsidRPr="00386D0F" w:rsidR="00123F28">
        <w:rPr>
          <w:rFonts w:eastAsia="Calibri"/>
        </w:rPr>
        <w:t xml:space="preserve"> </w:t>
      </w:r>
      <w:r w:rsidRPr="00386D0F">
        <w:rPr>
          <w:rFonts w:eastAsia="Calibri"/>
        </w:rPr>
        <w:t xml:space="preserve">– </w:t>
      </w:r>
      <w:r w:rsidR="00123F28">
        <w:rPr>
          <w:rFonts w:eastAsia="Calibri"/>
        </w:rPr>
        <w:t>August</w:t>
      </w:r>
      <w:r w:rsidRPr="00386D0F" w:rsidR="00123F28">
        <w:rPr>
          <w:rFonts w:eastAsia="Calibri"/>
        </w:rPr>
        <w:t xml:space="preserve"> </w:t>
      </w:r>
      <w:r w:rsidRPr="00386D0F">
        <w:rPr>
          <w:rFonts w:eastAsia="Calibri"/>
        </w:rPr>
        <w:t xml:space="preserve">31, </w:t>
      </w:r>
      <w:r w:rsidR="00123F28">
        <w:rPr>
          <w:rFonts w:eastAsia="Calibri"/>
        </w:rPr>
        <w:t>202</w:t>
      </w:r>
      <w:r w:rsidR="00997F14">
        <w:rPr>
          <w:rFonts w:eastAsia="Calibri"/>
        </w:rPr>
        <w:t>5</w:t>
      </w:r>
    </w:p>
    <w:p w:rsidRPr="00386D0F" w:rsidR="00DD1D69" w:rsidP="00997F14" w:rsidRDefault="00DD1D69" w14:paraId="3EC647C0" w14:textId="22C3BE9B">
      <w:pPr>
        <w:ind w:firstLine="720"/>
        <w:rPr>
          <w:rFonts w:eastAsia="Calibri"/>
        </w:rPr>
      </w:pPr>
      <w:r w:rsidRPr="00386D0F">
        <w:rPr>
          <w:rFonts w:eastAsia="Calibri"/>
        </w:rPr>
        <w:t xml:space="preserve">Year 4: </w:t>
      </w:r>
      <w:r w:rsidR="00123F28">
        <w:rPr>
          <w:rFonts w:eastAsia="Calibri"/>
        </w:rPr>
        <w:t>September</w:t>
      </w:r>
      <w:r w:rsidRPr="00386D0F" w:rsidR="00123F28">
        <w:rPr>
          <w:rFonts w:eastAsia="Calibri"/>
        </w:rPr>
        <w:t xml:space="preserve"> </w:t>
      </w:r>
      <w:r w:rsidRPr="00386D0F">
        <w:rPr>
          <w:rFonts w:eastAsia="Calibri"/>
        </w:rPr>
        <w:t xml:space="preserve">1, </w:t>
      </w:r>
      <w:r w:rsidR="00123F28">
        <w:rPr>
          <w:rFonts w:eastAsia="Calibri"/>
        </w:rPr>
        <w:t>202</w:t>
      </w:r>
      <w:r w:rsidR="00997F14">
        <w:rPr>
          <w:rFonts w:eastAsia="Calibri"/>
        </w:rPr>
        <w:t>5</w:t>
      </w:r>
      <w:r w:rsidRPr="00386D0F" w:rsidR="00123F28">
        <w:rPr>
          <w:rFonts w:eastAsia="Calibri"/>
        </w:rPr>
        <w:t xml:space="preserve"> </w:t>
      </w:r>
      <w:r w:rsidRPr="00386D0F">
        <w:rPr>
          <w:rFonts w:eastAsia="Calibri"/>
        </w:rPr>
        <w:t xml:space="preserve">– </w:t>
      </w:r>
      <w:r w:rsidR="00123F28">
        <w:rPr>
          <w:rFonts w:eastAsia="Calibri"/>
        </w:rPr>
        <w:t>August</w:t>
      </w:r>
      <w:r w:rsidRPr="00386D0F" w:rsidR="00123F28">
        <w:rPr>
          <w:rFonts w:eastAsia="Calibri"/>
        </w:rPr>
        <w:t xml:space="preserve"> </w:t>
      </w:r>
      <w:r w:rsidRPr="00386D0F">
        <w:rPr>
          <w:rFonts w:eastAsia="Calibri"/>
        </w:rPr>
        <w:t xml:space="preserve">31, </w:t>
      </w:r>
      <w:r w:rsidR="00123F28">
        <w:rPr>
          <w:rFonts w:eastAsia="Calibri"/>
        </w:rPr>
        <w:t>202</w:t>
      </w:r>
      <w:r w:rsidR="00997F14">
        <w:rPr>
          <w:rFonts w:eastAsia="Calibri"/>
        </w:rPr>
        <w:t>6</w:t>
      </w:r>
    </w:p>
    <w:p w:rsidRPr="00386D0F" w:rsidR="00DD1D69" w:rsidP="00997F14" w:rsidRDefault="00DD1D69" w14:paraId="4C4570E8" w14:textId="607BB61C">
      <w:pPr>
        <w:ind w:firstLine="720"/>
        <w:rPr>
          <w:rFonts w:eastAsia="Calibri"/>
        </w:rPr>
      </w:pPr>
      <w:r w:rsidRPr="00386D0F">
        <w:rPr>
          <w:rFonts w:eastAsia="Calibri"/>
        </w:rPr>
        <w:t xml:space="preserve">Year 5: </w:t>
      </w:r>
      <w:r w:rsidR="00123F28">
        <w:rPr>
          <w:rFonts w:eastAsia="Calibri"/>
        </w:rPr>
        <w:t>September</w:t>
      </w:r>
      <w:r w:rsidRPr="00386D0F" w:rsidR="00123F28">
        <w:rPr>
          <w:rFonts w:eastAsia="Calibri"/>
        </w:rPr>
        <w:t xml:space="preserve"> </w:t>
      </w:r>
      <w:r w:rsidRPr="00386D0F">
        <w:rPr>
          <w:rFonts w:eastAsia="Calibri"/>
        </w:rPr>
        <w:t xml:space="preserve">1, </w:t>
      </w:r>
      <w:r w:rsidR="00123F28">
        <w:rPr>
          <w:rFonts w:eastAsia="Calibri"/>
        </w:rPr>
        <w:t>202</w:t>
      </w:r>
      <w:r w:rsidR="00997F14">
        <w:rPr>
          <w:rFonts w:eastAsia="Calibri"/>
        </w:rPr>
        <w:t>6</w:t>
      </w:r>
      <w:r w:rsidRPr="00386D0F" w:rsidR="00123F28">
        <w:rPr>
          <w:rFonts w:eastAsia="Calibri"/>
        </w:rPr>
        <w:t xml:space="preserve"> </w:t>
      </w:r>
      <w:r w:rsidRPr="00386D0F">
        <w:rPr>
          <w:rFonts w:eastAsia="Calibri"/>
        </w:rPr>
        <w:t xml:space="preserve">– </w:t>
      </w:r>
      <w:r w:rsidR="00123F28">
        <w:rPr>
          <w:rFonts w:eastAsia="Calibri"/>
        </w:rPr>
        <w:t>August</w:t>
      </w:r>
      <w:r w:rsidRPr="00386D0F" w:rsidR="00123F28">
        <w:rPr>
          <w:rFonts w:eastAsia="Calibri"/>
        </w:rPr>
        <w:t xml:space="preserve"> </w:t>
      </w:r>
      <w:r w:rsidRPr="00386D0F">
        <w:rPr>
          <w:rFonts w:eastAsia="Calibri"/>
        </w:rPr>
        <w:t xml:space="preserve">31, </w:t>
      </w:r>
      <w:r w:rsidR="00123F28">
        <w:rPr>
          <w:rFonts w:eastAsia="Calibri"/>
        </w:rPr>
        <w:t>202</w:t>
      </w:r>
      <w:r w:rsidR="00997F14">
        <w:rPr>
          <w:rFonts w:eastAsia="Calibri"/>
        </w:rPr>
        <w:t>7</w:t>
      </w:r>
    </w:p>
    <w:p w:rsidRPr="00082774" w:rsidR="00DD1D69" w:rsidP="00237DC9" w:rsidRDefault="00DD1D69" w14:paraId="1F094D60" w14:textId="3A82C0A0">
      <w:pPr>
        <w:rPr>
          <w:rFonts w:eastAsia="Calibri"/>
        </w:rPr>
      </w:pPr>
      <w:r w:rsidRPr="00386D0F">
        <w:t xml:space="preserve">The </w:t>
      </w:r>
      <w:r w:rsidR="00A93228">
        <w:t xml:space="preserve">misuse of alcohol, tobacco, illicit drugs, and prescription medications is a nation-wide issue that can have both immediate and long-term health effects and can lead to substance use disorders. The </w:t>
      </w:r>
      <w:r w:rsidRPr="00386D0F">
        <w:t xml:space="preserve">term “substance use disorder” is defined as an individual’s recurrent use of alcohol and/or drugs which causes clinical and functional significant impairment, such as health problems, disability, and failure to meet </w:t>
      </w:r>
      <w:r w:rsidRPr="00386D0F">
        <w:lastRenderedPageBreak/>
        <w:t xml:space="preserve">major responsibilities at work, school, or home. According to the DSM-5, a diagnosis of substance use disorder is based on evidence of impaired control, social impairment, risky use, and pharmacological criteria. Substance use disorder is categorized as mild, moderate, or severe to indicate the level of severity, which is determined by the number of diagnostic criteria met by an individual. Substance use </w:t>
      </w:r>
      <w:r w:rsidRPr="00082774">
        <w:t>disorder include</w:t>
      </w:r>
      <w:r w:rsidRPr="00082774" w:rsidR="00790B9B">
        <w:t xml:space="preserve">s </w:t>
      </w:r>
      <w:r w:rsidRPr="00082774" w:rsidR="002756F2">
        <w:t xml:space="preserve">but </w:t>
      </w:r>
      <w:r w:rsidRPr="00082774" w:rsidR="00790B9B">
        <w:t xml:space="preserve">is </w:t>
      </w:r>
      <w:r w:rsidRPr="00082774" w:rsidR="002756F2">
        <w:t>not limited to</w:t>
      </w:r>
      <w:r w:rsidRPr="00082774">
        <w:t xml:space="preserve"> alcohol, tobacco, cannabis, stimulant, hallucinogen</w:t>
      </w:r>
      <w:r w:rsidRPr="00082774" w:rsidR="002756F2">
        <w:t>, inhalant</w:t>
      </w:r>
      <w:r w:rsidRPr="00082774">
        <w:t xml:space="preserve"> and opioid use disorders (Substance Abuse and Mental Health Service Administration, 2016</w:t>
      </w:r>
      <w:r w:rsidRPr="00082774" w:rsidR="00790B9B">
        <w:t>; 2021</w:t>
      </w:r>
      <w:r w:rsidRPr="00082774">
        <w:t>).</w:t>
      </w:r>
    </w:p>
    <w:p w:rsidRPr="00082774" w:rsidR="00415A22" w:rsidP="00415A22" w:rsidRDefault="00F876E3" w14:paraId="1516ECFA" w14:textId="6BC3059F">
      <w:pPr>
        <w:rPr>
          <w:rFonts w:eastAsia="Calibri"/>
        </w:rPr>
      </w:pPr>
      <w:r w:rsidRPr="00082774">
        <w:rPr>
          <w:rFonts w:eastAsia="Calibri"/>
        </w:rPr>
        <w:t>I</w:t>
      </w:r>
      <w:r w:rsidRPr="00082774" w:rsidR="00665F6B">
        <w:rPr>
          <w:rFonts w:eastAsia="Calibri"/>
        </w:rPr>
        <w:t>n New Jersey (NJ), t</w:t>
      </w:r>
      <w:r w:rsidRPr="00082774" w:rsidR="005618D7">
        <w:rPr>
          <w:rFonts w:eastAsia="Calibri"/>
        </w:rPr>
        <w:t xml:space="preserve">here was a noted increase in past-year marijuana use among those 12 and older </w:t>
      </w:r>
      <w:r w:rsidRPr="00082774" w:rsidR="00665F6B">
        <w:rPr>
          <w:rFonts w:eastAsia="Calibri"/>
        </w:rPr>
        <w:t>even before the pandemic and the legalization of adult recreational marijuana use within NJ occurred.</w:t>
      </w:r>
      <w:r w:rsidRPr="00082774" w:rsidR="00665F6B">
        <w:rPr>
          <w:rStyle w:val="FootnoteReference"/>
          <w:rFonts w:eastAsia="Calibri"/>
        </w:rPr>
        <w:footnoteReference w:id="1"/>
      </w:r>
      <w:r w:rsidRPr="00082774" w:rsidR="004F5F12">
        <w:rPr>
          <w:rFonts w:eastAsia="Calibri"/>
        </w:rPr>
        <w:t xml:space="preserve"> </w:t>
      </w:r>
      <w:r w:rsidRPr="00082774" w:rsidR="00665F6B">
        <w:rPr>
          <w:rFonts w:eastAsia="Calibri"/>
        </w:rPr>
        <w:t>Furthermore, out of 711 total substance use treatment admissions of minors in NJ</w:t>
      </w:r>
      <w:r w:rsidRPr="00082774" w:rsidR="00AB4EB3">
        <w:rPr>
          <w:rFonts w:eastAsia="Calibri"/>
        </w:rPr>
        <w:t xml:space="preserve"> in 2020</w:t>
      </w:r>
      <w:r w:rsidRPr="00082774" w:rsidR="00665F6B">
        <w:rPr>
          <w:rFonts w:eastAsia="Calibri"/>
        </w:rPr>
        <w:t>, 651 were due to marijuana use.</w:t>
      </w:r>
      <w:r w:rsidRPr="00082774" w:rsidR="00665F6B">
        <w:rPr>
          <w:rStyle w:val="FootnoteReference"/>
          <w:rFonts w:eastAsia="Calibri"/>
        </w:rPr>
        <w:footnoteReference w:id="2"/>
      </w:r>
      <w:r w:rsidRPr="00082774" w:rsidR="00665F6B">
        <w:rPr>
          <w:rFonts w:eastAsia="Calibri"/>
        </w:rPr>
        <w:t xml:space="preserve"> Also important to note is the</w:t>
      </w:r>
      <w:r w:rsidRPr="00082774" w:rsidR="00415A22">
        <w:rPr>
          <w:rFonts w:eastAsia="Calibri"/>
        </w:rPr>
        <w:t xml:space="preserve"> </w:t>
      </w:r>
      <w:r w:rsidRPr="00082774" w:rsidR="004F5F12">
        <w:rPr>
          <w:rFonts w:eastAsia="Calibri"/>
        </w:rPr>
        <w:t xml:space="preserve">national </w:t>
      </w:r>
      <w:r w:rsidRPr="00082774" w:rsidR="00415A22">
        <w:rPr>
          <w:rFonts w:eastAsia="Calibri"/>
        </w:rPr>
        <w:t xml:space="preserve">surge in youth vaping </w:t>
      </w:r>
      <w:r w:rsidRPr="00082774" w:rsidR="00665F6B">
        <w:rPr>
          <w:rFonts w:eastAsia="Calibri"/>
        </w:rPr>
        <w:t xml:space="preserve">since 2017 </w:t>
      </w:r>
      <w:r w:rsidRPr="00082774" w:rsidR="00415A22">
        <w:rPr>
          <w:rFonts w:eastAsia="Calibri"/>
        </w:rPr>
        <w:t xml:space="preserve">(both nicotine and marijuana), with levels continuing to remain high </w:t>
      </w:r>
      <w:r w:rsidRPr="00082774" w:rsidR="00AB4EB3">
        <w:rPr>
          <w:rFonts w:eastAsia="Calibri"/>
        </w:rPr>
        <w:t xml:space="preserve">as of </w:t>
      </w:r>
      <w:r w:rsidRPr="00082774" w:rsidR="00415A22">
        <w:rPr>
          <w:rFonts w:eastAsia="Calibri"/>
        </w:rPr>
        <w:t>2020.</w:t>
      </w:r>
      <w:r w:rsidRPr="00082774" w:rsidR="00665F6B">
        <w:rPr>
          <w:rStyle w:val="FootnoteReference"/>
          <w:rFonts w:eastAsia="Calibri"/>
        </w:rPr>
        <w:footnoteReference w:id="3"/>
      </w:r>
      <w:r w:rsidRPr="00082774" w:rsidR="00415A22">
        <w:rPr>
          <w:rFonts w:eastAsia="Calibri"/>
        </w:rPr>
        <w:t xml:space="preserve"> </w:t>
      </w:r>
      <w:r w:rsidRPr="00082774" w:rsidR="004F5F12">
        <w:rPr>
          <w:rFonts w:eastAsia="Calibri"/>
        </w:rPr>
        <w:t xml:space="preserve">Many factors play a role in a child’s likelihood to engage in substance use or develop a substance use disorder. </w:t>
      </w:r>
      <w:r w:rsidRPr="00082774" w:rsidR="00415A22">
        <w:rPr>
          <w:rFonts w:eastAsia="Calibri"/>
        </w:rPr>
        <w:t xml:space="preserve">Effective drug prevention programming should extend </w:t>
      </w:r>
      <w:r w:rsidRPr="00082774" w:rsidR="004F5F12">
        <w:rPr>
          <w:rFonts w:eastAsia="Calibri"/>
        </w:rPr>
        <w:t>beyond</w:t>
      </w:r>
      <w:r w:rsidRPr="00082774" w:rsidR="00415A22">
        <w:rPr>
          <w:rFonts w:eastAsia="Calibri"/>
        </w:rPr>
        <w:t xml:space="preserve"> substance </w:t>
      </w:r>
      <w:r w:rsidRPr="00082774" w:rsidR="00C32135">
        <w:rPr>
          <w:rFonts w:eastAsia="Calibri"/>
        </w:rPr>
        <w:t>misuse</w:t>
      </w:r>
      <w:r w:rsidRPr="00082774" w:rsidR="00415A22">
        <w:rPr>
          <w:rFonts w:eastAsia="Calibri"/>
        </w:rPr>
        <w:t xml:space="preserve"> education and include a focus on reducing risk factors related to substance use and misuse while also increasing protective factors. </w:t>
      </w:r>
    </w:p>
    <w:p w:rsidRPr="00386D0F" w:rsidR="00DD1D69" w:rsidP="00DD1D69" w:rsidRDefault="00DD1D69" w14:paraId="2830A34F" w14:textId="0098312B">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rsidRPr="00082774">
        <w:t xml:space="preserve">The </w:t>
      </w:r>
      <w:r w:rsidRPr="00082774">
        <w:rPr>
          <w:b/>
        </w:rPr>
        <w:t>goals of the grant program</w:t>
      </w:r>
      <w:r w:rsidRPr="00082774">
        <w:t xml:space="preserve"> are to reduce at-risk behaviors </w:t>
      </w:r>
      <w:r w:rsidRPr="00082774" w:rsidR="004F5F12">
        <w:t xml:space="preserve">and increase related protective factors </w:t>
      </w:r>
      <w:r w:rsidRPr="00082774">
        <w:t>as described below:</w:t>
      </w:r>
    </w:p>
    <w:p w:rsidRPr="00082774" w:rsidR="00DD1D69" w:rsidP="00237DC9" w:rsidRDefault="00DD1D69" w14:paraId="2E732551" w14:textId="3589F736">
      <w:pPr>
        <w:pStyle w:val="ListParagraph"/>
        <w:numPr>
          <w:ilvl w:val="0"/>
          <w:numId w:val="21"/>
        </w:numPr>
        <w:spacing w:after="0" w:line="240" w:lineRule="auto"/>
        <w:contextualSpacing w:val="0"/>
        <w:rPr>
          <w:rFonts w:eastAsia="Calibri"/>
        </w:rPr>
      </w:pPr>
      <w:r w:rsidRPr="00386D0F">
        <w:t xml:space="preserve">Supplement and reinforce related life skills education adopted by the State Board of Education under </w:t>
      </w:r>
      <w:r w:rsidR="00612ACE">
        <w:t xml:space="preserve">the </w:t>
      </w:r>
      <w:hyperlink w:history="1" r:id="rId15">
        <w:r w:rsidRPr="003D0D63" w:rsidR="00612ACE">
          <w:rPr>
            <w:rStyle w:val="Hyperlink"/>
          </w:rPr>
          <w:t xml:space="preserve">New Jersey Student Learning Standards - </w:t>
        </w:r>
        <w:r w:rsidRPr="003D0D63">
          <w:rPr>
            <w:rStyle w:val="Hyperlink"/>
          </w:rPr>
          <w:t>Comprehensive Health and Physical Education</w:t>
        </w:r>
      </w:hyperlink>
      <w:r w:rsidRPr="00386D0F">
        <w:t xml:space="preserve"> (</w:t>
      </w:r>
      <w:r w:rsidR="00612ACE">
        <w:t>NJSLS-</w:t>
      </w:r>
      <w:r w:rsidRPr="00386D0F">
        <w:t xml:space="preserve">CHPE) and federal requirements and instructional objectives for </w:t>
      </w:r>
      <w:r w:rsidRPr="00386D0F">
        <w:rPr>
          <w:rFonts w:eastAsia="Calibri"/>
        </w:rPr>
        <w:t xml:space="preserve">substance use </w:t>
      </w:r>
      <w:r w:rsidRPr="00082774">
        <w:rPr>
          <w:rFonts w:eastAsia="Calibri"/>
        </w:rPr>
        <w:t>disorder education and prevention programs, including:</w:t>
      </w:r>
    </w:p>
    <w:p w:rsidRPr="00082774" w:rsidR="00DD1D69" w:rsidP="007D2431" w:rsidRDefault="006E1FAF" w14:paraId="46416425" w14:textId="2FB20E29">
      <w:pPr>
        <w:pStyle w:val="ListParagraph"/>
        <w:numPr>
          <w:ilvl w:val="1"/>
          <w:numId w:val="21"/>
        </w:numPr>
        <w:spacing w:after="0" w:line="240" w:lineRule="auto"/>
        <w:contextualSpacing w:val="0"/>
        <w:rPr>
          <w:rFonts w:eastAsia="Calibri"/>
        </w:rPr>
      </w:pPr>
      <w:r w:rsidRPr="00082774">
        <w:t>Provision of evidence-based s</w:t>
      </w:r>
      <w:r w:rsidRPr="00082774" w:rsidR="000574F6">
        <w:t xml:space="preserve">ubstance use </w:t>
      </w:r>
      <w:r w:rsidRPr="00082774" w:rsidR="00DD1D69">
        <w:t>prevention and education</w:t>
      </w:r>
      <w:r w:rsidRPr="00082774">
        <w:t xml:space="preserve"> programming</w:t>
      </w:r>
      <w:r w:rsidRPr="00082774" w:rsidR="00DD1D69">
        <w:t xml:space="preserve"> </w:t>
      </w:r>
      <w:r w:rsidRPr="00082774" w:rsidR="000574F6">
        <w:t>for students</w:t>
      </w:r>
      <w:r w:rsidRPr="00082774">
        <w:t xml:space="preserve"> to aid in the decrease and prevention of the illicit use of drugs.</w:t>
      </w:r>
      <w:r w:rsidRPr="00082774" w:rsidR="00DD1D69">
        <w:t xml:space="preserve">  [</w:t>
      </w:r>
      <w:r w:rsidRPr="00082774" w:rsidR="00DD1D69">
        <w:rPr>
          <w:i/>
        </w:rPr>
        <w:t>Every Student Succeeds Act</w:t>
      </w:r>
      <w:r w:rsidRPr="00082774" w:rsidR="00DD1D69">
        <w:t xml:space="preserve"> (</w:t>
      </w:r>
      <w:r w:rsidRPr="00082774" w:rsidR="00DD1D69">
        <w:rPr>
          <w:i/>
        </w:rPr>
        <w:t>ESSA</w:t>
      </w:r>
      <w:r w:rsidRPr="00082774" w:rsidR="00DD1D69">
        <w:t>), Title IV, Part A, sec. 410</w:t>
      </w:r>
      <w:r w:rsidRPr="00082774" w:rsidR="000574F6">
        <w:t>8</w:t>
      </w:r>
      <w:r w:rsidRPr="00082774" w:rsidR="00DD1D69">
        <w:t>].</w:t>
      </w:r>
    </w:p>
    <w:p w:rsidRPr="00082774" w:rsidR="00DD1D69" w:rsidP="007D2431" w:rsidRDefault="00DD1D69" w14:paraId="38688B66" w14:textId="00FE2BD6">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before="160"/>
        <w:outlineLvl w:val="0"/>
      </w:pPr>
      <w:r w:rsidRPr="00386D0F">
        <w:t xml:space="preserve">Under the </w:t>
      </w:r>
      <w:r w:rsidRPr="000B046F">
        <w:t>grant, law enforcement personnel delivering</w:t>
      </w:r>
      <w:r w:rsidRPr="00386D0F">
        <w:t xml:space="preserve"> the instructional program are to be provided with training and </w:t>
      </w:r>
      <w:r w:rsidRPr="00082774">
        <w:t xml:space="preserve">on-going technical support in an evidence-based </w:t>
      </w:r>
      <w:r w:rsidRPr="00082774">
        <w:rPr>
          <w:rFonts w:eastAsia="Calibri"/>
        </w:rPr>
        <w:t>substance use disorder education and prevention program</w:t>
      </w:r>
      <w:r w:rsidRPr="00082774">
        <w:t xml:space="preserve"> curriculum. </w:t>
      </w:r>
      <w:r w:rsidRPr="00082774" w:rsidR="00675F18">
        <w:t>Though not required, t</w:t>
      </w:r>
      <w:r w:rsidRPr="00082774" w:rsidR="004D429D">
        <w:t xml:space="preserve">he applicant should also consider providing </w:t>
      </w:r>
      <w:r w:rsidRPr="00082774" w:rsidR="00675F18">
        <w:t>l</w:t>
      </w:r>
      <w:r w:rsidRPr="00082774" w:rsidR="008F62B7">
        <w:t xml:space="preserve">aw enforcement </w:t>
      </w:r>
      <w:r w:rsidRPr="00082774" w:rsidR="004D429D">
        <w:t>personnel</w:t>
      </w:r>
      <w:r w:rsidRPr="00082774" w:rsidR="008F62B7">
        <w:t xml:space="preserve"> training on relevant teaching-related pedagogy </w:t>
      </w:r>
      <w:r w:rsidRPr="00082774" w:rsidR="000B046F">
        <w:t xml:space="preserve">as appropriate, </w:t>
      </w:r>
      <w:r w:rsidRPr="00082774" w:rsidR="008F62B7">
        <w:t xml:space="preserve">such as </w:t>
      </w:r>
      <w:r w:rsidRPr="00082774" w:rsidR="000B046F">
        <w:t>with</w:t>
      </w:r>
      <w:r w:rsidRPr="00082774" w:rsidR="008F62B7">
        <w:t xml:space="preserve"> anti-bias or trauma-informed approaches within the classroom</w:t>
      </w:r>
      <w:r w:rsidRPr="00082774" w:rsidR="00C506EE">
        <w:t xml:space="preserve"> along with general classroom management</w:t>
      </w:r>
      <w:r w:rsidRPr="00082774" w:rsidR="008F62B7">
        <w:t xml:space="preserve">. </w:t>
      </w:r>
    </w:p>
    <w:p w:rsidRPr="00082774" w:rsidR="00DD1D69" w:rsidP="00DD1D69" w:rsidRDefault="00DD1D69" w14:paraId="4C254286"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rsidRPr="00082774">
        <w:lastRenderedPageBreak/>
        <w:t xml:space="preserve">As a result of the implementation of this program, the NJDOE expects evidence of achievement in </w:t>
      </w:r>
      <w:r w:rsidRPr="00082774">
        <w:rPr>
          <w:rStyle w:val="Strong"/>
        </w:rPr>
        <w:t>one or more</w:t>
      </w:r>
      <w:r w:rsidRPr="00082774">
        <w:t xml:space="preserve"> of the following data-driven </w:t>
      </w:r>
      <w:r w:rsidRPr="00082774">
        <w:rPr>
          <w:b/>
        </w:rPr>
        <w:t>student outcomes</w:t>
      </w:r>
      <w:r w:rsidRPr="00082774">
        <w:t>:</w:t>
      </w:r>
    </w:p>
    <w:p w:rsidRPr="00082774" w:rsidR="00DD1D69" w:rsidP="007A5DFC" w:rsidRDefault="00DD1D69" w14:paraId="611E56BB" w14:textId="20DC5B35">
      <w:pPr>
        <w:pStyle w:val="ListParagraph"/>
        <w:numPr>
          <w:ilvl w:val="0"/>
          <w:numId w:val="22"/>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contextualSpacing w:val="0"/>
        <w:outlineLvl w:val="0"/>
      </w:pPr>
      <w:r w:rsidRPr="00082774">
        <w:t xml:space="preserve">A reduction in evidence-based factors that place students at risk for substance </w:t>
      </w:r>
      <w:r w:rsidRPr="00082774" w:rsidR="00401815">
        <w:t>use and misuse.</w:t>
      </w:r>
    </w:p>
    <w:p w:rsidRPr="00082774" w:rsidR="00DD1D69" w:rsidP="00675F18" w:rsidRDefault="00675F18" w14:paraId="63F226C3" w14:textId="722CBD9E">
      <w:pPr>
        <w:pStyle w:val="ListParagraph"/>
        <w:numPr>
          <w:ilvl w:val="0"/>
          <w:numId w:val="22"/>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contextualSpacing w:val="0"/>
        <w:outlineLvl w:val="0"/>
      </w:pPr>
      <w:r w:rsidRPr="00082774">
        <w:t>An increase in protective factors</w:t>
      </w:r>
      <w:r w:rsidRPr="00082774" w:rsidR="00041903">
        <w:t xml:space="preserve"> (i.e., responsible decision-making, self-regulation, positive relationship skills, etc.)</w:t>
      </w:r>
      <w:r w:rsidRPr="00082774">
        <w:t xml:space="preserve"> that may reduce the risk for substance misuse such as with a</w:t>
      </w:r>
      <w:r w:rsidRPr="00082774" w:rsidR="00DD1D69">
        <w:t xml:space="preserve">n increase in students’ perceived harm of substance </w:t>
      </w:r>
      <w:r w:rsidRPr="00082774" w:rsidR="000B046F">
        <w:t>use</w:t>
      </w:r>
      <w:r w:rsidRPr="00082774" w:rsidR="006B60FC">
        <w:t>.</w:t>
      </w:r>
    </w:p>
    <w:p w:rsidRPr="00082774" w:rsidR="00DD1D69" w:rsidP="001653D2" w:rsidRDefault="00DD1D69" w14:paraId="5BC5F715" w14:textId="29A9E50C">
      <w:pPr>
        <w:numPr>
          <w:ilvl w:val="0"/>
          <w:numId w:val="22"/>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outlineLvl w:val="0"/>
      </w:pPr>
      <w:r w:rsidRPr="00082774">
        <w:t xml:space="preserve">A decrease in the </w:t>
      </w:r>
      <w:bookmarkStart w:name="skip" w:id="13"/>
      <w:r w:rsidRPr="00082774">
        <w:t xml:space="preserve">intention or expectation of students to </w:t>
      </w:r>
      <w:r w:rsidRPr="00082774" w:rsidR="00401815">
        <w:t xml:space="preserve">use or </w:t>
      </w:r>
      <w:r w:rsidRPr="00082774" w:rsidR="000B046F">
        <w:t xml:space="preserve">misuse </w:t>
      </w:r>
      <w:r w:rsidRPr="00082774">
        <w:t>substances</w:t>
      </w:r>
      <w:bookmarkEnd w:id="13"/>
      <w:r w:rsidRPr="00082774" w:rsidR="006B60FC">
        <w:t>.</w:t>
      </w:r>
    </w:p>
    <w:p w:rsidRPr="00082774" w:rsidR="00DD1D69" w:rsidP="002C0746" w:rsidRDefault="00DD1D69" w14:paraId="54A4BE37" w14:textId="5C1D2AFC">
      <w:pPr>
        <w:pStyle w:val="ListParagraph"/>
        <w:numPr>
          <w:ilvl w:val="0"/>
          <w:numId w:val="22"/>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contextualSpacing w:val="0"/>
        <w:outlineLvl w:val="0"/>
      </w:pPr>
      <w:r w:rsidRPr="00082774">
        <w:t>A reduction in the rate of student drug and alcohol use</w:t>
      </w:r>
      <w:r w:rsidRPr="00082774" w:rsidR="006B60FC">
        <w:t>.</w:t>
      </w:r>
    </w:p>
    <w:p w:rsidRPr="001164B4" w:rsidR="00B47D56" w:rsidP="00486EEA" w:rsidRDefault="009961E3" w14:paraId="675A910A" w14:textId="1784A1FA">
      <w:pPr>
        <w:pStyle w:val="Heading3"/>
      </w:pPr>
      <w:bookmarkStart w:name="_Toc96691210" w:id="14"/>
      <w:r w:rsidRPr="00082774">
        <w:t xml:space="preserve">1.2 </w:t>
      </w:r>
      <w:bookmarkStart w:name="_Toc57020798" w:id="15"/>
      <w:bookmarkStart w:name="_Toc57020799" w:id="16"/>
      <w:bookmarkStart w:name="_Toc57020800" w:id="17"/>
      <w:bookmarkStart w:name="_Toc57020801" w:id="18"/>
      <w:bookmarkStart w:name="_Toc57020802" w:id="19"/>
      <w:bookmarkStart w:name="_Toc57020803" w:id="20"/>
      <w:bookmarkStart w:name="_Toc57020804" w:id="21"/>
      <w:bookmarkEnd w:id="15"/>
      <w:bookmarkEnd w:id="16"/>
      <w:bookmarkEnd w:id="17"/>
      <w:bookmarkEnd w:id="18"/>
      <w:bookmarkEnd w:id="19"/>
      <w:bookmarkEnd w:id="20"/>
      <w:bookmarkEnd w:id="21"/>
      <w:r w:rsidRPr="00082774" w:rsidR="00336E67">
        <w:t>Eligibility to Apply</w:t>
      </w:r>
      <w:bookmarkEnd w:id="14"/>
    </w:p>
    <w:p w:rsidRPr="00386D0F" w:rsidR="00B0069A" w:rsidP="00B0069A" w:rsidRDefault="00B0069A" w14:paraId="5776EF42" w14:textId="77BD4143">
      <w:pPr>
        <w:rPr>
          <w:bCs/>
        </w:rPr>
      </w:pPr>
      <w:r w:rsidRPr="00386D0F">
        <w:rPr>
          <w:bCs/>
        </w:rPr>
        <w:t xml:space="preserve">This is a limited competitive grant open to nongovernmental entities operating in New Jersey in the public interest that, using law enforcement personnel, will provide </w:t>
      </w:r>
      <w:r w:rsidRPr="00386D0F">
        <w:rPr>
          <w:rFonts w:eastAsia="Calibri"/>
        </w:rPr>
        <w:t>substance use disorder education and prevention programs</w:t>
      </w:r>
      <w:r w:rsidRPr="00386D0F">
        <w:rPr>
          <w:bCs/>
        </w:rPr>
        <w:t xml:space="preserve"> on a statewide basis. </w:t>
      </w:r>
    </w:p>
    <w:p w:rsidRPr="00082774" w:rsidR="00B0069A" w:rsidP="00B0069A" w:rsidRDefault="00B0069A" w14:paraId="20A198F5" w14:textId="1B1D8C08">
      <w:r w:rsidRPr="00386D0F">
        <w:rPr>
          <w:bCs/>
        </w:rPr>
        <w:t xml:space="preserve">A nongovernmental entity is an agency other than a county, municipality, city, town, township, local public authority, school district, special district, intrastate district, county of governments (whether or not incorporated as a nonprofit corporation under state law), any other regional or interstate </w:t>
      </w:r>
      <w:r w:rsidRPr="00082774">
        <w:rPr>
          <w:bCs/>
        </w:rPr>
        <w:t xml:space="preserve">government body, or any agency or instrumentality of a local government. </w:t>
      </w:r>
      <w:r w:rsidRPr="00082774">
        <w:t xml:space="preserve">The applicant must complete, sign, scan and upload the Drug Abuse Education Fund Grant Program Documentation of Eligibility form (Appendix </w:t>
      </w:r>
      <w:r w:rsidRPr="00082774" w:rsidR="001B09FB">
        <w:t>A</w:t>
      </w:r>
      <w:r w:rsidRPr="00082774">
        <w:t xml:space="preserve">) using the </w:t>
      </w:r>
      <w:r w:rsidRPr="00082774" w:rsidR="00675F18">
        <w:rPr>
          <w:rStyle w:val="Emphasis"/>
        </w:rPr>
        <w:t>Upload</w:t>
      </w:r>
      <w:r w:rsidRPr="00082774" w:rsidR="00675F18">
        <w:t xml:space="preserve"> </w:t>
      </w:r>
      <w:r w:rsidRPr="00082774">
        <w:t xml:space="preserve">tab as part of their EWEG application to certify that it: </w:t>
      </w:r>
    </w:p>
    <w:p w:rsidRPr="00082774" w:rsidR="00B0069A" w:rsidP="00B0069A" w:rsidRDefault="00B0069A" w14:paraId="2AD7E174" w14:textId="69D72DA4">
      <w:pPr>
        <w:ind w:left="720"/>
        <w:rPr>
          <w:b/>
        </w:rPr>
      </w:pPr>
      <w:r w:rsidRPr="00082774">
        <w:t xml:space="preserve">a) </w:t>
      </w:r>
      <w:r w:rsidRPr="00082774" w:rsidR="00D01A02">
        <w:t xml:space="preserve">will </w:t>
      </w:r>
      <w:proofErr w:type="gramStart"/>
      <w:r w:rsidRPr="00082774" w:rsidR="00D01A02">
        <w:t>enter into</w:t>
      </w:r>
      <w:proofErr w:type="gramEnd"/>
      <w:r w:rsidRPr="00082774" w:rsidR="00D01A02">
        <w:t xml:space="preserve"> a formal working relationship with law enforcement agencies in a minimum of </w:t>
      </w:r>
      <w:r w:rsidRPr="00082774" w:rsidR="00AB4EB3">
        <w:t xml:space="preserve">10 </w:t>
      </w:r>
      <w:r w:rsidRPr="00082774" w:rsidR="00D01A02">
        <w:t xml:space="preserve">counties statewide for the provision of </w:t>
      </w:r>
      <w:r w:rsidRPr="00082774" w:rsidR="00D01A02">
        <w:rPr>
          <w:rFonts w:eastAsia="Calibri"/>
        </w:rPr>
        <w:t>substance use disorder education and prevention programs in schools</w:t>
      </w:r>
      <w:r w:rsidRPr="00082774">
        <w:t xml:space="preserve">, </w:t>
      </w:r>
      <w:r w:rsidRPr="00082774">
        <w:rPr>
          <w:b/>
        </w:rPr>
        <w:t xml:space="preserve">or </w:t>
      </w:r>
    </w:p>
    <w:p w:rsidRPr="00082774" w:rsidR="00B0069A" w:rsidP="00B0069A" w:rsidRDefault="00B0069A" w14:paraId="36F0EE7E" w14:textId="6DC0D206">
      <w:pPr>
        <w:ind w:left="720"/>
      </w:pPr>
      <w:r w:rsidRPr="00082774">
        <w:t xml:space="preserve">b) </w:t>
      </w:r>
      <w:r w:rsidRPr="00082774" w:rsidR="00D01A02">
        <w:t xml:space="preserve">currently has a formal working relationship with law enforcement agencies in at least two counties for the provision of </w:t>
      </w:r>
      <w:r w:rsidRPr="00082774" w:rsidR="00D01A02">
        <w:rPr>
          <w:rFonts w:eastAsia="Calibri"/>
        </w:rPr>
        <w:t xml:space="preserve">substance </w:t>
      </w:r>
      <w:r w:rsidRPr="00082774" w:rsidR="00445A7D">
        <w:rPr>
          <w:rFonts w:eastAsia="Calibri"/>
        </w:rPr>
        <w:t>use disorder</w:t>
      </w:r>
      <w:r w:rsidRPr="00082774" w:rsidR="00D01A02">
        <w:rPr>
          <w:rFonts w:eastAsia="Calibri"/>
        </w:rPr>
        <w:t xml:space="preserve"> education and prevention </w:t>
      </w:r>
      <w:r w:rsidRPr="00082774" w:rsidR="00D01A02">
        <w:t xml:space="preserve">and will continue that relationship and establish </w:t>
      </w:r>
      <w:r w:rsidRPr="00082774" w:rsidR="00445A7D">
        <w:t>additional</w:t>
      </w:r>
      <w:r w:rsidRPr="00082774" w:rsidR="00D01A02">
        <w:t xml:space="preserve"> formal working relationship</w:t>
      </w:r>
      <w:r w:rsidR="00BB1E71">
        <w:t>s</w:t>
      </w:r>
      <w:r w:rsidRPr="00082774" w:rsidR="00D01A02">
        <w:t xml:space="preserve"> in a minimum of ten counties statewide by the end of Year 1.</w:t>
      </w:r>
    </w:p>
    <w:p w:rsidRPr="00082774" w:rsidR="004A6E0A" w:rsidP="00B0069A" w:rsidRDefault="004A6E0A" w14:paraId="5137D9AA" w14:textId="18D4DF9A">
      <w:pPr>
        <w:ind w:left="720"/>
      </w:pPr>
      <w:r w:rsidRPr="00082774">
        <w:rPr>
          <w:rStyle w:val="Strong"/>
        </w:rPr>
        <w:t>Note</w:t>
      </w:r>
      <w:r w:rsidRPr="00082774">
        <w:t xml:space="preserve">: For Option </w:t>
      </w:r>
      <w:r w:rsidRPr="00082774" w:rsidR="00D01A02">
        <w:t>A</w:t>
      </w:r>
      <w:r w:rsidRPr="00082774">
        <w:t xml:space="preserve">, no one county should include </w:t>
      </w:r>
      <w:r w:rsidRPr="00082774" w:rsidR="00445A7D">
        <w:t xml:space="preserve">a </w:t>
      </w:r>
      <w:r w:rsidRPr="00082774" w:rsidR="006F372B">
        <w:t xml:space="preserve">gross </w:t>
      </w:r>
      <w:r w:rsidRPr="00082774" w:rsidR="00C1775F">
        <w:t>overrepresentation</w:t>
      </w:r>
      <w:r w:rsidRPr="00082774" w:rsidR="00445A7D">
        <w:t xml:space="preserve"> of schools serviced. </w:t>
      </w:r>
      <w:r w:rsidRPr="00082774" w:rsidR="00C1775F">
        <w:t xml:space="preserve">(See the </w:t>
      </w:r>
      <w:hyperlink w:history="1" w:anchor="_Equitable_Distribution_Chart">
        <w:r w:rsidRPr="00082774" w:rsidR="00C1775F">
          <w:rPr>
            <w:rStyle w:val="Hyperlink"/>
          </w:rPr>
          <w:t>Equitable Distribution Chart</w:t>
        </w:r>
      </w:hyperlink>
      <w:r w:rsidRPr="00082774" w:rsidR="00C1775F">
        <w:t xml:space="preserve"> for an example of how to </w:t>
      </w:r>
      <w:r w:rsidRPr="00082774" w:rsidR="006F372B">
        <w:t xml:space="preserve">provide </w:t>
      </w:r>
      <w:r w:rsidRPr="00082774" w:rsidR="00C1775F">
        <w:t>equitable services among the number of counties being served.)</w:t>
      </w:r>
      <w:r w:rsidRPr="00082774" w:rsidR="00445A7D">
        <w:t xml:space="preserve"> </w:t>
      </w:r>
      <w:r w:rsidRPr="00082774" w:rsidR="005701CE">
        <w:t xml:space="preserve">This would also apply for Option B </w:t>
      </w:r>
      <w:r w:rsidR="00BB1E71">
        <w:t xml:space="preserve">applicants </w:t>
      </w:r>
      <w:r w:rsidRPr="00082774" w:rsidR="005701CE">
        <w:t>in Year</w:t>
      </w:r>
      <w:r w:rsidR="00BB1E71">
        <w:t>s</w:t>
      </w:r>
      <w:r w:rsidRPr="00082774" w:rsidR="005701CE">
        <w:t xml:space="preserve"> 2</w:t>
      </w:r>
      <w:r w:rsidR="00BB1E71">
        <w:t>-5</w:t>
      </w:r>
      <w:r w:rsidRPr="00082774" w:rsidR="005701CE">
        <w:t>.</w:t>
      </w:r>
    </w:p>
    <w:p w:rsidRPr="00386D0F" w:rsidR="00B0069A" w:rsidP="00B0069A" w:rsidRDefault="00B0069A" w14:paraId="3C9C7041" w14:textId="19C8C811">
      <w:r w:rsidRPr="00082774">
        <w:t xml:space="preserve">Additionally, the applicant must have established residency in New Jersey, as identified by their New Jersey Charities Registration Number or 10-digit incorporation identification number obtained from the New Jersey Division of Taxation. </w:t>
      </w:r>
      <w:r w:rsidRPr="00082774">
        <w:rPr>
          <w:rStyle w:val="Strong"/>
        </w:rPr>
        <w:t>Note</w:t>
      </w:r>
      <w:r w:rsidRPr="00082774">
        <w:t xml:space="preserve">: there is no single, all-purpose number for nonprofits. Proof of New Jersey residency must be provided by scanning and uploading a copy of either the New Jersey Business Certificate or New Jersey Tax Exempt Certificate, using the </w:t>
      </w:r>
      <w:r w:rsidRPr="008913A4" w:rsidR="00BB1E71">
        <w:rPr>
          <w:rStyle w:val="Emphasis"/>
        </w:rPr>
        <w:t>Upload</w:t>
      </w:r>
      <w:r w:rsidRPr="00082774" w:rsidR="00BB1E71">
        <w:t xml:space="preserve"> </w:t>
      </w:r>
      <w:r w:rsidRPr="00082774">
        <w:t>tab as part of their EWEG application.</w:t>
      </w:r>
    </w:p>
    <w:p w:rsidRPr="00386D0F" w:rsidR="00B0069A" w:rsidP="00B0069A" w:rsidRDefault="00B0069A" w14:paraId="7426C8F4" w14:textId="46AFF656">
      <w:r w:rsidRPr="00386D0F">
        <w:rPr>
          <w:b/>
          <w:u w:val="single"/>
        </w:rPr>
        <w:t>All</w:t>
      </w:r>
      <w:r w:rsidRPr="00386D0F">
        <w:t xml:space="preserve"> eligible applicants must read, sign, scan and upload the Drug Abuse Education Fund Grant Program Statement of Assurances (Appendix </w:t>
      </w:r>
      <w:r w:rsidR="001B09FB">
        <w:t>B</w:t>
      </w:r>
      <w:r w:rsidRPr="00386D0F">
        <w:t xml:space="preserve">) using the </w:t>
      </w:r>
      <w:r w:rsidRPr="008913A4" w:rsidR="00BB1E71">
        <w:rPr>
          <w:rStyle w:val="Emphasis"/>
        </w:rPr>
        <w:t>Upload</w:t>
      </w:r>
      <w:r w:rsidRPr="00386D0F" w:rsidR="00BB1E71">
        <w:t xml:space="preserve"> </w:t>
      </w:r>
      <w:r w:rsidRPr="00386D0F">
        <w:t>tab as part of their EWEG application.</w:t>
      </w:r>
    </w:p>
    <w:p w:rsidRPr="001164B4" w:rsidR="00B47D56" w:rsidP="00486EEA" w:rsidRDefault="00FE463D" w14:paraId="6AEE5330" w14:textId="0B5E5211">
      <w:pPr>
        <w:pStyle w:val="Heading3"/>
      </w:pPr>
      <w:bookmarkStart w:name="_Toc96691211" w:id="22"/>
      <w:r w:rsidRPr="001164B4">
        <w:lastRenderedPageBreak/>
        <w:t xml:space="preserve">1.3 </w:t>
      </w:r>
      <w:r w:rsidRPr="001164B4" w:rsidR="00336E67">
        <w:t>Federal Compliance Requirements (</w:t>
      </w:r>
      <w:r w:rsidR="003C330F">
        <w:t>UEI</w:t>
      </w:r>
      <w:r w:rsidRPr="001164B4" w:rsidR="00336E67">
        <w:t>, SAM)</w:t>
      </w:r>
      <w:bookmarkEnd w:id="22"/>
    </w:p>
    <w:p w:rsidRPr="003C330F" w:rsidR="003C330F" w:rsidP="008913A4" w:rsidRDefault="003C330F" w14:paraId="39EB68FA" w14:textId="0F701305">
      <w:pPr>
        <w:spacing w:before="120" w:after="120" w:line="240" w:lineRule="auto"/>
        <w:rPr>
          <w:rFonts w:cs="Calibri"/>
          <w:szCs w:val="24"/>
        </w:rPr>
      </w:pPr>
      <w:r w:rsidRPr="003C330F">
        <w:rPr>
          <w:rFonts w:cs="Calibri"/>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rsidRPr="003C330F" w:rsidR="003C330F" w:rsidP="008913A4" w:rsidRDefault="003C330F" w14:paraId="17270CD3" w14:textId="77777777">
      <w:pPr>
        <w:numPr>
          <w:ilvl w:val="0"/>
          <w:numId w:val="46"/>
        </w:numPr>
        <w:spacing w:before="120" w:after="120" w:line="240" w:lineRule="auto"/>
        <w:rPr>
          <w:rFonts w:cs="Calibri"/>
          <w:szCs w:val="24"/>
        </w:rPr>
      </w:pPr>
      <w:r w:rsidRPr="003C330F">
        <w:rPr>
          <w:rFonts w:cs="Calibri"/>
          <w:szCs w:val="24"/>
        </w:rPr>
        <w:t xml:space="preserve">To register with the SAM database, go to </w:t>
      </w:r>
      <w:hyperlink w:tooltip="www.sam.gov" w:history="1" r:id="rId16">
        <w:r w:rsidRPr="003C330F">
          <w:rPr>
            <w:rStyle w:val="Hyperlink"/>
            <w:rFonts w:cs="Calibri"/>
            <w:szCs w:val="24"/>
          </w:rPr>
          <w:t>www.sam.gov</w:t>
        </w:r>
      </w:hyperlink>
      <w:r w:rsidRPr="003C330F">
        <w:rPr>
          <w:rFonts w:cs="Calibri"/>
          <w:szCs w:val="24"/>
        </w:rPr>
        <w:t>.</w:t>
      </w:r>
    </w:p>
    <w:p w:rsidRPr="003C330F" w:rsidR="003C330F" w:rsidP="008913A4" w:rsidRDefault="003C330F" w14:paraId="5023B180" w14:textId="58E20219">
      <w:pPr>
        <w:spacing w:before="120" w:after="120" w:line="240" w:lineRule="auto"/>
        <w:rPr>
          <w:rFonts w:cs="Calibri"/>
          <w:szCs w:val="24"/>
        </w:rPr>
      </w:pPr>
      <w:bookmarkStart w:name="_Hlk98765638" w:id="23"/>
      <w:r w:rsidRPr="003C330F">
        <w:rPr>
          <w:rFonts w:cs="Calibri"/>
          <w:szCs w:val="24"/>
        </w:rPr>
        <w:t xml:space="preserve">Please note that beginning Fiscal Year 2023, all applicants for discretionary grants must complete and submit a System for Award Management (SAM) application in EWEG prior to the applicant being able to create and submit a </w:t>
      </w:r>
      <w:r w:rsidR="002F784E">
        <w:rPr>
          <w:rFonts w:cs="Calibri"/>
          <w:szCs w:val="24"/>
        </w:rPr>
        <w:t>DAEF g</w:t>
      </w:r>
      <w:r w:rsidRPr="003C330F">
        <w:rPr>
          <w:rFonts w:cs="Calibri"/>
          <w:szCs w:val="24"/>
        </w:rPr>
        <w:t>rant application in EWEG.</w:t>
      </w:r>
    </w:p>
    <w:bookmarkEnd w:id="23"/>
    <w:p w:rsidRPr="00B9755A" w:rsidR="005E52D6" w:rsidP="007F293E" w:rsidRDefault="005E52D6" w14:paraId="48D16104" w14:textId="77777777">
      <w:pPr>
        <w:pStyle w:val="Heading4"/>
      </w:pPr>
      <w:r w:rsidRPr="00B9755A">
        <w:t>FFATA Executive Compensation Disclosure Criteria:</w:t>
      </w:r>
    </w:p>
    <w:p w:rsidRPr="00B9755A" w:rsidR="005E52D6" w:rsidP="005701CE" w:rsidRDefault="005E52D6" w14:paraId="2383A189" w14:textId="0C9A21BD">
      <w:pPr>
        <w:spacing w:after="120" w:line="240" w:lineRule="auto"/>
        <w:rPr>
          <w:rFonts w:cs="Calibri"/>
          <w:szCs w:val="24"/>
        </w:rPr>
      </w:pPr>
      <w:r w:rsidRPr="00B9755A">
        <w:rPr>
          <w:rFonts w:cs="Calibri"/>
          <w:szCs w:val="24"/>
        </w:rPr>
        <w:t>In the preceding fiscal year, if:</w:t>
      </w:r>
    </w:p>
    <w:p w:rsidRPr="00B9755A" w:rsidR="005E52D6" w:rsidP="005701CE" w:rsidRDefault="00F01B26" w14:paraId="0BD8B866" w14:textId="47CCD5C4">
      <w:pPr>
        <w:numPr>
          <w:ilvl w:val="0"/>
          <w:numId w:val="5"/>
        </w:numPr>
        <w:spacing w:after="0" w:line="240" w:lineRule="auto"/>
        <w:rPr>
          <w:rFonts w:cs="Calibri"/>
          <w:szCs w:val="24"/>
        </w:rPr>
      </w:pPr>
      <w:r>
        <w:rPr>
          <w:rFonts w:cs="Calibri"/>
          <w:szCs w:val="24"/>
        </w:rPr>
        <w:t>A</w:t>
      </w:r>
      <w:r w:rsidRPr="00B9755A">
        <w:rPr>
          <w:rFonts w:cs="Calibri"/>
          <w:szCs w:val="24"/>
        </w:rPr>
        <w:t xml:space="preserve">n applicant </w:t>
      </w:r>
      <w:r>
        <w:rPr>
          <w:rFonts w:cs="Calibri"/>
          <w:szCs w:val="24"/>
        </w:rPr>
        <w:t>r</w:t>
      </w:r>
      <w:r w:rsidRPr="00B9755A">
        <w:rPr>
          <w:rFonts w:cs="Calibri"/>
          <w:szCs w:val="24"/>
        </w:rPr>
        <w:t xml:space="preserve">eceived </w:t>
      </w:r>
      <w:r w:rsidRPr="00B9755A" w:rsidR="005E52D6">
        <w:rPr>
          <w:rFonts w:cs="Calibri"/>
          <w:szCs w:val="24"/>
        </w:rPr>
        <w:t xml:space="preserve">at least $25,000,000 in annual gross revenues from federal awards; </w:t>
      </w:r>
      <w:r w:rsidRPr="005701CE" w:rsidR="005E52D6">
        <w:rPr>
          <w:rStyle w:val="Strong"/>
        </w:rPr>
        <w:t>and</w:t>
      </w:r>
    </w:p>
    <w:p w:rsidR="00F01B26" w:rsidP="005701CE" w:rsidRDefault="00F01B26" w14:paraId="312915AE" w14:textId="415543A3">
      <w:pPr>
        <w:numPr>
          <w:ilvl w:val="0"/>
          <w:numId w:val="5"/>
        </w:numPr>
        <w:spacing w:after="120" w:line="240" w:lineRule="auto"/>
        <w:rPr>
          <w:rFonts w:cs="Calibri"/>
          <w:szCs w:val="24"/>
        </w:rPr>
      </w:pPr>
      <w:r>
        <w:rPr>
          <w:rFonts w:cs="Calibri"/>
          <w:szCs w:val="24"/>
        </w:rPr>
        <w:t>A</w:t>
      </w:r>
      <w:r w:rsidRPr="00B9755A" w:rsidR="005E52D6">
        <w:rPr>
          <w:rFonts w:cs="Calibri"/>
          <w:szCs w:val="24"/>
        </w:rPr>
        <w:t>t least eight</w:t>
      </w:r>
      <w:r>
        <w:rPr>
          <w:rFonts w:cs="Calibri"/>
          <w:szCs w:val="24"/>
        </w:rPr>
        <w:t>y</w:t>
      </w:r>
      <w:r w:rsidRPr="00B9755A" w:rsidR="005E52D6">
        <w:rPr>
          <w:rFonts w:cs="Calibri"/>
          <w:szCs w:val="24"/>
        </w:rPr>
        <w:t xml:space="preserve"> (80) percent of the applicant’s annual gross revenues came from federal awards; </w:t>
      </w:r>
    </w:p>
    <w:p w:rsidRPr="00B9755A" w:rsidR="005E52D6" w:rsidP="005701CE" w:rsidRDefault="005E52D6" w14:paraId="1426DA4E" w14:textId="24F6F531">
      <w:pPr>
        <w:spacing w:after="120" w:line="240" w:lineRule="auto"/>
        <w:rPr>
          <w:rFonts w:cs="Calibri"/>
          <w:szCs w:val="24"/>
        </w:rPr>
      </w:pPr>
      <w:r w:rsidRPr="00B9755A">
        <w:rPr>
          <w:rFonts w:cs="Calibri"/>
          <w:szCs w:val="24"/>
        </w:rPr>
        <w:t>the applicant is required to disclose the name and total compensation of the five (5) most highly compensated officers of the applicant as part of the grant application.</w:t>
      </w:r>
    </w:p>
    <w:p w:rsidRPr="00B9755A" w:rsidR="005E52D6" w:rsidP="005701CE" w:rsidRDefault="005E52D6" w14:paraId="31918D1F" w14:textId="3FA92D54">
      <w:pPr>
        <w:spacing w:after="120" w:line="240" w:lineRule="auto"/>
        <w:rPr>
          <w:rFonts w:cs="Calibri"/>
          <w:szCs w:val="24"/>
        </w:rPr>
      </w:pPr>
      <w:r w:rsidRPr="00B9755A">
        <w:rPr>
          <w:rFonts w:cs="Calibri"/>
          <w:szCs w:val="24"/>
        </w:rPr>
        <w:t xml:space="preserve">This information is to be entered using the appropriate EWEG tab (i.e., </w:t>
      </w:r>
      <w:r w:rsidRPr="005701CE">
        <w:rPr>
          <w:rStyle w:val="Emphasis"/>
        </w:rPr>
        <w:t>Contacts</w:t>
      </w:r>
      <w:r w:rsidRPr="00B9755A">
        <w:rPr>
          <w:rFonts w:cs="Calibri"/>
          <w:szCs w:val="24"/>
        </w:rPr>
        <w:t>). The term “federal award” includes federal contracts, subcontracts, grants, and sub-grants.</w:t>
      </w:r>
    </w:p>
    <w:p w:rsidRPr="00B9755A" w:rsidR="005E52D6" w:rsidP="005701CE" w:rsidRDefault="005E52D6" w14:paraId="37DFAD3D" w14:textId="77777777">
      <w:pPr>
        <w:spacing w:after="0" w:line="240" w:lineRule="auto"/>
        <w:rPr>
          <w:rFonts w:cs="Calibri"/>
          <w:szCs w:val="24"/>
        </w:rPr>
      </w:pPr>
      <w:r w:rsidRPr="00B9755A">
        <w:rPr>
          <w:rFonts w:cs="Calibri"/>
          <w:szCs w:val="24"/>
        </w:rPr>
        <w:t>No award will be made to an applicant not in compliance with FFATA.</w:t>
      </w:r>
    </w:p>
    <w:p w:rsidRPr="005E52D6" w:rsidR="00B47D56" w:rsidP="00486EEA" w:rsidRDefault="00FE463D" w14:paraId="1B05C1DF" w14:textId="1A6AA118">
      <w:pPr>
        <w:pStyle w:val="Heading3"/>
      </w:pPr>
      <w:bookmarkStart w:name="_Toc96691212" w:id="24"/>
      <w:r>
        <w:t xml:space="preserve">1.4 </w:t>
      </w:r>
      <w:r w:rsidRPr="00336E67" w:rsidR="005E52D6">
        <w:t>Statutory/Regulatory Source and Funding</w:t>
      </w:r>
      <w:bookmarkEnd w:id="24"/>
      <w:r w:rsidRPr="00336E67" w:rsidR="005E52D6">
        <w:t xml:space="preserve"> </w:t>
      </w:r>
    </w:p>
    <w:p w:rsidRPr="00B9755A" w:rsidR="001B1A77" w:rsidP="00EB3AE3" w:rsidRDefault="00B47D56" w14:paraId="46EB5124" w14:textId="71220E07">
      <w:pPr>
        <w:rPr>
          <w:rFonts w:cs="Calibri"/>
        </w:rPr>
      </w:pPr>
      <w:r w:rsidRPr="00B9755A">
        <w:rPr>
          <w:rFonts w:cs="Calibri"/>
        </w:rPr>
        <w:t>The applicant’s project must be designed and implemented in conformance with all applicable state and federal regulations.</w:t>
      </w:r>
      <w:r w:rsidRPr="00EB3AE3" w:rsidR="00EB3AE3">
        <w:rPr>
          <w:rFonts w:cs="Calibri"/>
        </w:rPr>
        <w:t xml:space="preserve"> The DAEF grant is 100% State-funded under </w:t>
      </w:r>
      <w:r w:rsidRPr="008913A4" w:rsidR="00EB3AE3">
        <w:rPr>
          <w:rStyle w:val="Emphasis"/>
        </w:rPr>
        <w:t>N.J.S.A</w:t>
      </w:r>
      <w:r w:rsidRPr="00EB3AE3" w:rsidR="00EB3AE3">
        <w:rPr>
          <w:rFonts w:cs="Calibri"/>
        </w:rPr>
        <w:t xml:space="preserve"> 2C:43-3.5 and </w:t>
      </w:r>
      <w:r w:rsidRPr="008913A4" w:rsidR="00EB3AE3">
        <w:rPr>
          <w:rStyle w:val="Emphasis"/>
        </w:rPr>
        <w:t>N.J.S.A</w:t>
      </w:r>
      <w:r w:rsidRPr="00EB3AE3" w:rsidR="00EB3AE3">
        <w:rPr>
          <w:rFonts w:cs="Calibri"/>
        </w:rPr>
        <w:t xml:space="preserve"> 54A:9-25.12 et seq. The DAEF grant has been established comprising portions of taxpayer-designated refunds and penalties assessed against individuals adjudicated or convicted of certain crimes. The resources accumulated in the DAEF are appropriated annually to NJDOE for distribution to nongovernmental entities for utilization by law enforcement personnel in the provision of substance use disorder education and prevention programs on a statewide </w:t>
      </w:r>
      <w:r w:rsidRPr="00B95646" w:rsidR="00EB3AE3">
        <w:rPr>
          <w:rFonts w:cs="Calibri"/>
        </w:rPr>
        <w:t>basis (5064-147)</w:t>
      </w:r>
      <w:r w:rsidRPr="00B95646" w:rsidR="00C27341">
        <w:rPr>
          <w:rFonts w:cs="Calibri"/>
        </w:rPr>
        <w:t>.</w:t>
      </w:r>
    </w:p>
    <w:p w:rsidR="007313A0" w:rsidP="00EB3AE3" w:rsidRDefault="00D93EC8" w14:paraId="4C94B6B5" w14:textId="7877F50C">
      <w:pPr>
        <w:spacing w:before="120"/>
        <w:rPr>
          <w:rFonts w:cs="Calibri"/>
        </w:rPr>
      </w:pPr>
      <w:r w:rsidRPr="00B9755A">
        <w:rPr>
          <w:rFonts w:cs="Calibri"/>
        </w:rPr>
        <w:t>Final awards are subject to the availability of</w:t>
      </w:r>
      <w:r w:rsidRPr="00B9755A">
        <w:rPr>
          <w:rFonts w:cs="Calibri"/>
          <w:b/>
        </w:rPr>
        <w:t xml:space="preserve"> </w:t>
      </w:r>
      <w:r w:rsidR="00274035">
        <w:rPr>
          <w:rFonts w:cs="Calibri"/>
          <w:b/>
        </w:rPr>
        <w:t xml:space="preserve">FY23 </w:t>
      </w:r>
      <w:r w:rsidR="00EB3AE3">
        <w:rPr>
          <w:rFonts w:cs="Calibri"/>
        </w:rPr>
        <w:t xml:space="preserve">State </w:t>
      </w:r>
      <w:r w:rsidRPr="00B9755A">
        <w:rPr>
          <w:rFonts w:cs="Calibri"/>
        </w:rPr>
        <w:t xml:space="preserve">funds. </w:t>
      </w:r>
      <w:r w:rsidRPr="00B9755A" w:rsidR="00F5649D">
        <w:rPr>
          <w:rFonts w:cs="Calibri"/>
        </w:rPr>
        <w:t xml:space="preserve">Total funds for </w:t>
      </w:r>
      <w:r w:rsidR="00EB3AE3">
        <w:rPr>
          <w:rFonts w:cs="Calibri"/>
        </w:rPr>
        <w:t xml:space="preserve">this </w:t>
      </w:r>
      <w:r w:rsidRPr="00B95646" w:rsidR="00EB3AE3">
        <w:rPr>
          <w:rFonts w:cs="Calibri"/>
        </w:rPr>
        <w:t>grant</w:t>
      </w:r>
      <w:r w:rsidRPr="00B95646" w:rsidR="005E52D6">
        <w:rPr>
          <w:rFonts w:cs="Calibri"/>
          <w:b/>
        </w:rPr>
        <w:t xml:space="preserve"> </w:t>
      </w:r>
      <w:r w:rsidRPr="00B95646" w:rsidR="00BB618D">
        <w:rPr>
          <w:rFonts w:cs="Calibri"/>
        </w:rPr>
        <w:t>ar</w:t>
      </w:r>
      <w:r w:rsidRPr="00B9755A" w:rsidR="00BB618D">
        <w:rPr>
          <w:rFonts w:cs="Calibri"/>
        </w:rPr>
        <w:t xml:space="preserve">e </w:t>
      </w:r>
      <w:r w:rsidRPr="00B9755A" w:rsidR="00BB618D">
        <w:rPr>
          <w:rFonts w:cs="Calibri"/>
          <w:szCs w:val="24"/>
        </w:rPr>
        <w:t>$</w:t>
      </w:r>
      <w:r w:rsidR="00EB3AE3">
        <w:rPr>
          <w:rFonts w:cs="Calibri"/>
          <w:szCs w:val="24"/>
        </w:rPr>
        <w:t>375,000 to support year one of the DAEF grant program</w:t>
      </w:r>
      <w:r w:rsidRPr="00B9755A" w:rsidR="00EA627B">
        <w:rPr>
          <w:rFonts w:cs="Calibri"/>
          <w:szCs w:val="24"/>
        </w:rPr>
        <w:t>.</w:t>
      </w:r>
      <w:r w:rsidR="00EB3AE3">
        <w:rPr>
          <w:rFonts w:cs="Calibri"/>
        </w:rPr>
        <w:t xml:space="preserve"> </w:t>
      </w:r>
      <w:r w:rsidRPr="00386D0F" w:rsidR="00EB3AE3">
        <w:t xml:space="preserve">The NJDOE expects to award one applicant with this funding for a </w:t>
      </w:r>
      <w:r w:rsidRPr="00386D0F" w:rsidR="00386217">
        <w:t>five-year</w:t>
      </w:r>
      <w:r w:rsidRPr="00386D0F" w:rsidR="00EB3AE3">
        <w:t xml:space="preserve"> grant period contingent upon the grantee’s performance and availability of funds. </w:t>
      </w:r>
      <w:r w:rsidRPr="00D74055" w:rsidR="00EB3AE3">
        <w:rPr>
          <w:rFonts w:eastAsia="Calibri"/>
        </w:rPr>
        <w:t xml:space="preserve">The initial funding period for this grant will be </w:t>
      </w:r>
      <w:r w:rsidR="00EB3AE3">
        <w:rPr>
          <w:rFonts w:eastAsia="Calibri"/>
        </w:rPr>
        <w:t>September</w:t>
      </w:r>
      <w:r w:rsidRPr="00D74055" w:rsidR="00EB3AE3">
        <w:rPr>
          <w:rFonts w:eastAsia="Calibri"/>
        </w:rPr>
        <w:t xml:space="preserve"> 1, 20</w:t>
      </w:r>
      <w:r w:rsidR="00EB3AE3">
        <w:rPr>
          <w:rFonts w:eastAsia="Calibri"/>
        </w:rPr>
        <w:t>22</w:t>
      </w:r>
      <w:r w:rsidRPr="00D74055" w:rsidR="00EB3AE3">
        <w:rPr>
          <w:rFonts w:eastAsia="Calibri"/>
        </w:rPr>
        <w:t xml:space="preserve"> to </w:t>
      </w:r>
      <w:r w:rsidR="00EB3AE3">
        <w:rPr>
          <w:rFonts w:eastAsia="Calibri"/>
        </w:rPr>
        <w:t>August</w:t>
      </w:r>
      <w:r w:rsidRPr="00D74055" w:rsidR="00EB3AE3">
        <w:rPr>
          <w:rFonts w:eastAsia="Calibri"/>
        </w:rPr>
        <w:t xml:space="preserve"> 31, 20</w:t>
      </w:r>
      <w:r w:rsidR="00EB3AE3">
        <w:rPr>
          <w:rFonts w:eastAsia="Calibri"/>
        </w:rPr>
        <w:t>23</w:t>
      </w:r>
      <w:r w:rsidRPr="00D74055" w:rsidR="00EB3AE3">
        <w:rPr>
          <w:rFonts w:eastAsia="Calibri"/>
        </w:rPr>
        <w:t>. Subsequent year grant periods (contingent on the availability of funding) will be as follows:</w:t>
      </w:r>
    </w:p>
    <w:p w:rsidR="00006FA7" w:rsidP="00006FA7" w:rsidRDefault="00006FA7" w14:paraId="023E7A80" w14:textId="3425531A">
      <w:pPr>
        <w:ind w:firstLine="720"/>
        <w:contextualSpacing/>
        <w:rPr>
          <w:rFonts w:eastAsia="Calibri"/>
        </w:rPr>
      </w:pPr>
      <w:r w:rsidRPr="001C29C3">
        <w:rPr>
          <w:rFonts w:eastAsia="Calibri"/>
        </w:rPr>
        <w:t>Year</w:t>
      </w:r>
      <w:r>
        <w:rPr>
          <w:rFonts w:eastAsia="Calibri"/>
        </w:rPr>
        <w:t xml:space="preserve"> </w:t>
      </w:r>
      <w:r w:rsidRPr="001C29C3">
        <w:rPr>
          <w:rFonts w:eastAsia="Calibri"/>
        </w:rPr>
        <w:t>2</w:t>
      </w:r>
      <w:r>
        <w:rPr>
          <w:rFonts w:eastAsia="Calibri"/>
        </w:rPr>
        <w:t>: September</w:t>
      </w:r>
      <w:r w:rsidRPr="001C29C3">
        <w:rPr>
          <w:rFonts w:eastAsia="Calibri"/>
        </w:rPr>
        <w:t xml:space="preserve"> 1, 20</w:t>
      </w:r>
      <w:r>
        <w:rPr>
          <w:rFonts w:eastAsia="Calibri"/>
        </w:rPr>
        <w:t>23</w:t>
      </w:r>
      <w:r w:rsidRPr="001C29C3">
        <w:rPr>
          <w:rFonts w:eastAsia="Calibri"/>
        </w:rPr>
        <w:t xml:space="preserve"> to </w:t>
      </w:r>
      <w:r>
        <w:rPr>
          <w:rFonts w:eastAsia="Calibri"/>
        </w:rPr>
        <w:t>August</w:t>
      </w:r>
      <w:r w:rsidRPr="001C29C3">
        <w:rPr>
          <w:rFonts w:eastAsia="Calibri"/>
        </w:rPr>
        <w:t xml:space="preserve"> 31, 20</w:t>
      </w:r>
      <w:r>
        <w:rPr>
          <w:rFonts w:eastAsia="Calibri"/>
        </w:rPr>
        <w:t>24</w:t>
      </w:r>
    </w:p>
    <w:p w:rsidR="00006FA7" w:rsidP="00006FA7" w:rsidRDefault="00006FA7" w14:paraId="31EE27B0" w14:textId="4E25F838">
      <w:pPr>
        <w:ind w:firstLine="720"/>
        <w:contextualSpacing/>
        <w:rPr>
          <w:rFonts w:eastAsia="Calibri"/>
        </w:rPr>
      </w:pPr>
      <w:r>
        <w:rPr>
          <w:rFonts w:eastAsia="Calibri"/>
        </w:rPr>
        <w:t>Year 3: September 1, 2024 to August 31, 2025</w:t>
      </w:r>
      <w:r w:rsidRPr="001C29C3">
        <w:rPr>
          <w:rFonts w:eastAsia="Calibri"/>
        </w:rPr>
        <w:t xml:space="preserve"> </w:t>
      </w:r>
    </w:p>
    <w:p w:rsidR="00006FA7" w:rsidP="00006FA7" w:rsidRDefault="00006FA7" w14:paraId="187564B5" w14:textId="54C0621E">
      <w:pPr>
        <w:spacing w:after="120"/>
        <w:ind w:left="720"/>
        <w:contextualSpacing/>
        <w:rPr>
          <w:rFonts w:eastAsia="Calibri"/>
        </w:rPr>
      </w:pPr>
      <w:r w:rsidRPr="00C33DA8">
        <w:rPr>
          <w:rFonts w:eastAsia="Calibri"/>
        </w:rPr>
        <w:t xml:space="preserve">Year 4: </w:t>
      </w:r>
      <w:r>
        <w:rPr>
          <w:rFonts w:eastAsia="Calibri"/>
        </w:rPr>
        <w:t>September</w:t>
      </w:r>
      <w:r w:rsidRPr="00C33DA8">
        <w:rPr>
          <w:rFonts w:eastAsia="Calibri"/>
        </w:rPr>
        <w:t xml:space="preserve"> 1, 20</w:t>
      </w:r>
      <w:r>
        <w:rPr>
          <w:rFonts w:eastAsia="Calibri"/>
        </w:rPr>
        <w:t>25</w:t>
      </w:r>
      <w:r w:rsidRPr="00C33DA8">
        <w:rPr>
          <w:rFonts w:eastAsia="Calibri"/>
        </w:rPr>
        <w:t xml:space="preserve"> to </w:t>
      </w:r>
      <w:r>
        <w:rPr>
          <w:rFonts w:eastAsia="Calibri"/>
        </w:rPr>
        <w:t>August</w:t>
      </w:r>
      <w:r w:rsidRPr="00C33DA8">
        <w:rPr>
          <w:rFonts w:eastAsia="Calibri"/>
        </w:rPr>
        <w:t xml:space="preserve"> 31, 202</w:t>
      </w:r>
      <w:r>
        <w:rPr>
          <w:rFonts w:eastAsia="Calibri"/>
        </w:rPr>
        <w:t>6</w:t>
      </w:r>
    </w:p>
    <w:p w:rsidRPr="00006FA7" w:rsidR="00EB3AE3" w:rsidP="00006FA7" w:rsidRDefault="00006FA7" w14:paraId="41AF7CCC" w14:textId="5C143BBA">
      <w:pPr>
        <w:spacing w:after="120"/>
        <w:ind w:left="720"/>
        <w:rPr>
          <w:rFonts w:eastAsia="Calibri"/>
        </w:rPr>
      </w:pPr>
      <w:r>
        <w:rPr>
          <w:rFonts w:eastAsia="Calibri"/>
        </w:rPr>
        <w:t xml:space="preserve">Year 5: September 1, </w:t>
      </w:r>
      <w:r w:rsidRPr="00325C54">
        <w:rPr>
          <w:rFonts w:eastAsia="Calibri"/>
        </w:rPr>
        <w:t>202</w:t>
      </w:r>
      <w:r>
        <w:rPr>
          <w:rFonts w:eastAsia="Calibri"/>
        </w:rPr>
        <w:t>6</w:t>
      </w:r>
      <w:r w:rsidRPr="00325C54">
        <w:rPr>
          <w:rFonts w:eastAsia="Calibri"/>
        </w:rPr>
        <w:t xml:space="preserve"> to August 31, 202</w:t>
      </w:r>
      <w:r>
        <w:rPr>
          <w:rFonts w:eastAsia="Calibri"/>
        </w:rPr>
        <w:t>7</w:t>
      </w:r>
    </w:p>
    <w:p w:rsidR="00006FA7" w:rsidP="005E52D6" w:rsidRDefault="00C40CCC" w14:paraId="306E9331" w14:textId="77777777">
      <w:pPr>
        <w:spacing w:before="120"/>
        <w:jc w:val="both"/>
        <w:rPr>
          <w:rFonts w:cs="Calibri"/>
        </w:rPr>
      </w:pPr>
      <w:r w:rsidRPr="00B9755A">
        <w:rPr>
          <w:rFonts w:cs="Calibri"/>
        </w:rPr>
        <w:t xml:space="preserve">The grantee </w:t>
      </w:r>
      <w:r w:rsidR="00006FA7">
        <w:rPr>
          <w:rFonts w:cs="Calibri"/>
        </w:rPr>
        <w:t xml:space="preserve">must meet the requirements within this NGO and </w:t>
      </w:r>
      <w:r w:rsidRPr="00B9755A">
        <w:rPr>
          <w:rFonts w:cs="Calibri"/>
        </w:rPr>
        <w:t>is expected to</w:t>
      </w:r>
      <w:r w:rsidR="00006FA7">
        <w:rPr>
          <w:rFonts w:cs="Calibri"/>
        </w:rPr>
        <w:t>:</w:t>
      </w:r>
      <w:r w:rsidRPr="00B9755A">
        <w:rPr>
          <w:rFonts w:cs="Calibri"/>
        </w:rPr>
        <w:t xml:space="preserve"> </w:t>
      </w:r>
    </w:p>
    <w:p w:rsidR="00006FA7" w:rsidP="0099528E" w:rsidRDefault="00006FA7" w14:paraId="010CCF39" w14:textId="153D7983">
      <w:pPr>
        <w:pStyle w:val="ListParagraph"/>
        <w:numPr>
          <w:ilvl w:val="0"/>
          <w:numId w:val="23"/>
        </w:numPr>
        <w:spacing w:before="120"/>
        <w:jc w:val="both"/>
        <w:rPr>
          <w:rFonts w:cs="Calibri"/>
        </w:rPr>
      </w:pPr>
      <w:r>
        <w:rPr>
          <w:rFonts w:cs="Calibri"/>
        </w:rPr>
        <w:lastRenderedPageBreak/>
        <w:t>C</w:t>
      </w:r>
      <w:r w:rsidRPr="00006FA7">
        <w:rPr>
          <w:rFonts w:cs="Calibri"/>
        </w:rPr>
        <w:t xml:space="preserve">omplete </w:t>
      </w:r>
      <w:r w:rsidRPr="00006FA7" w:rsidR="00C40CCC">
        <w:rPr>
          <w:rFonts w:cs="Calibri"/>
        </w:rPr>
        <w:t>the goal</w:t>
      </w:r>
      <w:r w:rsidRPr="00006FA7" w:rsidR="00D12B72">
        <w:rPr>
          <w:rFonts w:cs="Calibri"/>
        </w:rPr>
        <w:t>(s)</w:t>
      </w:r>
      <w:r w:rsidRPr="00006FA7" w:rsidR="00C40CCC">
        <w:rPr>
          <w:rFonts w:cs="Calibri"/>
        </w:rPr>
        <w:t xml:space="preserve"> and objectives laid out in the approved grant application</w:t>
      </w:r>
      <w:r>
        <w:rPr>
          <w:rFonts w:cs="Calibri"/>
        </w:rPr>
        <w:t>.</w:t>
      </w:r>
    </w:p>
    <w:p w:rsidR="00006FA7" w:rsidP="0099528E" w:rsidRDefault="00006FA7" w14:paraId="40B1EB90" w14:textId="1DB6937D">
      <w:pPr>
        <w:pStyle w:val="ListParagraph"/>
        <w:numPr>
          <w:ilvl w:val="0"/>
          <w:numId w:val="23"/>
        </w:numPr>
        <w:spacing w:before="120"/>
        <w:jc w:val="both"/>
        <w:rPr>
          <w:rFonts w:cs="Calibri"/>
        </w:rPr>
      </w:pPr>
      <w:r>
        <w:rPr>
          <w:rFonts w:cs="Calibri"/>
        </w:rPr>
        <w:t>C</w:t>
      </w:r>
      <w:r w:rsidRPr="00006FA7" w:rsidR="00C40CCC">
        <w:rPr>
          <w:rFonts w:cs="Calibri"/>
        </w:rPr>
        <w:t>omplete implementation activities established in its grant agreement</w:t>
      </w:r>
      <w:r>
        <w:rPr>
          <w:rFonts w:cs="Calibri"/>
        </w:rPr>
        <w:t>.</w:t>
      </w:r>
    </w:p>
    <w:p w:rsidR="00006FA7" w:rsidP="0099528E" w:rsidRDefault="00006FA7" w14:paraId="2933DDA8" w14:textId="44D08EBA">
      <w:pPr>
        <w:pStyle w:val="ListParagraph"/>
        <w:numPr>
          <w:ilvl w:val="0"/>
          <w:numId w:val="23"/>
        </w:numPr>
        <w:spacing w:before="120"/>
        <w:jc w:val="both"/>
        <w:rPr>
          <w:rFonts w:cs="Calibri"/>
        </w:rPr>
      </w:pPr>
      <w:r>
        <w:rPr>
          <w:rFonts w:cs="Calibri"/>
        </w:rPr>
        <w:t>M</w:t>
      </w:r>
      <w:r w:rsidRPr="00006FA7" w:rsidR="00C40CCC">
        <w:rPr>
          <w:rFonts w:cs="Calibri"/>
        </w:rPr>
        <w:t xml:space="preserve">ake satisfactory progress toward the completion of its </w:t>
      </w:r>
      <w:r w:rsidRPr="00006FA7" w:rsidR="006B09D9">
        <w:rPr>
          <w:rFonts w:cs="Calibri"/>
        </w:rPr>
        <w:t xml:space="preserve">approved </w:t>
      </w:r>
      <w:r w:rsidRPr="00006FA7">
        <w:rPr>
          <w:rFonts w:cs="Calibri"/>
        </w:rPr>
        <w:t xml:space="preserve">Project </w:t>
      </w:r>
      <w:r w:rsidRPr="00FE293A">
        <w:rPr>
          <w:rFonts w:cs="Calibri"/>
        </w:rPr>
        <w:t>Activity Plan</w:t>
      </w:r>
      <w:r w:rsidRPr="00FE293A" w:rsidR="00C40CCC">
        <w:rPr>
          <w:rFonts w:cs="Calibri"/>
        </w:rPr>
        <w:t xml:space="preserve">.   </w:t>
      </w:r>
    </w:p>
    <w:p w:rsidRPr="00B9755A" w:rsidR="00302891" w:rsidP="005701CE" w:rsidRDefault="00C40CCC" w14:paraId="1C6C97A5" w14:textId="1A3C28A1">
      <w:pPr>
        <w:spacing w:before="120"/>
        <w:rPr>
          <w:rFonts w:cs="Calibri"/>
        </w:rPr>
      </w:pPr>
      <w:r w:rsidRPr="00006FA7">
        <w:rPr>
          <w:rFonts w:cs="Calibri"/>
        </w:rPr>
        <w:t xml:space="preserve">Failure to do so may result in the withdrawal by the New Jersey Department of Education (NJDOE) </w:t>
      </w:r>
      <w:r w:rsidRPr="004B2234">
        <w:rPr>
          <w:rFonts w:cs="Calibri"/>
        </w:rPr>
        <w:t xml:space="preserve">of the grantee’s eligibility for the continuation of grant funding. The </w:t>
      </w:r>
      <w:r w:rsidR="008C3C1E">
        <w:rPr>
          <w:rFonts w:cs="Calibri"/>
        </w:rPr>
        <w:t>NJDOE</w:t>
      </w:r>
      <w:r w:rsidRPr="004B2234">
        <w:rPr>
          <w:rFonts w:cs="Calibri"/>
        </w:rPr>
        <w:t xml:space="preserve"> will remove ineligible, inappropriate or undocumented costs from funding consideration.</w:t>
      </w:r>
    </w:p>
    <w:p w:rsidRPr="005E52D6" w:rsidR="00B47D56" w:rsidP="00486EEA" w:rsidRDefault="00FE463D" w14:paraId="0D024C65" w14:textId="32D12E03">
      <w:pPr>
        <w:pStyle w:val="Heading3"/>
      </w:pPr>
      <w:bookmarkStart w:name="_Toc96691213" w:id="25"/>
      <w:r>
        <w:t xml:space="preserve">1.5 </w:t>
      </w:r>
      <w:r w:rsidRPr="00336E67" w:rsidR="005E52D6">
        <w:t>Dissemination of This Notice</w:t>
      </w:r>
      <w:bookmarkEnd w:id="25"/>
    </w:p>
    <w:p w:rsidRPr="00B9755A" w:rsidR="00B47D56" w:rsidP="005701CE" w:rsidRDefault="00B47D56" w14:paraId="2C396A14" w14:textId="3518F7B7">
      <w:pPr>
        <w:rPr>
          <w:rFonts w:cs="Calibri"/>
        </w:rPr>
      </w:pPr>
      <w:r w:rsidRPr="00B9755A">
        <w:rPr>
          <w:rFonts w:cs="Calibri"/>
        </w:rPr>
        <w:t xml:space="preserve">The </w:t>
      </w:r>
      <w:r w:rsidR="004B2234">
        <w:rPr>
          <w:rFonts w:cs="Calibri"/>
        </w:rPr>
        <w:t xml:space="preserve">Office of Student Support </w:t>
      </w:r>
      <w:bookmarkStart w:name="_Hlk95143389" w:id="26"/>
      <w:r w:rsidR="004B2234">
        <w:rPr>
          <w:rFonts w:cs="Calibri"/>
        </w:rPr>
        <w:t>Services</w:t>
      </w:r>
      <w:r w:rsidRPr="00B9755A">
        <w:rPr>
          <w:rFonts w:cs="Calibri"/>
        </w:rPr>
        <w:t xml:space="preserve"> will make this notice available to </w:t>
      </w:r>
      <w:r w:rsidRPr="00386D0F" w:rsidR="004B2234">
        <w:t xml:space="preserve">the following groups: Education-Law Enforcement Working Group, County Prosecutors, </w:t>
      </w:r>
      <w:r w:rsidR="00B95646">
        <w:rPr>
          <w:iCs/>
        </w:rPr>
        <w:t>Governor’s Council on Alcoholism and Drug Abuse</w:t>
      </w:r>
      <w:r w:rsidRPr="00386D0F" w:rsidR="004B2234">
        <w:t>, County Inter-Agency Coordinating Councils, New Jersey State Police, New Jersey Association for School Resource Officers, the Juvenile Justice Commission and to the Executive County Superintendents</w:t>
      </w:r>
      <w:bookmarkEnd w:id="26"/>
      <w:r w:rsidRPr="00B9755A">
        <w:rPr>
          <w:rFonts w:cs="Calibri"/>
        </w:rPr>
        <w:t xml:space="preserve">. </w:t>
      </w:r>
    </w:p>
    <w:p w:rsidRPr="00B9755A" w:rsidR="00B47D56" w:rsidP="005701CE" w:rsidRDefault="00B47D56" w14:paraId="31A73B43" w14:textId="7CB81307">
      <w:pPr>
        <w:spacing w:before="120" w:after="120"/>
        <w:rPr>
          <w:rFonts w:cs="Calibri"/>
          <w:szCs w:val="24"/>
        </w:rPr>
      </w:pPr>
      <w:r w:rsidRPr="00B9755A">
        <w:rPr>
          <w:rFonts w:cs="Calibri"/>
          <w:szCs w:val="24"/>
        </w:rPr>
        <w:t>Additional copies of the NGO are also available on the NJDOE</w:t>
      </w:r>
      <w:r w:rsidRPr="00B9755A" w:rsidR="005E52D6">
        <w:rPr>
          <w:rFonts w:cs="Calibri"/>
          <w:szCs w:val="24"/>
        </w:rPr>
        <w:t>’s</w:t>
      </w:r>
      <w:r w:rsidRPr="00B9755A">
        <w:rPr>
          <w:rFonts w:cs="Calibri"/>
          <w:szCs w:val="24"/>
        </w:rPr>
        <w:t xml:space="preserve"> </w:t>
      </w:r>
      <w:hyperlink w:history="1" r:id="rId17">
        <w:r w:rsidRPr="00B9755A" w:rsidR="005E52D6">
          <w:rPr>
            <w:rStyle w:val="Hyperlink"/>
            <w:rFonts w:cs="Calibri"/>
            <w:szCs w:val="24"/>
          </w:rPr>
          <w:t>Discretionary Grant</w:t>
        </w:r>
      </w:hyperlink>
      <w:r w:rsidRPr="00B9755A" w:rsidR="005E52D6">
        <w:rPr>
          <w:rFonts w:cs="Calibri"/>
          <w:szCs w:val="24"/>
        </w:rPr>
        <w:t xml:space="preserve"> </w:t>
      </w:r>
      <w:r w:rsidRPr="00B9755A">
        <w:rPr>
          <w:rFonts w:cs="Calibri"/>
          <w:szCs w:val="24"/>
        </w:rPr>
        <w:t>web site</w:t>
      </w:r>
      <w:r w:rsidRPr="00B9755A" w:rsidR="009C4493">
        <w:rPr>
          <w:rFonts w:cs="Calibri"/>
          <w:szCs w:val="24"/>
        </w:rPr>
        <w:t xml:space="preserve"> </w:t>
      </w:r>
      <w:r w:rsidRPr="00B9755A">
        <w:rPr>
          <w:rFonts w:cs="Calibri"/>
          <w:szCs w:val="24"/>
        </w:rPr>
        <w:t xml:space="preserve">or by contacting the </w:t>
      </w:r>
      <w:r w:rsidR="004B2234">
        <w:rPr>
          <w:rFonts w:cs="Calibri"/>
          <w:szCs w:val="24"/>
        </w:rPr>
        <w:t>Office of Student Support Services</w:t>
      </w:r>
      <w:r w:rsidRPr="00B9755A" w:rsidR="00297701">
        <w:rPr>
          <w:rFonts w:cs="Calibri"/>
          <w:szCs w:val="24"/>
          <w:shd w:val="clear" w:color="auto" w:fill="FFFFFF"/>
        </w:rPr>
        <w:t xml:space="preserve"> </w:t>
      </w:r>
      <w:r w:rsidRPr="00B9755A">
        <w:rPr>
          <w:rFonts w:cs="Calibri"/>
          <w:szCs w:val="24"/>
        </w:rPr>
        <w:t xml:space="preserve">at the New Jersey Department of Education, River View Executive Plaza, Building 100, Route 29, P.O. Box 500, Trenton, </w:t>
      </w:r>
      <w:r w:rsidRPr="00B9755A" w:rsidR="00297701">
        <w:rPr>
          <w:rFonts w:cs="Calibri"/>
          <w:szCs w:val="24"/>
        </w:rPr>
        <w:t>NJ  08625-0500; telephone (609)</w:t>
      </w:r>
      <w:r w:rsidR="004B2234">
        <w:rPr>
          <w:rFonts w:cs="Calibri"/>
          <w:szCs w:val="24"/>
        </w:rPr>
        <w:t xml:space="preserve"> 376-9109</w:t>
      </w:r>
      <w:r w:rsidRPr="00B9755A">
        <w:rPr>
          <w:rFonts w:cs="Calibri"/>
          <w:szCs w:val="24"/>
        </w:rPr>
        <w:t xml:space="preserve">; fax (609) </w:t>
      </w:r>
      <w:r w:rsidR="004B2234">
        <w:rPr>
          <w:rFonts w:cs="Calibri"/>
          <w:szCs w:val="24"/>
        </w:rPr>
        <w:t>633-9655.</w:t>
      </w:r>
    </w:p>
    <w:p w:rsidRPr="005E52D6" w:rsidR="00B47D56" w:rsidP="00486EEA" w:rsidRDefault="00FE463D" w14:paraId="77994371" w14:textId="44B4495F">
      <w:pPr>
        <w:pStyle w:val="Heading3"/>
      </w:pPr>
      <w:bookmarkStart w:name="_Toc96691214" w:id="27"/>
      <w:r>
        <w:t xml:space="preserve">1.6 </w:t>
      </w:r>
      <w:r w:rsidRPr="00336E67" w:rsidR="005E52D6">
        <w:t>Technical Assistance</w:t>
      </w:r>
      <w:bookmarkEnd w:id="27"/>
    </w:p>
    <w:p w:rsidR="00B47D56" w:rsidP="0099528E" w:rsidRDefault="00B47D56" w14:paraId="4DBD388A" w14:textId="2D06B24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Calibri"/>
        </w:rPr>
      </w:pPr>
      <w:r w:rsidRPr="00B9755A">
        <w:rPr>
          <w:rFonts w:cs="Calibri"/>
        </w:rPr>
        <w:t>The Technical Assistance Workshop will be held</w:t>
      </w:r>
      <w:r w:rsidR="00393E4C">
        <w:rPr>
          <w:rFonts w:cs="Calibri"/>
        </w:rPr>
        <w:t xml:space="preserve"> virtually </w:t>
      </w:r>
      <w:r w:rsidR="009F4E70">
        <w:rPr>
          <w:rFonts w:cs="Calibri"/>
        </w:rPr>
        <w:t>on</w:t>
      </w:r>
      <w:r w:rsidRPr="00B9755A" w:rsidR="001B1A77">
        <w:rPr>
          <w:rFonts w:cs="Calibri"/>
        </w:rPr>
        <w:t xml:space="preserve"> </w:t>
      </w:r>
      <w:r w:rsidR="005F7553">
        <w:rPr>
          <w:rStyle w:val="Strong"/>
        </w:rPr>
        <w:t>Thursday</w:t>
      </w:r>
      <w:r w:rsidRPr="009F4E70" w:rsidR="00B95646">
        <w:rPr>
          <w:rStyle w:val="Strong"/>
        </w:rPr>
        <w:t xml:space="preserve">, </w:t>
      </w:r>
      <w:r w:rsidR="005F7553">
        <w:rPr>
          <w:rStyle w:val="Strong"/>
        </w:rPr>
        <w:t>June</w:t>
      </w:r>
      <w:r w:rsidRPr="009F4E70" w:rsidR="00B95646">
        <w:rPr>
          <w:rStyle w:val="Strong"/>
        </w:rPr>
        <w:t xml:space="preserve"> </w:t>
      </w:r>
      <w:r w:rsidR="005F7553">
        <w:rPr>
          <w:rStyle w:val="Strong"/>
        </w:rPr>
        <w:t>2</w:t>
      </w:r>
      <w:r w:rsidRPr="009F4E70" w:rsidR="00B95646">
        <w:rPr>
          <w:rStyle w:val="Strong"/>
        </w:rPr>
        <w:t>, 2022</w:t>
      </w:r>
      <w:r w:rsidRPr="00B9755A">
        <w:rPr>
          <w:rFonts w:cs="Calibri"/>
          <w:b/>
          <w:i/>
        </w:rPr>
        <w:t xml:space="preserve">. </w:t>
      </w:r>
      <w:r w:rsidRPr="00B9755A">
        <w:rPr>
          <w:rFonts w:cs="Calibri"/>
        </w:rPr>
        <w:t xml:space="preserve">Preregistration is required by </w:t>
      </w:r>
      <w:r w:rsidR="005F7553">
        <w:rPr>
          <w:rStyle w:val="Strong"/>
        </w:rPr>
        <w:t>Wednesday</w:t>
      </w:r>
      <w:r w:rsidRPr="009F4E70" w:rsidR="00B95646">
        <w:rPr>
          <w:rStyle w:val="Strong"/>
        </w:rPr>
        <w:t xml:space="preserve">, </w:t>
      </w:r>
      <w:r w:rsidR="005F7553">
        <w:rPr>
          <w:rStyle w:val="Strong"/>
        </w:rPr>
        <w:t>June</w:t>
      </w:r>
      <w:r w:rsidRPr="009F4E70" w:rsidR="00B95646">
        <w:rPr>
          <w:rStyle w:val="Strong"/>
        </w:rPr>
        <w:t xml:space="preserve"> 1, 2022</w:t>
      </w:r>
      <w:r w:rsidRPr="00B9755A" w:rsidR="004876DE">
        <w:rPr>
          <w:rFonts w:cs="Calibri"/>
        </w:rPr>
        <w:t>.</w:t>
      </w:r>
      <w:r w:rsidRPr="00B9755A" w:rsidR="00D720A5">
        <w:rPr>
          <w:rFonts w:cs="Calibri"/>
        </w:rPr>
        <w:t xml:space="preserve"> </w:t>
      </w:r>
      <w:r w:rsidR="00220C3B">
        <w:rPr>
          <w:rFonts w:cs="Calibri"/>
        </w:rPr>
        <w:t xml:space="preserve">Attendance is not mandatory, however if attending registration is required. </w:t>
      </w:r>
      <w:r w:rsidRPr="00B9755A" w:rsidR="00D720A5">
        <w:rPr>
          <w:rFonts w:cs="Calibri"/>
        </w:rPr>
        <w:t xml:space="preserve">Please </w:t>
      </w:r>
      <w:r w:rsidRPr="00B9755A" w:rsidR="00472291">
        <w:rPr>
          <w:rFonts w:cs="Calibri"/>
        </w:rPr>
        <w:t xml:space="preserve">register </w:t>
      </w:r>
      <w:r w:rsidRPr="00034DB9" w:rsidR="00220C3B">
        <w:t>online</w:t>
      </w:r>
      <w:r w:rsidR="00220C3B">
        <w:rPr>
          <w:rFonts w:cs="Calibri"/>
        </w:rPr>
        <w:t xml:space="preserve"> at the </w:t>
      </w:r>
      <w:hyperlink w:history="1" r:id="rId18">
        <w:r w:rsidRPr="00220C3B" w:rsidR="00220C3B">
          <w:rPr>
            <w:rStyle w:val="Hyperlink"/>
            <w:rFonts w:cs="Calibri"/>
          </w:rPr>
          <w:t>NJDOE’s Events</w:t>
        </w:r>
        <w:r w:rsidR="00220C3B">
          <w:rPr>
            <w:rStyle w:val="Hyperlink"/>
            <w:rFonts w:cs="Calibri"/>
          </w:rPr>
          <w:t xml:space="preserve"> Registration</w:t>
        </w:r>
        <w:r w:rsidRPr="00220C3B" w:rsidR="00220C3B">
          <w:rPr>
            <w:rStyle w:val="Hyperlink"/>
            <w:rFonts w:cs="Calibri"/>
          </w:rPr>
          <w:t xml:space="preserve"> </w:t>
        </w:r>
        <w:r w:rsidR="00220C3B">
          <w:rPr>
            <w:rStyle w:val="Hyperlink"/>
            <w:rFonts w:cs="Calibri"/>
          </w:rPr>
          <w:t>p</w:t>
        </w:r>
        <w:r w:rsidRPr="00220C3B" w:rsidR="00220C3B">
          <w:rPr>
            <w:rStyle w:val="Hyperlink"/>
            <w:rFonts w:cs="Calibri"/>
          </w:rPr>
          <w:t>age</w:t>
        </w:r>
      </w:hyperlink>
      <w:r w:rsidRPr="00B9755A">
        <w:rPr>
          <w:rFonts w:cs="Calibri"/>
        </w:rPr>
        <w:t>. Registrants requiring special accommodations for the Technical Assistance Workshop should identify their needs at the time of registration.</w:t>
      </w:r>
    </w:p>
    <w:p w:rsidRPr="00220C3B" w:rsidR="00220C3B" w:rsidP="00034DB9" w:rsidRDefault="00220C3B" w14:paraId="164584C4" w14:textId="1691D0DF">
      <w:pPr>
        <w:ind w:right="-180"/>
      </w:pPr>
      <w:r w:rsidRPr="00386D0F">
        <w:t xml:space="preserve">This technical assistance session is open to any agency interested in submitting a competitive application for the DAEF grant opportunity. Applicants are encouraged to read the NGO prior to this TA session. The NGO can be found </w:t>
      </w:r>
      <w:r>
        <w:t>on the</w:t>
      </w:r>
      <w:r w:rsidRPr="00386D0F">
        <w:t xml:space="preserve"> </w:t>
      </w:r>
      <w:r>
        <w:t xml:space="preserve">NJDOE’s </w:t>
      </w:r>
      <w:hyperlink w:history="1" r:id="rId19">
        <w:r w:rsidRPr="000F7FEB">
          <w:rPr>
            <w:rStyle w:val="Hyperlink"/>
            <w:rFonts w:cs="Calibri"/>
          </w:rPr>
          <w:t>Discretionary Grants</w:t>
        </w:r>
      </w:hyperlink>
      <w:r>
        <w:t xml:space="preserve"> </w:t>
      </w:r>
      <w:r w:rsidRPr="00B9755A">
        <w:t>web page</w:t>
      </w:r>
      <w:r>
        <w:t>.</w:t>
      </w:r>
      <w:r w:rsidRPr="00386D0F">
        <w:t xml:space="preserve"> If there are any registration issues, please contact </w:t>
      </w:r>
      <w:r w:rsidRPr="00034DB9">
        <w:t>ATOD@doe.</w:t>
      </w:r>
      <w:r>
        <w:t>nj.gov</w:t>
      </w:r>
      <w:r w:rsidRPr="00386D0F">
        <w:t>.</w:t>
      </w:r>
    </w:p>
    <w:p w:rsidRPr="00336E67" w:rsidR="009C4493" w:rsidP="00486EEA" w:rsidRDefault="00FE463D" w14:paraId="6F2EF4F3" w14:textId="1D4F695E">
      <w:pPr>
        <w:pStyle w:val="Heading3"/>
      </w:pPr>
      <w:bookmarkStart w:name="_Toc96691215" w:id="28"/>
      <w:r>
        <w:t xml:space="preserve">1.7 </w:t>
      </w:r>
      <w:r w:rsidRPr="00336E67" w:rsidR="004876DE">
        <w:t>Application Submission</w:t>
      </w:r>
      <w:bookmarkEnd w:id="28"/>
    </w:p>
    <w:p w:rsidRPr="00B9755A" w:rsidR="004876DE" w:rsidP="00034DB9" w:rsidRDefault="004876DE" w14:paraId="777800EA"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 xml:space="preserve">The NJDOE administers discretionary grant programs in strict conformance with procedures designed to ensure accountability and integrity in the use of public funds and, therefore, </w:t>
      </w:r>
      <w:r w:rsidRPr="007B5A0E">
        <w:rPr>
          <w:rStyle w:val="Strong"/>
        </w:rPr>
        <w:t xml:space="preserve">will </w:t>
      </w:r>
      <w:r w:rsidRPr="00034DB9">
        <w:rPr>
          <w:rStyle w:val="Strong"/>
        </w:rPr>
        <w:t>not accept late applications</w:t>
      </w:r>
      <w:r w:rsidRPr="00B9755A">
        <w:rPr>
          <w:rFonts w:cs="Calibri"/>
        </w:rPr>
        <w:t>.</w:t>
      </w:r>
    </w:p>
    <w:p w:rsidRPr="00B9755A" w:rsidR="004876DE" w:rsidP="00C97E34" w:rsidRDefault="004876DE" w14:paraId="51C80DEA" w14:textId="2524CB2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 xml:space="preserve">The responsibility for a timely submission resides with the applicant. The Application Control Center (ACC) must receive the completed application through the online Electronic Web Enabled Grant (EWEG) system access through the NJDOE </w:t>
      </w:r>
      <w:hyperlink w:history="1" r:id="rId20">
        <w:r w:rsidRPr="00B9755A">
          <w:rPr>
            <w:rStyle w:val="Hyperlink"/>
            <w:rFonts w:cs="Calibri"/>
          </w:rPr>
          <w:t>Homeroom</w:t>
        </w:r>
      </w:hyperlink>
      <w:r w:rsidRPr="00B9755A">
        <w:rPr>
          <w:rFonts w:cs="Calibri"/>
        </w:rPr>
        <w:t xml:space="preserve"> web page </w:t>
      </w:r>
      <w:r w:rsidRPr="00B9755A">
        <w:rPr>
          <w:rFonts w:cs="Calibri"/>
          <w:b/>
          <w:bCs/>
        </w:rPr>
        <w:t>no later than 4:00 P.M. on</w:t>
      </w:r>
      <w:r w:rsidRPr="00B9755A">
        <w:rPr>
          <w:rFonts w:cs="Calibri"/>
          <w:bCs/>
        </w:rPr>
        <w:t xml:space="preserve"> </w:t>
      </w:r>
      <w:r w:rsidR="002F784E">
        <w:rPr>
          <w:rStyle w:val="Strong"/>
        </w:rPr>
        <w:t>Tuesday</w:t>
      </w:r>
      <w:r w:rsidRPr="00034DB9" w:rsidR="007B5A0E">
        <w:rPr>
          <w:rStyle w:val="Strong"/>
        </w:rPr>
        <w:t xml:space="preserve">, </w:t>
      </w:r>
      <w:r w:rsidRPr="009F4E70" w:rsidR="007B5A0E">
        <w:rPr>
          <w:rStyle w:val="Strong"/>
        </w:rPr>
        <w:t xml:space="preserve">June </w:t>
      </w:r>
      <w:r w:rsidR="005F7553">
        <w:rPr>
          <w:rStyle w:val="Strong"/>
        </w:rPr>
        <w:t>21</w:t>
      </w:r>
      <w:r w:rsidRPr="009F4E70" w:rsidR="007B5A0E">
        <w:rPr>
          <w:rStyle w:val="Strong"/>
        </w:rPr>
        <w:t>, 2022</w:t>
      </w:r>
      <w:r w:rsidRPr="00B9755A">
        <w:rPr>
          <w:rFonts w:cs="Calibri"/>
          <w:bCs/>
        </w:rPr>
        <w:t>.  Without exception</w:t>
      </w:r>
      <w:r w:rsidRPr="00B9755A">
        <w:rPr>
          <w:rFonts w:cs="Calibri"/>
        </w:rPr>
        <w:t>,</w:t>
      </w:r>
      <w:r w:rsidRPr="00B9755A">
        <w:rPr>
          <w:rFonts w:cs="Calibri"/>
          <w:b/>
        </w:rPr>
        <w:t xml:space="preserve"> </w:t>
      </w:r>
      <w:r w:rsidRPr="00B9755A">
        <w:rPr>
          <w:rFonts w:cs="Calibri"/>
        </w:rPr>
        <w:t>the ACC will not accept, and the Office of Grants Management (OGM) cannot evaluate for funding consideration, an application after this deadline.</w:t>
      </w:r>
    </w:p>
    <w:p w:rsidRPr="00220C3B" w:rsidR="004876DE" w:rsidP="00486EEA" w:rsidRDefault="004876DE" w14:paraId="02CA9C0F" w14:textId="7493B9D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rPr>
          <w:bCs/>
        </w:rPr>
      </w:pPr>
      <w:r w:rsidRPr="00034DB9">
        <w:rPr>
          <w:rStyle w:val="Strong"/>
        </w:rPr>
        <w:lastRenderedPageBreak/>
        <w:t>Each eligible applicant must have a logon ID and password to access the system</w:t>
      </w:r>
      <w:r w:rsidRPr="00B9755A">
        <w:rPr>
          <w:rFonts w:cs="Calibri"/>
        </w:rPr>
        <w:t xml:space="preserve">. </w:t>
      </w:r>
      <w:r w:rsidRPr="004876DE">
        <w:rPr>
          <w:rFonts w:cs="Calibri"/>
        </w:rPr>
        <w:t xml:space="preserve">Non-LEA applicants should send an email request </w:t>
      </w:r>
      <w:r w:rsidR="00220C3B">
        <w:rPr>
          <w:rFonts w:cs="Calibri"/>
        </w:rPr>
        <w:t>to</w:t>
      </w:r>
      <w:r w:rsidRPr="004876DE" w:rsidR="00220C3B">
        <w:rPr>
          <w:rFonts w:cs="Calibri"/>
        </w:rPr>
        <w:t xml:space="preserve"> </w:t>
      </w:r>
      <w:r w:rsidRPr="004876DE">
        <w:rPr>
          <w:rFonts w:cs="Calibri"/>
        </w:rPr>
        <w:t xml:space="preserve">the </w:t>
      </w:r>
      <w:hyperlink w:history="1" r:id="rId21">
        <w:r w:rsidRPr="004876DE">
          <w:rPr>
            <w:rStyle w:val="Hyperlink"/>
            <w:rFonts w:cs="Calibri"/>
          </w:rPr>
          <w:t>EWEG help desk</w:t>
        </w:r>
      </w:hyperlink>
      <w:r w:rsidRPr="004876DE">
        <w:rPr>
          <w:rFonts w:cs="Calibri"/>
        </w:rPr>
        <w:t xml:space="preserve">. </w:t>
      </w:r>
      <w:r w:rsidRPr="00B9755A">
        <w:rPr>
          <w:rFonts w:cs="Calibri"/>
        </w:rPr>
        <w:t xml:space="preserve">Please allow </w:t>
      </w:r>
      <w:r w:rsidRPr="007B5A0E">
        <w:rPr>
          <w:rStyle w:val="Strong"/>
        </w:rPr>
        <w:t>24-48 hours</w:t>
      </w:r>
      <w:r w:rsidRPr="00B9755A">
        <w:rPr>
          <w:rFonts w:cs="Calibri"/>
        </w:rPr>
        <w:t xml:space="preserve"> for </w:t>
      </w:r>
      <w:r w:rsidR="00220C3B">
        <w:rPr>
          <w:rFonts w:cs="Calibri"/>
        </w:rPr>
        <w:t>user</w:t>
      </w:r>
      <w:r w:rsidRPr="00B9755A" w:rsidR="00220C3B">
        <w:rPr>
          <w:rFonts w:cs="Calibri"/>
        </w:rPr>
        <w:t xml:space="preserve"> </w:t>
      </w:r>
      <w:r w:rsidRPr="00B9755A">
        <w:rPr>
          <w:rFonts w:cs="Calibri"/>
        </w:rPr>
        <w:t xml:space="preserve">registration </w:t>
      </w:r>
      <w:r w:rsidR="00220C3B">
        <w:rPr>
          <w:rFonts w:cs="Calibri"/>
        </w:rPr>
        <w:t xml:space="preserve">within EWEG </w:t>
      </w:r>
      <w:r w:rsidRPr="00B9755A">
        <w:rPr>
          <w:rFonts w:cs="Calibri"/>
        </w:rPr>
        <w:t xml:space="preserve">to be completed. </w:t>
      </w:r>
      <w:r w:rsidRPr="00386D0F" w:rsidR="00220C3B">
        <w:rPr>
          <w:bCs/>
        </w:rPr>
        <w:t xml:space="preserve">Applicants are urged to request access well in advance of the application due date.  </w:t>
      </w:r>
      <w:r w:rsidRPr="00B9755A">
        <w:rPr>
          <w:rFonts w:cs="Calibri"/>
        </w:rPr>
        <w:t xml:space="preserve"> </w:t>
      </w:r>
    </w:p>
    <w:p w:rsidRPr="00B9755A" w:rsidR="004876DE" w:rsidP="00486EEA" w:rsidRDefault="004876DE" w14:paraId="31D19AF4"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40" w:lineRule="auto"/>
        <w:rPr>
          <w:rFonts w:cs="Calibri"/>
        </w:rPr>
      </w:pPr>
      <w:r w:rsidRPr="00B9755A">
        <w:rPr>
          <w:rFonts w:cs="Calibri"/>
        </w:rPr>
        <w:t xml:space="preserve">Please direct questions regarding access to EWEG to the </w:t>
      </w:r>
      <w:hyperlink w:history="1" r:id="rId22">
        <w:r w:rsidRPr="00B9755A">
          <w:rPr>
            <w:rStyle w:val="Hyperlink"/>
            <w:rFonts w:cs="Calibri"/>
          </w:rPr>
          <w:t>EWEG help</w:t>
        </w:r>
      </w:hyperlink>
      <w:r w:rsidRPr="00B9755A">
        <w:rPr>
          <w:rFonts w:cs="Calibri"/>
        </w:rPr>
        <w:t xml:space="preserve"> email account. </w:t>
      </w:r>
    </w:p>
    <w:p w:rsidR="0099528E" w:rsidP="00486EEA" w:rsidRDefault="004876DE" w14:paraId="37427F93" w14:textId="434284B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40" w:lineRule="auto"/>
        <w:rPr>
          <w:rFonts w:cs="Calibri"/>
        </w:rPr>
      </w:pPr>
      <w:r w:rsidRPr="00B9755A">
        <w:rPr>
          <w:rFonts w:cs="Calibri"/>
          <w:bCs/>
        </w:rPr>
        <w:t>The NJDOE advises applicants to plan appropriately</w:t>
      </w:r>
      <w:r w:rsidRPr="00B9755A">
        <w:rPr>
          <w:rFonts w:cs="Calibri"/>
        </w:rPr>
        <w:t xml:space="preserve"> to allow time to address any technical challenges that may occur. Additionally, applicants should </w:t>
      </w:r>
      <w:r w:rsidRPr="00034DB9">
        <w:rPr>
          <w:rStyle w:val="Strong"/>
        </w:rPr>
        <w:t>run a consistency check at least 24 hours before the due date</w:t>
      </w:r>
      <w:r w:rsidRPr="00B9755A">
        <w:rPr>
          <w:rFonts w:cs="Calibri"/>
        </w:rPr>
        <w:t xml:space="preserve"> to determine any errors that might prevent submission of the application.  Applicants are advised not to wait until the due date to submit the application online as the EWEG system may be slower than normal due to increased usage. </w:t>
      </w:r>
      <w:r w:rsidRPr="00034DB9">
        <w:rPr>
          <w:rStyle w:val="Strong"/>
        </w:rPr>
        <w:t>Running the consistency check</w:t>
      </w:r>
      <w:r w:rsidRPr="00B9755A">
        <w:rPr>
          <w:rFonts w:cs="Calibri"/>
        </w:rPr>
        <w:t xml:space="preserve"> </w:t>
      </w:r>
      <w:r w:rsidRPr="00034DB9">
        <w:rPr>
          <w:rStyle w:val="Strong"/>
        </w:rPr>
        <w:t>does not submit the application</w:t>
      </w:r>
      <w:r w:rsidRPr="00B9755A">
        <w:rPr>
          <w:rFonts w:cs="Calibri"/>
        </w:rPr>
        <w:t xml:space="preserve">. When the consistency check runs successfully, a submit button will appear. Once the submit button is clicked, the application may not be edited, additional information may not be submitted, and the application can no longer be accessed or returned.  </w:t>
      </w:r>
    </w:p>
    <w:p w:rsidRPr="00523A08" w:rsidR="004876DE" w:rsidP="007B5A0E" w:rsidRDefault="004876DE" w14:paraId="513262A0" w14:textId="2FBB15D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b/>
          <w:bCs/>
        </w:rPr>
        <w:t>Please Note</w:t>
      </w:r>
      <w:r w:rsidRPr="00B9755A">
        <w:rPr>
          <w:rFonts w:cs="Calibri"/>
        </w:rPr>
        <w:t xml:space="preserve">: </w:t>
      </w:r>
      <w:r w:rsidRPr="00034DB9">
        <w:rPr>
          <w:rFonts w:cs="Calibri"/>
          <w:iCs/>
        </w:rPr>
        <w:t>The submit button in the EWEG system will disappear as of 4:00 PM on the due date</w:t>
      </w:r>
      <w:r w:rsidRPr="0099528E">
        <w:rPr>
          <w:rFonts w:cs="Calibri"/>
        </w:rPr>
        <w:t>.</w:t>
      </w:r>
    </w:p>
    <w:p w:rsidRPr="00B9755A" w:rsidR="004876DE" w:rsidP="007B5A0E" w:rsidRDefault="004876DE" w14:paraId="14FE78C2" w14:textId="440C47F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Complete applications are those that include all elements listed in Section 3.3, Application Component Checklist</w:t>
      </w:r>
      <w:r w:rsidR="0099528E">
        <w:rPr>
          <w:rFonts w:cs="Calibri"/>
        </w:rPr>
        <w:t>,</w:t>
      </w:r>
      <w:r w:rsidRPr="00B9755A">
        <w:rPr>
          <w:rFonts w:cs="Calibri"/>
        </w:rPr>
        <w:t xml:space="preserve"> of this notice. Applications received by the due date and specified time will be screened to determine whether they are, in fact, eligible for consideration. The New Jersey Department of Education (NJDOE) reserves the right to reject any application not in conformance with the requirements of this NGO.  </w:t>
      </w:r>
    </w:p>
    <w:p w:rsidRPr="00B9755A" w:rsidR="004876DE" w:rsidP="007B5A0E" w:rsidRDefault="004876DE" w14:paraId="016B5BC9" w14:textId="5238BBA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cs="Calibri"/>
        </w:rPr>
      </w:pPr>
      <w:r w:rsidRPr="00B9755A">
        <w:rPr>
          <w:rFonts w:cs="Calibri"/>
          <w:b/>
          <w:bCs/>
        </w:rPr>
        <w:t xml:space="preserve">Paper copies of the grant application </w:t>
      </w:r>
      <w:r w:rsidR="00B343A3">
        <w:rPr>
          <w:rFonts w:cs="Calibri"/>
          <w:b/>
          <w:bCs/>
        </w:rPr>
        <w:t xml:space="preserve">or applications submitted via FAX </w:t>
      </w:r>
      <w:r w:rsidRPr="00B9755A">
        <w:rPr>
          <w:rFonts w:cs="Calibri"/>
          <w:b/>
          <w:bCs/>
        </w:rPr>
        <w:t xml:space="preserve">will not be accepted in lieu of the </w:t>
      </w:r>
      <w:r w:rsidR="0099528E">
        <w:rPr>
          <w:rFonts w:cs="Calibri"/>
          <w:b/>
          <w:bCs/>
        </w:rPr>
        <w:t xml:space="preserve">online </w:t>
      </w:r>
      <w:r w:rsidRPr="00B9755A">
        <w:rPr>
          <w:rFonts w:cs="Calibri"/>
          <w:b/>
          <w:bCs/>
        </w:rPr>
        <w:t>EWEG application under any circumstances</w:t>
      </w:r>
      <w:r w:rsidRPr="00B9755A">
        <w:rPr>
          <w:rFonts w:cs="Calibri"/>
        </w:rPr>
        <w:t>.</w:t>
      </w:r>
    </w:p>
    <w:p w:rsidRPr="004876DE" w:rsidR="00B47D56" w:rsidP="00486EEA" w:rsidRDefault="00FE463D" w14:paraId="0EACCF11" w14:textId="53A14039">
      <w:pPr>
        <w:pStyle w:val="Heading3"/>
      </w:pPr>
      <w:bookmarkStart w:name="_Toc96691216" w:id="29"/>
      <w:r>
        <w:t xml:space="preserve">1.8 </w:t>
      </w:r>
      <w:r w:rsidRPr="004876DE" w:rsidR="004876DE">
        <w:t>Reporting Requirements</w:t>
      </w:r>
      <w:bookmarkEnd w:id="29"/>
    </w:p>
    <w:p w:rsidR="00E76892" w:rsidP="00486EEA" w:rsidRDefault="00B47D56" w14:paraId="7EC9D496" w14:textId="0929E39B">
      <w:pPr>
        <w:rPr>
          <w:rFonts w:cs="Calibri"/>
        </w:rPr>
      </w:pPr>
      <w:r w:rsidRPr="00B9755A">
        <w:rPr>
          <w:rFonts w:cs="Calibri"/>
        </w:rPr>
        <w:t xml:space="preserve">Grant recipients </w:t>
      </w:r>
      <w:r w:rsidRPr="00B9755A" w:rsidR="004876DE">
        <w:rPr>
          <w:rFonts w:cs="Calibri"/>
        </w:rPr>
        <w:t>must</w:t>
      </w:r>
      <w:r w:rsidRPr="00B9755A">
        <w:rPr>
          <w:rFonts w:cs="Calibri"/>
        </w:rPr>
        <w:t xml:space="preserve"> submit periodic project and fiscal progress reports. </w:t>
      </w:r>
      <w:r w:rsidRPr="00B9755A" w:rsidR="00183A9D">
        <w:rPr>
          <w:rFonts w:cs="Calibri"/>
        </w:rPr>
        <w:t xml:space="preserve">All reports will be submitted through the EWEG system. </w:t>
      </w:r>
      <w:r w:rsidRPr="001C29C3" w:rsidR="004E0A75">
        <w:t>The applicant should check with their Program Officer for information on when the E</w:t>
      </w:r>
      <w:r w:rsidR="004E0A75">
        <w:t xml:space="preserve">WEG report system is available. </w:t>
      </w:r>
      <w:r w:rsidRPr="00B9755A">
        <w:rPr>
          <w:rFonts w:cs="Calibri"/>
        </w:rPr>
        <w:t xml:space="preserve">Reports for this program will be due as follows: </w:t>
      </w:r>
    </w:p>
    <w:tbl>
      <w:tblPr>
        <w:tblStyle w:val="GridTable5Dark-Accent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5"/>
        <w:gridCol w:w="4702"/>
        <w:gridCol w:w="3103"/>
      </w:tblGrid>
      <w:tr w:rsidRPr="00B9755A" w:rsidR="00B942A8" w:rsidTr="00723B77" w14:paraId="145057C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top w:val="none" w:color="auto" w:sz="0" w:space="0"/>
              <w:left w:val="none" w:color="auto" w:sz="0" w:space="0"/>
              <w:right w:val="none" w:color="auto" w:sz="0" w:space="0"/>
            </w:tcBorders>
            <w:shd w:val="clear" w:color="auto" w:fill="BFBFBF" w:themeFill="background1" w:themeFillShade="BF"/>
          </w:tcPr>
          <w:p w:rsidRPr="00723B77" w:rsidR="00B942A8" w:rsidP="00770B64" w:rsidRDefault="00B942A8" w14:paraId="3F23A6FD" w14:textId="77777777">
            <w:pPr>
              <w:pStyle w:val="Header"/>
              <w:tabs>
                <w:tab w:val="clear" w:pos="4320"/>
                <w:tab w:val="clear" w:pos="8640"/>
              </w:tabs>
              <w:rPr>
                <w:rFonts w:cs="Calibri"/>
                <w:bCs w:val="0"/>
                <w:color w:val="auto"/>
              </w:rPr>
            </w:pPr>
            <w:r w:rsidRPr="00723B77">
              <w:rPr>
                <w:rFonts w:cs="Calibri"/>
                <w:bCs w:val="0"/>
                <w:color w:val="auto"/>
              </w:rPr>
              <w:t>Report</w:t>
            </w:r>
            <w:r w:rsidRPr="00723B77">
              <w:rPr>
                <w:rFonts w:cs="Calibri"/>
                <w:bCs w:val="0"/>
                <w:color w:val="auto"/>
              </w:rPr>
              <w:tab/>
            </w:r>
          </w:p>
        </w:tc>
        <w:tc>
          <w:tcPr>
            <w:tcW w:w="4702" w:type="dxa"/>
            <w:tcBorders>
              <w:top w:val="none" w:color="auto" w:sz="0" w:space="0"/>
              <w:left w:val="none" w:color="auto" w:sz="0" w:space="0"/>
              <w:right w:val="none" w:color="auto" w:sz="0" w:space="0"/>
            </w:tcBorders>
            <w:shd w:val="clear" w:color="auto" w:fill="BFBFBF" w:themeFill="background1" w:themeFillShade="BF"/>
          </w:tcPr>
          <w:p w:rsidRPr="00723B77" w:rsidR="00B942A8" w:rsidP="004876DE" w:rsidRDefault="00FE293A" w14:paraId="55CA0559" w14:textId="0692EA04">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cs="Calibri"/>
                <w:bCs w:val="0"/>
                <w:color w:val="auto"/>
              </w:rPr>
            </w:pPr>
            <w:r w:rsidRPr="00723B77">
              <w:rPr>
                <w:rFonts w:cs="Calibri"/>
                <w:bCs w:val="0"/>
                <w:color w:val="auto"/>
              </w:rPr>
              <w:t>Reporting Period</w:t>
            </w:r>
          </w:p>
        </w:tc>
        <w:tc>
          <w:tcPr>
            <w:tcW w:w="3103" w:type="dxa"/>
            <w:tcBorders>
              <w:top w:val="none" w:color="auto" w:sz="0" w:space="0"/>
              <w:left w:val="none" w:color="auto" w:sz="0" w:space="0"/>
              <w:right w:val="none" w:color="auto" w:sz="0" w:space="0"/>
            </w:tcBorders>
            <w:shd w:val="clear" w:color="auto" w:fill="BFBFBF" w:themeFill="background1" w:themeFillShade="BF"/>
          </w:tcPr>
          <w:p w:rsidRPr="00723B77" w:rsidR="00B942A8" w:rsidP="004876DE" w:rsidRDefault="00FE293A" w14:paraId="423C09CA" w14:textId="64882666">
            <w:pPr>
              <w:cnfStyle w:val="100000000000" w:firstRow="1" w:lastRow="0" w:firstColumn="0" w:lastColumn="0" w:oddVBand="0" w:evenVBand="0" w:oddHBand="0" w:evenHBand="0" w:firstRowFirstColumn="0" w:firstRowLastColumn="0" w:lastRowFirstColumn="0" w:lastRowLastColumn="0"/>
              <w:rPr>
                <w:rFonts w:cs="Calibri"/>
                <w:bCs w:val="0"/>
                <w:color w:val="auto"/>
              </w:rPr>
            </w:pPr>
            <w:r w:rsidRPr="00723B77">
              <w:rPr>
                <w:rFonts w:cs="Calibri"/>
                <w:bCs w:val="0"/>
                <w:color w:val="auto"/>
              </w:rPr>
              <w:t>Due Date</w:t>
            </w:r>
          </w:p>
        </w:tc>
      </w:tr>
      <w:tr w:rsidRPr="00B9755A" w:rsidR="00B942A8" w:rsidTr="00723B77" w14:paraId="3D9D68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left w:val="none" w:color="auto" w:sz="0" w:space="0"/>
            </w:tcBorders>
            <w:shd w:val="clear" w:color="auto" w:fill="D9D9D9" w:themeFill="background1" w:themeFillShade="D9"/>
          </w:tcPr>
          <w:p w:rsidRPr="00723B77" w:rsidR="00B942A8" w:rsidP="00770B64" w:rsidRDefault="00B942A8" w14:paraId="694485D8" w14:textId="77777777">
            <w:pPr>
              <w:pStyle w:val="Header"/>
              <w:tabs>
                <w:tab w:val="clear" w:pos="4320"/>
                <w:tab w:val="clear" w:pos="8640"/>
              </w:tabs>
              <w:rPr>
                <w:rFonts w:cs="Calibri"/>
                <w:color w:val="auto"/>
              </w:rPr>
            </w:pPr>
            <w:r w:rsidRPr="00723B77">
              <w:rPr>
                <w:rFonts w:cs="Calibri"/>
                <w:color w:val="auto"/>
              </w:rPr>
              <w:t>1</w:t>
            </w:r>
            <w:r w:rsidRPr="00723B77">
              <w:rPr>
                <w:rFonts w:cs="Calibri"/>
                <w:color w:val="auto"/>
                <w:vertAlign w:val="superscript"/>
              </w:rPr>
              <w:t>st</w:t>
            </w:r>
            <w:r w:rsidRPr="00723B77">
              <w:rPr>
                <w:rFonts w:cs="Calibri"/>
                <w:color w:val="auto"/>
              </w:rPr>
              <w:t xml:space="preserve"> Interim</w:t>
            </w:r>
          </w:p>
        </w:tc>
        <w:tc>
          <w:tcPr>
            <w:tcW w:w="4702" w:type="dxa"/>
            <w:shd w:val="clear" w:color="auto" w:fill="auto"/>
          </w:tcPr>
          <w:p w:rsidRPr="00B9755A" w:rsidR="00B942A8" w:rsidP="00770B64" w:rsidRDefault="00FE293A" w14:paraId="04CFA8C8" w14:textId="34EF77A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cs="Calibri"/>
              </w:rPr>
            </w:pPr>
            <w:r>
              <w:rPr>
                <w:rFonts w:cs="Calibri"/>
              </w:rPr>
              <w:t>September 1, 2022 – December 31, 2022</w:t>
            </w:r>
            <w:r w:rsidRPr="00B9755A" w:rsidR="00EA627B">
              <w:rPr>
                <w:rFonts w:cs="Calibri"/>
              </w:rPr>
              <w:t xml:space="preserve">   </w:t>
            </w:r>
          </w:p>
        </w:tc>
        <w:tc>
          <w:tcPr>
            <w:tcW w:w="3103" w:type="dxa"/>
            <w:shd w:val="clear" w:color="auto" w:fill="auto"/>
          </w:tcPr>
          <w:p w:rsidRPr="00B9755A" w:rsidR="00B942A8" w:rsidP="00770B64" w:rsidRDefault="00FE293A" w14:paraId="2D8AB70E" w14:textId="09393401">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cs="Calibri"/>
              </w:rPr>
            </w:pPr>
            <w:r>
              <w:rPr>
                <w:rFonts w:cs="Calibri"/>
              </w:rPr>
              <w:t>January 31, 2023</w:t>
            </w:r>
          </w:p>
        </w:tc>
      </w:tr>
      <w:tr w:rsidRPr="00B9755A" w:rsidR="00B942A8" w:rsidTr="00723B77" w14:paraId="7BBDE1D4" w14:textId="77777777">
        <w:tc>
          <w:tcPr>
            <w:cnfStyle w:val="001000000000" w:firstRow="0" w:lastRow="0" w:firstColumn="1" w:lastColumn="0" w:oddVBand="0" w:evenVBand="0" w:oddHBand="0" w:evenHBand="0" w:firstRowFirstColumn="0" w:firstRowLastColumn="0" w:lastRowFirstColumn="0" w:lastRowLastColumn="0"/>
            <w:tcW w:w="1525" w:type="dxa"/>
            <w:tcBorders>
              <w:left w:val="none" w:color="auto" w:sz="0" w:space="0"/>
            </w:tcBorders>
            <w:shd w:val="clear" w:color="auto" w:fill="D9D9D9" w:themeFill="background1" w:themeFillShade="D9"/>
          </w:tcPr>
          <w:p w:rsidRPr="00723B77" w:rsidR="00B942A8" w:rsidP="00770B64" w:rsidRDefault="00B942A8" w14:paraId="5AD1374E" w14:textId="77777777">
            <w:pPr>
              <w:rPr>
                <w:rFonts w:cs="Calibri"/>
                <w:color w:val="auto"/>
              </w:rPr>
            </w:pPr>
            <w:r w:rsidRPr="00723B77">
              <w:rPr>
                <w:rFonts w:cs="Calibri"/>
                <w:color w:val="auto"/>
              </w:rPr>
              <w:t>2</w:t>
            </w:r>
            <w:r w:rsidRPr="00723B77">
              <w:rPr>
                <w:rFonts w:cs="Calibri"/>
                <w:color w:val="auto"/>
                <w:vertAlign w:val="superscript"/>
              </w:rPr>
              <w:t>nd</w:t>
            </w:r>
            <w:r w:rsidRPr="00723B77">
              <w:rPr>
                <w:rFonts w:cs="Calibri"/>
                <w:color w:val="auto"/>
              </w:rPr>
              <w:t xml:space="preserve"> Interim</w:t>
            </w:r>
          </w:p>
        </w:tc>
        <w:tc>
          <w:tcPr>
            <w:tcW w:w="4702" w:type="dxa"/>
            <w:shd w:val="clear" w:color="auto" w:fill="auto"/>
          </w:tcPr>
          <w:p w:rsidRPr="00B9755A" w:rsidR="00B942A8" w:rsidP="00770B64" w:rsidRDefault="00FE293A" w14:paraId="2743882D" w14:textId="5E0307F8">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cs="Calibri"/>
              </w:rPr>
            </w:pPr>
            <w:r>
              <w:rPr>
                <w:rFonts w:cs="Calibri"/>
              </w:rPr>
              <w:t>September 1, 2022 – April 30, 2023</w:t>
            </w:r>
          </w:p>
        </w:tc>
        <w:tc>
          <w:tcPr>
            <w:tcW w:w="3103" w:type="dxa"/>
            <w:shd w:val="clear" w:color="auto" w:fill="auto"/>
          </w:tcPr>
          <w:p w:rsidRPr="00B9755A" w:rsidR="00B942A8" w:rsidP="00770B64" w:rsidRDefault="00FE293A" w14:paraId="64CBDBD8" w14:textId="617EF8FE">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cs="Calibri"/>
              </w:rPr>
            </w:pPr>
            <w:r>
              <w:rPr>
                <w:rFonts w:cs="Calibri"/>
              </w:rPr>
              <w:t>May 31, 2023</w:t>
            </w:r>
          </w:p>
        </w:tc>
      </w:tr>
      <w:tr w:rsidRPr="00B9755A" w:rsidR="00B942A8" w:rsidTr="00723B77" w14:paraId="6C7F69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left w:val="none" w:color="auto" w:sz="0" w:space="0"/>
              <w:bottom w:val="none" w:color="auto" w:sz="0" w:space="0"/>
            </w:tcBorders>
            <w:shd w:val="clear" w:color="auto" w:fill="D9D9D9" w:themeFill="background1" w:themeFillShade="D9"/>
          </w:tcPr>
          <w:p w:rsidRPr="00723B77" w:rsidR="00B942A8" w:rsidP="00770B64" w:rsidRDefault="00B942A8" w14:paraId="6E860205" w14:textId="77777777">
            <w:pPr>
              <w:rPr>
                <w:rFonts w:cs="Calibri"/>
                <w:color w:val="auto"/>
              </w:rPr>
            </w:pPr>
            <w:r w:rsidRPr="00723B77">
              <w:rPr>
                <w:rFonts w:cs="Calibri"/>
                <w:color w:val="auto"/>
              </w:rPr>
              <w:t>Final</w:t>
            </w:r>
          </w:p>
        </w:tc>
        <w:tc>
          <w:tcPr>
            <w:tcW w:w="4702" w:type="dxa"/>
            <w:shd w:val="clear" w:color="auto" w:fill="auto"/>
          </w:tcPr>
          <w:p w:rsidRPr="00B9755A" w:rsidR="00B942A8" w:rsidP="00770B64" w:rsidRDefault="00FE293A" w14:paraId="260865A4" w14:textId="4E85412B">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cs="Calibri"/>
              </w:rPr>
            </w:pPr>
            <w:r>
              <w:rPr>
                <w:rFonts w:cs="Calibri"/>
              </w:rPr>
              <w:t>September 1, 2022 – August 31, 2023</w:t>
            </w:r>
          </w:p>
        </w:tc>
        <w:tc>
          <w:tcPr>
            <w:tcW w:w="3103" w:type="dxa"/>
            <w:shd w:val="clear" w:color="auto" w:fill="auto"/>
          </w:tcPr>
          <w:p w:rsidRPr="00B9755A" w:rsidR="00FE293A" w:rsidP="00770B64" w:rsidRDefault="00034DB9" w14:paraId="2B3006BE" w14:textId="70AED89C">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cs="Calibri"/>
              </w:rPr>
            </w:pPr>
            <w:r w:rsidRPr="00E76892">
              <w:rPr>
                <w:rFonts w:cs="Calibri"/>
              </w:rPr>
              <w:t>October</w:t>
            </w:r>
            <w:r w:rsidRPr="00E76892" w:rsidR="00FE293A">
              <w:rPr>
                <w:rFonts w:cs="Calibri"/>
              </w:rPr>
              <w:t xml:space="preserve"> 3</w:t>
            </w:r>
            <w:r w:rsidRPr="00E76892">
              <w:rPr>
                <w:rFonts w:cs="Calibri"/>
              </w:rPr>
              <w:t>1</w:t>
            </w:r>
            <w:r w:rsidRPr="00E76892" w:rsidR="00FE293A">
              <w:rPr>
                <w:rFonts w:cs="Calibri"/>
              </w:rPr>
              <w:t>, 2023</w:t>
            </w:r>
          </w:p>
        </w:tc>
      </w:tr>
    </w:tbl>
    <w:p w:rsidR="00FE293A" w:rsidP="004E0A75" w:rsidRDefault="004E0A75" w14:paraId="1C1A81B1" w14:textId="3DA2FA85">
      <w:pPr>
        <w:spacing w:before="240" w:after="240"/>
        <w:rPr>
          <w:rStyle w:val="Strong"/>
        </w:rPr>
      </w:pPr>
      <w:r w:rsidRPr="00901547">
        <w:rPr>
          <w:rStyle w:val="Strong"/>
        </w:rPr>
        <w:t xml:space="preserve">Interim reports </w:t>
      </w:r>
      <w:r w:rsidRPr="00325C54">
        <w:rPr>
          <w:rStyle w:val="Strong"/>
        </w:rPr>
        <w:t>must be based on each activity described in the applicant’</w:t>
      </w:r>
      <w:r>
        <w:rPr>
          <w:rStyle w:val="Strong"/>
        </w:rPr>
        <w:t xml:space="preserve">s </w:t>
      </w:r>
      <w:r w:rsidRPr="004E0A75">
        <w:rPr>
          <w:rStyle w:val="IntenseEmphasis"/>
        </w:rPr>
        <w:t>approved</w:t>
      </w:r>
      <w:r w:rsidRPr="00325C54">
        <w:rPr>
          <w:rStyle w:val="BookTitle"/>
        </w:rPr>
        <w:t xml:space="preserve"> </w:t>
      </w:r>
      <w:r w:rsidRPr="00325C54">
        <w:rPr>
          <w:rStyle w:val="Strong"/>
        </w:rPr>
        <w:t>Project Activity Plan for each reporting period.</w:t>
      </w:r>
    </w:p>
    <w:p w:rsidRPr="00386D0F" w:rsidR="00DB3A26" w:rsidP="00B343A3" w:rsidRDefault="00DB3A26" w14:paraId="715686DA" w14:textId="1A1CD262">
      <w:pPr>
        <w:spacing w:after="240"/>
      </w:pPr>
      <w:r w:rsidRPr="00386D0F">
        <w:t xml:space="preserve">When the awarded grantee has an established formal working relationship with law enforcement agencies in </w:t>
      </w:r>
      <w:r>
        <w:t>ten</w:t>
      </w:r>
      <w:r w:rsidRPr="00386D0F">
        <w:t xml:space="preserve"> or more counties for the provision of </w:t>
      </w:r>
      <w:r w:rsidRPr="00386D0F">
        <w:rPr>
          <w:rFonts w:eastAsia="Calibri"/>
        </w:rPr>
        <w:t>substance use disorder education and prevention</w:t>
      </w:r>
      <w:r w:rsidRPr="00386D0F">
        <w:t xml:space="preserve"> (Option (A), Appendix </w:t>
      </w:r>
      <w:r w:rsidR="001B09FB">
        <w:t>A</w:t>
      </w:r>
      <w:r w:rsidRPr="00386D0F">
        <w:t>), it is required that programming is delivered to students during the first reporting period (</w:t>
      </w:r>
      <w:r>
        <w:t>September</w:t>
      </w:r>
      <w:r w:rsidRPr="00386D0F">
        <w:t xml:space="preserve"> 1, 20</w:t>
      </w:r>
      <w:r>
        <w:t>22</w:t>
      </w:r>
      <w:r w:rsidRPr="00386D0F">
        <w:t xml:space="preserve"> to </w:t>
      </w:r>
      <w:r>
        <w:t>December</w:t>
      </w:r>
      <w:r w:rsidRPr="00386D0F">
        <w:t xml:space="preserve"> </w:t>
      </w:r>
      <w:r>
        <w:t>31</w:t>
      </w:r>
      <w:r w:rsidRPr="00386D0F">
        <w:t>, 20</w:t>
      </w:r>
      <w:r>
        <w:t>22</w:t>
      </w:r>
      <w:r w:rsidRPr="00386D0F">
        <w:t>)</w:t>
      </w:r>
      <w:r w:rsidR="00A84444">
        <w:t>.</w:t>
      </w:r>
      <w:r w:rsidRPr="00386D0F">
        <w:t xml:space="preserve"> </w:t>
      </w:r>
      <w:r w:rsidR="00A84444">
        <w:t>Below is a sample chart listing</w:t>
      </w:r>
      <w:r w:rsidRPr="00386D0F">
        <w:t xml:space="preserve"> the </w:t>
      </w:r>
      <w:r>
        <w:t xml:space="preserve">recommended </w:t>
      </w:r>
      <w:r w:rsidRPr="00386D0F">
        <w:t>minimum level of service (LOS) or greater, and for each reporting period, as follows:</w:t>
      </w:r>
    </w:p>
    <w:tbl>
      <w:tblPr>
        <w:tblStyle w:val="TableGrid1"/>
        <w:tblW w:w="0" w:type="auto"/>
        <w:jc w:val="center"/>
        <w:tblLook w:val="04A0" w:firstRow="1" w:lastRow="0" w:firstColumn="1" w:lastColumn="0" w:noHBand="0" w:noVBand="1"/>
      </w:tblPr>
      <w:tblGrid>
        <w:gridCol w:w="1488"/>
        <w:gridCol w:w="1630"/>
      </w:tblGrid>
      <w:tr w:rsidRPr="00386D0F" w:rsidR="00DB3A26" w:rsidTr="00723B77" w14:paraId="04D9E8D0" w14:textId="77777777">
        <w:trPr>
          <w:jc w:val="center"/>
        </w:trPr>
        <w:tc>
          <w:tcPr>
            <w:tcW w:w="0" w:type="auto"/>
            <w:shd w:val="clear" w:color="auto" w:fill="D9D9D9" w:themeFill="background1" w:themeFillShade="D9"/>
          </w:tcPr>
          <w:p w:rsidRPr="00723B77" w:rsidR="00DB3A26" w:rsidP="00212FFA" w:rsidRDefault="00DB3A26" w14:paraId="1F805488" w14:textId="77777777">
            <w:pPr>
              <w:jc w:val="center"/>
              <w:rPr>
                <w:rStyle w:val="Strong"/>
              </w:rPr>
            </w:pPr>
            <w:r w:rsidRPr="00723B77">
              <w:rPr>
                <w:rStyle w:val="Strong"/>
              </w:rPr>
              <w:lastRenderedPageBreak/>
              <w:t>Report Period</w:t>
            </w:r>
          </w:p>
        </w:tc>
        <w:tc>
          <w:tcPr>
            <w:tcW w:w="0" w:type="auto"/>
            <w:shd w:val="clear" w:color="auto" w:fill="D9D9D9" w:themeFill="background1" w:themeFillShade="D9"/>
          </w:tcPr>
          <w:p w:rsidRPr="00723B77" w:rsidR="00DB3A26" w:rsidP="00212FFA" w:rsidRDefault="00DB3A26" w14:paraId="19379849" w14:textId="77777777">
            <w:pPr>
              <w:jc w:val="center"/>
              <w:rPr>
                <w:rStyle w:val="Strong"/>
              </w:rPr>
            </w:pPr>
            <w:r w:rsidRPr="00723B77">
              <w:rPr>
                <w:rStyle w:val="Strong"/>
              </w:rPr>
              <w:t>Level of Service</w:t>
            </w:r>
          </w:p>
        </w:tc>
      </w:tr>
      <w:tr w:rsidRPr="00386D0F" w:rsidR="00DB3A26" w:rsidTr="00723B77" w14:paraId="1D745242" w14:textId="77777777">
        <w:trPr>
          <w:jc w:val="center"/>
        </w:trPr>
        <w:tc>
          <w:tcPr>
            <w:tcW w:w="0" w:type="auto"/>
          </w:tcPr>
          <w:p w:rsidRPr="00723B77" w:rsidR="00DB3A26" w:rsidP="00212FFA" w:rsidRDefault="00DB3A26" w14:paraId="36C52132" w14:textId="77777777">
            <w:pPr>
              <w:jc w:val="center"/>
            </w:pPr>
            <w:r w:rsidRPr="00723B77">
              <w:t>1</w:t>
            </w:r>
            <w:r w:rsidRPr="00723B77">
              <w:rPr>
                <w:vertAlign w:val="superscript"/>
              </w:rPr>
              <w:t>st</w:t>
            </w:r>
            <w:r w:rsidRPr="00723B77">
              <w:t xml:space="preserve"> Report</w:t>
            </w:r>
          </w:p>
        </w:tc>
        <w:tc>
          <w:tcPr>
            <w:tcW w:w="0" w:type="auto"/>
          </w:tcPr>
          <w:p w:rsidRPr="00386D0F" w:rsidR="00DB3A26" w:rsidP="00212FFA" w:rsidRDefault="00DB3A26" w14:paraId="43974664" w14:textId="4155D4F9">
            <w:pPr>
              <w:jc w:val="center"/>
            </w:pPr>
            <w:r>
              <w:t>125</w:t>
            </w:r>
            <w:r w:rsidRPr="00386D0F">
              <w:t xml:space="preserve"> schools</w:t>
            </w:r>
          </w:p>
        </w:tc>
      </w:tr>
      <w:tr w:rsidRPr="00386D0F" w:rsidR="00DB3A26" w:rsidTr="00723B77" w14:paraId="5E300E8F" w14:textId="77777777">
        <w:trPr>
          <w:jc w:val="center"/>
        </w:trPr>
        <w:tc>
          <w:tcPr>
            <w:tcW w:w="0" w:type="auto"/>
          </w:tcPr>
          <w:p w:rsidRPr="00723B77" w:rsidR="00DB3A26" w:rsidP="00212FFA" w:rsidRDefault="00DB3A26" w14:paraId="12845EFC" w14:textId="77777777">
            <w:pPr>
              <w:jc w:val="center"/>
            </w:pPr>
            <w:r w:rsidRPr="00723B77">
              <w:t>2</w:t>
            </w:r>
            <w:r w:rsidRPr="00723B77">
              <w:rPr>
                <w:vertAlign w:val="superscript"/>
              </w:rPr>
              <w:t>nd</w:t>
            </w:r>
            <w:r w:rsidRPr="00723B77">
              <w:t xml:space="preserve"> Report</w:t>
            </w:r>
          </w:p>
        </w:tc>
        <w:tc>
          <w:tcPr>
            <w:tcW w:w="0" w:type="auto"/>
          </w:tcPr>
          <w:p w:rsidRPr="00386D0F" w:rsidR="00DB3A26" w:rsidP="00212FFA" w:rsidRDefault="00DB3A26" w14:paraId="7B3C9514" w14:textId="77777777">
            <w:pPr>
              <w:jc w:val="center"/>
            </w:pPr>
            <w:r w:rsidRPr="00386D0F">
              <w:t>125 schools</w:t>
            </w:r>
          </w:p>
        </w:tc>
      </w:tr>
      <w:tr w:rsidRPr="00386D0F" w:rsidR="00DB3A26" w:rsidTr="00723B77" w14:paraId="1524BDA3" w14:textId="77777777">
        <w:trPr>
          <w:jc w:val="center"/>
        </w:trPr>
        <w:tc>
          <w:tcPr>
            <w:tcW w:w="0" w:type="auto"/>
          </w:tcPr>
          <w:p w:rsidRPr="00723B77" w:rsidR="00DB3A26" w:rsidP="00212FFA" w:rsidRDefault="00DB3A26" w14:paraId="74AB6C2C" w14:textId="77777777">
            <w:pPr>
              <w:jc w:val="center"/>
            </w:pPr>
            <w:r w:rsidRPr="00723B77">
              <w:t>Final Report</w:t>
            </w:r>
          </w:p>
        </w:tc>
        <w:tc>
          <w:tcPr>
            <w:tcW w:w="0" w:type="auto"/>
          </w:tcPr>
          <w:p w:rsidRPr="00386D0F" w:rsidR="00DB3A26" w:rsidP="00212FFA" w:rsidRDefault="00DB3A26" w14:paraId="6F61C739" w14:textId="7E693CDD">
            <w:pPr>
              <w:jc w:val="center"/>
            </w:pPr>
            <w:r>
              <w:t>50</w:t>
            </w:r>
            <w:r w:rsidRPr="00386D0F">
              <w:t xml:space="preserve"> schools</w:t>
            </w:r>
          </w:p>
        </w:tc>
      </w:tr>
    </w:tbl>
    <w:p w:rsidR="00DB3A26" w:rsidP="00DB3A26" w:rsidRDefault="00DB3A26" w14:paraId="3D8BC74B" w14:textId="77777777">
      <w:pPr>
        <w:jc w:val="center"/>
      </w:pPr>
    </w:p>
    <w:p w:rsidRPr="00386D0F" w:rsidR="00DB3A26" w:rsidP="00DB3A26" w:rsidRDefault="00DB3A26" w14:paraId="03BF5959" w14:textId="2D00B7E9">
      <w:r w:rsidRPr="00D74055">
        <w:t xml:space="preserve">As outlined in the chart above, of the 300 schools to be served, </w:t>
      </w:r>
      <w:r w:rsidR="00F06984">
        <w:t xml:space="preserve">it is recommended that </w:t>
      </w:r>
      <w:r>
        <w:t>125</w:t>
      </w:r>
      <w:r w:rsidRPr="00D74055">
        <w:t xml:space="preserve"> schools </w:t>
      </w:r>
      <w:r>
        <w:t>should</w:t>
      </w:r>
      <w:r w:rsidRPr="00D74055">
        <w:t xml:space="preserve"> be served during the first reporting period, an additional 125 be served during the second reporting period, and the final </w:t>
      </w:r>
      <w:r>
        <w:t>50</w:t>
      </w:r>
      <w:r w:rsidRPr="00D74055">
        <w:t xml:space="preserve"> schools be served </w:t>
      </w:r>
      <w:r w:rsidR="00A84444">
        <w:t>by</w:t>
      </w:r>
      <w:r w:rsidRPr="00D74055">
        <w:t xml:space="preserve"> the </w:t>
      </w:r>
      <w:r w:rsidR="00A84444">
        <w:t xml:space="preserve">close of the </w:t>
      </w:r>
      <w:r>
        <w:t>final</w:t>
      </w:r>
      <w:r w:rsidRPr="00D74055">
        <w:t xml:space="preserve"> reporting period.</w:t>
      </w:r>
    </w:p>
    <w:p w:rsidRPr="00386D0F" w:rsidR="00DB3A26" w:rsidP="00DB3A26" w:rsidRDefault="00DB3A26" w14:paraId="701F4364" w14:textId="74317846">
      <w:pPr>
        <w:spacing w:after="240"/>
      </w:pPr>
      <w:r w:rsidRPr="00386D0F">
        <w:t>When the awarded grantee must establish formal working relationship</w:t>
      </w:r>
      <w:r>
        <w:t>s</w:t>
      </w:r>
      <w:r w:rsidRPr="00386D0F">
        <w:t xml:space="preserve"> with law enforcement agencies in the </w:t>
      </w:r>
      <w:r>
        <w:t>minimum</w:t>
      </w:r>
      <w:r w:rsidRPr="00386D0F">
        <w:t xml:space="preserve"> </w:t>
      </w:r>
      <w:r w:rsidR="00386217">
        <w:t>two</w:t>
      </w:r>
      <w:r w:rsidRPr="00386D0F" w:rsidR="00386217">
        <w:t xml:space="preserve"> </w:t>
      </w:r>
      <w:r w:rsidRPr="00386D0F">
        <w:t xml:space="preserve">counties (Option (B), Appendix </w:t>
      </w:r>
      <w:r w:rsidR="001B09FB">
        <w:t>A</w:t>
      </w:r>
      <w:r w:rsidRPr="00386D0F">
        <w:t>), it is permitted to use the first reporting period (</w:t>
      </w:r>
      <w:r>
        <w:t>September</w:t>
      </w:r>
      <w:r w:rsidRPr="00386D0F">
        <w:t xml:space="preserve"> 1, 20</w:t>
      </w:r>
      <w:r>
        <w:t>22</w:t>
      </w:r>
      <w:r w:rsidRPr="00386D0F">
        <w:t xml:space="preserve"> to </w:t>
      </w:r>
      <w:r>
        <w:t>December</w:t>
      </w:r>
      <w:r w:rsidRPr="00386D0F">
        <w:t xml:space="preserve"> </w:t>
      </w:r>
      <w:r>
        <w:t>31</w:t>
      </w:r>
      <w:r w:rsidRPr="00386D0F">
        <w:t>, 20</w:t>
      </w:r>
      <w:r>
        <w:t>22</w:t>
      </w:r>
      <w:r w:rsidRPr="00386D0F">
        <w:t>) as the planning period. It is required that students are served during the second reporting period (</w:t>
      </w:r>
      <w:r>
        <w:t>January</w:t>
      </w:r>
      <w:r w:rsidRPr="00386D0F">
        <w:t xml:space="preserve"> 1, 20</w:t>
      </w:r>
      <w:r>
        <w:t>23</w:t>
      </w:r>
      <w:r w:rsidRPr="00386D0F">
        <w:t xml:space="preserve"> to </w:t>
      </w:r>
      <w:r>
        <w:t>April</w:t>
      </w:r>
      <w:r w:rsidRPr="00386D0F">
        <w:t xml:space="preserve"> 30, 20</w:t>
      </w:r>
      <w:r>
        <w:t>23</w:t>
      </w:r>
      <w:r w:rsidRPr="00386D0F">
        <w:t>), at the minimum LOS or greater, and for each subsequent reporting period, as follows:</w:t>
      </w:r>
    </w:p>
    <w:tbl>
      <w:tblPr>
        <w:tblStyle w:val="TableGrid"/>
        <w:tblW w:w="0" w:type="auto"/>
        <w:jc w:val="center"/>
        <w:tblLook w:val="04A0" w:firstRow="1" w:lastRow="0" w:firstColumn="1" w:lastColumn="0" w:noHBand="0" w:noVBand="1"/>
      </w:tblPr>
      <w:tblGrid>
        <w:gridCol w:w="1488"/>
        <w:gridCol w:w="1630"/>
      </w:tblGrid>
      <w:tr w:rsidRPr="00386D0F" w:rsidR="00DB3A26" w:rsidTr="00723B77" w14:paraId="59357A33" w14:textId="77777777">
        <w:trPr>
          <w:jc w:val="center"/>
        </w:trPr>
        <w:tc>
          <w:tcPr>
            <w:tcW w:w="0" w:type="auto"/>
            <w:shd w:val="clear" w:color="auto" w:fill="D9D9D9" w:themeFill="background1" w:themeFillShade="D9"/>
          </w:tcPr>
          <w:p w:rsidRPr="00F508AB" w:rsidR="00DB3A26" w:rsidP="00212FFA" w:rsidRDefault="00DB3A26" w14:paraId="7A694CDC" w14:textId="77777777">
            <w:pPr>
              <w:jc w:val="center"/>
              <w:rPr>
                <w:b/>
              </w:rPr>
            </w:pPr>
            <w:r w:rsidRPr="00F508AB">
              <w:rPr>
                <w:b/>
              </w:rPr>
              <w:t>Report Period</w:t>
            </w:r>
          </w:p>
        </w:tc>
        <w:tc>
          <w:tcPr>
            <w:tcW w:w="0" w:type="auto"/>
            <w:shd w:val="clear" w:color="auto" w:fill="D9D9D9" w:themeFill="background1" w:themeFillShade="D9"/>
          </w:tcPr>
          <w:p w:rsidRPr="00F508AB" w:rsidR="00DB3A26" w:rsidP="00212FFA" w:rsidRDefault="00DB3A26" w14:paraId="34B685BD" w14:textId="77777777">
            <w:pPr>
              <w:jc w:val="center"/>
              <w:rPr>
                <w:b/>
              </w:rPr>
            </w:pPr>
            <w:r w:rsidRPr="00F508AB">
              <w:rPr>
                <w:b/>
              </w:rPr>
              <w:t>Level of Service</w:t>
            </w:r>
          </w:p>
        </w:tc>
      </w:tr>
      <w:tr w:rsidRPr="00386D0F" w:rsidR="00DB3A26" w:rsidTr="00723B77" w14:paraId="3DA6E641" w14:textId="77777777">
        <w:trPr>
          <w:jc w:val="center"/>
        </w:trPr>
        <w:tc>
          <w:tcPr>
            <w:tcW w:w="0" w:type="auto"/>
          </w:tcPr>
          <w:p w:rsidRPr="00386D0F" w:rsidR="00DB3A26" w:rsidP="00212FFA" w:rsidRDefault="00DB3A26" w14:paraId="739DEEDC" w14:textId="77777777">
            <w:pPr>
              <w:jc w:val="center"/>
            </w:pPr>
            <w:r w:rsidRPr="00386D0F">
              <w:t>1</w:t>
            </w:r>
            <w:r w:rsidRPr="00F508AB">
              <w:rPr>
                <w:vertAlign w:val="superscript"/>
              </w:rPr>
              <w:t>st</w:t>
            </w:r>
            <w:r w:rsidRPr="00386D0F">
              <w:t xml:space="preserve"> Report</w:t>
            </w:r>
          </w:p>
        </w:tc>
        <w:tc>
          <w:tcPr>
            <w:tcW w:w="0" w:type="auto"/>
          </w:tcPr>
          <w:p w:rsidRPr="00386D0F" w:rsidR="00DB3A26" w:rsidP="00212FFA" w:rsidRDefault="00DB3A26" w14:paraId="0CE16330" w14:textId="77777777">
            <w:pPr>
              <w:jc w:val="center"/>
            </w:pPr>
            <w:r w:rsidRPr="00386D0F">
              <w:t>0 schools</w:t>
            </w:r>
          </w:p>
        </w:tc>
      </w:tr>
      <w:tr w:rsidRPr="00386D0F" w:rsidR="00DB3A26" w:rsidTr="00723B77" w14:paraId="673F9326" w14:textId="77777777">
        <w:trPr>
          <w:jc w:val="center"/>
        </w:trPr>
        <w:tc>
          <w:tcPr>
            <w:tcW w:w="0" w:type="auto"/>
          </w:tcPr>
          <w:p w:rsidRPr="00386D0F" w:rsidR="00DB3A26" w:rsidP="00212FFA" w:rsidRDefault="00DB3A26" w14:paraId="46DC1FD5" w14:textId="77777777">
            <w:pPr>
              <w:jc w:val="center"/>
            </w:pPr>
            <w:r w:rsidRPr="00386D0F">
              <w:t>2</w:t>
            </w:r>
            <w:r w:rsidRPr="00F508AB">
              <w:rPr>
                <w:vertAlign w:val="superscript"/>
              </w:rPr>
              <w:t>nd</w:t>
            </w:r>
            <w:r w:rsidRPr="00386D0F">
              <w:t xml:space="preserve"> Report</w:t>
            </w:r>
          </w:p>
        </w:tc>
        <w:tc>
          <w:tcPr>
            <w:tcW w:w="0" w:type="auto"/>
          </w:tcPr>
          <w:p w:rsidRPr="00386D0F" w:rsidR="00DB3A26" w:rsidP="00212FFA" w:rsidRDefault="00DB3A26" w14:paraId="05BE0E84" w14:textId="15BB65B9">
            <w:pPr>
              <w:jc w:val="center"/>
            </w:pPr>
            <w:r>
              <w:t>150</w:t>
            </w:r>
            <w:r w:rsidRPr="00386D0F">
              <w:t xml:space="preserve"> schools</w:t>
            </w:r>
          </w:p>
        </w:tc>
      </w:tr>
      <w:tr w:rsidRPr="00386D0F" w:rsidR="00DB3A26" w:rsidTr="00723B77" w14:paraId="558E3769" w14:textId="77777777">
        <w:trPr>
          <w:jc w:val="center"/>
        </w:trPr>
        <w:tc>
          <w:tcPr>
            <w:tcW w:w="0" w:type="auto"/>
          </w:tcPr>
          <w:p w:rsidRPr="00386D0F" w:rsidR="00DB3A26" w:rsidP="00212FFA" w:rsidRDefault="00DB3A26" w14:paraId="0CFD17A9" w14:textId="77777777">
            <w:pPr>
              <w:jc w:val="center"/>
            </w:pPr>
            <w:r w:rsidRPr="00386D0F">
              <w:t>Final Report</w:t>
            </w:r>
          </w:p>
        </w:tc>
        <w:tc>
          <w:tcPr>
            <w:tcW w:w="0" w:type="auto"/>
          </w:tcPr>
          <w:p w:rsidRPr="00386D0F" w:rsidR="00DB3A26" w:rsidP="00212FFA" w:rsidRDefault="00DB3A26" w14:paraId="648175B9" w14:textId="5C3C2D5F">
            <w:pPr>
              <w:jc w:val="center"/>
            </w:pPr>
            <w:r>
              <w:t xml:space="preserve">50 </w:t>
            </w:r>
            <w:r w:rsidRPr="00386D0F">
              <w:t>schools</w:t>
            </w:r>
          </w:p>
        </w:tc>
      </w:tr>
    </w:tbl>
    <w:p w:rsidRPr="00386D0F" w:rsidR="00DB3A26" w:rsidP="00DB3A26" w:rsidRDefault="00DB3A26" w14:paraId="2C34DF8B" w14:textId="4B12AB55">
      <w:pPr>
        <w:spacing w:before="240"/>
      </w:pPr>
      <w:r w:rsidRPr="00D74055">
        <w:t>As outlined in the chart above, of the 200 schools to be served</w:t>
      </w:r>
      <w:r w:rsidR="00D448E2">
        <w:t xml:space="preserve"> (Option B)</w:t>
      </w:r>
      <w:r w:rsidRPr="00D74055">
        <w:t xml:space="preserve">, </w:t>
      </w:r>
      <w:r>
        <w:t>it is recommended that 150</w:t>
      </w:r>
      <w:r w:rsidRPr="00D74055">
        <w:t xml:space="preserve"> schools be served during the second reporting period, </w:t>
      </w:r>
      <w:r>
        <w:t xml:space="preserve">and </w:t>
      </w:r>
      <w:r w:rsidRPr="00D74055">
        <w:t>an additional</w:t>
      </w:r>
      <w:r>
        <w:t xml:space="preserve"> 50</w:t>
      </w:r>
      <w:r w:rsidRPr="00D74055">
        <w:t xml:space="preserve"> be served </w:t>
      </w:r>
      <w:r w:rsidR="00A84444">
        <w:t>by the close of the</w:t>
      </w:r>
      <w:r w:rsidRPr="00D74055">
        <w:t xml:space="preserve"> final reporting period.</w:t>
      </w:r>
    </w:p>
    <w:p w:rsidRPr="00386D0F" w:rsidR="00DB3A26" w:rsidP="00DB3A26" w:rsidRDefault="00C97E34" w14:paraId="037096AA" w14:textId="069ADAD5">
      <w:r w:rsidRPr="00386D0F">
        <w:t>Except for</w:t>
      </w:r>
      <w:r w:rsidRPr="00386D0F" w:rsidR="00DB3A26">
        <w:t xml:space="preserve"> the planning period (</w:t>
      </w:r>
      <w:r w:rsidR="00DB3A26">
        <w:t>September</w:t>
      </w:r>
      <w:r w:rsidRPr="00386D0F" w:rsidR="00DB3A26">
        <w:t xml:space="preserve"> 1, 20</w:t>
      </w:r>
      <w:r w:rsidR="00DB3A26">
        <w:t>22</w:t>
      </w:r>
      <w:r w:rsidRPr="00386D0F" w:rsidR="00DB3A26">
        <w:t xml:space="preserve"> to </w:t>
      </w:r>
      <w:r w:rsidR="00DB3A26">
        <w:t>December</w:t>
      </w:r>
      <w:r w:rsidRPr="00386D0F" w:rsidR="00DB3A26">
        <w:t xml:space="preserve"> </w:t>
      </w:r>
      <w:r w:rsidR="00DB3A26">
        <w:t>31</w:t>
      </w:r>
      <w:r w:rsidRPr="00386D0F" w:rsidR="00DB3A26">
        <w:t>, 20</w:t>
      </w:r>
      <w:r w:rsidR="00DB3A26">
        <w:t>22</w:t>
      </w:r>
      <w:r w:rsidRPr="00386D0F" w:rsidR="00DB3A26">
        <w:t>) for the grantee that must establish a formal working relationship with law enforcement personnel to carry out the objectives of this grant</w:t>
      </w:r>
      <w:r w:rsidR="00D448E2">
        <w:t xml:space="preserve"> (Option B)</w:t>
      </w:r>
      <w:r w:rsidRPr="00386D0F" w:rsidR="00DB3A26">
        <w:t xml:space="preserve">, </w:t>
      </w:r>
      <w:r w:rsidRPr="00386D0F" w:rsidR="00DB3A26">
        <w:rPr>
          <w:b/>
        </w:rPr>
        <w:t>each report must include</w:t>
      </w:r>
      <w:r w:rsidRPr="00386D0F" w:rsidR="00DB3A26">
        <w:t xml:space="preserve"> a table, based on the required level of service indicated above, containing information on schools that participated or that are currently participating in the K-12 instructional program arranged by and funded under the grant. The table must include, at a minimum, the following information:</w:t>
      </w:r>
    </w:p>
    <w:p w:rsidRPr="001C29C3" w:rsidR="00DB3A26" w:rsidP="00DB3A26" w:rsidRDefault="00DB3A26" w14:paraId="35930DB7" w14:textId="7D81A5DA">
      <w:pPr>
        <w:numPr>
          <w:ilvl w:val="0"/>
          <w:numId w:val="24"/>
        </w:numPr>
        <w:spacing w:after="120" w:line="240" w:lineRule="auto"/>
      </w:pPr>
      <w:r w:rsidRPr="001C29C3">
        <w:t>The name of each public, nonpublic, charter, and</w:t>
      </w:r>
      <w:r w:rsidR="00FB66DB">
        <w:t>/or</w:t>
      </w:r>
      <w:r w:rsidRPr="001C29C3">
        <w:t xml:space="preserve"> Renaissance project school</w:t>
      </w:r>
      <w:r>
        <w:t>.</w:t>
      </w:r>
    </w:p>
    <w:p w:rsidRPr="001C29C3" w:rsidR="00DB3A26" w:rsidP="00DB3A26" w:rsidRDefault="00DB3A26" w14:paraId="6581ED8F" w14:textId="7997B670">
      <w:pPr>
        <w:numPr>
          <w:ilvl w:val="0"/>
          <w:numId w:val="24"/>
        </w:numPr>
        <w:spacing w:after="120" w:line="240" w:lineRule="auto"/>
      </w:pPr>
      <w:r w:rsidRPr="001C29C3">
        <w:t>The address of each school</w:t>
      </w:r>
      <w:r>
        <w:t>.</w:t>
      </w:r>
    </w:p>
    <w:p w:rsidRPr="001C29C3" w:rsidR="00DB3A26" w:rsidP="00DB3A26" w:rsidRDefault="00DB3A26" w14:paraId="44837D1C" w14:textId="7DD8C80B">
      <w:pPr>
        <w:numPr>
          <w:ilvl w:val="0"/>
          <w:numId w:val="24"/>
        </w:numPr>
        <w:spacing w:after="120" w:line="240" w:lineRule="auto"/>
      </w:pPr>
      <w:r w:rsidRPr="001C29C3">
        <w:t>The name, title, and phone number of the school administrator responsible for each school</w:t>
      </w:r>
      <w:r>
        <w:t>.</w:t>
      </w:r>
      <w:r w:rsidRPr="001C29C3">
        <w:t xml:space="preserve"> </w:t>
      </w:r>
    </w:p>
    <w:p w:rsidR="00DB3A26" w:rsidP="00DB3A26" w:rsidRDefault="00DB3A26" w14:paraId="0363862C" w14:textId="0B72AF94">
      <w:pPr>
        <w:numPr>
          <w:ilvl w:val="0"/>
          <w:numId w:val="24"/>
        </w:numPr>
        <w:spacing w:after="120" w:line="240" w:lineRule="auto"/>
      </w:pPr>
      <w:r w:rsidRPr="001C29C3">
        <w:t>The dates</w:t>
      </w:r>
      <w:r>
        <w:t xml:space="preserve"> </w:t>
      </w:r>
      <w:r w:rsidRPr="001C29C3">
        <w:t>the program was delivered at each site</w:t>
      </w:r>
      <w:r>
        <w:t>.</w:t>
      </w:r>
    </w:p>
    <w:p w:rsidRPr="001C29C3" w:rsidR="00DB3A26" w:rsidP="00DB3A26" w:rsidRDefault="00DB3A26" w14:paraId="1C1F0826" w14:textId="1FE941BD">
      <w:pPr>
        <w:numPr>
          <w:ilvl w:val="0"/>
          <w:numId w:val="24"/>
        </w:numPr>
        <w:spacing w:after="120" w:line="240" w:lineRule="auto"/>
      </w:pPr>
      <w:r w:rsidRPr="001C29C3">
        <w:t>The number of students served at each school</w:t>
      </w:r>
      <w:r>
        <w:t>.</w:t>
      </w:r>
    </w:p>
    <w:p w:rsidR="008A7864" w:rsidP="008A7864" w:rsidRDefault="00DB3A26" w14:paraId="12771674" w14:textId="4F4AC32B">
      <w:pPr>
        <w:numPr>
          <w:ilvl w:val="0"/>
          <w:numId w:val="24"/>
        </w:numPr>
        <w:spacing w:after="240" w:line="240" w:lineRule="auto"/>
      </w:pPr>
      <w:r>
        <w:t>The</w:t>
      </w:r>
      <w:r w:rsidRPr="001C29C3">
        <w:t xml:space="preserve"> total length of instructional time for the duration the curriculum was delivered (e.g. 45 mins x 16 classes = 12 hours)</w:t>
      </w:r>
      <w:r>
        <w:t>.</w:t>
      </w:r>
      <w:r w:rsidR="008A7864">
        <w:t xml:space="preserve"> </w:t>
      </w:r>
    </w:p>
    <w:p w:rsidRPr="001C29C3" w:rsidR="008A7864" w:rsidP="008A7864" w:rsidRDefault="008A7864" w14:paraId="022E2948" w14:textId="668CF586">
      <w:pPr>
        <w:spacing w:after="240" w:line="240" w:lineRule="auto"/>
        <w:ind w:left="360"/>
      </w:pPr>
      <w:r w:rsidRPr="008A7864">
        <w:rPr>
          <w:rStyle w:val="Strong"/>
        </w:rPr>
        <w:lastRenderedPageBreak/>
        <w:t>Please note</w:t>
      </w:r>
      <w:r>
        <w:t>: If the length of instructional time is the same for all schools serviced, a written blanket statement may be included within the table detailing the requested information.</w:t>
      </w:r>
    </w:p>
    <w:p w:rsidR="00DB3A26" w:rsidP="00DB3A26" w:rsidRDefault="00DB3A26" w14:paraId="23459B18" w14:textId="0EE42AF8">
      <w:pPr>
        <w:spacing w:after="240"/>
      </w:pPr>
      <w:r w:rsidRPr="001C29C3">
        <w:t xml:space="preserve">In addition to the table, the following must also be submitted with </w:t>
      </w:r>
      <w:r w:rsidRPr="00901547">
        <w:rPr>
          <w:rStyle w:val="Strong"/>
        </w:rPr>
        <w:t>each report</w:t>
      </w:r>
      <w:r w:rsidRPr="001C29C3">
        <w:t>:</w:t>
      </w:r>
    </w:p>
    <w:p w:rsidRPr="001C29C3" w:rsidR="008A7864" w:rsidP="008A7864" w:rsidRDefault="008A7864" w14:paraId="6D9879E6" w14:textId="7BF9BDE1">
      <w:pPr>
        <w:numPr>
          <w:ilvl w:val="0"/>
          <w:numId w:val="24"/>
        </w:numPr>
        <w:spacing w:after="120" w:line="240" w:lineRule="auto"/>
      </w:pPr>
      <w:r w:rsidRPr="001C29C3">
        <w:t xml:space="preserve">A brief narrative summary </w:t>
      </w:r>
      <w:r>
        <w:t>(no more than 1-2 pages in length)</w:t>
      </w:r>
      <w:r w:rsidRPr="001C29C3">
        <w:t>, detailing an overview of the submitted documents and data</w:t>
      </w:r>
      <w:r>
        <w:t>.</w:t>
      </w:r>
    </w:p>
    <w:p w:rsidRPr="001C29C3" w:rsidR="008A7864" w:rsidP="008A7864" w:rsidRDefault="008A7864" w14:paraId="0D895096" w14:textId="0A391B4C">
      <w:pPr>
        <w:numPr>
          <w:ilvl w:val="0"/>
          <w:numId w:val="24"/>
        </w:numPr>
        <w:spacing w:after="240" w:line="240" w:lineRule="auto"/>
      </w:pPr>
      <w:r>
        <w:t xml:space="preserve">Monitoring logs of site observations conducted by the grantee of the law enforcement personnel delivering the K-12 instructional program, including the date of observation, the law enforcement officer’s name and affiliated agency, and the observer’s name, affiliated agency and title. </w:t>
      </w:r>
    </w:p>
    <w:p w:rsidRPr="00574E9C" w:rsidR="008A7864" w:rsidP="008A7864" w:rsidRDefault="008A7864" w14:paraId="67E550D9" w14:textId="28E00899">
      <w:pPr>
        <w:numPr>
          <w:ilvl w:val="0"/>
          <w:numId w:val="24"/>
        </w:numPr>
        <w:tabs>
          <w:tab w:val="left" w:pos="480"/>
        </w:tabs>
        <w:spacing w:after="240" w:line="240" w:lineRule="auto"/>
      </w:pPr>
      <w:r w:rsidRPr="00574E9C">
        <w:t xml:space="preserve">Logs of technical contacts made by the </w:t>
      </w:r>
      <w:r>
        <w:t>grantee</w:t>
      </w:r>
      <w:r w:rsidRPr="00574E9C">
        <w:t xml:space="preserve"> to law enforcement personnel delivering the K-12 instructional program, which will include the date of contact, the law enforcement officer’s name, the </w:t>
      </w:r>
      <w:r w:rsidR="00386217">
        <w:t xml:space="preserve">organization </w:t>
      </w:r>
      <w:r w:rsidRPr="00574E9C">
        <w:t xml:space="preserve">contact’s name and title, and </w:t>
      </w:r>
      <w:r>
        <w:t>a brief description of the reason for contact.</w:t>
      </w:r>
    </w:p>
    <w:p w:rsidR="00DB3A26" w:rsidP="00A34A48" w:rsidRDefault="008A7864" w14:paraId="30719A15" w14:textId="28B6AF31">
      <w:pPr>
        <w:numPr>
          <w:ilvl w:val="0"/>
          <w:numId w:val="24"/>
        </w:numPr>
        <w:spacing w:after="240" w:line="240" w:lineRule="auto"/>
      </w:pPr>
      <w:r w:rsidRPr="001C29C3">
        <w:t xml:space="preserve">A list of </w:t>
      </w:r>
      <w:r w:rsidR="00A34A48">
        <w:t xml:space="preserve">New Jersey </w:t>
      </w:r>
      <w:r w:rsidRPr="001C29C3">
        <w:t>law enforcement officers receiving the professional development program, as appropriate, including the title(s) and date(s) of the professional development course(s).</w:t>
      </w:r>
    </w:p>
    <w:p w:rsidRPr="00325C54" w:rsidR="00A34A48" w:rsidP="00A34A48" w:rsidRDefault="00A34A48" w14:paraId="3C1550D0" w14:textId="000A6439">
      <w:pPr>
        <w:spacing w:after="240"/>
      </w:pPr>
      <w:r w:rsidRPr="00386D0F">
        <w:t xml:space="preserve">For </w:t>
      </w:r>
      <w:r w:rsidRPr="0026696B">
        <w:rPr>
          <w:rStyle w:val="Strong"/>
        </w:rPr>
        <w:t>both</w:t>
      </w:r>
      <w:r w:rsidRPr="00386D0F">
        <w:t xml:space="preserve"> the grantee permitted to use the first reporting period of Year 1 for planning only</w:t>
      </w:r>
      <w:r w:rsidR="00386217">
        <w:t xml:space="preserve"> (Option B)</w:t>
      </w:r>
      <w:r w:rsidRPr="00386D0F">
        <w:t xml:space="preserve"> </w:t>
      </w:r>
      <w:r w:rsidRPr="0026696B">
        <w:rPr>
          <w:rStyle w:val="Strong"/>
        </w:rPr>
        <w:t>and</w:t>
      </w:r>
      <w:r w:rsidRPr="00386D0F">
        <w:t xml:space="preserve"> the grantee that ha</w:t>
      </w:r>
      <w:r>
        <w:t>s</w:t>
      </w:r>
      <w:r w:rsidRPr="00386D0F">
        <w:t xml:space="preserve"> established working relationships with </w:t>
      </w:r>
      <w:r>
        <w:t>ten</w:t>
      </w:r>
      <w:r w:rsidRPr="00386D0F">
        <w:t xml:space="preserve"> or more counties</w:t>
      </w:r>
      <w:r>
        <w:t xml:space="preserve"> state-wide</w:t>
      </w:r>
      <w:r w:rsidR="00386217">
        <w:t xml:space="preserve"> (Option A)</w:t>
      </w:r>
      <w:r w:rsidRPr="00386D0F">
        <w:t>, the</w:t>
      </w:r>
      <w:r w:rsidRPr="001C29C3">
        <w:t xml:space="preserve"> </w:t>
      </w:r>
      <w:r w:rsidRPr="00901547">
        <w:rPr>
          <w:rStyle w:val="Strong"/>
        </w:rPr>
        <w:t>1</w:t>
      </w:r>
      <w:r w:rsidRPr="001C29C3">
        <w:rPr>
          <w:b/>
          <w:vertAlign w:val="superscript"/>
        </w:rPr>
        <w:t>st</w:t>
      </w:r>
      <w:r w:rsidRPr="001C29C3">
        <w:rPr>
          <w:b/>
        </w:rPr>
        <w:t xml:space="preserve"> </w:t>
      </w:r>
      <w:r w:rsidRPr="00901547">
        <w:rPr>
          <w:rStyle w:val="Strong"/>
        </w:rPr>
        <w:t>Report</w:t>
      </w:r>
      <w:r w:rsidRPr="001C29C3">
        <w:t xml:space="preserve"> must include a </w:t>
      </w:r>
      <w:r w:rsidRPr="00325C54">
        <w:t>detailed report describing the following:</w:t>
      </w:r>
    </w:p>
    <w:p w:rsidRPr="00325C54" w:rsidR="00A34A48" w:rsidP="00A34A48" w:rsidRDefault="00A34A48" w14:paraId="18CA1CF9" w14:textId="3A6BE28F">
      <w:pPr>
        <w:numPr>
          <w:ilvl w:val="0"/>
          <w:numId w:val="24"/>
        </w:numPr>
        <w:spacing w:after="120" w:line="240" w:lineRule="auto"/>
      </w:pPr>
      <w:r w:rsidRPr="00325C54">
        <w:t>Activities conducted to establish and/or continue a formal working relationship with law enforcement personnel</w:t>
      </w:r>
      <w:r>
        <w:t>.</w:t>
      </w:r>
    </w:p>
    <w:p w:rsidRPr="00325C54" w:rsidR="00A34A48" w:rsidP="00A34A48" w:rsidRDefault="00A34A48" w14:paraId="1CC63508" w14:textId="2A267C14">
      <w:pPr>
        <w:numPr>
          <w:ilvl w:val="0"/>
          <w:numId w:val="24"/>
        </w:numPr>
        <w:spacing w:after="120" w:line="240" w:lineRule="auto"/>
      </w:pPr>
      <w:r w:rsidRPr="00325C54">
        <w:t>Outreach to schools in all 21 counties to provide services</w:t>
      </w:r>
      <w:r>
        <w:t>.</w:t>
      </w:r>
    </w:p>
    <w:p w:rsidRPr="00325C54" w:rsidR="00A34A48" w:rsidP="00A34A48" w:rsidRDefault="00A34A48" w14:paraId="7AED2CB3" w14:textId="60A08E68">
      <w:pPr>
        <w:numPr>
          <w:ilvl w:val="0"/>
          <w:numId w:val="24"/>
        </w:numPr>
        <w:spacing w:after="120" w:line="240" w:lineRule="auto"/>
      </w:pPr>
      <w:r w:rsidRPr="00325C54">
        <w:t>Logs of the dates, agenda and participants of meetings with schools and law enforcement agencies</w:t>
      </w:r>
      <w:r>
        <w:t>.</w:t>
      </w:r>
    </w:p>
    <w:p w:rsidRPr="001C29C3" w:rsidR="00A34A48" w:rsidP="00A34A48" w:rsidRDefault="00A34A48" w14:paraId="77D8C317" w14:textId="434992AF">
      <w:pPr>
        <w:numPr>
          <w:ilvl w:val="0"/>
          <w:numId w:val="24"/>
        </w:numPr>
        <w:spacing w:after="120" w:line="240" w:lineRule="auto"/>
      </w:pPr>
      <w:r w:rsidRPr="00325C54">
        <w:t>Efforts to ensure appropriate staff is i</w:t>
      </w:r>
      <w:r w:rsidRPr="001C29C3">
        <w:t>n place to fulfill the requirements of the continuation NGO</w:t>
      </w:r>
      <w:r>
        <w:t>.</w:t>
      </w:r>
    </w:p>
    <w:p w:rsidRPr="001C29C3" w:rsidR="00D25020" w:rsidP="00D25020" w:rsidRDefault="00D25020" w14:paraId="0A776BAB" w14:textId="3EBAAD9C">
      <w:pPr>
        <w:numPr>
          <w:ilvl w:val="0"/>
          <w:numId w:val="24"/>
        </w:numPr>
        <w:spacing w:after="120" w:line="240" w:lineRule="auto"/>
      </w:pPr>
      <w:r w:rsidRPr="001C29C3">
        <w:t xml:space="preserve">A list of schools projected to receive the instructional program and a projected schedule for delivering the program to these schools in </w:t>
      </w:r>
      <w:r w:rsidRPr="009C5AA1">
        <w:t>the second and third trimesters of the grant year.</w:t>
      </w:r>
      <w:r w:rsidR="00243BC7">
        <w:t xml:space="preserve"> </w:t>
      </w:r>
    </w:p>
    <w:p w:rsidRPr="001C29C3" w:rsidR="00A34A48" w:rsidP="00A34A48" w:rsidRDefault="00A34A48" w14:paraId="51C13121" w14:textId="77777777">
      <w:pPr>
        <w:numPr>
          <w:ilvl w:val="0"/>
          <w:numId w:val="24"/>
        </w:numPr>
        <w:spacing w:after="240" w:line="240" w:lineRule="auto"/>
      </w:pPr>
      <w:r w:rsidRPr="001C29C3">
        <w:t>Pre-survey data summary.</w:t>
      </w:r>
    </w:p>
    <w:p w:rsidRPr="001C29C3" w:rsidR="00A34A48" w:rsidP="00A34A48" w:rsidRDefault="00A34A48" w14:paraId="7B86AEDA" w14:textId="77777777">
      <w:r w:rsidRPr="001C29C3">
        <w:t xml:space="preserve">The </w:t>
      </w:r>
      <w:r w:rsidRPr="00901547">
        <w:rPr>
          <w:rStyle w:val="Strong"/>
        </w:rPr>
        <w:t>2</w:t>
      </w:r>
      <w:r w:rsidRPr="001C29C3">
        <w:rPr>
          <w:b/>
          <w:vertAlign w:val="superscript"/>
        </w:rPr>
        <w:t>nd</w:t>
      </w:r>
      <w:r w:rsidRPr="001C29C3">
        <w:rPr>
          <w:b/>
          <w:i/>
        </w:rPr>
        <w:t xml:space="preserve"> </w:t>
      </w:r>
      <w:r w:rsidRPr="00901547">
        <w:rPr>
          <w:rStyle w:val="Strong"/>
        </w:rPr>
        <w:t>Report</w:t>
      </w:r>
      <w:r w:rsidRPr="001C29C3">
        <w:t xml:space="preserve"> must also include the following information:</w:t>
      </w:r>
    </w:p>
    <w:p w:rsidRPr="001C29C3" w:rsidR="00A34A48" w:rsidP="00A34A48" w:rsidRDefault="00A34A48" w14:paraId="1793F36F" w14:textId="77777777">
      <w:pPr>
        <w:numPr>
          <w:ilvl w:val="0"/>
          <w:numId w:val="24"/>
        </w:numPr>
        <w:spacing w:after="240" w:line="240" w:lineRule="auto"/>
      </w:pPr>
      <w:r w:rsidRPr="001C29C3">
        <w:t>A copy of all subgrant/consultant agreements for the grant year.</w:t>
      </w:r>
    </w:p>
    <w:p w:rsidRPr="001C29C3" w:rsidR="00A34A48" w:rsidP="00A34A48" w:rsidRDefault="00A34A48" w14:paraId="59027005" w14:textId="32EB7CE3">
      <w:r w:rsidRPr="001C29C3">
        <w:t xml:space="preserve">The </w:t>
      </w:r>
      <w:r w:rsidRPr="00901547">
        <w:rPr>
          <w:rStyle w:val="Strong"/>
        </w:rPr>
        <w:t>Final Report</w:t>
      </w:r>
      <w:r w:rsidRPr="001C29C3">
        <w:t xml:space="preserve"> must also include the following information:</w:t>
      </w:r>
    </w:p>
    <w:p w:rsidRPr="001C29C3" w:rsidR="00A34A48" w:rsidP="00055985" w:rsidRDefault="00A34A48" w14:paraId="37041A10" w14:textId="5A58A386">
      <w:pPr>
        <w:numPr>
          <w:ilvl w:val="0"/>
          <w:numId w:val="24"/>
        </w:numPr>
        <w:spacing w:after="0" w:line="240" w:lineRule="auto"/>
      </w:pPr>
      <w:r w:rsidRPr="001C29C3">
        <w:t>Evaluation information and materials:</w:t>
      </w:r>
    </w:p>
    <w:p w:rsidR="00A34A48" w:rsidP="00055985" w:rsidRDefault="00A34A48" w14:paraId="4EFECD2C" w14:textId="2263BCAB">
      <w:pPr>
        <w:numPr>
          <w:ilvl w:val="1"/>
          <w:numId w:val="24"/>
        </w:numPr>
        <w:spacing w:before="120" w:after="0" w:line="240" w:lineRule="auto"/>
      </w:pPr>
      <w:r w:rsidRPr="001C29C3">
        <w:t xml:space="preserve">Progress towards meeting the data-driven student outcomes (see </w:t>
      </w:r>
      <w:hyperlink w:history="1" w:anchor="_1.9_Assessment_of">
        <w:r w:rsidRPr="000D61E8">
          <w:rPr>
            <w:rStyle w:val="Hyperlink"/>
          </w:rPr>
          <w:t>Section 1.9</w:t>
        </w:r>
      </w:hyperlink>
      <w:r w:rsidRPr="001C29C3">
        <w:t>, Assessment of Program Results), including a report of evaluation methods</w:t>
      </w:r>
      <w:r w:rsidR="00055985">
        <w:t>.</w:t>
      </w:r>
    </w:p>
    <w:p w:rsidR="00A34A48" w:rsidP="0026696B" w:rsidRDefault="00A34A48" w14:paraId="2011EDAC" w14:textId="5D5E97EC">
      <w:pPr>
        <w:numPr>
          <w:ilvl w:val="1"/>
          <w:numId w:val="24"/>
        </w:numPr>
        <w:spacing w:before="120" w:after="0" w:line="240" w:lineRule="auto"/>
      </w:pPr>
      <w:r>
        <w:t xml:space="preserve">Progress towards meeting the monitoring requirements outlined in </w:t>
      </w:r>
      <w:hyperlink w:history="1" w:anchor="_2.2_Project_Requirements">
        <w:r w:rsidRPr="000D61E8">
          <w:rPr>
            <w:rStyle w:val="Hyperlink"/>
          </w:rPr>
          <w:t>Section 2.2</w:t>
        </w:r>
      </w:hyperlink>
      <w:r>
        <w:t>, Project Requirements</w:t>
      </w:r>
      <w:r w:rsidR="00055985">
        <w:t>.</w:t>
      </w:r>
    </w:p>
    <w:p w:rsidRPr="001C29C3" w:rsidR="00055985" w:rsidP="00A672DB" w:rsidRDefault="00055985" w14:paraId="6E9F07D5" w14:textId="3B4F8E83">
      <w:pPr>
        <w:pStyle w:val="ListParagraph"/>
        <w:numPr>
          <w:ilvl w:val="1"/>
          <w:numId w:val="24"/>
        </w:numPr>
        <w:spacing w:before="120" w:after="120" w:line="240" w:lineRule="auto"/>
        <w:contextualSpacing w:val="0"/>
      </w:pPr>
      <w:r w:rsidRPr="001C29C3">
        <w:lastRenderedPageBreak/>
        <w:t>An assessment of the quality of the training and the ongoing technical assistance provided to law enforcement officers delivering the program, which may include, copies of law enforcement officers’ evaluations of the training program</w:t>
      </w:r>
      <w:r>
        <w:t>.</w:t>
      </w:r>
    </w:p>
    <w:p w:rsidRPr="001C29C3" w:rsidR="00055985" w:rsidP="00D25020" w:rsidRDefault="00055985" w14:paraId="201092E1" w14:textId="4A3B5AD8">
      <w:pPr>
        <w:pStyle w:val="ListParagraph"/>
        <w:numPr>
          <w:ilvl w:val="1"/>
          <w:numId w:val="24"/>
        </w:numPr>
        <w:spacing w:after="0" w:line="240" w:lineRule="auto"/>
        <w:contextualSpacing w:val="0"/>
      </w:pPr>
      <w:r w:rsidRPr="001C29C3">
        <w:t>An assessment of the fidelity of law enforcement officers’ delivery of the approved instructional program completed by an independent third-party contractor, as determined through on-site observations</w:t>
      </w:r>
      <w:r>
        <w:t>/monitoring</w:t>
      </w:r>
      <w:r w:rsidRPr="001C29C3">
        <w:t>, utilizing a checklist of essential elements of which may include surveys or other comparable measurement techniques or tools</w:t>
      </w:r>
      <w:r>
        <w:t>.</w:t>
      </w:r>
    </w:p>
    <w:p w:rsidRPr="009C5AA1" w:rsidR="00055985" w:rsidP="00D25020" w:rsidRDefault="00055985" w14:paraId="36DF8D6B" w14:textId="32F759E3">
      <w:pPr>
        <w:numPr>
          <w:ilvl w:val="1"/>
          <w:numId w:val="24"/>
        </w:numPr>
        <w:spacing w:before="120" w:after="0" w:line="240" w:lineRule="auto"/>
      </w:pPr>
      <w:r w:rsidRPr="009C5AA1">
        <w:t>Feedback (preferably formal</w:t>
      </w:r>
      <w:r w:rsidRPr="009C5AA1" w:rsidR="00AB4EB3">
        <w:t xml:space="preserve"> though it should not include any identifying information</w:t>
      </w:r>
      <w:r w:rsidRPr="009C5AA1">
        <w:t>) from adults in charge of the program sites (i.e., school administrators, school coordinators, program directors) on the effectiveness of program implementation and student outcomes as a result of their participation in the instructional program.</w:t>
      </w:r>
    </w:p>
    <w:p w:rsidRPr="009C5AA1" w:rsidR="00055985" w:rsidP="00D25020" w:rsidRDefault="00055985" w14:paraId="086B6463" w14:textId="21AA0707">
      <w:pPr>
        <w:numPr>
          <w:ilvl w:val="1"/>
          <w:numId w:val="24"/>
        </w:numPr>
        <w:spacing w:before="120" w:after="0" w:line="240" w:lineRule="auto"/>
      </w:pPr>
      <w:r w:rsidRPr="009C5AA1">
        <w:t>Feedback (preferably formal</w:t>
      </w:r>
      <w:r w:rsidRPr="009C5AA1" w:rsidR="00AB4EB3">
        <w:t xml:space="preserve"> though it should not include any identifying information</w:t>
      </w:r>
      <w:r w:rsidRPr="009C5AA1">
        <w:t>) from program instructors on all aspects of program implementation</w:t>
      </w:r>
      <w:r w:rsidRPr="009C5AA1" w:rsidR="00DC3FC7">
        <w:t>.</w:t>
      </w:r>
    </w:p>
    <w:p w:rsidR="00055985" w:rsidP="00D25020" w:rsidRDefault="00055985" w14:paraId="09A8C01A" w14:textId="1191EAF5">
      <w:pPr>
        <w:numPr>
          <w:ilvl w:val="1"/>
          <w:numId w:val="24"/>
        </w:numPr>
        <w:spacing w:before="120" w:after="0" w:line="240" w:lineRule="auto"/>
      </w:pPr>
      <w:r w:rsidRPr="001C29C3">
        <w:t>A status update of the applicant’s fulfillment of the required activities, including achievement of the objectives, student outcomes, activities/tasks, timelines, and a description of problems and suggested responses</w:t>
      </w:r>
      <w:r w:rsidR="00DC3FC7">
        <w:t>.</w:t>
      </w:r>
    </w:p>
    <w:p w:rsidR="00055985" w:rsidP="00D25020" w:rsidRDefault="00055985" w14:paraId="7AE6041D" w14:textId="77777777">
      <w:pPr>
        <w:numPr>
          <w:ilvl w:val="1"/>
          <w:numId w:val="24"/>
        </w:numPr>
        <w:spacing w:before="120" w:after="0" w:line="240" w:lineRule="auto"/>
      </w:pPr>
      <w:r w:rsidRPr="001C29C3">
        <w:t>Copies of all products prepared and used under the DAEF grant program. (</w:t>
      </w:r>
      <w:r w:rsidRPr="00A728FD">
        <w:rPr>
          <w:rStyle w:val="Strong"/>
        </w:rPr>
        <w:t>Note</w:t>
      </w:r>
      <w:r w:rsidRPr="001C29C3">
        <w:t>: All resources and materials [printed hard copy, electronic or other means] produced using DAEF funds must prominently be attributed to and display DAEF as the funding source.)</w:t>
      </w:r>
    </w:p>
    <w:p w:rsidR="00DC3FC7" w:rsidP="00DC3FC7" w:rsidRDefault="00DC3FC7" w14:paraId="085033DE" w14:textId="100A396D">
      <w:pPr>
        <w:numPr>
          <w:ilvl w:val="0"/>
          <w:numId w:val="25"/>
        </w:numPr>
        <w:spacing w:before="120" w:after="0" w:line="240" w:lineRule="auto"/>
      </w:pPr>
      <w:r w:rsidRPr="00DC3FC7">
        <w:rPr>
          <w:rStyle w:val="Strong"/>
        </w:rPr>
        <w:t>Optional:</w:t>
      </w:r>
      <w:r>
        <w:t xml:space="preserve"> </w:t>
      </w:r>
      <w:r w:rsidRPr="00217979">
        <w:t>A statement including any thoughts or feedback aimed at strengthening future DAEF NGOs for NJDOE consideration.</w:t>
      </w:r>
    </w:p>
    <w:p w:rsidRPr="00243BC7" w:rsidR="00DC3FC7" w:rsidP="00D25020" w:rsidRDefault="00DC3FC7" w14:paraId="00508041" w14:textId="59C0F18C">
      <w:pPr>
        <w:spacing w:before="240"/>
        <w:rPr>
          <w:b/>
          <w:bCs/>
        </w:rPr>
      </w:pPr>
      <w:r w:rsidRPr="00901547">
        <w:rPr>
          <w:rStyle w:val="Strong"/>
        </w:rPr>
        <w:t>For each activity that has not been completed during any reporting period, a narrative must be provided containing, at a minimum, the following information:</w:t>
      </w:r>
    </w:p>
    <w:p w:rsidRPr="001C29C3" w:rsidR="00DC3FC7" w:rsidP="00DC3FC7" w:rsidRDefault="00DC3FC7" w14:paraId="2B54F00B" w14:textId="7DECF3EC">
      <w:pPr>
        <w:numPr>
          <w:ilvl w:val="0"/>
          <w:numId w:val="27"/>
        </w:numPr>
        <w:tabs>
          <w:tab w:val="clear" w:pos="720"/>
          <w:tab w:val="num" w:pos="360"/>
        </w:tabs>
        <w:spacing w:after="120" w:line="240" w:lineRule="auto"/>
        <w:ind w:left="360"/>
      </w:pPr>
      <w:r w:rsidRPr="001C29C3">
        <w:t>A comparison of the actual accomplishments to the objectives established for the reporting period</w:t>
      </w:r>
      <w:r>
        <w:t>.</w:t>
      </w:r>
    </w:p>
    <w:p w:rsidRPr="001C29C3" w:rsidR="00DC3FC7" w:rsidP="00DC3FC7" w:rsidRDefault="00DC3FC7" w14:paraId="748992D6" w14:textId="345D7953">
      <w:pPr>
        <w:numPr>
          <w:ilvl w:val="0"/>
          <w:numId w:val="27"/>
        </w:numPr>
        <w:tabs>
          <w:tab w:val="clear" w:pos="720"/>
          <w:tab w:val="num" w:pos="360"/>
        </w:tabs>
        <w:spacing w:after="120" w:line="240" w:lineRule="auto"/>
        <w:ind w:left="360"/>
      </w:pPr>
      <w:r w:rsidRPr="001C29C3">
        <w:t>The reasons for variance if the established objectives were not met, including a discussion of the impact, if any, that such variance may have on the continued program for the subsequent contract period</w:t>
      </w:r>
      <w:r>
        <w:t>.</w:t>
      </w:r>
    </w:p>
    <w:p w:rsidRPr="001C29C3" w:rsidR="00DC3FC7" w:rsidP="00DC3FC7" w:rsidRDefault="00DC3FC7" w14:paraId="5CD316D9" w14:textId="77777777">
      <w:pPr>
        <w:numPr>
          <w:ilvl w:val="0"/>
          <w:numId w:val="27"/>
        </w:numPr>
        <w:tabs>
          <w:tab w:val="clear" w:pos="720"/>
          <w:tab w:val="num" w:pos="360"/>
        </w:tabs>
        <w:spacing w:after="240" w:line="240" w:lineRule="auto"/>
        <w:ind w:left="360"/>
      </w:pPr>
      <w:r w:rsidRPr="001C29C3">
        <w:t>A plan for completing any objectives not accomplished during the reporting period.</w:t>
      </w:r>
    </w:p>
    <w:p w:rsidR="00FE463D" w:rsidP="00DC3FC7" w:rsidRDefault="00DC3FC7" w14:paraId="12C03E64" w14:textId="44E2767E">
      <w:pPr>
        <w:pStyle w:val="BodyText"/>
        <w:spacing w:after="280"/>
        <w:jc w:val="left"/>
      </w:pPr>
      <w:r w:rsidRPr="001C29C3">
        <w:t xml:space="preserve">All requested information must be submitted as an upload within EWEG. </w:t>
      </w:r>
      <w:bookmarkStart w:name="_Program_Income_Report" w:id="30"/>
      <w:bookmarkEnd w:id="30"/>
    </w:p>
    <w:p w:rsidRPr="00C738CA" w:rsidR="00DC3FC7" w:rsidP="00243BC7" w:rsidRDefault="00FE463D" w14:paraId="7349BBAC" w14:textId="3F7701CE">
      <w:pPr>
        <w:pStyle w:val="BodyText"/>
        <w:jc w:val="left"/>
      </w:pPr>
      <w:r w:rsidRPr="00243BC7">
        <w:rPr>
          <w:rStyle w:val="Strong"/>
        </w:rPr>
        <w:t>Program Income Report</w:t>
      </w:r>
      <w:r>
        <w:t xml:space="preserve">: </w:t>
      </w:r>
      <w:r w:rsidRPr="001C29C3">
        <w:t xml:space="preserve">Applicants may be required to submit a program income report each report period if the program is funded </w:t>
      </w:r>
      <w:r w:rsidRPr="00EB15B2">
        <w:t xml:space="preserve">through additional sources. For additional information regarding program income and the program income report please see section </w:t>
      </w:r>
      <w:r w:rsidRPr="00EB15B2">
        <w:rPr>
          <w:b/>
          <w:bCs/>
        </w:rPr>
        <w:t>IX.</w:t>
      </w:r>
      <w:r w:rsidRPr="00EB15B2">
        <w:t xml:space="preserve"> </w:t>
      </w:r>
      <w:r w:rsidRPr="00EB15B2">
        <w:rPr>
          <w:b/>
          <w:bCs/>
        </w:rPr>
        <w:t>Program Income</w:t>
      </w:r>
      <w:r w:rsidRPr="00EB15B2">
        <w:t xml:space="preserve"> of </w:t>
      </w:r>
      <w:r w:rsidRPr="00EB15B2">
        <w:rPr>
          <w:b/>
          <w:bCs/>
        </w:rPr>
        <w:t>Attachment A</w:t>
      </w:r>
      <w:r w:rsidRPr="00EB15B2">
        <w:t> of the  </w:t>
      </w:r>
      <w:hyperlink w:history="1" r:id="rId23">
        <w:r w:rsidRPr="00EB15B2">
          <w:rPr>
            <w:rStyle w:val="Hyperlink"/>
            <w:b/>
            <w:bCs/>
          </w:rPr>
          <w:t>Grant Agreement Terms and Conditions</w:t>
        </w:r>
      </w:hyperlink>
      <w:r w:rsidRPr="00EB15B2">
        <w:rPr>
          <w:b/>
          <w:bCs/>
        </w:rPr>
        <w:t>.</w:t>
      </w:r>
    </w:p>
    <w:p w:rsidRPr="00336E67" w:rsidR="00B47D56" w:rsidP="00486EEA" w:rsidRDefault="00FE463D" w14:paraId="6EFBB86F" w14:textId="4CFFAC96">
      <w:pPr>
        <w:pStyle w:val="Heading3"/>
      </w:pPr>
      <w:bookmarkStart w:name="_1.9_Assessment_of" w:id="31"/>
      <w:bookmarkStart w:name="_Toc96691217" w:id="32"/>
      <w:bookmarkEnd w:id="31"/>
      <w:r>
        <w:t xml:space="preserve">1.9 </w:t>
      </w:r>
      <w:r w:rsidRPr="00336E67" w:rsidR="0051410D">
        <w:t>Assessment of Statewide Program Results</w:t>
      </w:r>
      <w:bookmarkEnd w:id="32"/>
    </w:p>
    <w:p w:rsidRPr="001C29C3" w:rsidR="004F0CD9" w:rsidP="004F0CD9" w:rsidRDefault="004F0CD9" w14:paraId="6BEECEEE" w14:textId="1885B84E">
      <w:pPr>
        <w:spacing w:after="240"/>
      </w:pPr>
      <w:r w:rsidRPr="001C29C3">
        <w:t xml:space="preserve">The </w:t>
      </w:r>
      <w:r>
        <w:t>grantee</w:t>
      </w:r>
      <w:r w:rsidRPr="001C29C3">
        <w:t xml:space="preserve"> must analyze and submit reports of program evaluation findings throughout the entire </w:t>
      </w:r>
      <w:r w:rsidRPr="00574E9C">
        <w:t>span of the grant</w:t>
      </w:r>
      <w:r w:rsidRPr="001C29C3">
        <w:t>, including an assessment of student outcomes and provide written recommendations to the NJDOE for improvement of program delivery on an annual basis.</w:t>
      </w:r>
    </w:p>
    <w:p w:rsidRPr="00082774" w:rsidR="004F0CD9" w:rsidP="004F0CD9" w:rsidRDefault="004F0CD9" w14:paraId="6F759BD1" w14:textId="4E06C38F">
      <w:r w:rsidRPr="001C29C3">
        <w:lastRenderedPageBreak/>
        <w:t>The NJDOE will review and analyze the applicant’s reports</w:t>
      </w:r>
      <w:r>
        <w:t xml:space="preserve">, </w:t>
      </w:r>
      <w:r w:rsidRPr="001C29C3">
        <w:t xml:space="preserve">evaluation data and other information for the purpose of </w:t>
      </w:r>
      <w:r w:rsidRPr="00082774">
        <w:t xml:space="preserve">assessing the applicant’s achievement of one or more of the following data-driven student grant program outcomes under the goals of the grant program (see </w:t>
      </w:r>
      <w:hyperlink w:history="1" w:anchor="_1.1_Description_of">
        <w:r w:rsidRPr="00082774">
          <w:rPr>
            <w:rStyle w:val="Hyperlink"/>
          </w:rPr>
          <w:t>Section 1.1</w:t>
        </w:r>
      </w:hyperlink>
      <w:r w:rsidRPr="00082774">
        <w:t>, Description of the Grant Program):</w:t>
      </w:r>
    </w:p>
    <w:p w:rsidRPr="00082774" w:rsidR="009F4E70" w:rsidP="009F4E70" w:rsidRDefault="009F4E70" w14:paraId="2E5AAC80" w14:textId="77777777">
      <w:pPr>
        <w:pStyle w:val="ListParagraph"/>
        <w:numPr>
          <w:ilvl w:val="0"/>
          <w:numId w:val="22"/>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contextualSpacing w:val="0"/>
        <w:outlineLvl w:val="0"/>
      </w:pPr>
      <w:r w:rsidRPr="00082774">
        <w:t>A reduction in evidence-based factors that place students at risk for substance use and misuse.</w:t>
      </w:r>
    </w:p>
    <w:p w:rsidRPr="00082774" w:rsidR="009F4E70" w:rsidP="009F4E70" w:rsidRDefault="009F4E70" w14:paraId="6798883C" w14:textId="77777777">
      <w:pPr>
        <w:pStyle w:val="ListParagraph"/>
        <w:numPr>
          <w:ilvl w:val="0"/>
          <w:numId w:val="22"/>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contextualSpacing w:val="0"/>
        <w:outlineLvl w:val="0"/>
      </w:pPr>
      <w:r w:rsidRPr="00082774">
        <w:t>An increase in protective factors (i.e., responsible decision-making, self-regulation, positive relationship skills, etc.) that may reduce the risk for substance misuse such as with an increase in students’ perceived harm of substance use.</w:t>
      </w:r>
    </w:p>
    <w:p w:rsidRPr="00082774" w:rsidR="009F4E70" w:rsidP="009F4E70" w:rsidRDefault="009F4E70" w14:paraId="61AF488D" w14:textId="77777777">
      <w:pPr>
        <w:numPr>
          <w:ilvl w:val="0"/>
          <w:numId w:val="22"/>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outlineLvl w:val="0"/>
      </w:pPr>
      <w:r w:rsidRPr="00082774">
        <w:t>A decrease in the intention or expectation of students to use or misuse substances.</w:t>
      </w:r>
    </w:p>
    <w:p w:rsidRPr="00082774" w:rsidR="009F4E70" w:rsidP="009F4E70" w:rsidRDefault="009F4E70" w14:paraId="1C7F3280" w14:textId="77777777">
      <w:pPr>
        <w:pStyle w:val="ListParagraph"/>
        <w:numPr>
          <w:ilvl w:val="0"/>
          <w:numId w:val="22"/>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contextualSpacing w:val="0"/>
        <w:outlineLvl w:val="0"/>
      </w:pPr>
      <w:r w:rsidRPr="00082774">
        <w:t>A reduction in the rate of student drug and alcohol use.</w:t>
      </w:r>
    </w:p>
    <w:p w:rsidRPr="001C29C3" w:rsidR="004F0CD9" w:rsidP="004F0CD9" w:rsidRDefault="004F0CD9" w14:paraId="4B2C6C15" w14:textId="0F1AA6A4">
      <w:pPr>
        <w:spacing w:before="160" w:after="240"/>
      </w:pPr>
      <w:r w:rsidRPr="00082774">
        <w:t>The Office of Student Support Services will determine grant program success and will make recommendations regarding continued funding based on the information provided by the applicant and any meetings held between the applicant and NJDOE staff, as necessary, as well as any other</w:t>
      </w:r>
      <w:r w:rsidRPr="001C29C3">
        <w:t xml:space="preserve"> relevant program information requested by NJDOE.</w:t>
      </w:r>
    </w:p>
    <w:p w:rsidRPr="00332362" w:rsidR="004F0CD9" w:rsidP="004F0CD9" w:rsidRDefault="004F0CD9" w14:paraId="023B2C69" w14:textId="77777777">
      <w:pPr>
        <w:pStyle w:val="ListParagraph"/>
        <w:spacing w:after="280"/>
        <w:ind w:left="0"/>
      </w:pPr>
      <w:r w:rsidRPr="00901547">
        <w:rPr>
          <w:rStyle w:val="Strong"/>
        </w:rPr>
        <w:t>Note</w:t>
      </w:r>
      <w:r w:rsidRPr="000326CD">
        <w:rPr>
          <w:b/>
        </w:rPr>
        <w:t>:</w:t>
      </w:r>
      <w:r w:rsidRPr="001C29C3">
        <w:rPr>
          <w:b/>
        </w:rPr>
        <w:t xml:space="preserve"> </w:t>
      </w:r>
      <w:r w:rsidRPr="001C29C3">
        <w:t>The</w:t>
      </w:r>
      <w:r w:rsidRPr="001C29C3">
        <w:rPr>
          <w:b/>
        </w:rPr>
        <w:t xml:space="preserve"> </w:t>
      </w:r>
      <w:r w:rsidRPr="001C29C3">
        <w:t>NJDOE reserves the right to increase data requirements throughout the grant cycle.</w:t>
      </w:r>
    </w:p>
    <w:p w:rsidRPr="00336E67" w:rsidR="002561BC" w:rsidP="00486EEA" w:rsidRDefault="004F0CD9" w14:paraId="17076564" w14:textId="15B5997A">
      <w:pPr>
        <w:pStyle w:val="Heading3"/>
      </w:pPr>
      <w:bookmarkStart w:name="_Toc96691218" w:id="33"/>
      <w:r w:rsidRPr="004F0CD9">
        <w:t xml:space="preserve">1.10 </w:t>
      </w:r>
      <w:r w:rsidRPr="004F0CD9" w:rsidR="0051410D">
        <w:t>Reimbursement</w:t>
      </w:r>
      <w:r w:rsidRPr="00336E67" w:rsidR="0051410D">
        <w:t xml:space="preserve"> Requests</w:t>
      </w:r>
      <w:bookmarkEnd w:id="33"/>
      <w:r w:rsidRPr="00336E67" w:rsidR="0051410D">
        <w:t xml:space="preserve"> </w:t>
      </w:r>
    </w:p>
    <w:p w:rsidRPr="00B9755A" w:rsidR="00183A9D" w:rsidP="00C97E34" w:rsidRDefault="002561BC" w14:paraId="11C979FC" w14:textId="17CC2CAE">
      <w:pPr>
        <w:spacing w:after="120"/>
        <w:rPr>
          <w:rFonts w:cs="Calibri"/>
          <w:szCs w:val="24"/>
        </w:rPr>
      </w:pPr>
      <w:r w:rsidRPr="00B9755A">
        <w:rPr>
          <w:rFonts w:cs="Calibri"/>
          <w:szCs w:val="24"/>
        </w:rPr>
        <w:t xml:space="preserve">Payment of grant funds </w:t>
      </w:r>
      <w:r w:rsidRPr="00B9755A" w:rsidR="00183A9D">
        <w:rPr>
          <w:rFonts w:cs="Calibri"/>
          <w:szCs w:val="24"/>
        </w:rPr>
        <w:t>is</w:t>
      </w:r>
      <w:r w:rsidRPr="00B9755A">
        <w:rPr>
          <w:rFonts w:cs="Calibri"/>
          <w:szCs w:val="24"/>
        </w:rPr>
        <w:t xml:space="preserve"> made through a reimbursement system. Reimbursement requests for any grant funds the </w:t>
      </w:r>
      <w:r w:rsidR="004F0CD9">
        <w:rPr>
          <w:rFonts w:cs="Calibri"/>
          <w:szCs w:val="24"/>
        </w:rPr>
        <w:t>applicant</w:t>
      </w:r>
      <w:r w:rsidRPr="00B9755A">
        <w:rPr>
          <w:rFonts w:cs="Calibri"/>
          <w:szCs w:val="24"/>
        </w:rPr>
        <w:t xml:space="preserve"> has expended are made through the Electronic Web-Enabled Grant (EWEG) system.</w:t>
      </w:r>
      <w:r w:rsidRPr="00B9755A" w:rsidR="00F5649D">
        <w:rPr>
          <w:rFonts w:cs="Calibri"/>
          <w:szCs w:val="24"/>
        </w:rPr>
        <w:t xml:space="preserve"> </w:t>
      </w:r>
      <w:r w:rsidRPr="00B9755A" w:rsidR="00F25CF1">
        <w:rPr>
          <w:rFonts w:cs="Calibri"/>
          <w:szCs w:val="24"/>
        </w:rPr>
        <w:t>Reimbursement r</w:t>
      </w:r>
      <w:r w:rsidRPr="00B9755A" w:rsidR="00F5649D">
        <w:rPr>
          <w:rFonts w:cs="Calibri"/>
          <w:szCs w:val="24"/>
        </w:rPr>
        <w:t xml:space="preserve">equests may begin once the </w:t>
      </w:r>
      <w:r w:rsidRPr="00B9755A" w:rsidR="00183A9D">
        <w:rPr>
          <w:rFonts w:cs="Calibri"/>
          <w:szCs w:val="24"/>
        </w:rPr>
        <w:t>application has been marked “Final Approved”</w:t>
      </w:r>
      <w:r w:rsidRPr="00B9755A" w:rsidR="00F25CF1">
        <w:rPr>
          <w:rFonts w:cs="Calibri"/>
          <w:szCs w:val="24"/>
        </w:rPr>
        <w:t xml:space="preserve"> in the EWEG system, and the grantee has accepted</w:t>
      </w:r>
      <w:r w:rsidRPr="00B9755A" w:rsidR="00402434">
        <w:rPr>
          <w:rFonts w:cs="Calibri"/>
          <w:szCs w:val="24"/>
        </w:rPr>
        <w:t xml:space="preserve"> the award by clicking on the “A</w:t>
      </w:r>
      <w:r w:rsidRPr="00B9755A" w:rsidR="00F25CF1">
        <w:rPr>
          <w:rFonts w:cs="Calibri"/>
          <w:szCs w:val="24"/>
        </w:rPr>
        <w:t>ccept Aw</w:t>
      </w:r>
      <w:r w:rsidRPr="00B9755A" w:rsidR="00402434">
        <w:rPr>
          <w:rFonts w:cs="Calibri"/>
          <w:szCs w:val="24"/>
        </w:rPr>
        <w:t>ard” button on the Application S</w:t>
      </w:r>
      <w:r w:rsidRPr="00B9755A" w:rsidR="00F25CF1">
        <w:rPr>
          <w:rFonts w:cs="Calibri"/>
          <w:szCs w:val="24"/>
        </w:rPr>
        <w:t>elect page and completing the Grant Acceptance Certificate information.</w:t>
      </w:r>
    </w:p>
    <w:p w:rsidRPr="00B9755A" w:rsidR="002561BC" w:rsidP="00C97E34" w:rsidRDefault="00EA627B" w14:paraId="7959650D" w14:textId="04B7DDCC">
      <w:pPr>
        <w:spacing w:after="120"/>
        <w:rPr>
          <w:rFonts w:cs="Calibri"/>
          <w:szCs w:val="24"/>
        </w:rPr>
      </w:pPr>
      <w:r w:rsidRPr="00B9755A">
        <w:rPr>
          <w:rFonts w:cs="Calibri"/>
          <w:szCs w:val="24"/>
        </w:rPr>
        <w:t xml:space="preserve">Only one (1) request may be submitted per month. </w:t>
      </w:r>
      <w:r w:rsidR="004F0CD9">
        <w:rPr>
          <w:rFonts w:cs="Calibri"/>
          <w:szCs w:val="24"/>
        </w:rPr>
        <w:t>In order to receive reimbursement at the beginning of the following month, g</w:t>
      </w:r>
      <w:r w:rsidRPr="00B9755A" w:rsidR="004F0CD9">
        <w:rPr>
          <w:rFonts w:cs="Calibri"/>
          <w:szCs w:val="24"/>
        </w:rPr>
        <w:t xml:space="preserve">rantees </w:t>
      </w:r>
      <w:r w:rsidRPr="00B9755A" w:rsidR="002561BC">
        <w:rPr>
          <w:rFonts w:cs="Calibri"/>
          <w:szCs w:val="24"/>
        </w:rPr>
        <w:t xml:space="preserve">must submit </w:t>
      </w:r>
      <w:r w:rsidRPr="00B9755A">
        <w:rPr>
          <w:rFonts w:cs="Calibri"/>
          <w:szCs w:val="24"/>
        </w:rPr>
        <w:t>their request</w:t>
      </w:r>
      <w:r w:rsidRPr="00B9755A" w:rsidR="002561BC">
        <w:rPr>
          <w:rFonts w:cs="Calibri"/>
          <w:szCs w:val="24"/>
        </w:rPr>
        <w:t xml:space="preserve"> no later than the 15</w:t>
      </w:r>
      <w:r w:rsidRPr="00B9755A" w:rsidR="002561BC">
        <w:rPr>
          <w:rFonts w:cs="Calibri"/>
          <w:szCs w:val="24"/>
          <w:vertAlign w:val="superscript"/>
        </w:rPr>
        <w:t>th</w:t>
      </w:r>
      <w:r w:rsidRPr="00B9755A" w:rsidR="002561BC">
        <w:rPr>
          <w:rFonts w:cs="Calibri"/>
          <w:szCs w:val="24"/>
        </w:rPr>
        <w:t xml:space="preserve"> of the month. </w:t>
      </w:r>
      <w:r w:rsidRPr="00B9755A">
        <w:rPr>
          <w:rFonts w:cs="Calibri"/>
          <w:szCs w:val="24"/>
        </w:rPr>
        <w:t>The re</w:t>
      </w:r>
      <w:r w:rsidRPr="00B9755A" w:rsidR="002561BC">
        <w:rPr>
          <w:rFonts w:cs="Calibri"/>
          <w:szCs w:val="24"/>
        </w:rPr>
        <w:t>quest</w:t>
      </w:r>
      <w:r w:rsidRPr="00B9755A" w:rsidR="00602B65">
        <w:rPr>
          <w:rFonts w:cs="Calibri"/>
          <w:szCs w:val="24"/>
        </w:rPr>
        <w:t>s may include</w:t>
      </w:r>
      <w:r w:rsidRPr="00B9755A" w:rsidR="002561BC">
        <w:rPr>
          <w:rFonts w:cs="Calibri"/>
          <w:szCs w:val="24"/>
        </w:rPr>
        <w:t xml:space="preserve"> funds that will be expended through the last calendar day of the month in which reimbursement</w:t>
      </w:r>
      <w:r w:rsidRPr="00B9755A" w:rsidR="00602B65">
        <w:rPr>
          <w:rFonts w:cs="Calibri"/>
          <w:szCs w:val="24"/>
        </w:rPr>
        <w:t xml:space="preserve"> is requested</w:t>
      </w:r>
      <w:r w:rsidRPr="00B9755A" w:rsidR="002561BC">
        <w:rPr>
          <w:rFonts w:cs="Calibri"/>
          <w:szCs w:val="24"/>
        </w:rPr>
        <w:t>. If the grantees’ request is approved by the NJDOE program officer, the grantee should receive payment around the 8</w:t>
      </w:r>
      <w:r w:rsidRPr="00B9755A" w:rsidR="002561BC">
        <w:rPr>
          <w:rFonts w:cs="Calibri"/>
          <w:szCs w:val="24"/>
          <w:vertAlign w:val="superscript"/>
        </w:rPr>
        <w:t>th</w:t>
      </w:r>
      <w:r w:rsidRPr="00B9755A" w:rsidR="002561BC">
        <w:rPr>
          <w:rFonts w:cs="Calibri"/>
          <w:szCs w:val="24"/>
        </w:rPr>
        <w:t>-10</w:t>
      </w:r>
      <w:r w:rsidRPr="00B9755A" w:rsidR="002561BC">
        <w:rPr>
          <w:rFonts w:cs="Calibri"/>
          <w:szCs w:val="24"/>
          <w:vertAlign w:val="superscript"/>
        </w:rPr>
        <w:t>th</w:t>
      </w:r>
      <w:r w:rsidRPr="00B9755A" w:rsidR="002561BC">
        <w:rPr>
          <w:rFonts w:cs="Calibri"/>
          <w:szCs w:val="24"/>
        </w:rPr>
        <w:t xml:space="preserve"> of the following month. </w:t>
      </w:r>
      <w:r w:rsidR="004F0CD9">
        <w:rPr>
          <w:rFonts w:cs="Calibri"/>
          <w:szCs w:val="24"/>
        </w:rPr>
        <w:t>The last day to submit a reimbursement request for Year 1 is August 15, 2023.</w:t>
      </w:r>
    </w:p>
    <w:p w:rsidR="00527DFC" w:rsidP="00C97E34" w:rsidRDefault="00F25CF1" w14:paraId="6D5B3EB0" w14:textId="42FAFE72">
      <w:pPr>
        <w:spacing w:after="240"/>
      </w:pPr>
      <w:r w:rsidRPr="00B9755A">
        <w:rPr>
          <w:rFonts w:cs="Calibri"/>
          <w:b/>
          <w:szCs w:val="24"/>
        </w:rPr>
        <w:t>N</w:t>
      </w:r>
      <w:r w:rsidRPr="00B9755A" w:rsidR="00D448E2">
        <w:rPr>
          <w:rFonts w:cs="Calibri"/>
          <w:b/>
          <w:szCs w:val="24"/>
        </w:rPr>
        <w:t>ote</w:t>
      </w:r>
      <w:r w:rsidRPr="00B9755A">
        <w:rPr>
          <w:rFonts w:cs="Calibri"/>
          <w:b/>
          <w:szCs w:val="24"/>
        </w:rPr>
        <w:t>:</w:t>
      </w:r>
      <w:r w:rsidRPr="00B9755A">
        <w:rPr>
          <w:rFonts w:cs="Calibri"/>
          <w:szCs w:val="24"/>
        </w:rPr>
        <w:t xml:space="preserve"> Payments cannot be processed until the award has been accepted in EWEG.</w:t>
      </w:r>
      <w:r w:rsidR="00527DFC">
        <w:rPr>
          <w:rFonts w:cs="Calibri"/>
          <w:szCs w:val="24"/>
        </w:rPr>
        <w:t xml:space="preserve"> </w:t>
      </w:r>
      <w:r w:rsidRPr="001C29C3" w:rsidR="00527DFC">
        <w:t xml:space="preserve">Payments </w:t>
      </w:r>
      <w:r w:rsidR="00527DFC">
        <w:t>can</w:t>
      </w:r>
      <w:r w:rsidRPr="001C29C3" w:rsidR="00527DFC">
        <w:t xml:space="preserve"> be withheld if the applicant fails to submit required </w:t>
      </w:r>
      <w:r w:rsidRPr="00ED1027" w:rsidR="00527DFC">
        <w:t>reports.</w:t>
      </w:r>
      <w:r w:rsidR="00527DFC">
        <w:t xml:space="preserve"> </w:t>
      </w:r>
      <w:r w:rsidRPr="00ED1027" w:rsidR="00527DFC">
        <w:t xml:space="preserve">The last day that a budget modification may be submitted in EWEG is </w:t>
      </w:r>
      <w:r w:rsidR="00527DFC">
        <w:t>May</w:t>
      </w:r>
      <w:r w:rsidRPr="00ED1027" w:rsidR="00527DFC">
        <w:t xml:space="preserve"> 31, 20</w:t>
      </w:r>
      <w:r w:rsidR="00527DFC">
        <w:t>23</w:t>
      </w:r>
      <w:r w:rsidRPr="00ED1027" w:rsidR="00527DFC">
        <w:t>.</w:t>
      </w:r>
      <w:r w:rsidR="00527DFC">
        <w:t xml:space="preserve"> </w:t>
      </w:r>
    </w:p>
    <w:p w:rsidRPr="00B9755A" w:rsidR="00EF77CC" w:rsidP="0051410D" w:rsidRDefault="00EF77CC" w14:paraId="75869FE0" w14:textId="6080E89C">
      <w:pPr>
        <w:spacing w:after="120"/>
        <w:jc w:val="both"/>
        <w:rPr>
          <w:rFonts w:cs="Calibri"/>
          <w:szCs w:val="24"/>
        </w:rPr>
      </w:pPr>
    </w:p>
    <w:p w:rsidRPr="00336E67" w:rsidR="00B47D56" w:rsidP="0051410D" w:rsidRDefault="005A6801" w14:paraId="48B053D4" w14:textId="77777777">
      <w:pPr>
        <w:pStyle w:val="Heading2"/>
      </w:pPr>
      <w:r w:rsidRPr="00336E67">
        <w:rPr>
          <w:szCs w:val="24"/>
        </w:rPr>
        <w:br w:type="page"/>
      </w:r>
      <w:bookmarkStart w:name="_Toc96691219" w:id="34"/>
      <w:r w:rsidRPr="00336E67" w:rsidR="0051410D">
        <w:lastRenderedPageBreak/>
        <w:t>Section 2:  Project Guidelines</w:t>
      </w:r>
      <w:bookmarkEnd w:id="34"/>
    </w:p>
    <w:p w:rsidRPr="00B9755A" w:rsidR="009C4493" w:rsidP="00D66C40" w:rsidRDefault="009C4493" w14:paraId="2F8CC4CF" w14:textId="77777777">
      <w:r w:rsidRPr="00B9755A">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w:rsidRPr="00B9755A" w:rsidR="009C4493" w:rsidP="00D66C40" w:rsidRDefault="002205B0" w14:paraId="4666F60A" w14:textId="5A5BB39B">
      <w:r>
        <w:t xml:space="preserve">When submitting an application, the </w:t>
      </w:r>
      <w:r w:rsidRPr="00B9755A" w:rsidR="009C4493">
        <w:t xml:space="preserve">applicant </w:t>
      </w:r>
      <w:r w:rsidRPr="006805F0">
        <w:rPr>
          <w:rStyle w:val="Strong"/>
        </w:rPr>
        <w:t>must</w:t>
      </w:r>
      <w:r>
        <w:t xml:space="preserve"> use the Electronic Web-Enabled Grants (EWEG) online application system </w:t>
      </w:r>
      <w:r w:rsidRPr="001C29C3">
        <w:t xml:space="preserve">located </w:t>
      </w:r>
      <w:r>
        <w:t xml:space="preserve">on the </w:t>
      </w:r>
      <w:hyperlink w:history="1" r:id="rId24">
        <w:r w:rsidRPr="00C30F80">
          <w:rPr>
            <w:rStyle w:val="Hyperlink"/>
          </w:rPr>
          <w:t>NJDOE Homeroom</w:t>
        </w:r>
      </w:hyperlink>
      <w:r>
        <w:t xml:space="preserve"> site</w:t>
      </w:r>
      <w:r w:rsidRPr="00B9755A" w:rsidR="009C4493">
        <w:t xml:space="preserve">.  </w:t>
      </w:r>
    </w:p>
    <w:p w:rsidRPr="00FD1853" w:rsidR="00B47D56" w:rsidP="00486EEA" w:rsidRDefault="002205B0" w14:paraId="76F9CA5A" w14:textId="27B71F69">
      <w:pPr>
        <w:pStyle w:val="Heading3"/>
      </w:pPr>
      <w:bookmarkStart w:name="_Toc96691220" w:id="35"/>
      <w:r>
        <w:t xml:space="preserve">2.1 </w:t>
      </w:r>
      <w:r w:rsidRPr="00336E67" w:rsidR="0051410D">
        <w:t>Project Design Considerations</w:t>
      </w:r>
      <w:bookmarkEnd w:id="35"/>
    </w:p>
    <w:p w:rsidRPr="00332362" w:rsidR="002205B0" w:rsidP="002205B0" w:rsidRDefault="002205B0" w14:paraId="6D6122F3" w14:textId="02B986FE">
      <w:pPr>
        <w:pStyle w:val="ListParagraph"/>
        <w:spacing w:after="280"/>
        <w:ind w:left="0"/>
        <w:rPr>
          <w:u w:val="single"/>
        </w:rPr>
      </w:pPr>
      <w:r w:rsidRPr="001C29C3">
        <w:t xml:space="preserve">As the applicant reviews the goals of the DAEF grant (see </w:t>
      </w:r>
      <w:hyperlink w:history="1" w:anchor="_1.1_Description_of">
        <w:r w:rsidRPr="00132329">
          <w:rPr>
            <w:rStyle w:val="Hyperlink"/>
          </w:rPr>
          <w:t>Section 1.1</w:t>
        </w:r>
      </w:hyperlink>
      <w:r>
        <w:t>,</w:t>
      </w:r>
      <w:r w:rsidRPr="001C29C3">
        <w:t xml:space="preserve"> Description of the Grant Program), consideration should be given to the impact of any currently implemented programs within the applicant agency and the achievement of positive </w:t>
      </w:r>
      <w:r>
        <w:t xml:space="preserve">outcomes. </w:t>
      </w:r>
      <w:r w:rsidRPr="001C29C3">
        <w:t xml:space="preserve">It is the intent of the NJDOE to continue to award funds to the </w:t>
      </w:r>
      <w:r w:rsidR="00875CBC">
        <w:t xml:space="preserve">selected </w:t>
      </w:r>
      <w:r w:rsidRPr="001C29C3">
        <w:t xml:space="preserve">grantee to implement an evidence-based national or statewide model that has demonstrated success </w:t>
      </w:r>
      <w:r w:rsidRPr="001C29C3">
        <w:rPr>
          <w:rFonts w:eastAsia="Calibri"/>
        </w:rPr>
        <w:t xml:space="preserve">as </w:t>
      </w:r>
      <w:r w:rsidRPr="00C97E34">
        <w:rPr>
          <w:rFonts w:eastAsia="Calibri"/>
        </w:rPr>
        <w:t>a substance use disorder education and prevention program</w:t>
      </w:r>
      <w:r w:rsidRPr="00C97E34">
        <w:t>. Considerable</w:t>
      </w:r>
      <w:r w:rsidRPr="001C29C3">
        <w:t xml:space="preserve"> thought and planning between the applicant agency and its current or intended schools must occur to ensure proper management of this program.</w:t>
      </w:r>
    </w:p>
    <w:p w:rsidRPr="00FD1853" w:rsidR="00B47D56" w:rsidP="00486EEA" w:rsidRDefault="002205B0" w14:paraId="22D418BA" w14:textId="2EDDB11B">
      <w:pPr>
        <w:pStyle w:val="Heading3"/>
      </w:pPr>
      <w:bookmarkStart w:name="_2.2_Project_Requirements" w:id="36"/>
      <w:bookmarkStart w:name="_Toc96691221" w:id="37"/>
      <w:bookmarkEnd w:id="36"/>
      <w:r>
        <w:t xml:space="preserve">2.2 </w:t>
      </w:r>
      <w:r w:rsidRPr="00FD1853" w:rsidR="0051410D">
        <w:t>Project Requirements</w:t>
      </w:r>
      <w:bookmarkEnd w:id="37"/>
    </w:p>
    <w:p w:rsidRPr="00386D0F" w:rsidR="005A4B53" w:rsidP="00243BC7" w:rsidRDefault="005A4B53" w14:paraId="78D6B16C" w14:textId="32002F2F">
      <w:r w:rsidRPr="00386D0F">
        <w:t xml:space="preserve">The applicant is expected to develop and implement a five-year project that will help school-aged youth develop strategies for resisting substance </w:t>
      </w:r>
      <w:r>
        <w:t>use and misuse</w:t>
      </w:r>
      <w:r w:rsidRPr="00386D0F">
        <w:t>. All applicants are required to adhere to and implement the project requirements as set forth in this section of the application. In designing the project, the applicant should consider the following:</w:t>
      </w:r>
    </w:p>
    <w:p w:rsidRPr="00082774" w:rsidR="005A4B53" w:rsidP="00C97E34" w:rsidRDefault="005A4B53" w14:paraId="5F618594" w14:textId="3EEA6B78">
      <w:pPr>
        <w:pStyle w:val="ListParagraph"/>
        <w:numPr>
          <w:ilvl w:val="0"/>
          <w:numId w:val="29"/>
        </w:numPr>
        <w:tabs>
          <w:tab w:val="left" w:pos="630"/>
          <w:tab w:val="left" w:pos="1080"/>
        </w:tabs>
        <w:spacing w:after="120" w:line="240" w:lineRule="auto"/>
        <w:contextualSpacing w:val="0"/>
      </w:pPr>
      <w:r w:rsidRPr="00C97E34">
        <w:rPr>
          <w:rFonts w:eastAsia="Calibri"/>
        </w:rPr>
        <w:t xml:space="preserve">The substance use disorder education and prevention program </w:t>
      </w:r>
      <w:r w:rsidRPr="00C97E34">
        <w:t>must</w:t>
      </w:r>
      <w:r w:rsidRPr="00386D0F">
        <w:t xml:space="preserve"> be provided to students </w:t>
      </w:r>
      <w:r w:rsidRPr="00386D0F">
        <w:rPr>
          <w:rFonts w:eastAsia="Calibri"/>
        </w:rPr>
        <w:t xml:space="preserve">in any of </w:t>
      </w:r>
      <w:r w:rsidRPr="00082774">
        <w:rPr>
          <w:rFonts w:eastAsia="Calibri"/>
        </w:rPr>
        <w:t xml:space="preserve">grades kindergarten through grade 12, as determined by the local education agency (LEA) in collaboration with law enforcement and the grantee, </w:t>
      </w:r>
      <w:r w:rsidRPr="00082774">
        <w:t xml:space="preserve">during the school day between September and June.   </w:t>
      </w:r>
    </w:p>
    <w:p w:rsidRPr="00082774" w:rsidR="005A4B53" w:rsidP="00C97E34" w:rsidRDefault="005A4B53" w14:paraId="2D40CC6B" w14:textId="6BEE51A1">
      <w:pPr>
        <w:pStyle w:val="ListParagraph"/>
        <w:numPr>
          <w:ilvl w:val="0"/>
          <w:numId w:val="29"/>
        </w:numPr>
        <w:tabs>
          <w:tab w:val="left" w:pos="630"/>
          <w:tab w:val="left" w:pos="1080"/>
        </w:tabs>
        <w:spacing w:before="120" w:after="120" w:line="240" w:lineRule="auto"/>
        <w:contextualSpacing w:val="0"/>
      </w:pPr>
      <w:r w:rsidRPr="00082774">
        <w:t>Services must be provided in 300 public, nonpublic, charter and</w:t>
      </w:r>
      <w:r w:rsidRPr="00082774" w:rsidR="009C5AA1">
        <w:t>/or</w:t>
      </w:r>
      <w:r w:rsidRPr="00082774">
        <w:t xml:space="preserve"> Renaissance project schools spanning a minimum of 10 counties statewide</w:t>
      </w:r>
      <w:r w:rsidRPr="00082774" w:rsidR="00170267">
        <w:t xml:space="preserve">, </w:t>
      </w:r>
      <w:r w:rsidR="00911B0B">
        <w:t>must</w:t>
      </w:r>
      <w:r w:rsidRPr="00082774" w:rsidR="00911B0B">
        <w:t xml:space="preserve"> </w:t>
      </w:r>
      <w:r w:rsidRPr="00082774">
        <w:t>include schools in urban, suburban, and rural areas</w:t>
      </w:r>
      <w:r w:rsidRPr="00082774">
        <w:rPr>
          <w:rFonts w:eastAsia="Calibri"/>
        </w:rPr>
        <w:t xml:space="preserve"> </w:t>
      </w:r>
      <w:r w:rsidRPr="00082774">
        <w:rPr>
          <w:rStyle w:val="Strong"/>
          <w:rFonts w:eastAsia="Calibri"/>
        </w:rPr>
        <w:t>and</w:t>
      </w:r>
      <w:r w:rsidRPr="00082774">
        <w:rPr>
          <w:rFonts w:eastAsia="Calibri"/>
        </w:rPr>
        <w:t xml:space="preserve"> a </w:t>
      </w:r>
      <w:r w:rsidRPr="00082774" w:rsidR="006805F0">
        <w:rPr>
          <w:rFonts w:eastAsia="Calibri"/>
        </w:rPr>
        <w:t xml:space="preserve">minimum of </w:t>
      </w:r>
      <w:r w:rsidR="00386217">
        <w:rPr>
          <w:rFonts w:eastAsia="Calibri"/>
        </w:rPr>
        <w:t>3</w:t>
      </w:r>
      <w:r w:rsidRPr="00082774" w:rsidR="00386217">
        <w:rPr>
          <w:rFonts w:eastAsia="Calibri"/>
        </w:rPr>
        <w:t xml:space="preserve">0 </w:t>
      </w:r>
      <w:r w:rsidRPr="00082774">
        <w:rPr>
          <w:rFonts w:eastAsia="Calibri"/>
        </w:rPr>
        <w:t xml:space="preserve">schools </w:t>
      </w:r>
      <w:r w:rsidRPr="00082774" w:rsidR="006805F0">
        <w:rPr>
          <w:rFonts w:eastAsia="Calibri"/>
        </w:rPr>
        <w:t xml:space="preserve">out of the total </w:t>
      </w:r>
      <w:r w:rsidRPr="00082774">
        <w:rPr>
          <w:rFonts w:eastAsia="Calibri"/>
        </w:rPr>
        <w:t xml:space="preserve">serviced </w:t>
      </w:r>
      <w:r w:rsidR="00911B0B">
        <w:rPr>
          <w:rFonts w:eastAsia="Calibri"/>
        </w:rPr>
        <w:t>must</w:t>
      </w:r>
      <w:r w:rsidRPr="00082774" w:rsidR="00911B0B">
        <w:rPr>
          <w:rFonts w:eastAsia="Calibri"/>
        </w:rPr>
        <w:t xml:space="preserve"> </w:t>
      </w:r>
      <w:r w:rsidRPr="00082774">
        <w:rPr>
          <w:rFonts w:eastAsia="Calibri"/>
        </w:rPr>
        <w:t xml:space="preserve">include those where </w:t>
      </w:r>
      <w:r w:rsidRPr="00082774" w:rsidR="007C1E2E">
        <w:rPr>
          <w:rFonts w:eastAsia="Calibri"/>
        </w:rPr>
        <w:t>25%</w:t>
      </w:r>
      <w:r w:rsidRPr="00082774">
        <w:rPr>
          <w:rFonts w:eastAsia="Calibri"/>
        </w:rPr>
        <w:t xml:space="preserve"> or more of the student population is identified as economically disadvantaged per the </w:t>
      </w:r>
      <w:hyperlink w:history="1" r:id="rId25">
        <w:r w:rsidRPr="00082774">
          <w:rPr>
            <w:rStyle w:val="Hyperlink"/>
            <w:rFonts w:eastAsia="Calibri"/>
          </w:rPr>
          <w:t>NJ School Performance Reports</w:t>
        </w:r>
      </w:hyperlink>
      <w:r w:rsidRPr="00082774">
        <w:rPr>
          <w:rFonts w:eastAsia="Calibri"/>
        </w:rPr>
        <w:t xml:space="preserve">. </w:t>
      </w:r>
    </w:p>
    <w:p w:rsidR="005A4B53" w:rsidP="00C97E34" w:rsidRDefault="005A4B53" w14:paraId="6A0ABCDC" w14:textId="434AC376">
      <w:pPr>
        <w:pStyle w:val="ListParagraph"/>
        <w:tabs>
          <w:tab w:val="left" w:pos="630"/>
          <w:tab w:val="left" w:pos="1080"/>
        </w:tabs>
        <w:spacing w:before="160" w:after="120" w:line="240" w:lineRule="auto"/>
        <w:ind w:left="360"/>
        <w:contextualSpacing w:val="0"/>
        <w:rPr>
          <w:rFonts w:eastAsia="Calibri"/>
        </w:rPr>
      </w:pPr>
      <w:r w:rsidRPr="00082774">
        <w:rPr>
          <w:rStyle w:val="Strong"/>
          <w:rFonts w:eastAsia="Calibri"/>
        </w:rPr>
        <w:t>Note</w:t>
      </w:r>
      <w:r w:rsidRPr="00082774">
        <w:rPr>
          <w:rFonts w:eastAsia="Calibri"/>
        </w:rPr>
        <w:t xml:space="preserve">: When the grantee chooses Option B on the Documentation of Eligibility (Appendix </w:t>
      </w:r>
      <w:r w:rsidRPr="00082774" w:rsidR="001B09FB">
        <w:rPr>
          <w:rFonts w:eastAsia="Calibri"/>
        </w:rPr>
        <w:t>A</w:t>
      </w:r>
      <w:r w:rsidRPr="00082774">
        <w:rPr>
          <w:rFonts w:eastAsia="Calibri"/>
        </w:rPr>
        <w:t>), the number of targeted schools for Year 1 is 200.</w:t>
      </w:r>
      <w:r w:rsidRPr="00082774" w:rsidR="00647239">
        <w:rPr>
          <w:rFonts w:eastAsia="Calibri"/>
        </w:rPr>
        <w:t xml:space="preserve"> Applicants can </w:t>
      </w:r>
      <w:r w:rsidRPr="00082774" w:rsidR="00647239">
        <w:rPr>
          <w:rStyle w:val="Strong"/>
          <w:rFonts w:eastAsia="Calibri"/>
        </w:rPr>
        <w:t>only</w:t>
      </w:r>
      <w:r w:rsidRPr="00082774" w:rsidR="00647239">
        <w:rPr>
          <w:rFonts w:eastAsia="Calibri"/>
        </w:rPr>
        <w:t xml:space="preserve"> choose Option B if they do </w:t>
      </w:r>
      <w:r w:rsidRPr="00082774" w:rsidR="00647239">
        <w:rPr>
          <w:rStyle w:val="Strong"/>
          <w:rFonts w:eastAsia="Calibri"/>
        </w:rPr>
        <w:t>not</w:t>
      </w:r>
      <w:r w:rsidRPr="00082774" w:rsidR="00647239">
        <w:rPr>
          <w:rFonts w:eastAsia="Calibri"/>
        </w:rPr>
        <w:t xml:space="preserve"> already have established relationships with law enforcement agencies in a minimum of 10 counties statewide.</w:t>
      </w:r>
    </w:p>
    <w:p w:rsidR="00212FFA" w:rsidP="00C97E34" w:rsidRDefault="00212FFA" w14:paraId="08E34723" w14:textId="7A25B92C">
      <w:pPr>
        <w:pStyle w:val="ListParagraph"/>
        <w:numPr>
          <w:ilvl w:val="0"/>
          <w:numId w:val="29"/>
        </w:numPr>
        <w:tabs>
          <w:tab w:val="left" w:pos="630"/>
          <w:tab w:val="left" w:pos="1080"/>
        </w:tabs>
        <w:spacing w:before="160" w:after="120" w:line="240" w:lineRule="auto"/>
        <w:contextualSpacing w:val="0"/>
      </w:pPr>
      <w:r>
        <w:lastRenderedPageBreak/>
        <w:t>The chart below provides an example of providing equitable services across counties, using a sampling of 10 counties.</w:t>
      </w:r>
    </w:p>
    <w:p w:rsidR="00212FFA" w:rsidP="00486EEA" w:rsidRDefault="00212FFA" w14:paraId="143DB763" w14:textId="4FB47FD7">
      <w:pPr>
        <w:pStyle w:val="Heading3"/>
      </w:pPr>
      <w:bookmarkStart w:name="_Equitable_Distribution_Chart" w:id="38"/>
      <w:bookmarkStart w:name="_Toc89936040" w:id="39"/>
      <w:bookmarkStart w:name="_Toc95294053" w:id="40"/>
      <w:bookmarkStart w:name="_Toc96691222" w:id="41"/>
      <w:bookmarkEnd w:id="38"/>
      <w:r>
        <w:t>Equitable Distribution Chart</w:t>
      </w:r>
      <w:bookmarkEnd w:id="39"/>
      <w:bookmarkEnd w:id="40"/>
      <w:bookmarkEnd w:id="41"/>
    </w:p>
    <w:tbl>
      <w:tblPr>
        <w:tblStyle w:val="TableGrid"/>
        <w:tblW w:w="9370" w:type="dxa"/>
        <w:tblLook w:val="0460" w:firstRow="1" w:lastRow="1" w:firstColumn="0" w:lastColumn="0" w:noHBand="0" w:noVBand="1"/>
        <w:tblCaption w:val="Equitable Distribution Chart"/>
        <w:tblDescription w:val="This chart shows an example of the approximate number of schools to be served within 10 counties to ensure equitable distribution."/>
      </w:tblPr>
      <w:tblGrid>
        <w:gridCol w:w="1442"/>
        <w:gridCol w:w="1113"/>
        <w:gridCol w:w="1248"/>
        <w:gridCol w:w="1113"/>
        <w:gridCol w:w="1248"/>
        <w:gridCol w:w="1496"/>
        <w:gridCol w:w="1710"/>
      </w:tblGrid>
      <w:tr w:rsidRPr="001C29C3" w:rsidR="00212FFA" w:rsidTr="001651AC" w14:paraId="16152FF2" w14:textId="77777777">
        <w:trPr>
          <w:trHeight w:val="747"/>
        </w:trPr>
        <w:tc>
          <w:tcPr>
            <w:tcW w:w="1442" w:type="dxa"/>
          </w:tcPr>
          <w:p w:rsidRPr="009B3BE4" w:rsidR="00212FFA" w:rsidP="00212FFA" w:rsidRDefault="00212FFA" w14:paraId="6EF48A56" w14:textId="77777777">
            <w:pPr>
              <w:rPr>
                <w:szCs w:val="22"/>
              </w:rPr>
            </w:pPr>
            <w:bookmarkStart w:name="_Hlk63769245" w:id="42"/>
          </w:p>
        </w:tc>
        <w:tc>
          <w:tcPr>
            <w:tcW w:w="1113" w:type="dxa"/>
          </w:tcPr>
          <w:p w:rsidRPr="009B3BE4" w:rsidR="00212FFA" w:rsidP="00212FFA" w:rsidRDefault="00212FFA" w14:paraId="366BE4C7" w14:textId="77777777">
            <w:pPr>
              <w:jc w:val="center"/>
              <w:rPr>
                <w:rFonts w:eastAsia="Calibri"/>
                <w:b/>
                <w:szCs w:val="22"/>
              </w:rPr>
            </w:pPr>
            <w:r w:rsidRPr="001C29C3">
              <w:rPr>
                <w:b/>
              </w:rPr>
              <w:t>Schools</w:t>
            </w:r>
          </w:p>
        </w:tc>
        <w:tc>
          <w:tcPr>
            <w:tcW w:w="1248" w:type="dxa"/>
          </w:tcPr>
          <w:p w:rsidRPr="009B3BE4" w:rsidR="00212FFA" w:rsidP="00212FFA" w:rsidRDefault="00212FFA" w14:paraId="6434708C" w14:textId="77777777">
            <w:pPr>
              <w:jc w:val="center"/>
              <w:rPr>
                <w:rFonts w:eastAsia="Calibri"/>
                <w:b/>
                <w:szCs w:val="22"/>
              </w:rPr>
            </w:pPr>
            <w:r w:rsidRPr="001C29C3">
              <w:rPr>
                <w:b/>
              </w:rPr>
              <w:t>Students</w:t>
            </w:r>
          </w:p>
        </w:tc>
        <w:tc>
          <w:tcPr>
            <w:tcW w:w="1113" w:type="dxa"/>
          </w:tcPr>
          <w:p w:rsidRPr="009B3BE4" w:rsidR="00212FFA" w:rsidP="00212FFA" w:rsidRDefault="00212FFA" w14:paraId="4ACE84EC" w14:textId="77777777">
            <w:pPr>
              <w:jc w:val="center"/>
              <w:rPr>
                <w:rFonts w:eastAsia="Calibri"/>
                <w:b/>
                <w:szCs w:val="22"/>
              </w:rPr>
            </w:pPr>
            <w:r w:rsidRPr="001C29C3">
              <w:rPr>
                <w:b/>
              </w:rPr>
              <w:t>% To Total Schools</w:t>
            </w:r>
          </w:p>
        </w:tc>
        <w:tc>
          <w:tcPr>
            <w:tcW w:w="1248" w:type="dxa"/>
          </w:tcPr>
          <w:p w:rsidRPr="009B3BE4" w:rsidR="00212FFA" w:rsidP="00212FFA" w:rsidRDefault="00212FFA" w14:paraId="6FCE384F" w14:textId="77777777">
            <w:pPr>
              <w:jc w:val="center"/>
              <w:rPr>
                <w:rFonts w:eastAsia="Calibri"/>
                <w:b/>
                <w:szCs w:val="22"/>
              </w:rPr>
            </w:pPr>
            <w:r w:rsidRPr="001C29C3">
              <w:rPr>
                <w:b/>
              </w:rPr>
              <w:t>% To Total Students</w:t>
            </w:r>
          </w:p>
        </w:tc>
        <w:tc>
          <w:tcPr>
            <w:tcW w:w="1496" w:type="dxa"/>
          </w:tcPr>
          <w:p w:rsidRPr="009B3BE4" w:rsidR="00212FFA" w:rsidP="00212FFA" w:rsidRDefault="00212FFA" w14:paraId="55532216" w14:textId="77777777">
            <w:pPr>
              <w:jc w:val="center"/>
              <w:rPr>
                <w:rFonts w:eastAsia="Calibri"/>
                <w:b/>
                <w:szCs w:val="22"/>
              </w:rPr>
            </w:pPr>
            <w:r w:rsidRPr="001C29C3">
              <w:rPr>
                <w:b/>
              </w:rPr>
              <w:t>Avg. of Percent</w:t>
            </w:r>
            <w:r>
              <w:rPr>
                <w:b/>
              </w:rPr>
              <w:t>age</w:t>
            </w:r>
            <w:r w:rsidRPr="001C29C3">
              <w:rPr>
                <w:b/>
              </w:rPr>
              <w:t>s</w:t>
            </w:r>
          </w:p>
        </w:tc>
        <w:tc>
          <w:tcPr>
            <w:tcW w:w="1710" w:type="dxa"/>
          </w:tcPr>
          <w:p w:rsidRPr="009B3BE4" w:rsidR="00212FFA" w:rsidP="00212FFA" w:rsidRDefault="00212FFA" w14:paraId="714F9BB4" w14:textId="77777777">
            <w:pPr>
              <w:jc w:val="center"/>
              <w:rPr>
                <w:rFonts w:eastAsia="Calibri"/>
                <w:b/>
                <w:szCs w:val="22"/>
              </w:rPr>
            </w:pPr>
            <w:r w:rsidRPr="001C29C3">
              <w:rPr>
                <w:b/>
              </w:rPr>
              <w:t># of Schools to be Served</w:t>
            </w:r>
          </w:p>
        </w:tc>
      </w:tr>
      <w:tr w:rsidRPr="001C29C3" w:rsidR="00212FFA" w:rsidTr="001651AC" w14:paraId="3241B261" w14:textId="77777777">
        <w:trPr>
          <w:trHeight w:val="288"/>
        </w:trPr>
        <w:tc>
          <w:tcPr>
            <w:tcW w:w="1442" w:type="dxa"/>
            <w:noWrap/>
          </w:tcPr>
          <w:p w:rsidRPr="009B3BE4" w:rsidR="00212FFA" w:rsidP="00212FFA" w:rsidRDefault="00212FFA" w14:paraId="45DD0B97" w14:textId="77777777">
            <w:pPr>
              <w:rPr>
                <w:rFonts w:eastAsia="Calibri"/>
                <w:szCs w:val="22"/>
              </w:rPr>
            </w:pPr>
            <w:r w:rsidRPr="001C29C3">
              <w:t>Bergen</w:t>
            </w:r>
          </w:p>
        </w:tc>
        <w:tc>
          <w:tcPr>
            <w:tcW w:w="1113" w:type="dxa"/>
          </w:tcPr>
          <w:p w:rsidRPr="009B3BE4" w:rsidR="00212FFA" w:rsidP="00212FFA" w:rsidRDefault="00CC2745" w14:paraId="4C126DEE" w14:textId="06B14AA4">
            <w:pPr>
              <w:jc w:val="right"/>
              <w:rPr>
                <w:rFonts w:eastAsia="Calibri"/>
                <w:szCs w:val="22"/>
              </w:rPr>
            </w:pPr>
            <w:r>
              <w:t>285</w:t>
            </w:r>
          </w:p>
        </w:tc>
        <w:tc>
          <w:tcPr>
            <w:tcW w:w="1248" w:type="dxa"/>
            <w:noWrap/>
          </w:tcPr>
          <w:p w:rsidRPr="009B3BE4" w:rsidR="00212FFA" w:rsidP="00212FFA" w:rsidRDefault="00212FFA" w14:paraId="7A1027A3" w14:textId="593863EE">
            <w:pPr>
              <w:jc w:val="right"/>
              <w:rPr>
                <w:rFonts w:eastAsia="Calibri"/>
                <w:szCs w:val="22"/>
              </w:rPr>
            </w:pPr>
            <w:r w:rsidRPr="001C29C3">
              <w:t>13</w:t>
            </w:r>
            <w:r w:rsidR="00CC2745">
              <w:t>1</w:t>
            </w:r>
            <w:r w:rsidRPr="001C29C3">
              <w:t>009</w:t>
            </w:r>
          </w:p>
        </w:tc>
        <w:tc>
          <w:tcPr>
            <w:tcW w:w="1113" w:type="dxa"/>
            <w:noWrap/>
          </w:tcPr>
          <w:p w:rsidRPr="009B3BE4" w:rsidR="00212FFA" w:rsidP="00212FFA" w:rsidRDefault="001651AC" w14:paraId="58CD92CC" w14:textId="29FDE9A4">
            <w:pPr>
              <w:jc w:val="right"/>
              <w:rPr>
                <w:rFonts w:eastAsia="Calibri"/>
                <w:szCs w:val="22"/>
              </w:rPr>
            </w:pPr>
            <w:r>
              <w:t>17.28%</w:t>
            </w:r>
          </w:p>
        </w:tc>
        <w:tc>
          <w:tcPr>
            <w:tcW w:w="1248" w:type="dxa"/>
            <w:noWrap/>
          </w:tcPr>
          <w:p w:rsidRPr="009B3BE4" w:rsidR="00212FFA" w:rsidP="00212FFA" w:rsidRDefault="001651AC" w14:paraId="61857C3E" w14:textId="56F5BC9C">
            <w:pPr>
              <w:jc w:val="right"/>
              <w:rPr>
                <w:rFonts w:eastAsia="Calibri"/>
                <w:szCs w:val="22"/>
              </w:rPr>
            </w:pPr>
            <w:r>
              <w:t>14</w:t>
            </w:r>
            <w:r w:rsidRPr="001C29C3" w:rsidR="00212FFA">
              <w:t>.5</w:t>
            </w:r>
            <w:r>
              <w:t>5</w:t>
            </w:r>
            <w:r w:rsidRPr="001C29C3" w:rsidR="00212FFA">
              <w:t>%</w:t>
            </w:r>
          </w:p>
        </w:tc>
        <w:tc>
          <w:tcPr>
            <w:tcW w:w="1496" w:type="dxa"/>
            <w:noWrap/>
          </w:tcPr>
          <w:p w:rsidRPr="009B3BE4" w:rsidR="00212FFA" w:rsidP="00212FFA" w:rsidRDefault="00564C04" w14:paraId="58FC3216" w14:textId="536737C0">
            <w:pPr>
              <w:jc w:val="right"/>
              <w:rPr>
                <w:rFonts w:eastAsia="Calibri"/>
                <w:szCs w:val="22"/>
              </w:rPr>
            </w:pPr>
            <w:r>
              <w:t>15.92</w:t>
            </w:r>
            <w:r w:rsidRPr="001C29C3" w:rsidR="00212FFA">
              <w:t>%</w:t>
            </w:r>
          </w:p>
        </w:tc>
        <w:tc>
          <w:tcPr>
            <w:tcW w:w="1710" w:type="dxa"/>
            <w:noWrap/>
          </w:tcPr>
          <w:p w:rsidRPr="009B3BE4" w:rsidR="00212FFA" w:rsidP="00212FFA" w:rsidRDefault="001847DD" w14:paraId="5E1A4E7B" w14:textId="63398DDC">
            <w:pPr>
              <w:jc w:val="right"/>
              <w:rPr>
                <w:rFonts w:eastAsia="Calibri"/>
                <w:szCs w:val="22"/>
              </w:rPr>
            </w:pPr>
            <w:r>
              <w:rPr>
                <w:rFonts w:eastAsia="Calibri"/>
              </w:rPr>
              <w:t>48</w:t>
            </w:r>
          </w:p>
        </w:tc>
      </w:tr>
      <w:tr w:rsidRPr="001C29C3" w:rsidR="00212FFA" w:rsidTr="001651AC" w14:paraId="75D06732" w14:textId="77777777">
        <w:trPr>
          <w:trHeight w:val="288"/>
        </w:trPr>
        <w:tc>
          <w:tcPr>
            <w:tcW w:w="1442" w:type="dxa"/>
            <w:noWrap/>
          </w:tcPr>
          <w:p w:rsidRPr="009B3BE4" w:rsidR="00212FFA" w:rsidP="00212FFA" w:rsidRDefault="00212FFA" w14:paraId="1D650A15" w14:textId="77777777">
            <w:pPr>
              <w:rPr>
                <w:rFonts w:eastAsia="Calibri"/>
                <w:szCs w:val="22"/>
              </w:rPr>
            </w:pPr>
            <w:r w:rsidRPr="001C29C3">
              <w:t>Burlington</w:t>
            </w:r>
          </w:p>
        </w:tc>
        <w:tc>
          <w:tcPr>
            <w:tcW w:w="1113" w:type="dxa"/>
          </w:tcPr>
          <w:p w:rsidRPr="009B3BE4" w:rsidR="00212FFA" w:rsidP="00212FFA" w:rsidRDefault="00CC2745" w14:paraId="48408F1C" w14:textId="3AC94A9A">
            <w:pPr>
              <w:jc w:val="right"/>
              <w:rPr>
                <w:rFonts w:eastAsia="Calibri"/>
                <w:szCs w:val="22"/>
              </w:rPr>
            </w:pPr>
            <w:r>
              <w:t>127</w:t>
            </w:r>
          </w:p>
        </w:tc>
        <w:tc>
          <w:tcPr>
            <w:tcW w:w="1248" w:type="dxa"/>
            <w:noWrap/>
          </w:tcPr>
          <w:p w:rsidRPr="009B3BE4" w:rsidR="00212FFA" w:rsidP="00212FFA" w:rsidRDefault="00CC2745" w14:paraId="6FBF09F3" w14:textId="70A7DF2A">
            <w:pPr>
              <w:jc w:val="right"/>
              <w:rPr>
                <w:rFonts w:eastAsia="Calibri"/>
                <w:szCs w:val="22"/>
              </w:rPr>
            </w:pPr>
            <w:r>
              <w:rPr>
                <w:rFonts w:eastAsia="Calibri"/>
              </w:rPr>
              <w:t>66788</w:t>
            </w:r>
          </w:p>
        </w:tc>
        <w:tc>
          <w:tcPr>
            <w:tcW w:w="1113" w:type="dxa"/>
            <w:noWrap/>
          </w:tcPr>
          <w:p w:rsidRPr="009B3BE4" w:rsidR="00212FFA" w:rsidP="00212FFA" w:rsidRDefault="001651AC" w14:paraId="0EED94E2" w14:textId="7E07F62D">
            <w:pPr>
              <w:jc w:val="right"/>
              <w:rPr>
                <w:rFonts w:eastAsia="Calibri"/>
                <w:szCs w:val="22"/>
              </w:rPr>
            </w:pPr>
            <w:r>
              <w:t>7.7</w:t>
            </w:r>
            <w:r w:rsidR="00564C04">
              <w:t>0</w:t>
            </w:r>
            <w:r w:rsidRPr="001C29C3" w:rsidR="00212FFA">
              <w:t>%</w:t>
            </w:r>
          </w:p>
        </w:tc>
        <w:tc>
          <w:tcPr>
            <w:tcW w:w="1248" w:type="dxa"/>
            <w:noWrap/>
          </w:tcPr>
          <w:p w:rsidRPr="009B3BE4" w:rsidR="00212FFA" w:rsidP="00212FFA" w:rsidRDefault="001651AC" w14:paraId="4B756144" w14:textId="2237B465">
            <w:pPr>
              <w:jc w:val="right"/>
              <w:rPr>
                <w:rFonts w:eastAsia="Calibri"/>
                <w:szCs w:val="22"/>
              </w:rPr>
            </w:pPr>
            <w:r>
              <w:t>7.42</w:t>
            </w:r>
            <w:r w:rsidRPr="001C29C3" w:rsidR="00212FFA">
              <w:t>%</w:t>
            </w:r>
          </w:p>
        </w:tc>
        <w:tc>
          <w:tcPr>
            <w:tcW w:w="1496" w:type="dxa"/>
            <w:noWrap/>
          </w:tcPr>
          <w:p w:rsidRPr="009B3BE4" w:rsidR="00212FFA" w:rsidP="00212FFA" w:rsidRDefault="00564C04" w14:paraId="71214C43" w14:textId="0A105A28">
            <w:pPr>
              <w:jc w:val="right"/>
              <w:rPr>
                <w:rFonts w:eastAsia="Calibri"/>
                <w:szCs w:val="22"/>
              </w:rPr>
            </w:pPr>
            <w:r>
              <w:t>7.56</w:t>
            </w:r>
            <w:r w:rsidRPr="001C29C3" w:rsidR="00212FFA">
              <w:t>%</w:t>
            </w:r>
          </w:p>
        </w:tc>
        <w:tc>
          <w:tcPr>
            <w:tcW w:w="1710" w:type="dxa"/>
            <w:noWrap/>
          </w:tcPr>
          <w:p w:rsidRPr="009D65D8" w:rsidR="00212FFA" w:rsidP="00212FFA" w:rsidRDefault="001847DD" w14:paraId="25778906" w14:textId="6F47BB4A">
            <w:pPr>
              <w:jc w:val="right"/>
              <w:rPr>
                <w:rFonts w:eastAsia="Calibri"/>
                <w:szCs w:val="22"/>
              </w:rPr>
            </w:pPr>
            <w:r w:rsidRPr="009D65D8">
              <w:t>23</w:t>
            </w:r>
          </w:p>
        </w:tc>
      </w:tr>
      <w:tr w:rsidRPr="001C29C3" w:rsidR="006D63C2" w:rsidTr="001651AC" w14:paraId="53C6C226" w14:textId="77777777">
        <w:trPr>
          <w:trHeight w:val="288"/>
        </w:trPr>
        <w:tc>
          <w:tcPr>
            <w:tcW w:w="1442" w:type="dxa"/>
            <w:noWrap/>
          </w:tcPr>
          <w:p w:rsidRPr="001C29C3" w:rsidR="006D63C2" w:rsidP="006D63C2" w:rsidRDefault="006D63C2" w14:paraId="6F3ED4CD" w14:textId="7B24ADD2">
            <w:r w:rsidRPr="001C29C3">
              <w:t>Camden</w:t>
            </w:r>
          </w:p>
        </w:tc>
        <w:tc>
          <w:tcPr>
            <w:tcW w:w="1113" w:type="dxa"/>
          </w:tcPr>
          <w:p w:rsidR="006D63C2" w:rsidP="006D63C2" w:rsidRDefault="006D63C2" w14:paraId="5876B867" w14:textId="3562E73C">
            <w:pPr>
              <w:jc w:val="right"/>
            </w:pPr>
            <w:r>
              <w:t>149</w:t>
            </w:r>
          </w:p>
        </w:tc>
        <w:tc>
          <w:tcPr>
            <w:tcW w:w="1248" w:type="dxa"/>
            <w:noWrap/>
          </w:tcPr>
          <w:p w:rsidR="006D63C2" w:rsidP="006D63C2" w:rsidRDefault="006D63C2" w14:paraId="5D8D320A" w14:textId="406CA265">
            <w:pPr>
              <w:jc w:val="right"/>
              <w:rPr>
                <w:rFonts w:eastAsia="Calibri"/>
              </w:rPr>
            </w:pPr>
            <w:r>
              <w:t>75638</w:t>
            </w:r>
          </w:p>
        </w:tc>
        <w:tc>
          <w:tcPr>
            <w:tcW w:w="1113" w:type="dxa"/>
            <w:noWrap/>
          </w:tcPr>
          <w:p w:rsidRPr="001C29C3" w:rsidR="006D63C2" w:rsidP="006D63C2" w:rsidRDefault="001651AC" w14:paraId="0CC595AF" w14:textId="42673AA1">
            <w:pPr>
              <w:jc w:val="right"/>
            </w:pPr>
            <w:r>
              <w:t>9.04</w:t>
            </w:r>
            <w:r w:rsidRPr="001C29C3" w:rsidR="006D63C2">
              <w:t>%</w:t>
            </w:r>
          </w:p>
        </w:tc>
        <w:tc>
          <w:tcPr>
            <w:tcW w:w="1248" w:type="dxa"/>
            <w:noWrap/>
          </w:tcPr>
          <w:p w:rsidRPr="001C29C3" w:rsidR="006D63C2" w:rsidP="006D63C2" w:rsidRDefault="006D63C2" w14:paraId="130C0B35" w14:textId="17ED19EA">
            <w:pPr>
              <w:jc w:val="right"/>
            </w:pPr>
            <w:r w:rsidRPr="001C29C3">
              <w:t>8.</w:t>
            </w:r>
            <w:r w:rsidR="00564C04">
              <w:t>40</w:t>
            </w:r>
            <w:r w:rsidRPr="001C29C3">
              <w:t>%</w:t>
            </w:r>
          </w:p>
        </w:tc>
        <w:tc>
          <w:tcPr>
            <w:tcW w:w="1496" w:type="dxa"/>
            <w:noWrap/>
          </w:tcPr>
          <w:p w:rsidRPr="001C29C3" w:rsidR="006D63C2" w:rsidP="006D63C2" w:rsidRDefault="00564C04" w14:paraId="50169F4F" w14:textId="7B5E30FE">
            <w:pPr>
              <w:jc w:val="right"/>
            </w:pPr>
            <w:r>
              <w:t>8.72</w:t>
            </w:r>
            <w:r w:rsidRPr="001C29C3" w:rsidR="006D63C2">
              <w:t>%</w:t>
            </w:r>
          </w:p>
        </w:tc>
        <w:tc>
          <w:tcPr>
            <w:tcW w:w="1710" w:type="dxa"/>
            <w:noWrap/>
          </w:tcPr>
          <w:p w:rsidRPr="001C29C3" w:rsidR="006D63C2" w:rsidP="006D63C2" w:rsidRDefault="001847DD" w14:paraId="0EEA763D" w14:textId="21195623">
            <w:pPr>
              <w:jc w:val="right"/>
            </w:pPr>
            <w:r>
              <w:t>26</w:t>
            </w:r>
          </w:p>
        </w:tc>
      </w:tr>
      <w:tr w:rsidRPr="001C29C3" w:rsidR="00212FFA" w:rsidTr="001651AC" w14:paraId="732CD954" w14:textId="77777777">
        <w:trPr>
          <w:trHeight w:val="288"/>
        </w:trPr>
        <w:tc>
          <w:tcPr>
            <w:tcW w:w="1442" w:type="dxa"/>
            <w:noWrap/>
          </w:tcPr>
          <w:p w:rsidRPr="009B3BE4" w:rsidR="00212FFA" w:rsidP="00212FFA" w:rsidRDefault="00212FFA" w14:paraId="5713D5F5" w14:textId="77777777">
            <w:pPr>
              <w:rPr>
                <w:rFonts w:eastAsia="Calibri"/>
                <w:szCs w:val="22"/>
              </w:rPr>
            </w:pPr>
            <w:r w:rsidRPr="001C29C3">
              <w:t>Essex</w:t>
            </w:r>
          </w:p>
        </w:tc>
        <w:tc>
          <w:tcPr>
            <w:tcW w:w="1113" w:type="dxa"/>
            <w:noWrap/>
          </w:tcPr>
          <w:p w:rsidRPr="009B3BE4" w:rsidR="00212FFA" w:rsidP="00212FFA" w:rsidRDefault="006D63C2" w14:paraId="2F040E51" w14:textId="0BD9408A">
            <w:pPr>
              <w:jc w:val="right"/>
              <w:rPr>
                <w:rFonts w:eastAsia="Calibri"/>
                <w:szCs w:val="22"/>
              </w:rPr>
            </w:pPr>
            <w:r>
              <w:t>222</w:t>
            </w:r>
          </w:p>
        </w:tc>
        <w:tc>
          <w:tcPr>
            <w:tcW w:w="1248" w:type="dxa"/>
            <w:noWrap/>
          </w:tcPr>
          <w:p w:rsidRPr="001651AC" w:rsidR="006D63C2" w:rsidP="006D63C2" w:rsidRDefault="006D63C2" w14:paraId="49A60BFF" w14:textId="66F6A3D4">
            <w:pPr>
              <w:jc w:val="right"/>
            </w:pPr>
            <w:r>
              <w:t>116589</w:t>
            </w:r>
          </w:p>
        </w:tc>
        <w:tc>
          <w:tcPr>
            <w:tcW w:w="1113" w:type="dxa"/>
            <w:noWrap/>
          </w:tcPr>
          <w:p w:rsidRPr="009B3BE4" w:rsidR="00212FFA" w:rsidP="00212FFA" w:rsidRDefault="00212FFA" w14:paraId="022715EC" w14:textId="6D98812E">
            <w:pPr>
              <w:jc w:val="right"/>
              <w:rPr>
                <w:rFonts w:eastAsia="Calibri"/>
                <w:szCs w:val="22"/>
              </w:rPr>
            </w:pPr>
            <w:r w:rsidRPr="001C29C3">
              <w:t>13.</w:t>
            </w:r>
            <w:r w:rsidR="001651AC">
              <w:t>46</w:t>
            </w:r>
            <w:r w:rsidRPr="001C29C3">
              <w:t>%</w:t>
            </w:r>
          </w:p>
        </w:tc>
        <w:tc>
          <w:tcPr>
            <w:tcW w:w="1248" w:type="dxa"/>
            <w:noWrap/>
          </w:tcPr>
          <w:p w:rsidRPr="009B3BE4" w:rsidR="00212FFA" w:rsidP="00212FFA" w:rsidRDefault="00564C04" w14:paraId="3080C1DF" w14:textId="0C2528E0">
            <w:pPr>
              <w:jc w:val="right"/>
              <w:rPr>
                <w:rFonts w:eastAsia="Calibri"/>
                <w:szCs w:val="22"/>
              </w:rPr>
            </w:pPr>
            <w:r>
              <w:t>12.95</w:t>
            </w:r>
            <w:r w:rsidRPr="001C29C3" w:rsidR="00212FFA">
              <w:t>%</w:t>
            </w:r>
          </w:p>
        </w:tc>
        <w:tc>
          <w:tcPr>
            <w:tcW w:w="1496" w:type="dxa"/>
            <w:noWrap/>
          </w:tcPr>
          <w:p w:rsidRPr="009B3BE4" w:rsidR="00212FFA" w:rsidP="00212FFA" w:rsidRDefault="00212FFA" w14:paraId="569A5843" w14:textId="6E2984D9">
            <w:pPr>
              <w:jc w:val="right"/>
              <w:rPr>
                <w:rFonts w:eastAsia="Calibri"/>
                <w:szCs w:val="22"/>
              </w:rPr>
            </w:pPr>
            <w:r w:rsidRPr="001C29C3">
              <w:t>13.</w:t>
            </w:r>
            <w:r w:rsidR="00564C04">
              <w:t>21</w:t>
            </w:r>
            <w:r w:rsidRPr="001C29C3">
              <w:t>%</w:t>
            </w:r>
          </w:p>
        </w:tc>
        <w:tc>
          <w:tcPr>
            <w:tcW w:w="1710" w:type="dxa"/>
            <w:noWrap/>
          </w:tcPr>
          <w:p w:rsidRPr="009D65D8" w:rsidR="00212FFA" w:rsidP="00212FFA" w:rsidRDefault="009D65D8" w14:paraId="7A38E16C" w14:textId="3ED2A5E2">
            <w:pPr>
              <w:jc w:val="right"/>
              <w:rPr>
                <w:rFonts w:eastAsia="Calibri"/>
                <w:szCs w:val="22"/>
              </w:rPr>
            </w:pPr>
            <w:r>
              <w:rPr>
                <w:rFonts w:eastAsia="Calibri"/>
              </w:rPr>
              <w:t>39</w:t>
            </w:r>
          </w:p>
        </w:tc>
      </w:tr>
      <w:tr w:rsidRPr="001C29C3" w:rsidR="006D63C2" w:rsidTr="000D63E7" w14:paraId="46D9119D" w14:textId="77777777">
        <w:trPr>
          <w:trHeight w:val="288"/>
        </w:trPr>
        <w:tc>
          <w:tcPr>
            <w:tcW w:w="1442" w:type="dxa"/>
            <w:noWrap/>
          </w:tcPr>
          <w:p w:rsidRPr="001C29C3" w:rsidR="006D63C2" w:rsidP="006D63C2" w:rsidRDefault="006D63C2" w14:paraId="280F0FE1" w14:textId="34B0D16F">
            <w:r w:rsidRPr="001C29C3">
              <w:t>Hudson</w:t>
            </w:r>
          </w:p>
        </w:tc>
        <w:tc>
          <w:tcPr>
            <w:tcW w:w="1113" w:type="dxa"/>
            <w:noWrap/>
          </w:tcPr>
          <w:p w:rsidR="006D63C2" w:rsidP="006D63C2" w:rsidRDefault="006D63C2" w14:paraId="64E0F0A5" w14:textId="66D48515">
            <w:pPr>
              <w:jc w:val="right"/>
            </w:pPr>
            <w:r w:rsidRPr="001C29C3">
              <w:t>11</w:t>
            </w:r>
            <w:r>
              <w:t>5</w:t>
            </w:r>
          </w:p>
        </w:tc>
        <w:tc>
          <w:tcPr>
            <w:tcW w:w="1248" w:type="dxa"/>
            <w:noWrap/>
          </w:tcPr>
          <w:p w:rsidR="006D63C2" w:rsidP="006D63C2" w:rsidRDefault="006D63C2" w14:paraId="247CD5D7" w14:textId="01A081A1">
            <w:pPr>
              <w:jc w:val="right"/>
            </w:pPr>
            <w:r>
              <w:t>78625</w:t>
            </w:r>
          </w:p>
        </w:tc>
        <w:tc>
          <w:tcPr>
            <w:tcW w:w="1113" w:type="dxa"/>
            <w:noWrap/>
          </w:tcPr>
          <w:p w:rsidRPr="001C29C3" w:rsidR="006D63C2" w:rsidP="006D63C2" w:rsidRDefault="001651AC" w14:paraId="64246229" w14:textId="164FA2C2">
            <w:pPr>
              <w:jc w:val="right"/>
            </w:pPr>
            <w:r>
              <w:t>6.97</w:t>
            </w:r>
            <w:r w:rsidRPr="001C29C3" w:rsidR="006D63C2">
              <w:t>%</w:t>
            </w:r>
          </w:p>
        </w:tc>
        <w:tc>
          <w:tcPr>
            <w:tcW w:w="1248" w:type="dxa"/>
            <w:noWrap/>
          </w:tcPr>
          <w:p w:rsidRPr="001C29C3" w:rsidR="006D63C2" w:rsidP="006D63C2" w:rsidRDefault="00564C04" w14:paraId="62D69C8E" w14:textId="5D6D6FC9">
            <w:pPr>
              <w:jc w:val="right"/>
            </w:pPr>
            <w:r>
              <w:t>8</w:t>
            </w:r>
            <w:r w:rsidRPr="001C29C3" w:rsidR="006D63C2">
              <w:t>.</w:t>
            </w:r>
            <w:r>
              <w:t>73</w:t>
            </w:r>
            <w:r w:rsidRPr="001C29C3" w:rsidR="006D63C2">
              <w:t>%</w:t>
            </w:r>
          </w:p>
        </w:tc>
        <w:tc>
          <w:tcPr>
            <w:tcW w:w="1496" w:type="dxa"/>
            <w:noWrap/>
          </w:tcPr>
          <w:p w:rsidRPr="001C29C3" w:rsidR="006D63C2" w:rsidP="006D63C2" w:rsidRDefault="006D63C2" w14:paraId="5E40CF5F" w14:textId="1C1179AE">
            <w:pPr>
              <w:jc w:val="right"/>
            </w:pPr>
            <w:r w:rsidRPr="001C29C3">
              <w:t>8.32%</w:t>
            </w:r>
          </w:p>
        </w:tc>
        <w:tc>
          <w:tcPr>
            <w:tcW w:w="1710" w:type="dxa"/>
            <w:noWrap/>
          </w:tcPr>
          <w:p w:rsidRPr="001C29C3" w:rsidR="006D63C2" w:rsidP="006D63C2" w:rsidRDefault="001847DD" w14:paraId="77605CE7" w14:textId="68D5E0F6">
            <w:pPr>
              <w:jc w:val="right"/>
            </w:pPr>
            <w:r>
              <w:t>25</w:t>
            </w:r>
          </w:p>
        </w:tc>
      </w:tr>
      <w:tr w:rsidRPr="001C29C3" w:rsidR="006D63C2" w:rsidTr="000D63E7" w14:paraId="2CB3E639" w14:textId="77777777">
        <w:trPr>
          <w:trHeight w:val="288"/>
        </w:trPr>
        <w:tc>
          <w:tcPr>
            <w:tcW w:w="1442" w:type="dxa"/>
            <w:noWrap/>
          </w:tcPr>
          <w:p w:rsidRPr="001C29C3" w:rsidR="006D63C2" w:rsidP="006D63C2" w:rsidRDefault="006D63C2" w14:paraId="70703C3C" w14:textId="432FE4E7">
            <w:r>
              <w:t>Mercer</w:t>
            </w:r>
          </w:p>
        </w:tc>
        <w:tc>
          <w:tcPr>
            <w:tcW w:w="1113" w:type="dxa"/>
            <w:noWrap/>
          </w:tcPr>
          <w:p w:rsidRPr="001C29C3" w:rsidR="006D63C2" w:rsidP="006D63C2" w:rsidRDefault="006D63C2" w14:paraId="1CC3C788" w14:textId="3CB2DDA9">
            <w:pPr>
              <w:jc w:val="right"/>
            </w:pPr>
            <w:r>
              <w:t>96</w:t>
            </w:r>
          </w:p>
        </w:tc>
        <w:tc>
          <w:tcPr>
            <w:tcW w:w="1248" w:type="dxa"/>
            <w:noWrap/>
          </w:tcPr>
          <w:p w:rsidR="006D63C2" w:rsidP="006D63C2" w:rsidRDefault="003A430C" w14:paraId="1DCA6F05" w14:textId="6E90E827">
            <w:pPr>
              <w:jc w:val="right"/>
            </w:pPr>
            <w:r>
              <w:t>56845</w:t>
            </w:r>
          </w:p>
        </w:tc>
        <w:tc>
          <w:tcPr>
            <w:tcW w:w="1113" w:type="dxa"/>
            <w:noWrap/>
          </w:tcPr>
          <w:p w:rsidRPr="001C29C3" w:rsidR="006D63C2" w:rsidP="006D63C2" w:rsidRDefault="001651AC" w14:paraId="7A11D8A5" w14:textId="7C0B4AB5">
            <w:pPr>
              <w:jc w:val="right"/>
            </w:pPr>
            <w:r>
              <w:t>5.82%</w:t>
            </w:r>
          </w:p>
        </w:tc>
        <w:tc>
          <w:tcPr>
            <w:tcW w:w="1248" w:type="dxa"/>
            <w:noWrap/>
          </w:tcPr>
          <w:p w:rsidRPr="001C29C3" w:rsidR="006D63C2" w:rsidP="006D63C2" w:rsidRDefault="00564C04" w14:paraId="19B13D3C" w14:textId="68AD7583">
            <w:pPr>
              <w:jc w:val="right"/>
            </w:pPr>
            <w:r>
              <w:t>6.31%</w:t>
            </w:r>
          </w:p>
        </w:tc>
        <w:tc>
          <w:tcPr>
            <w:tcW w:w="1496" w:type="dxa"/>
            <w:noWrap/>
          </w:tcPr>
          <w:p w:rsidRPr="001C29C3" w:rsidR="006D63C2" w:rsidP="006D63C2" w:rsidRDefault="00564C04" w14:paraId="3F86F40C" w14:textId="5DC0AE89">
            <w:pPr>
              <w:jc w:val="right"/>
            </w:pPr>
            <w:r>
              <w:t>6.07%</w:t>
            </w:r>
          </w:p>
        </w:tc>
        <w:tc>
          <w:tcPr>
            <w:tcW w:w="1710" w:type="dxa"/>
            <w:noWrap/>
          </w:tcPr>
          <w:p w:rsidRPr="001C29C3" w:rsidR="006D63C2" w:rsidP="006D63C2" w:rsidRDefault="001847DD" w14:paraId="374D549D" w14:textId="24FD8F30">
            <w:pPr>
              <w:jc w:val="right"/>
            </w:pPr>
            <w:r>
              <w:t>18</w:t>
            </w:r>
          </w:p>
        </w:tc>
      </w:tr>
      <w:tr w:rsidRPr="001C29C3" w:rsidR="00212FFA" w:rsidTr="001651AC" w14:paraId="3E45D0B8" w14:textId="77777777">
        <w:trPr>
          <w:trHeight w:val="288"/>
        </w:trPr>
        <w:tc>
          <w:tcPr>
            <w:tcW w:w="1442" w:type="dxa"/>
            <w:noWrap/>
          </w:tcPr>
          <w:p w:rsidRPr="009B3BE4" w:rsidR="00212FFA" w:rsidP="00212FFA" w:rsidRDefault="00212FFA" w14:paraId="1A9A5757" w14:textId="77777777">
            <w:pPr>
              <w:rPr>
                <w:rFonts w:eastAsia="Calibri"/>
                <w:szCs w:val="22"/>
              </w:rPr>
            </w:pPr>
            <w:r w:rsidRPr="001C29C3">
              <w:t>Middlesex</w:t>
            </w:r>
          </w:p>
        </w:tc>
        <w:tc>
          <w:tcPr>
            <w:tcW w:w="1113" w:type="dxa"/>
            <w:noWrap/>
          </w:tcPr>
          <w:p w:rsidRPr="009B3BE4" w:rsidR="00212FFA" w:rsidP="00212FFA" w:rsidRDefault="003A430C" w14:paraId="2E1566C5" w14:textId="51479791">
            <w:pPr>
              <w:jc w:val="right"/>
              <w:rPr>
                <w:rFonts w:eastAsia="Calibri"/>
                <w:szCs w:val="22"/>
              </w:rPr>
            </w:pPr>
            <w:r>
              <w:t>191</w:t>
            </w:r>
          </w:p>
        </w:tc>
        <w:tc>
          <w:tcPr>
            <w:tcW w:w="1248" w:type="dxa"/>
            <w:noWrap/>
          </w:tcPr>
          <w:p w:rsidRPr="009B3BE4" w:rsidR="00212FFA" w:rsidP="00212FFA" w:rsidRDefault="00212FFA" w14:paraId="061455F5" w14:textId="2E9730AA">
            <w:pPr>
              <w:jc w:val="right"/>
              <w:rPr>
                <w:rFonts w:eastAsia="Calibri"/>
                <w:szCs w:val="22"/>
              </w:rPr>
            </w:pPr>
            <w:r w:rsidRPr="001C29C3">
              <w:t>12</w:t>
            </w:r>
            <w:r w:rsidR="003A430C">
              <w:t>3359</w:t>
            </w:r>
          </w:p>
        </w:tc>
        <w:tc>
          <w:tcPr>
            <w:tcW w:w="1113" w:type="dxa"/>
            <w:noWrap/>
          </w:tcPr>
          <w:p w:rsidRPr="009B3BE4" w:rsidR="00212FFA" w:rsidP="00212FFA" w:rsidRDefault="00212FFA" w14:paraId="553248EE" w14:textId="1F40F2FD">
            <w:pPr>
              <w:jc w:val="right"/>
              <w:rPr>
                <w:rFonts w:eastAsia="Calibri"/>
                <w:szCs w:val="22"/>
              </w:rPr>
            </w:pPr>
            <w:r w:rsidRPr="001C29C3">
              <w:t>1</w:t>
            </w:r>
            <w:r w:rsidR="001651AC">
              <w:t>1</w:t>
            </w:r>
            <w:r w:rsidRPr="001C29C3">
              <w:t>.</w:t>
            </w:r>
            <w:r w:rsidR="001651AC">
              <w:t>58</w:t>
            </w:r>
            <w:r w:rsidRPr="001C29C3">
              <w:t>%</w:t>
            </w:r>
          </w:p>
        </w:tc>
        <w:tc>
          <w:tcPr>
            <w:tcW w:w="1248" w:type="dxa"/>
            <w:noWrap/>
          </w:tcPr>
          <w:p w:rsidRPr="009B3BE4" w:rsidR="00212FFA" w:rsidP="00212FFA" w:rsidRDefault="00212FFA" w14:paraId="0524C3C2" w14:textId="5459E683">
            <w:pPr>
              <w:jc w:val="right"/>
              <w:rPr>
                <w:rFonts w:eastAsia="Calibri"/>
                <w:szCs w:val="22"/>
              </w:rPr>
            </w:pPr>
            <w:r w:rsidRPr="001C29C3">
              <w:t>1</w:t>
            </w:r>
            <w:r w:rsidR="00564C04">
              <w:t>3</w:t>
            </w:r>
            <w:r w:rsidRPr="001C29C3">
              <w:t>.</w:t>
            </w:r>
            <w:r w:rsidR="00564C04">
              <w:t>70</w:t>
            </w:r>
            <w:r w:rsidRPr="001C29C3">
              <w:t>%</w:t>
            </w:r>
          </w:p>
        </w:tc>
        <w:tc>
          <w:tcPr>
            <w:tcW w:w="1496" w:type="dxa"/>
            <w:noWrap/>
          </w:tcPr>
          <w:p w:rsidRPr="009B3BE4" w:rsidR="00212FFA" w:rsidP="00212FFA" w:rsidRDefault="00212FFA" w14:paraId="6E768F2A" w14:textId="7EFA7864">
            <w:pPr>
              <w:jc w:val="right"/>
              <w:rPr>
                <w:rFonts w:eastAsia="Calibri"/>
                <w:szCs w:val="22"/>
              </w:rPr>
            </w:pPr>
            <w:r w:rsidRPr="001C29C3">
              <w:t>1</w:t>
            </w:r>
            <w:r w:rsidR="00564C04">
              <w:t>2.64</w:t>
            </w:r>
            <w:r w:rsidRPr="001C29C3">
              <w:t>%</w:t>
            </w:r>
          </w:p>
        </w:tc>
        <w:tc>
          <w:tcPr>
            <w:tcW w:w="1710" w:type="dxa"/>
            <w:noWrap/>
          </w:tcPr>
          <w:p w:rsidRPr="009B3BE4" w:rsidR="00212FFA" w:rsidP="00212FFA" w:rsidRDefault="009D65D8" w14:paraId="555F261C" w14:textId="65B300D7">
            <w:pPr>
              <w:jc w:val="right"/>
              <w:rPr>
                <w:rFonts w:eastAsia="Calibri"/>
                <w:szCs w:val="22"/>
              </w:rPr>
            </w:pPr>
            <w:r>
              <w:t>38</w:t>
            </w:r>
          </w:p>
        </w:tc>
      </w:tr>
      <w:tr w:rsidRPr="001C29C3" w:rsidR="00212FFA" w:rsidTr="001651AC" w14:paraId="62F71961" w14:textId="77777777">
        <w:trPr>
          <w:trHeight w:val="288"/>
        </w:trPr>
        <w:tc>
          <w:tcPr>
            <w:tcW w:w="1442" w:type="dxa"/>
            <w:noWrap/>
          </w:tcPr>
          <w:p w:rsidRPr="009B3BE4" w:rsidR="00212FFA" w:rsidP="00212FFA" w:rsidRDefault="00212FFA" w14:paraId="176506CD" w14:textId="77777777">
            <w:pPr>
              <w:rPr>
                <w:rFonts w:eastAsia="Calibri"/>
                <w:szCs w:val="22"/>
              </w:rPr>
            </w:pPr>
            <w:r w:rsidRPr="001C29C3">
              <w:t>Monmouth</w:t>
            </w:r>
          </w:p>
        </w:tc>
        <w:tc>
          <w:tcPr>
            <w:tcW w:w="1113" w:type="dxa"/>
            <w:noWrap/>
          </w:tcPr>
          <w:p w:rsidRPr="009B3BE4" w:rsidR="00212FFA" w:rsidP="00212FFA" w:rsidRDefault="00212FFA" w14:paraId="19C2A5CA" w14:textId="28B236D9">
            <w:pPr>
              <w:jc w:val="right"/>
              <w:rPr>
                <w:rFonts w:eastAsia="Calibri"/>
                <w:szCs w:val="22"/>
              </w:rPr>
            </w:pPr>
            <w:r w:rsidRPr="001C29C3">
              <w:t>18</w:t>
            </w:r>
            <w:r w:rsidR="003A430C">
              <w:t>1</w:t>
            </w:r>
          </w:p>
        </w:tc>
        <w:tc>
          <w:tcPr>
            <w:tcW w:w="1248" w:type="dxa"/>
            <w:noWrap/>
          </w:tcPr>
          <w:p w:rsidRPr="001651AC" w:rsidR="003A430C" w:rsidP="003A430C" w:rsidRDefault="00212FFA" w14:paraId="5B5EFC84" w14:textId="4F26F62A">
            <w:pPr>
              <w:jc w:val="right"/>
            </w:pPr>
            <w:r w:rsidRPr="001C29C3">
              <w:t>9</w:t>
            </w:r>
            <w:r w:rsidR="003A430C">
              <w:t>1333</w:t>
            </w:r>
          </w:p>
        </w:tc>
        <w:tc>
          <w:tcPr>
            <w:tcW w:w="1113" w:type="dxa"/>
            <w:noWrap/>
          </w:tcPr>
          <w:p w:rsidRPr="009B3BE4" w:rsidR="00212FFA" w:rsidP="00212FFA" w:rsidRDefault="00212FFA" w14:paraId="660A2E64" w14:textId="2A99FD47">
            <w:pPr>
              <w:jc w:val="right"/>
              <w:rPr>
                <w:rFonts w:eastAsia="Calibri"/>
                <w:szCs w:val="22"/>
              </w:rPr>
            </w:pPr>
            <w:r w:rsidRPr="001C29C3">
              <w:t>1</w:t>
            </w:r>
            <w:r w:rsidR="001651AC">
              <w:t>0</w:t>
            </w:r>
            <w:r w:rsidRPr="001C29C3">
              <w:t>.</w:t>
            </w:r>
            <w:r w:rsidR="001651AC">
              <w:t>98</w:t>
            </w:r>
            <w:r w:rsidRPr="001C29C3">
              <w:t>%</w:t>
            </w:r>
          </w:p>
        </w:tc>
        <w:tc>
          <w:tcPr>
            <w:tcW w:w="1248" w:type="dxa"/>
            <w:noWrap/>
          </w:tcPr>
          <w:p w:rsidRPr="009B3BE4" w:rsidR="00212FFA" w:rsidP="00212FFA" w:rsidRDefault="00212FFA" w14:paraId="2FA29562" w14:textId="08774490">
            <w:pPr>
              <w:jc w:val="right"/>
              <w:rPr>
                <w:rFonts w:eastAsia="Calibri"/>
                <w:szCs w:val="22"/>
              </w:rPr>
            </w:pPr>
            <w:r w:rsidRPr="001C29C3">
              <w:t>1</w:t>
            </w:r>
            <w:r w:rsidR="00564C04">
              <w:t>0</w:t>
            </w:r>
            <w:r w:rsidRPr="001C29C3">
              <w:t>.</w:t>
            </w:r>
            <w:r w:rsidR="00564C04">
              <w:t>14</w:t>
            </w:r>
            <w:r w:rsidRPr="001C29C3">
              <w:t>%</w:t>
            </w:r>
          </w:p>
        </w:tc>
        <w:tc>
          <w:tcPr>
            <w:tcW w:w="1496" w:type="dxa"/>
            <w:noWrap/>
          </w:tcPr>
          <w:p w:rsidRPr="009B3BE4" w:rsidR="00212FFA" w:rsidP="00212FFA" w:rsidRDefault="00212FFA" w14:paraId="0B49AF64" w14:textId="60D722F1">
            <w:pPr>
              <w:jc w:val="right"/>
              <w:rPr>
                <w:rFonts w:eastAsia="Calibri"/>
                <w:szCs w:val="22"/>
              </w:rPr>
            </w:pPr>
            <w:r w:rsidRPr="001C29C3">
              <w:t>1</w:t>
            </w:r>
            <w:r w:rsidR="00564C04">
              <w:t>0.56</w:t>
            </w:r>
            <w:r w:rsidRPr="001C29C3">
              <w:t>%</w:t>
            </w:r>
          </w:p>
        </w:tc>
        <w:tc>
          <w:tcPr>
            <w:tcW w:w="1710" w:type="dxa"/>
            <w:noWrap/>
          </w:tcPr>
          <w:p w:rsidRPr="009B3BE4" w:rsidR="00212FFA" w:rsidP="00212FFA" w:rsidRDefault="009D65D8" w14:paraId="24DA3A30" w14:textId="5F0880AF">
            <w:pPr>
              <w:jc w:val="right"/>
              <w:rPr>
                <w:rFonts w:eastAsia="Calibri"/>
                <w:szCs w:val="22"/>
              </w:rPr>
            </w:pPr>
            <w:r w:rsidRPr="009D65D8">
              <w:t>31</w:t>
            </w:r>
          </w:p>
        </w:tc>
      </w:tr>
      <w:tr w:rsidRPr="001C29C3" w:rsidR="00212FFA" w:rsidTr="001651AC" w14:paraId="5C853C5F" w14:textId="77777777">
        <w:trPr>
          <w:trHeight w:val="288"/>
        </w:trPr>
        <w:tc>
          <w:tcPr>
            <w:tcW w:w="1442" w:type="dxa"/>
            <w:noWrap/>
          </w:tcPr>
          <w:p w:rsidRPr="009B3BE4" w:rsidR="00212FFA" w:rsidP="00212FFA" w:rsidRDefault="00212FFA" w14:paraId="3C958531" w14:textId="77777777">
            <w:pPr>
              <w:rPr>
                <w:rFonts w:eastAsia="Calibri"/>
                <w:szCs w:val="22"/>
              </w:rPr>
            </w:pPr>
            <w:r w:rsidRPr="001C29C3">
              <w:t>Ocean</w:t>
            </w:r>
          </w:p>
        </w:tc>
        <w:tc>
          <w:tcPr>
            <w:tcW w:w="1113" w:type="dxa"/>
            <w:noWrap/>
          </w:tcPr>
          <w:p w:rsidRPr="009B3BE4" w:rsidR="00212FFA" w:rsidP="00212FFA" w:rsidRDefault="00212FFA" w14:paraId="4F23724E" w14:textId="3E758833">
            <w:pPr>
              <w:jc w:val="right"/>
              <w:rPr>
                <w:rFonts w:eastAsia="Calibri"/>
                <w:szCs w:val="22"/>
              </w:rPr>
            </w:pPr>
            <w:r w:rsidRPr="001C29C3">
              <w:t>11</w:t>
            </w:r>
            <w:r w:rsidR="003A430C">
              <w:t>2</w:t>
            </w:r>
          </w:p>
        </w:tc>
        <w:tc>
          <w:tcPr>
            <w:tcW w:w="1248" w:type="dxa"/>
            <w:noWrap/>
          </w:tcPr>
          <w:p w:rsidRPr="001651AC" w:rsidR="003A430C" w:rsidP="003A430C" w:rsidRDefault="003A430C" w14:paraId="1DE4FB72" w14:textId="5800A096">
            <w:pPr>
              <w:jc w:val="right"/>
            </w:pPr>
            <w:r>
              <w:t>66724</w:t>
            </w:r>
          </w:p>
        </w:tc>
        <w:tc>
          <w:tcPr>
            <w:tcW w:w="1113" w:type="dxa"/>
            <w:noWrap/>
          </w:tcPr>
          <w:p w:rsidRPr="009B3BE4" w:rsidR="00212FFA" w:rsidP="00212FFA" w:rsidRDefault="001651AC" w14:paraId="748F0779" w14:textId="4FDFACDB">
            <w:pPr>
              <w:jc w:val="right"/>
              <w:rPr>
                <w:rFonts w:eastAsia="Calibri"/>
                <w:szCs w:val="22"/>
              </w:rPr>
            </w:pPr>
            <w:r>
              <w:t>6.79</w:t>
            </w:r>
            <w:r w:rsidRPr="001C29C3" w:rsidR="00212FFA">
              <w:t>%</w:t>
            </w:r>
          </w:p>
        </w:tc>
        <w:tc>
          <w:tcPr>
            <w:tcW w:w="1248" w:type="dxa"/>
            <w:noWrap/>
          </w:tcPr>
          <w:p w:rsidRPr="009B3BE4" w:rsidR="00212FFA" w:rsidP="00212FFA" w:rsidRDefault="00564C04" w14:paraId="2E1E9C9A" w14:textId="6E22B879">
            <w:pPr>
              <w:jc w:val="right"/>
              <w:rPr>
                <w:rFonts w:eastAsia="Calibri"/>
                <w:szCs w:val="22"/>
              </w:rPr>
            </w:pPr>
            <w:r>
              <w:t>7.41</w:t>
            </w:r>
            <w:r w:rsidRPr="001C29C3" w:rsidR="00212FFA">
              <w:t>%</w:t>
            </w:r>
          </w:p>
        </w:tc>
        <w:tc>
          <w:tcPr>
            <w:tcW w:w="1496" w:type="dxa"/>
            <w:noWrap/>
          </w:tcPr>
          <w:p w:rsidRPr="009B3BE4" w:rsidR="00212FFA" w:rsidP="00212FFA" w:rsidRDefault="00212FFA" w14:paraId="676A8C4C" w14:textId="2963D304">
            <w:pPr>
              <w:jc w:val="right"/>
              <w:rPr>
                <w:rFonts w:eastAsia="Calibri"/>
                <w:szCs w:val="22"/>
              </w:rPr>
            </w:pPr>
            <w:r w:rsidRPr="001C29C3">
              <w:t>7.</w:t>
            </w:r>
            <w:r w:rsidR="00564C04">
              <w:t>10</w:t>
            </w:r>
            <w:r w:rsidRPr="001C29C3">
              <w:t>%</w:t>
            </w:r>
          </w:p>
        </w:tc>
        <w:tc>
          <w:tcPr>
            <w:tcW w:w="1710" w:type="dxa"/>
            <w:noWrap/>
          </w:tcPr>
          <w:p w:rsidRPr="009B3BE4" w:rsidR="00212FFA" w:rsidP="00212FFA" w:rsidRDefault="009D65D8" w14:paraId="7D951CF7" w14:textId="2D322600">
            <w:pPr>
              <w:jc w:val="right"/>
              <w:rPr>
                <w:rFonts w:eastAsia="Calibri"/>
                <w:szCs w:val="22"/>
              </w:rPr>
            </w:pPr>
            <w:r>
              <w:rPr>
                <w:rFonts w:eastAsia="Calibri"/>
              </w:rPr>
              <w:t>21</w:t>
            </w:r>
          </w:p>
        </w:tc>
      </w:tr>
      <w:tr w:rsidRPr="001C29C3" w:rsidR="00212FFA" w:rsidTr="001651AC" w14:paraId="718FB17B" w14:textId="77777777">
        <w:trPr>
          <w:trHeight w:val="288"/>
        </w:trPr>
        <w:tc>
          <w:tcPr>
            <w:tcW w:w="1442" w:type="dxa"/>
            <w:noWrap/>
          </w:tcPr>
          <w:p w:rsidRPr="009B3BE4" w:rsidR="00212FFA" w:rsidP="00212FFA" w:rsidRDefault="00212FFA" w14:paraId="023EEF32" w14:textId="77777777">
            <w:pPr>
              <w:rPr>
                <w:rFonts w:eastAsia="Calibri"/>
                <w:szCs w:val="22"/>
              </w:rPr>
            </w:pPr>
            <w:r w:rsidRPr="001C29C3">
              <w:t>Union</w:t>
            </w:r>
          </w:p>
        </w:tc>
        <w:tc>
          <w:tcPr>
            <w:tcW w:w="1113" w:type="dxa"/>
            <w:noWrap/>
          </w:tcPr>
          <w:p w:rsidRPr="009B3BE4" w:rsidR="00212FFA" w:rsidP="00212FFA" w:rsidRDefault="003A430C" w14:paraId="436B138D" w14:textId="122BDAB4">
            <w:pPr>
              <w:jc w:val="right"/>
              <w:rPr>
                <w:rFonts w:eastAsia="Calibri"/>
                <w:szCs w:val="22"/>
              </w:rPr>
            </w:pPr>
            <w:r>
              <w:t>171</w:t>
            </w:r>
          </w:p>
        </w:tc>
        <w:tc>
          <w:tcPr>
            <w:tcW w:w="1248" w:type="dxa"/>
            <w:noWrap/>
          </w:tcPr>
          <w:p w:rsidRPr="001651AC" w:rsidR="001651AC" w:rsidP="001651AC" w:rsidRDefault="001651AC" w14:paraId="7DD9DF83" w14:textId="0C3C06C5">
            <w:pPr>
              <w:jc w:val="right"/>
            </w:pPr>
            <w:r>
              <w:t>93683</w:t>
            </w:r>
          </w:p>
        </w:tc>
        <w:tc>
          <w:tcPr>
            <w:tcW w:w="1113" w:type="dxa"/>
            <w:noWrap/>
          </w:tcPr>
          <w:p w:rsidRPr="009B3BE4" w:rsidR="00212FFA" w:rsidP="00212FFA" w:rsidRDefault="00212FFA" w14:paraId="2A60ACE3" w14:textId="0BC91909">
            <w:pPr>
              <w:jc w:val="right"/>
              <w:rPr>
                <w:rFonts w:eastAsia="Calibri"/>
                <w:szCs w:val="22"/>
              </w:rPr>
            </w:pPr>
            <w:r w:rsidRPr="001C29C3">
              <w:t>10.</w:t>
            </w:r>
            <w:r w:rsidR="001651AC">
              <w:t>37</w:t>
            </w:r>
            <w:r w:rsidRPr="001C29C3">
              <w:t>%</w:t>
            </w:r>
          </w:p>
        </w:tc>
        <w:tc>
          <w:tcPr>
            <w:tcW w:w="1248" w:type="dxa"/>
            <w:noWrap/>
          </w:tcPr>
          <w:p w:rsidRPr="009B3BE4" w:rsidR="00212FFA" w:rsidP="00212FFA" w:rsidRDefault="00212FFA" w14:paraId="59D54386" w14:textId="72C03FBB">
            <w:pPr>
              <w:jc w:val="right"/>
              <w:rPr>
                <w:rFonts w:eastAsia="Calibri"/>
                <w:szCs w:val="22"/>
              </w:rPr>
            </w:pPr>
            <w:r w:rsidRPr="001C29C3">
              <w:t>10.</w:t>
            </w:r>
            <w:r w:rsidR="00564C04">
              <w:t>4</w:t>
            </w:r>
            <w:r w:rsidRPr="001C29C3">
              <w:t>0%</w:t>
            </w:r>
          </w:p>
        </w:tc>
        <w:tc>
          <w:tcPr>
            <w:tcW w:w="1496" w:type="dxa"/>
            <w:noWrap/>
          </w:tcPr>
          <w:p w:rsidRPr="009B3BE4" w:rsidR="00212FFA" w:rsidP="00212FFA" w:rsidRDefault="00212FFA" w14:paraId="658C5B52" w14:textId="1113A001">
            <w:pPr>
              <w:jc w:val="right"/>
              <w:rPr>
                <w:rFonts w:eastAsia="Calibri"/>
                <w:szCs w:val="22"/>
              </w:rPr>
            </w:pPr>
            <w:r w:rsidRPr="001C29C3">
              <w:t>10.</w:t>
            </w:r>
            <w:r w:rsidR="00564C04">
              <w:t>39</w:t>
            </w:r>
            <w:r w:rsidRPr="001C29C3">
              <w:t>%</w:t>
            </w:r>
          </w:p>
        </w:tc>
        <w:tc>
          <w:tcPr>
            <w:tcW w:w="1710" w:type="dxa"/>
            <w:noWrap/>
          </w:tcPr>
          <w:p w:rsidRPr="009B3BE4" w:rsidR="00212FFA" w:rsidP="00212FFA" w:rsidRDefault="009D65D8" w14:paraId="54984B5A" w14:textId="43606F17">
            <w:pPr>
              <w:jc w:val="right"/>
              <w:rPr>
                <w:rFonts w:eastAsia="Calibri"/>
                <w:szCs w:val="22"/>
              </w:rPr>
            </w:pPr>
            <w:r>
              <w:t>31</w:t>
            </w:r>
          </w:p>
        </w:tc>
      </w:tr>
      <w:tr w:rsidRPr="001C29C3" w:rsidR="00212FFA" w:rsidTr="001651AC" w14:paraId="77627CD9" w14:textId="77777777">
        <w:trPr>
          <w:trHeight w:val="288"/>
        </w:trPr>
        <w:tc>
          <w:tcPr>
            <w:tcW w:w="1442" w:type="dxa"/>
            <w:noWrap/>
          </w:tcPr>
          <w:p w:rsidRPr="00C86260" w:rsidR="00212FFA" w:rsidP="00212FFA" w:rsidRDefault="00212FFA" w14:paraId="3098AA34" w14:textId="77777777">
            <w:pPr>
              <w:rPr>
                <w:rStyle w:val="Strong"/>
                <w:rFonts w:eastAsia="Calibri"/>
              </w:rPr>
            </w:pPr>
            <w:r w:rsidRPr="00C86260">
              <w:rPr>
                <w:rStyle w:val="Strong"/>
              </w:rPr>
              <w:t>Total</w:t>
            </w:r>
          </w:p>
        </w:tc>
        <w:tc>
          <w:tcPr>
            <w:tcW w:w="1113" w:type="dxa"/>
            <w:noWrap/>
          </w:tcPr>
          <w:p w:rsidRPr="00C86260" w:rsidR="00212FFA" w:rsidP="00212FFA" w:rsidRDefault="001651AC" w14:paraId="6BC663BB" w14:textId="06B6714D">
            <w:pPr>
              <w:jc w:val="right"/>
              <w:rPr>
                <w:rStyle w:val="Strong"/>
                <w:rFonts w:eastAsia="Calibri"/>
              </w:rPr>
            </w:pPr>
            <w:r>
              <w:rPr>
                <w:rStyle w:val="Strong"/>
              </w:rPr>
              <w:fldChar w:fldCharType="begin"/>
            </w:r>
            <w:r>
              <w:rPr>
                <w:rStyle w:val="Strong"/>
              </w:rPr>
              <w:instrText xml:space="preserve"> =SUM(ABOVE) </w:instrText>
            </w:r>
            <w:r>
              <w:rPr>
                <w:rStyle w:val="Strong"/>
              </w:rPr>
              <w:fldChar w:fldCharType="separate"/>
            </w:r>
            <w:r>
              <w:rPr>
                <w:rStyle w:val="Strong"/>
                <w:noProof/>
              </w:rPr>
              <w:t>1649</w:t>
            </w:r>
            <w:r>
              <w:rPr>
                <w:rStyle w:val="Strong"/>
              </w:rPr>
              <w:fldChar w:fldCharType="end"/>
            </w:r>
          </w:p>
        </w:tc>
        <w:tc>
          <w:tcPr>
            <w:tcW w:w="1248" w:type="dxa"/>
            <w:noWrap/>
          </w:tcPr>
          <w:p w:rsidRPr="00C86260" w:rsidR="00212FFA" w:rsidP="00212FFA" w:rsidRDefault="001651AC" w14:paraId="34ECEAC8" w14:textId="6E3D518E">
            <w:pPr>
              <w:jc w:val="right"/>
              <w:rPr>
                <w:rStyle w:val="Strong"/>
                <w:rFonts w:eastAsia="Calibri"/>
              </w:rPr>
            </w:pPr>
            <w:r>
              <w:rPr>
                <w:rStyle w:val="Strong"/>
              </w:rPr>
              <w:fldChar w:fldCharType="begin"/>
            </w:r>
            <w:r>
              <w:rPr>
                <w:rStyle w:val="Strong"/>
              </w:rPr>
              <w:instrText xml:space="preserve"> =SUM(ABOVE) </w:instrText>
            </w:r>
            <w:r>
              <w:rPr>
                <w:rStyle w:val="Strong"/>
              </w:rPr>
              <w:fldChar w:fldCharType="separate"/>
            </w:r>
            <w:r>
              <w:rPr>
                <w:rStyle w:val="Strong"/>
                <w:noProof/>
              </w:rPr>
              <w:t>900593</w:t>
            </w:r>
            <w:r>
              <w:rPr>
                <w:rStyle w:val="Strong"/>
              </w:rPr>
              <w:fldChar w:fldCharType="end"/>
            </w:r>
          </w:p>
        </w:tc>
        <w:tc>
          <w:tcPr>
            <w:tcW w:w="1113" w:type="dxa"/>
            <w:noWrap/>
          </w:tcPr>
          <w:p w:rsidRPr="00C86260" w:rsidR="00212FFA" w:rsidP="00212FFA" w:rsidRDefault="00212FFA" w14:paraId="7FF7B938" w14:textId="77777777">
            <w:pPr>
              <w:jc w:val="right"/>
              <w:rPr>
                <w:rStyle w:val="Strong"/>
                <w:rFonts w:eastAsia="Calibri"/>
              </w:rPr>
            </w:pPr>
          </w:p>
        </w:tc>
        <w:tc>
          <w:tcPr>
            <w:tcW w:w="1248" w:type="dxa"/>
            <w:noWrap/>
          </w:tcPr>
          <w:p w:rsidRPr="00C86260" w:rsidR="00212FFA" w:rsidP="00212FFA" w:rsidRDefault="00212FFA" w14:paraId="5D898CE2" w14:textId="77777777">
            <w:pPr>
              <w:jc w:val="right"/>
              <w:rPr>
                <w:rStyle w:val="Strong"/>
                <w:rFonts w:eastAsia="Calibri"/>
              </w:rPr>
            </w:pPr>
          </w:p>
        </w:tc>
        <w:tc>
          <w:tcPr>
            <w:tcW w:w="1496" w:type="dxa"/>
            <w:noWrap/>
          </w:tcPr>
          <w:p w:rsidRPr="00C86260" w:rsidR="00212FFA" w:rsidP="00212FFA" w:rsidRDefault="00212FFA" w14:paraId="00EE978B" w14:textId="77777777">
            <w:pPr>
              <w:rPr>
                <w:rStyle w:val="Strong"/>
              </w:rPr>
            </w:pPr>
          </w:p>
        </w:tc>
        <w:tc>
          <w:tcPr>
            <w:tcW w:w="1710" w:type="dxa"/>
            <w:noWrap/>
          </w:tcPr>
          <w:p w:rsidRPr="00C86260" w:rsidR="00212FFA" w:rsidP="00212FFA" w:rsidRDefault="009D65D8" w14:paraId="5C385003" w14:textId="60CF0331">
            <w:pPr>
              <w:jc w:val="right"/>
              <w:rPr>
                <w:rStyle w:val="Strong"/>
                <w:rFonts w:eastAsia="Calibri"/>
              </w:rPr>
            </w:pPr>
            <w:r>
              <w:rPr>
                <w:rStyle w:val="Strong"/>
              </w:rPr>
              <w:fldChar w:fldCharType="begin"/>
            </w:r>
            <w:r>
              <w:rPr>
                <w:rStyle w:val="Strong"/>
              </w:rPr>
              <w:instrText xml:space="preserve"> =SUM(ABOVE) </w:instrText>
            </w:r>
            <w:r>
              <w:rPr>
                <w:rStyle w:val="Strong"/>
              </w:rPr>
              <w:fldChar w:fldCharType="separate"/>
            </w:r>
            <w:r>
              <w:rPr>
                <w:rStyle w:val="Strong"/>
                <w:noProof/>
              </w:rPr>
              <w:t>300</w:t>
            </w:r>
            <w:r>
              <w:rPr>
                <w:rStyle w:val="Strong"/>
              </w:rPr>
              <w:fldChar w:fldCharType="end"/>
            </w:r>
          </w:p>
        </w:tc>
      </w:tr>
    </w:tbl>
    <w:bookmarkEnd w:id="42"/>
    <w:p w:rsidRPr="00082774" w:rsidR="009D65D8" w:rsidP="00243BC7" w:rsidRDefault="009D65D8" w14:paraId="2F704C7A" w14:textId="79F04E4C">
      <w:pPr>
        <w:numPr>
          <w:ilvl w:val="0"/>
          <w:numId w:val="29"/>
        </w:numPr>
        <w:tabs>
          <w:tab w:val="left" w:pos="630"/>
          <w:tab w:val="left" w:pos="1080"/>
        </w:tabs>
        <w:spacing w:before="240" w:after="0" w:line="240" w:lineRule="auto"/>
      </w:pPr>
      <w:r w:rsidRPr="00386D0F">
        <w:t>Relationships with public, nonpublic, charter and</w:t>
      </w:r>
      <w:r w:rsidR="009C5AA1">
        <w:t>/or</w:t>
      </w:r>
      <w:r w:rsidRPr="00386D0F">
        <w:t xml:space="preserve"> Renaissance project schools must be established to create </w:t>
      </w:r>
      <w:r w:rsidRPr="00082774">
        <w:t>awareness of the instructional program and to ensure effective implementation of the program in school settings throughout the state.</w:t>
      </w:r>
    </w:p>
    <w:p w:rsidRPr="00082774" w:rsidR="009D65D8" w:rsidP="00243BC7" w:rsidRDefault="009D65D8" w14:paraId="6EE9E5BF" w14:textId="0BF10829">
      <w:pPr>
        <w:numPr>
          <w:ilvl w:val="0"/>
          <w:numId w:val="29"/>
        </w:numPr>
        <w:tabs>
          <w:tab w:val="left" w:pos="630"/>
          <w:tab w:val="left" w:pos="1080"/>
        </w:tabs>
        <w:spacing w:before="120" w:after="0" w:line="240" w:lineRule="auto"/>
      </w:pPr>
      <w:r w:rsidRPr="00082774">
        <w:t xml:space="preserve">The </w:t>
      </w:r>
      <w:r w:rsidRPr="00082774">
        <w:rPr>
          <w:rFonts w:eastAsia="Calibri"/>
        </w:rPr>
        <w:t xml:space="preserve">substance use disorder education and prevention program </w:t>
      </w:r>
      <w:r w:rsidRPr="00082774">
        <w:t>must address alcohol and substance abuse prevention and related risk</w:t>
      </w:r>
      <w:r w:rsidRPr="00082774" w:rsidR="00064465">
        <w:t xml:space="preserve"> and protective</w:t>
      </w:r>
      <w:r w:rsidRPr="00082774">
        <w:t xml:space="preserve"> factors.</w:t>
      </w:r>
    </w:p>
    <w:p w:rsidRPr="00082774" w:rsidR="009D65D8" w:rsidP="00243BC7" w:rsidRDefault="009D65D8" w14:paraId="435BD315" w14:textId="6116466B">
      <w:pPr>
        <w:numPr>
          <w:ilvl w:val="0"/>
          <w:numId w:val="29"/>
        </w:numPr>
        <w:tabs>
          <w:tab w:val="left" w:pos="630"/>
          <w:tab w:val="left" w:pos="1080"/>
        </w:tabs>
        <w:spacing w:before="120" w:after="0" w:line="240" w:lineRule="auto"/>
        <w:rPr>
          <w:rFonts w:eastAsia="Calibri"/>
        </w:rPr>
      </w:pPr>
      <w:r w:rsidRPr="00082774">
        <w:t xml:space="preserve">The </w:t>
      </w:r>
      <w:r w:rsidRPr="00082774">
        <w:rPr>
          <w:rFonts w:eastAsia="Calibri"/>
        </w:rPr>
        <w:t xml:space="preserve">substance use disorder education and prevention program </w:t>
      </w:r>
      <w:r w:rsidRPr="00082774">
        <w:t xml:space="preserve">must be delivered by highly trained New Jersey uniformed law enforcement personnel and must supplement and reinforce related life skills education adopted by the State Board of Education under the NJSLS-CHPE Standards and federal requirements and instructional objectives for </w:t>
      </w:r>
      <w:r w:rsidRPr="00082774">
        <w:rPr>
          <w:rFonts w:eastAsia="Calibri"/>
        </w:rPr>
        <w:t>substance use disorder education and prevention programs</w:t>
      </w:r>
      <w:r w:rsidRPr="00082774">
        <w:t>.</w:t>
      </w:r>
    </w:p>
    <w:p w:rsidRPr="00082774" w:rsidR="006805F0" w:rsidP="006805F0" w:rsidRDefault="006805F0" w14:paraId="04FFEA21" w14:textId="77777777">
      <w:pPr>
        <w:pStyle w:val="ListParagraph"/>
        <w:numPr>
          <w:ilvl w:val="1"/>
          <w:numId w:val="29"/>
        </w:numPr>
        <w:spacing w:after="0" w:line="240" w:lineRule="auto"/>
        <w:contextualSpacing w:val="0"/>
        <w:rPr>
          <w:rStyle w:val="Strong"/>
          <w:rFonts w:eastAsia="Calibri"/>
        </w:rPr>
      </w:pPr>
      <w:r w:rsidRPr="00082774">
        <w:rPr>
          <w:rStyle w:val="Strong"/>
        </w:rPr>
        <w:t>NJSLS-CHPE Standard 2.1, Personal and Mental Health</w:t>
      </w:r>
    </w:p>
    <w:p w:rsidRPr="00082774" w:rsidR="006805F0" w:rsidP="006805F0" w:rsidRDefault="006805F0" w14:paraId="68C5A7D6" w14:textId="77777777">
      <w:pPr>
        <w:pStyle w:val="ListParagraph"/>
        <w:numPr>
          <w:ilvl w:val="2"/>
          <w:numId w:val="29"/>
        </w:numPr>
        <w:spacing w:after="0" w:line="240" w:lineRule="auto"/>
        <w:contextualSpacing w:val="0"/>
        <w:rPr>
          <w:rFonts w:eastAsia="Calibri"/>
        </w:rPr>
      </w:pPr>
      <w:r w:rsidRPr="00082774">
        <w:t xml:space="preserve">Performance expectations within the </w:t>
      </w:r>
      <w:r w:rsidRPr="00082774">
        <w:rPr>
          <w:rStyle w:val="Emphasis"/>
        </w:rPr>
        <w:t>Personal Growth and Development</w:t>
      </w:r>
      <w:r w:rsidRPr="00082774">
        <w:t xml:space="preserve"> disciplinary concept, as it pertains to keeping one’s body healthy. </w:t>
      </w:r>
    </w:p>
    <w:p w:rsidRPr="00082774" w:rsidR="006805F0" w:rsidP="006805F0" w:rsidRDefault="006805F0" w14:paraId="01C4B143" w14:textId="77777777">
      <w:pPr>
        <w:pStyle w:val="ListParagraph"/>
        <w:numPr>
          <w:ilvl w:val="1"/>
          <w:numId w:val="29"/>
        </w:numPr>
        <w:spacing w:after="0" w:line="240" w:lineRule="auto"/>
        <w:contextualSpacing w:val="0"/>
        <w:rPr>
          <w:rStyle w:val="Strong"/>
          <w:rFonts w:eastAsia="Calibri"/>
        </w:rPr>
      </w:pPr>
      <w:r w:rsidRPr="00082774">
        <w:rPr>
          <w:rStyle w:val="Strong"/>
        </w:rPr>
        <w:t xml:space="preserve">NJSLS-CHPE Standard 2.3, Safety  </w:t>
      </w:r>
    </w:p>
    <w:p w:rsidRPr="00082774" w:rsidR="006805F0" w:rsidP="006805F0" w:rsidRDefault="006805F0" w14:paraId="71D0F5C2" w14:textId="77777777">
      <w:pPr>
        <w:pStyle w:val="ListParagraph"/>
        <w:numPr>
          <w:ilvl w:val="2"/>
          <w:numId w:val="29"/>
        </w:numPr>
        <w:spacing w:after="0" w:line="240" w:lineRule="auto"/>
        <w:contextualSpacing w:val="0"/>
        <w:rPr>
          <w:rFonts w:eastAsia="Calibri"/>
        </w:rPr>
      </w:pPr>
      <w:r w:rsidRPr="00082774">
        <w:t xml:space="preserve">Performance expectations within the </w:t>
      </w:r>
      <w:r w:rsidRPr="00082774">
        <w:rPr>
          <w:rStyle w:val="Emphasis"/>
        </w:rPr>
        <w:t>Alcohol, Tobacco and Other Drugs</w:t>
      </w:r>
      <w:r w:rsidRPr="00082774">
        <w:t xml:space="preserve"> and </w:t>
      </w:r>
      <w:r w:rsidRPr="00082774">
        <w:rPr>
          <w:rStyle w:val="Emphasis"/>
        </w:rPr>
        <w:t>Dependency, Substances Disorder and Treatment</w:t>
      </w:r>
      <w:r w:rsidRPr="00082774">
        <w:t xml:space="preserve"> disciplinary concepts and how to apply these concepts to support a healthy, active lifestyle.</w:t>
      </w:r>
    </w:p>
    <w:p w:rsidRPr="00082774" w:rsidR="006805F0" w:rsidP="006805F0" w:rsidRDefault="006805F0" w14:paraId="787109F0" w14:textId="77777777">
      <w:pPr>
        <w:pStyle w:val="ListParagraph"/>
        <w:numPr>
          <w:ilvl w:val="1"/>
          <w:numId w:val="29"/>
        </w:numPr>
        <w:spacing w:after="0" w:line="240" w:lineRule="auto"/>
        <w:contextualSpacing w:val="0"/>
        <w:rPr>
          <w:rFonts w:eastAsia="Calibri"/>
        </w:rPr>
      </w:pPr>
      <w:r w:rsidRPr="00082774">
        <w:lastRenderedPageBreak/>
        <w:t>Provision of evidence-based substance use prevention and education programming for students to aid in the decrease and prevention of the illicit use of drugs.  [</w:t>
      </w:r>
      <w:r w:rsidRPr="00082774">
        <w:rPr>
          <w:i/>
        </w:rPr>
        <w:t>Every Student Succeeds Act</w:t>
      </w:r>
      <w:r w:rsidRPr="00082774">
        <w:t xml:space="preserve"> (</w:t>
      </w:r>
      <w:r w:rsidRPr="00082774">
        <w:rPr>
          <w:i/>
        </w:rPr>
        <w:t>ESSA</w:t>
      </w:r>
      <w:r w:rsidRPr="00082774">
        <w:t>), Title IV, Part A, sec. 4108].</w:t>
      </w:r>
    </w:p>
    <w:p w:rsidRPr="00082774" w:rsidR="009D65D8" w:rsidP="00C845AA" w:rsidRDefault="009D65D8" w14:paraId="4CDED472" w14:textId="2E6D5CB2">
      <w:pPr>
        <w:numPr>
          <w:ilvl w:val="0"/>
          <w:numId w:val="32"/>
        </w:numPr>
        <w:tabs>
          <w:tab w:val="left" w:pos="630"/>
          <w:tab w:val="left" w:pos="1080"/>
        </w:tabs>
        <w:spacing w:before="120" w:after="0" w:line="240" w:lineRule="auto"/>
        <w:ind w:left="360"/>
      </w:pPr>
      <w:r w:rsidRPr="00082774">
        <w:t>Applicants should only describe and provide those services funded under this grant.</w:t>
      </w:r>
    </w:p>
    <w:p w:rsidRPr="00386D0F" w:rsidR="00064465" w:rsidP="00C845AA" w:rsidRDefault="00064465" w14:paraId="3489D761" w14:textId="7864192A">
      <w:pPr>
        <w:numPr>
          <w:ilvl w:val="0"/>
          <w:numId w:val="32"/>
        </w:numPr>
        <w:tabs>
          <w:tab w:val="left" w:pos="630"/>
          <w:tab w:val="left" w:pos="1080"/>
        </w:tabs>
        <w:spacing w:before="120" w:after="0" w:line="240" w:lineRule="auto"/>
        <w:ind w:left="360"/>
      </w:pPr>
      <w:r>
        <w:t>Applicants must identify an individual who is responsible for the grant and who will serve as a project director, regardless if funds for that position are requested.</w:t>
      </w:r>
    </w:p>
    <w:p w:rsidRPr="00386D0F" w:rsidR="00C845AA" w:rsidP="00486EEA" w:rsidRDefault="00C845AA" w14:paraId="3EAF8C42" w14:textId="721059C0">
      <w:pPr>
        <w:pStyle w:val="Heading3"/>
      </w:pPr>
      <w:bookmarkStart w:name="_Toc89936041" w:id="43"/>
      <w:bookmarkStart w:name="_Toc95294054" w:id="44"/>
      <w:bookmarkStart w:name="_Toc96691223" w:id="45"/>
      <w:r w:rsidRPr="00C845AA">
        <w:t>Program Elements</w:t>
      </w:r>
      <w:bookmarkEnd w:id="43"/>
      <w:bookmarkEnd w:id="44"/>
      <w:bookmarkEnd w:id="45"/>
    </w:p>
    <w:p w:rsidR="00C845AA" w:rsidP="00F86481" w:rsidRDefault="00C845AA" w14:paraId="4E6B79A0" w14:textId="62466DC3">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pPr>
      <w:r w:rsidRPr="00386D0F">
        <w:t>The following is a list of required program elements by application section that are integral to the design and implementation of the applicant’s project. The applicant is required to include information in the application separately addressing each of the program requirements described below for the entire five-year grant program, unless otherwise specified.</w:t>
      </w:r>
    </w:p>
    <w:p w:rsidRPr="00C845AA" w:rsidR="00DD3696" w:rsidP="00C845AA" w:rsidRDefault="00F5649D" w14:paraId="3DC54FC4" w14:textId="72B615B3">
      <w:pPr>
        <w:pStyle w:val="Heading4"/>
      </w:pPr>
      <w:r w:rsidRPr="00C845AA">
        <w:t>Project Abstract</w:t>
      </w:r>
    </w:p>
    <w:p w:rsidRPr="00B9755A" w:rsidR="00EF77CC" w:rsidP="00D66C40" w:rsidRDefault="00ED2C1F" w14:paraId="5591F4E2" w14:textId="40BD1F56">
      <w:pPr>
        <w:rPr>
          <w:szCs w:val="24"/>
        </w:rPr>
      </w:pPr>
      <w:r w:rsidRPr="00B9755A">
        <w:t>The Project Abstract is a (250- 300 words) summary of the proposed project’s need, purpose, and projected o</w:t>
      </w:r>
      <w:r w:rsidRPr="00B9755A" w:rsidR="00EF77CC">
        <w:t>utcomes</w:t>
      </w:r>
      <w:r w:rsidRPr="00B9755A" w:rsidR="00AA0515">
        <w:t>.</w:t>
      </w:r>
      <w:r w:rsidRPr="00B9755A">
        <w:t xml:space="preserve"> </w:t>
      </w:r>
      <w:r w:rsidRPr="009C5AA1" w:rsidR="009C5AA1">
        <w:rPr>
          <w:rFonts w:cs="Calibri"/>
        </w:rPr>
        <w:t xml:space="preserve">A “need” in this context is defined as the difference between the current status and the outcomes and/or standard(s) that the grantee would like to achieve. </w:t>
      </w:r>
      <w:r w:rsidRPr="00B9755A" w:rsidR="00AA0515">
        <w:t>T</w:t>
      </w:r>
      <w:r w:rsidRPr="00B9755A">
        <w:t xml:space="preserve">he proposed project and outcomes must cover the full </w:t>
      </w:r>
      <w:r w:rsidRPr="006805F0" w:rsidR="002205B0">
        <w:t>5-</w:t>
      </w:r>
      <w:r w:rsidRPr="006805F0" w:rsidR="00EA627B">
        <w:t>year</w:t>
      </w:r>
      <w:r w:rsidRPr="006805F0" w:rsidR="00402434">
        <w:t xml:space="preserve"> </w:t>
      </w:r>
      <w:r w:rsidRPr="006805F0">
        <w:t>grant period</w:t>
      </w:r>
      <w:r w:rsidRPr="00B9755A">
        <w:t xml:space="preserve">. </w:t>
      </w:r>
      <w:r w:rsidRPr="00B9755A" w:rsidR="00EF77CC">
        <w:rPr>
          <w:szCs w:val="24"/>
        </w:rPr>
        <w:t xml:space="preserve">Do not include information in the abstract that is not supported elsewhere in the application.  </w:t>
      </w:r>
    </w:p>
    <w:p w:rsidRPr="00336E67" w:rsidR="00FD0458" w:rsidP="00C95CBE" w:rsidRDefault="00FD1853" w14:paraId="4879A43C" w14:textId="1D3739F0">
      <w:pPr>
        <w:rPr>
          <w:b/>
        </w:rPr>
      </w:pPr>
      <w:r w:rsidRPr="00C95CBE">
        <w:rPr>
          <w:rStyle w:val="Heading4Char"/>
        </w:rPr>
        <w:t>Project Description</w:t>
      </w:r>
      <w:r>
        <w:t>: [</w:t>
      </w:r>
      <w:r w:rsidR="00C845AA">
        <w:t>4</w:t>
      </w:r>
      <w:r w:rsidR="006805F0">
        <w:t>0</w:t>
      </w:r>
      <w:r w:rsidR="00C845AA">
        <w:t xml:space="preserve"> Points</w:t>
      </w:r>
      <w:r>
        <w:t>]</w:t>
      </w:r>
    </w:p>
    <w:p w:rsidR="00C845AA" w:rsidP="000D63E7" w:rsidRDefault="00FD0458" w14:paraId="582AE45D" w14:textId="3D5AB2BA">
      <w:pPr>
        <w:jc w:val="both"/>
        <w:rPr>
          <w:rFonts w:cs="Calibri"/>
        </w:rPr>
      </w:pPr>
      <w:r w:rsidRPr="00B9755A">
        <w:rPr>
          <w:rFonts w:cs="Calibri"/>
        </w:rPr>
        <w:t xml:space="preserve">Describe in a detailed narrative the complete </w:t>
      </w:r>
      <w:r w:rsidR="00C845AA">
        <w:rPr>
          <w:rFonts w:cs="Calibri"/>
        </w:rPr>
        <w:t>5-year</w:t>
      </w:r>
      <w:r w:rsidRPr="00B9755A" w:rsidR="00ED2C1F">
        <w:rPr>
          <w:rFonts w:cs="Calibri"/>
        </w:rPr>
        <w:t xml:space="preserve"> </w:t>
      </w:r>
      <w:r w:rsidRPr="00B9755A">
        <w:rPr>
          <w:rFonts w:cs="Calibri"/>
        </w:rPr>
        <w:t>project design and plan for implementing the project.</w:t>
      </w:r>
    </w:p>
    <w:p w:rsidRPr="00386D0F" w:rsidR="00C845AA" w:rsidP="00F86481" w:rsidRDefault="00C845AA" w14:paraId="6F6EA102" w14:textId="0ADDB880">
      <w:pPr>
        <w:numPr>
          <w:ilvl w:val="0"/>
          <w:numId w:val="33"/>
        </w:numPr>
        <w:tabs>
          <w:tab w:val="left" w:pos="-2280"/>
          <w:tab w:val="left" w:pos="-2040"/>
          <w:tab w:val="left" w:pos="-1080"/>
          <w:tab w:val="left" w:pos="-960"/>
          <w:tab w:val="num" w:pos="600"/>
          <w:tab w:val="left" w:pos="2250"/>
          <w:tab w:val="left" w:pos="2970"/>
          <w:tab w:val="left" w:pos="3690"/>
          <w:tab w:val="left" w:pos="4410"/>
          <w:tab w:val="left" w:pos="5130"/>
          <w:tab w:val="left" w:pos="5850"/>
          <w:tab w:val="left" w:pos="6570"/>
          <w:tab w:val="left" w:pos="7290"/>
          <w:tab w:val="left" w:pos="8010"/>
          <w:tab w:val="left" w:pos="8730"/>
        </w:tabs>
        <w:spacing w:after="0" w:line="240" w:lineRule="auto"/>
        <w:outlineLvl w:val="0"/>
      </w:pPr>
      <w:r w:rsidRPr="00DE5FAE">
        <w:rPr>
          <w:rStyle w:val="Strong"/>
        </w:rPr>
        <w:t>Delivery System</w:t>
      </w:r>
      <w:r w:rsidRPr="006805F0">
        <w:t xml:space="preserve"> (5 points):</w:t>
      </w:r>
      <w:r w:rsidRPr="00386D0F">
        <w:t xml:space="preserve"> Describe how the applicant will create an awareness of the program and establish relationships with the appropriate number of schools in </w:t>
      </w:r>
      <w:r>
        <w:t>the minimum 10</w:t>
      </w:r>
      <w:r w:rsidRPr="00386D0F">
        <w:t xml:space="preserve"> counties </w:t>
      </w:r>
      <w:r>
        <w:t xml:space="preserve">state-wide </w:t>
      </w:r>
      <w:r w:rsidRPr="00386D0F">
        <w:t>to support the development and delivery of the program in New Jersey public, nonpublic, charter and</w:t>
      </w:r>
      <w:r w:rsidR="00314F5B">
        <w:t>/or</w:t>
      </w:r>
      <w:r w:rsidRPr="00386D0F">
        <w:t xml:space="preserve"> Renaissance project schools in urban, suburban, and rural areas.</w:t>
      </w:r>
    </w:p>
    <w:p w:rsidRPr="00386D0F" w:rsidR="00C845AA" w:rsidP="006805F0" w:rsidRDefault="00C845AA" w14:paraId="2F744A4A" w14:textId="6F94EAC4">
      <w:pPr>
        <w:numPr>
          <w:ilvl w:val="0"/>
          <w:numId w:val="33"/>
        </w:numPr>
        <w:tabs>
          <w:tab w:val="left" w:pos="-2280"/>
          <w:tab w:val="left" w:pos="-2040"/>
          <w:tab w:val="left" w:pos="-1080"/>
          <w:tab w:val="left" w:pos="-960"/>
          <w:tab w:val="num" w:pos="600"/>
          <w:tab w:val="left" w:pos="2250"/>
          <w:tab w:val="left" w:pos="2970"/>
          <w:tab w:val="left" w:pos="3690"/>
          <w:tab w:val="left" w:pos="4410"/>
          <w:tab w:val="left" w:pos="5130"/>
          <w:tab w:val="left" w:pos="5850"/>
          <w:tab w:val="left" w:pos="6570"/>
          <w:tab w:val="left" w:pos="7290"/>
          <w:tab w:val="left" w:pos="8010"/>
          <w:tab w:val="left" w:pos="8730"/>
        </w:tabs>
        <w:spacing w:before="120" w:after="120" w:line="240" w:lineRule="auto"/>
        <w:outlineLvl w:val="0"/>
      </w:pPr>
      <w:r w:rsidRPr="00DE5FAE">
        <w:rPr>
          <w:rStyle w:val="Strong"/>
        </w:rPr>
        <w:t>Program Evaluation</w:t>
      </w:r>
      <w:r w:rsidRPr="006805F0">
        <w:t xml:space="preserve"> (</w:t>
      </w:r>
      <w:r w:rsidRPr="006805F0" w:rsidR="006805F0">
        <w:t>15</w:t>
      </w:r>
      <w:r w:rsidRPr="006805F0">
        <w:t xml:space="preserve"> points): S</w:t>
      </w:r>
      <w:r w:rsidRPr="00386D0F">
        <w:t xml:space="preserve">ubmit an </w:t>
      </w:r>
      <w:r w:rsidRPr="00386D0F">
        <w:rPr>
          <w:b/>
        </w:rPr>
        <w:t>evaluation plan</w:t>
      </w:r>
      <w:r w:rsidRPr="00386D0F">
        <w:t xml:space="preserve"> in EWEG for the DAEF grant program that will document all services provided and will determine the degree and quality of the instructional program as implemented, as well as the effect on student learning and/or behavioral change. The evaluation plan must be specifically designed to measure achievement of the approved program goals and objectives and, at a minimum, one of the student outcomes described in Section 1.1, Description of the Grant Program and Section 1.9, Assessment of Statewide Program Results, and the Final Report, Section 1.8, Program and Fiscal Reporting Requirements, and demonstrate the:</w:t>
      </w:r>
    </w:p>
    <w:p w:rsidRPr="00386D0F" w:rsidR="00C845AA" w:rsidP="000D63E7" w:rsidRDefault="00C845AA" w14:paraId="1B52C1DE" w14:textId="7316B623">
      <w:pPr>
        <w:pStyle w:val="ListParagraph"/>
        <w:numPr>
          <w:ilvl w:val="0"/>
          <w:numId w:val="35"/>
        </w:num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spacing w:after="0" w:line="240" w:lineRule="auto"/>
        <w:contextualSpacing w:val="0"/>
        <w:outlineLvl w:val="0"/>
      </w:pPr>
      <w:r w:rsidRPr="00386D0F">
        <w:t>Effectiveness of the program in achieving project objectives and the required student outcome(s)</w:t>
      </w:r>
      <w:r w:rsidR="000D63E7">
        <w:t>.</w:t>
      </w:r>
    </w:p>
    <w:p w:rsidRPr="00386D0F" w:rsidR="00C845AA" w:rsidP="002F0672" w:rsidRDefault="00C845AA" w14:paraId="46456006" w14:textId="3CC9D168">
      <w:pPr>
        <w:pStyle w:val="ListParagraph"/>
        <w:numPr>
          <w:ilvl w:val="0"/>
          <w:numId w:val="35"/>
        </w:num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spacing w:before="120" w:after="0" w:line="240" w:lineRule="auto"/>
        <w:contextualSpacing w:val="0"/>
        <w:outlineLvl w:val="0"/>
      </w:pPr>
      <w:r w:rsidRPr="00386D0F">
        <w:t>Fidelity of law enforcement officers’ delivery of the instructional program, as determined through on-site observations, utilizing a checklist of essential elements, of which also may include surveys or other comparable measurement techniques or tools.</w:t>
      </w:r>
    </w:p>
    <w:p w:rsidRPr="00386D0F" w:rsidR="00C845AA" w:rsidP="002F0672" w:rsidRDefault="00C845AA" w14:paraId="7F885E9A" w14:textId="6E46C918">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before="120"/>
        <w:ind w:left="360"/>
        <w:outlineLvl w:val="0"/>
      </w:pPr>
      <w:r w:rsidRPr="00386D0F">
        <w:t>The evaluation also must include:</w:t>
      </w:r>
      <w:r w:rsidR="000D63E7">
        <w:t xml:space="preserve"> </w:t>
      </w:r>
      <w:r w:rsidRPr="00386D0F">
        <w:t xml:space="preserve">1) feedback from adults in charge of each of the schools receiving program services (e.g., school administrators, school coordinators, program directors) and program instructors on student changes and effective implementation of the program, per the requirements </w:t>
      </w:r>
      <w:r w:rsidRPr="00386D0F">
        <w:lastRenderedPageBreak/>
        <w:t xml:space="preserve">described in Section 1.7, Reporting Requirements and 2) the quality law </w:t>
      </w:r>
      <w:r w:rsidRPr="00386D0F">
        <w:rPr>
          <w:spacing w:val="20"/>
        </w:rPr>
        <w:t>e</w:t>
      </w:r>
      <w:r w:rsidRPr="00386D0F">
        <w:t>nforcement officers delivering the curriculum</w:t>
      </w:r>
      <w:r w:rsidR="000D63E7">
        <w:t>.</w:t>
      </w:r>
    </w:p>
    <w:p w:rsidRPr="00082774" w:rsidR="00330F6D" w:rsidP="006805F0" w:rsidRDefault="00C845AA" w14:paraId="679A6D6F" w14:textId="77777777">
      <w:pPr>
        <w:numPr>
          <w:ilvl w:val="0"/>
          <w:numId w:val="33"/>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after="120" w:line="240" w:lineRule="auto"/>
        <w:outlineLvl w:val="0"/>
      </w:pPr>
      <w:r w:rsidRPr="006805F0">
        <w:rPr>
          <w:b/>
          <w:bCs/>
        </w:rPr>
        <w:t xml:space="preserve">Training and </w:t>
      </w:r>
      <w:r w:rsidRPr="00082774">
        <w:rPr>
          <w:b/>
          <w:bCs/>
        </w:rPr>
        <w:t>Technical Assistance</w:t>
      </w:r>
      <w:r w:rsidRPr="00082774">
        <w:t xml:space="preserve"> (10 points): The applicant must describe how law enforcement personnel will continue to be provided with high-quality training in the delivery of the instructional program to K-12 students. The applicant must also describe the ongoing technical support for continuous implementation of the program, including</w:t>
      </w:r>
      <w:r w:rsidRPr="00082774" w:rsidR="00330F6D">
        <w:t>:</w:t>
      </w:r>
    </w:p>
    <w:p w:rsidRPr="00082774" w:rsidR="00330F6D" w:rsidP="002E64DF" w:rsidRDefault="002E64DF" w14:paraId="3CC712C5" w14:textId="58E42547">
      <w:pPr>
        <w:numPr>
          <w:ilvl w:val="1"/>
          <w:numId w:val="33"/>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after="0" w:line="240" w:lineRule="auto"/>
        <w:outlineLvl w:val="0"/>
      </w:pPr>
      <w:r>
        <w:t xml:space="preserve">Regularly scheduled on-site observations of officers delivering the curriculum. </w:t>
      </w:r>
    </w:p>
    <w:p w:rsidRPr="00082774" w:rsidR="00C845AA" w:rsidP="002F0672" w:rsidRDefault="00330F6D" w14:paraId="455E0160" w14:textId="19268C5A">
      <w:pPr>
        <w:numPr>
          <w:ilvl w:val="1"/>
          <w:numId w:val="33"/>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after="0" w:line="240" w:lineRule="auto"/>
        <w:outlineLvl w:val="0"/>
      </w:pPr>
      <w:r w:rsidRPr="00082774">
        <w:t>T</w:t>
      </w:r>
      <w:r w:rsidRPr="00082774" w:rsidR="00C845AA">
        <w:t>echnical assistance contacts with officers delivering the curriculum utilizing a checklist of essential elements, of which also may include surveys or other comparable measurement techniques or tools. The NJDOE reserves the right to attend any training session unannounced.</w:t>
      </w:r>
    </w:p>
    <w:p w:rsidRPr="00386D0F" w:rsidR="00C845AA" w:rsidP="006805F0" w:rsidRDefault="00C845AA" w14:paraId="4267A986" w14:textId="77777777">
      <w:pPr>
        <w:numPr>
          <w:ilvl w:val="0"/>
          <w:numId w:val="33"/>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before="120" w:after="120" w:line="240" w:lineRule="auto"/>
        <w:outlineLvl w:val="0"/>
      </w:pPr>
      <w:r w:rsidRPr="00082774">
        <w:rPr>
          <w:rStyle w:val="Strong"/>
        </w:rPr>
        <w:t xml:space="preserve">Evidence-based </w:t>
      </w:r>
      <w:r w:rsidRPr="00082774">
        <w:rPr>
          <w:rStyle w:val="Strong"/>
          <w:rFonts w:eastAsia="Calibri"/>
        </w:rPr>
        <w:t>Substance Use Disorder Education and Prevention Program</w:t>
      </w:r>
      <w:r w:rsidRPr="00082774">
        <w:rPr>
          <w:rFonts w:eastAsia="Calibri"/>
        </w:rPr>
        <w:t xml:space="preserve"> (5 points)</w:t>
      </w:r>
      <w:r w:rsidRPr="00082774">
        <w:t>: The applicant must provide research-based evidence that the instructional</w:t>
      </w:r>
      <w:r w:rsidRPr="00F86481">
        <w:t xml:space="preserve"> program to</w:t>
      </w:r>
      <w:r w:rsidRPr="00386D0F">
        <w:t xml:space="preserve"> be used and the delivery of the program meets the following:</w:t>
      </w:r>
    </w:p>
    <w:p w:rsidRPr="00386D0F" w:rsidR="00C845AA" w:rsidP="000050C9" w:rsidRDefault="00C845AA" w14:paraId="1DDF57DE" w14:textId="76597200">
      <w:pPr>
        <w:pStyle w:val="ListParagraph"/>
        <w:numPr>
          <w:ilvl w:val="0"/>
          <w:numId w:val="36"/>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after="0" w:line="240" w:lineRule="auto"/>
        <w:outlineLvl w:val="0"/>
      </w:pPr>
      <w:r w:rsidRPr="00386D0F">
        <w:t xml:space="preserve">Are consistent with the evidence literature, which must be cited in the application, for substance </w:t>
      </w:r>
      <w:r w:rsidR="002F0672">
        <w:t xml:space="preserve">use and </w:t>
      </w:r>
      <w:r w:rsidRPr="000050C9" w:rsidR="000D63E7">
        <w:t>misuse</w:t>
      </w:r>
      <w:r w:rsidRPr="00386D0F">
        <w:t xml:space="preserve"> prevention and life skills-based education</w:t>
      </w:r>
      <w:r w:rsidR="000D63E7">
        <w:t>.</w:t>
      </w:r>
    </w:p>
    <w:p w:rsidRPr="00386D0F" w:rsidR="00C845AA" w:rsidP="000050C9" w:rsidRDefault="00C845AA" w14:paraId="10054EF6" w14:textId="6CC9133A">
      <w:pPr>
        <w:pStyle w:val="ListParagraph"/>
        <w:numPr>
          <w:ilvl w:val="0"/>
          <w:numId w:val="36"/>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before="120" w:after="0" w:line="240" w:lineRule="auto"/>
        <w:outlineLvl w:val="0"/>
      </w:pPr>
      <w:r w:rsidRPr="00386D0F">
        <w:t>Have a substantial likelihood of achieving, at a minimum, one of the student outcomes described in Section 1.1, Description of the Grant Program, and Section 1.8, Assessment of Statewide Program Results</w:t>
      </w:r>
      <w:r w:rsidR="000D63E7">
        <w:t>.</w:t>
      </w:r>
    </w:p>
    <w:p w:rsidRPr="00386D0F" w:rsidR="00C845AA" w:rsidP="000050C9" w:rsidRDefault="00C845AA" w14:paraId="09D2CCAF" w14:textId="53E7308E">
      <w:pPr>
        <w:pStyle w:val="ListParagraph"/>
        <w:numPr>
          <w:ilvl w:val="0"/>
          <w:numId w:val="36"/>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before="120" w:after="0" w:line="240" w:lineRule="auto"/>
        <w:outlineLvl w:val="0"/>
      </w:pPr>
      <w:r w:rsidRPr="00386D0F">
        <w:t>Meet the purposes for the program set forth in this NGO.</w:t>
      </w:r>
    </w:p>
    <w:p w:rsidRPr="00386D0F" w:rsidR="00C845AA" w:rsidP="000050C9" w:rsidRDefault="00C845AA" w14:paraId="77031BB4" w14:textId="77777777">
      <w:pPr>
        <w:numPr>
          <w:ilvl w:val="0"/>
          <w:numId w:val="34"/>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before="120" w:after="120" w:line="240" w:lineRule="auto"/>
        <w:outlineLvl w:val="0"/>
        <w:rPr>
          <w:u w:val="single"/>
        </w:rPr>
      </w:pPr>
      <w:r w:rsidRPr="002F0672">
        <w:rPr>
          <w:rStyle w:val="Strong"/>
        </w:rPr>
        <w:t xml:space="preserve">Student-Centered </w:t>
      </w:r>
      <w:r w:rsidRPr="000050C9">
        <w:rPr>
          <w:rStyle w:val="Strong"/>
        </w:rPr>
        <w:t>Activities</w:t>
      </w:r>
      <w:r w:rsidRPr="000050C9">
        <w:t xml:space="preserve"> (5 points)</w:t>
      </w:r>
      <w:r w:rsidRPr="00386D0F">
        <w:t>: The applicant must demonstrate the following:</w:t>
      </w:r>
    </w:p>
    <w:p w:rsidRPr="00386D0F" w:rsidR="00C845AA" w:rsidP="000050C9" w:rsidRDefault="00C845AA" w14:paraId="49153FEE" w14:textId="28A8500C">
      <w:pPr>
        <w:pStyle w:val="ListParagraph"/>
        <w:numPr>
          <w:ilvl w:val="0"/>
          <w:numId w:val="37"/>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after="0" w:line="240" w:lineRule="auto"/>
        <w:ind w:left="1080"/>
        <w:outlineLvl w:val="0"/>
      </w:pPr>
      <w:r w:rsidRPr="00386D0F">
        <w:t>How the proposed instructional program is developmentally appropriate for each student grade level (K-12)</w:t>
      </w:r>
      <w:r w:rsidR="000D63E7">
        <w:t>.</w:t>
      </w:r>
    </w:p>
    <w:p w:rsidR="000050C9" w:rsidP="000050C9" w:rsidRDefault="00C845AA" w14:paraId="42BA91A8" w14:textId="77777777">
      <w:pPr>
        <w:pStyle w:val="ListParagraph"/>
        <w:numPr>
          <w:ilvl w:val="0"/>
          <w:numId w:val="37"/>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before="120" w:after="120" w:line="240" w:lineRule="auto"/>
        <w:ind w:left="1080"/>
        <w:outlineLvl w:val="0"/>
      </w:pPr>
      <w:r w:rsidRPr="00386D0F">
        <w:t>How the program teaches K-12 students developmentally appropriate life skills</w:t>
      </w:r>
      <w:r w:rsidR="000D63E7">
        <w:t xml:space="preserve">, </w:t>
      </w:r>
      <w:r w:rsidRPr="000050C9" w:rsidR="000D63E7">
        <w:t xml:space="preserve">which </w:t>
      </w:r>
      <w:r w:rsidRPr="002F0672" w:rsidR="000D63E7">
        <w:t>may include social and emotional learning skill development.</w:t>
      </w:r>
    </w:p>
    <w:p w:rsidRPr="000050C9" w:rsidR="00FD0458" w:rsidP="000050C9" w:rsidRDefault="00C845AA" w14:paraId="01457ADC" w14:textId="3E61A317">
      <w:pPr>
        <w:pStyle w:val="ListParagraph"/>
        <w:numPr>
          <w:ilvl w:val="0"/>
          <w:numId w:val="37"/>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before="120" w:after="120" w:line="240" w:lineRule="auto"/>
        <w:ind w:left="1080"/>
        <w:outlineLvl w:val="0"/>
      </w:pPr>
      <w:r w:rsidRPr="00386D0F">
        <w:t>How the delivery of the program is predominantly student-focused, interactive and experiential (e.g., skill modeling by instructors, student skill practice and mastery, instructor coaching of skill practice, student discussion, student activities), rather than instructor-centered and didactic</w:t>
      </w:r>
      <w:r w:rsidR="000D63E7">
        <w:t>.</w:t>
      </w:r>
      <w:r w:rsidRPr="000050C9" w:rsidR="00FD0458">
        <w:rPr>
          <w:rFonts w:cs="Calibri"/>
        </w:rPr>
        <w:t xml:space="preserve"> </w:t>
      </w:r>
    </w:p>
    <w:p w:rsidRPr="00C95CBE" w:rsidR="00FD0458" w:rsidP="00C95CBE" w:rsidRDefault="00461F7C" w14:paraId="6186F501" w14:textId="6DD51036">
      <w:r w:rsidRPr="00C95CBE">
        <w:rPr>
          <w:rStyle w:val="Heading4Char"/>
        </w:rPr>
        <w:t xml:space="preserve">Goals, Objectives and </w:t>
      </w:r>
      <w:r w:rsidRPr="00C95CBE" w:rsidR="00FD0458">
        <w:rPr>
          <w:rStyle w:val="Heading4Char"/>
        </w:rPr>
        <w:t>Indicators</w:t>
      </w:r>
      <w:r w:rsidRPr="00C95CBE" w:rsidR="00FD1853">
        <w:t>: [</w:t>
      </w:r>
      <w:r w:rsidR="000D63E7">
        <w:t>20 Points</w:t>
      </w:r>
      <w:r w:rsidRPr="00C95CBE" w:rsidR="00FD1853">
        <w:t>]</w:t>
      </w:r>
      <w:r w:rsidRPr="00C95CBE">
        <w:t xml:space="preserve"> </w:t>
      </w:r>
    </w:p>
    <w:p w:rsidRPr="00386D0F" w:rsidR="00140504" w:rsidP="00F86481" w:rsidRDefault="00140504" w14:paraId="253D4CB3" w14:textId="77777777">
      <w:pPr>
        <w:rPr>
          <w:b/>
          <w:bCs/>
        </w:rPr>
      </w:pPr>
      <w:r w:rsidRPr="00386D0F">
        <w:t>Using the stated program goals, Section 1.1, Description of the Grant Program</w:t>
      </w:r>
      <w:r w:rsidRPr="00386D0F">
        <w:rPr>
          <w:b/>
          <w:bCs/>
        </w:rPr>
        <w:t xml:space="preserve">, </w:t>
      </w:r>
      <w:r w:rsidRPr="00386D0F">
        <w:t>the applicant must provide measurable objectives and indicators for each year of the five-year project that are designed to support the program goals and achieve, at a minimum,</w:t>
      </w:r>
      <w:r w:rsidRPr="00386D0F">
        <w:rPr>
          <w:b/>
        </w:rPr>
        <w:t xml:space="preserve"> </w:t>
      </w:r>
      <w:r w:rsidRPr="00386D0F">
        <w:t xml:space="preserve">one of the student outcomes described in Section 1.1, Description of the Grant Program, and Section 1.9, Assessment of Program Results.  While the selection of only one outcome is required, the applicant is encouraged to select more than one of the student outcomes to strengthen the program.  </w:t>
      </w:r>
    </w:p>
    <w:p w:rsidRPr="00B9755A" w:rsidR="00FD0458" w:rsidP="00F86481" w:rsidRDefault="00140504" w14:paraId="11721237" w14:textId="0C214CD9">
      <w:pPr>
        <w:rPr>
          <w:rFonts w:cs="Calibri"/>
        </w:rPr>
      </w:pPr>
      <w:r>
        <w:rPr>
          <w:rFonts w:cs="Calibri"/>
        </w:rPr>
        <w:t>C</w:t>
      </w:r>
      <w:r w:rsidRPr="00B9755A" w:rsidR="00FD0458">
        <w:rPr>
          <w:rFonts w:cs="Calibri"/>
        </w:rPr>
        <w:t xml:space="preserve">reate objectives that are (1) relevant to the </w:t>
      </w:r>
      <w:r w:rsidRPr="00B9755A" w:rsidR="00461F7C">
        <w:rPr>
          <w:rFonts w:cs="Calibri"/>
        </w:rPr>
        <w:t xml:space="preserve">selected </w:t>
      </w:r>
      <w:r w:rsidRPr="00B9755A" w:rsidR="00FD0458">
        <w:rPr>
          <w:rFonts w:cs="Calibri"/>
        </w:rPr>
        <w:t>goal, (2) applicable to grant-funded activities, (3) clearly written and (4) measurable. Objectives should clearly illustrate the plan to achieve the goal(s).  They must be achievable and realistic, while identifying the “</w:t>
      </w:r>
      <w:r w:rsidRPr="00B9755A" w:rsidR="00FD0458">
        <w:rPr>
          <w:rFonts w:cs="Calibri"/>
          <w:i/>
        </w:rPr>
        <w:t xml:space="preserve">who, what and when” </w:t>
      </w:r>
      <w:r w:rsidRPr="00B9755A" w:rsidR="00FD0458">
        <w:rPr>
          <w:rFonts w:cs="Calibri"/>
        </w:rPr>
        <w:t xml:space="preserve">of the proposed project. Objectives must be results-oriented, and clearly identify what the project is intended to accomplish. </w:t>
      </w:r>
      <w:r w:rsidRPr="00B9755A" w:rsidR="00461F7C">
        <w:rPr>
          <w:rFonts w:cs="Calibri"/>
        </w:rPr>
        <w:t>They must contain quantitative</w:t>
      </w:r>
      <w:r w:rsidRPr="00B9755A" w:rsidR="00472291">
        <w:rPr>
          <w:rFonts w:cs="Calibri"/>
        </w:rPr>
        <w:t xml:space="preserve"> information,</w:t>
      </w:r>
      <w:r w:rsidRPr="00B9755A" w:rsidR="00461F7C">
        <w:rPr>
          <w:rFonts w:cs="Calibri"/>
        </w:rPr>
        <w:t xml:space="preserve"> benchmark(s) and </w:t>
      </w:r>
      <w:r w:rsidRPr="00B9755A" w:rsidR="00472291">
        <w:rPr>
          <w:rFonts w:cs="Calibri"/>
        </w:rPr>
        <w:t xml:space="preserve">how progress will be </w:t>
      </w:r>
      <w:r w:rsidRPr="00B9755A" w:rsidR="00472291">
        <w:rPr>
          <w:rFonts w:cs="Calibri"/>
        </w:rPr>
        <w:lastRenderedPageBreak/>
        <w:t>measured</w:t>
      </w:r>
      <w:r w:rsidRPr="00B9755A" w:rsidR="00461F7C">
        <w:rPr>
          <w:rFonts w:cs="Calibri"/>
        </w:rPr>
        <w:t xml:space="preserve">. </w:t>
      </w:r>
      <w:r w:rsidRPr="00B9755A" w:rsidR="00FD0458">
        <w:rPr>
          <w:rFonts w:cs="Calibri"/>
        </w:rPr>
        <w:t xml:space="preserve">Objectives should also link directly to individual stated needs and provide a time frame for completion. </w:t>
      </w:r>
    </w:p>
    <w:p w:rsidRPr="00B9755A" w:rsidR="00FD0458" w:rsidP="00F86481" w:rsidRDefault="00FD0458" w14:paraId="603187AB" w14:textId="6EF61C05">
      <w:pPr>
        <w:rPr>
          <w:rFonts w:cs="Calibri"/>
        </w:rPr>
      </w:pPr>
      <w:r w:rsidRPr="00B9755A">
        <w:rPr>
          <w:rFonts w:cs="Calibri"/>
        </w:rPr>
        <w:t xml:space="preserve">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proofErr w:type="gramStart"/>
      <w:r w:rsidRPr="00B9755A">
        <w:rPr>
          <w:rFonts w:cs="Calibri"/>
        </w:rPr>
        <w:t>whether or not</w:t>
      </w:r>
      <w:proofErr w:type="gramEnd"/>
      <w:r w:rsidRPr="00B9755A">
        <w:rPr>
          <w:rFonts w:cs="Calibri"/>
        </w:rPr>
        <w:t xml:space="preserve"> to refine an aspect of </w:t>
      </w:r>
      <w:r w:rsidRPr="00B9755A" w:rsidR="00472291">
        <w:rPr>
          <w:rFonts w:cs="Calibri"/>
        </w:rPr>
        <w:t>the</w:t>
      </w:r>
      <w:r w:rsidRPr="00B9755A">
        <w:rPr>
          <w:rFonts w:cs="Calibri"/>
        </w:rPr>
        <w:t xml:space="preserve"> project to ensure overall success.  </w:t>
      </w:r>
    </w:p>
    <w:p w:rsidRPr="00336E67" w:rsidR="00FD0458" w:rsidP="00001135" w:rsidRDefault="00FD0458" w14:paraId="00F448EB" w14:textId="77777777">
      <w:pPr>
        <w:numPr>
          <w:ilvl w:val="0"/>
          <w:numId w:val="8"/>
        </w:numPr>
      </w:pPr>
      <w:r w:rsidRPr="00336E67">
        <w:t xml:space="preserve">Identify the anticipated outcomes of the project in measurable terms and in relation to the stated needs. </w:t>
      </w:r>
    </w:p>
    <w:p w:rsidRPr="00336E67" w:rsidR="00FD0458" w:rsidP="00001135" w:rsidRDefault="00FD0458" w14:paraId="369E1DF0" w14:textId="77777777">
      <w:pPr>
        <w:numPr>
          <w:ilvl w:val="0"/>
          <w:numId w:val="8"/>
        </w:numPr>
      </w:pPr>
      <w:r w:rsidRPr="00336E67">
        <w:t>Define the population to be served.</w:t>
      </w:r>
    </w:p>
    <w:p w:rsidRPr="00336E67" w:rsidR="00FD0458" w:rsidP="00001135" w:rsidRDefault="00FD0458" w14:paraId="6AEF4D5D" w14:textId="77777777">
      <w:pPr>
        <w:numPr>
          <w:ilvl w:val="0"/>
          <w:numId w:val="8"/>
        </w:numPr>
      </w:pPr>
      <w:r w:rsidRPr="00336E67">
        <w:t>Identify the timeline for implementing and completing each objective.</w:t>
      </w:r>
    </w:p>
    <w:p w:rsidRPr="00336E67" w:rsidR="00FD0458" w:rsidP="00001135" w:rsidRDefault="00FD0458" w14:paraId="7977D188" w14:textId="77777777">
      <w:pPr>
        <w:numPr>
          <w:ilvl w:val="0"/>
          <w:numId w:val="8"/>
        </w:numPr>
      </w:pPr>
      <w:r w:rsidRPr="00336E67">
        <w:t>Identify the level of performance expected in order to indicate successful achievement of the objective.</w:t>
      </w:r>
    </w:p>
    <w:p w:rsidRPr="00336E67" w:rsidR="00FD0458" w:rsidP="00001135" w:rsidRDefault="00FD0458" w14:paraId="04AE4C37" w14:textId="77777777">
      <w:pPr>
        <w:numPr>
          <w:ilvl w:val="0"/>
          <w:numId w:val="8"/>
        </w:numPr>
      </w:pPr>
      <w:r w:rsidRPr="00336E67">
        <w:t xml:space="preserve">Make certain to construct measurable indicators of success that directly link to and support project objectives. </w:t>
      </w:r>
    </w:p>
    <w:p w:rsidRPr="00336E67" w:rsidR="0030426C" w:rsidP="00FD1853" w:rsidRDefault="00FD0458" w14:paraId="2DAE8C8F" w14:textId="3530F9EE">
      <w:r w:rsidRPr="000F7FEB">
        <w:rPr>
          <w:rStyle w:val="Heading4Char"/>
        </w:rPr>
        <w:t>Project Activity Plan</w:t>
      </w:r>
      <w:r w:rsidR="00FD1853">
        <w:t>: [</w:t>
      </w:r>
      <w:r w:rsidR="00386A80">
        <w:t>1</w:t>
      </w:r>
      <w:r w:rsidR="009C5AA1">
        <w:t>5</w:t>
      </w:r>
      <w:r w:rsidR="00386A80">
        <w:t xml:space="preserve"> Points</w:t>
      </w:r>
      <w:r w:rsidR="00FD1853">
        <w:t>]</w:t>
      </w:r>
    </w:p>
    <w:p w:rsidRPr="00B9755A" w:rsidR="00FD0458" w:rsidP="00FD1853" w:rsidRDefault="00FD0458" w14:paraId="1C5314BB" w14:textId="45A58858">
      <w:pPr>
        <w:rPr>
          <w:rFonts w:cs="Calibri"/>
        </w:rPr>
      </w:pPr>
      <w:r w:rsidRPr="00B9755A">
        <w:rPr>
          <w:rFonts w:cs="Calibri"/>
        </w:rPr>
        <w:t xml:space="preserve">The Project Activity Plan </w:t>
      </w:r>
      <w:r w:rsidR="007059BA">
        <w:rPr>
          <w:rFonts w:cs="Calibri"/>
        </w:rPr>
        <w:t xml:space="preserve">should </w:t>
      </w:r>
      <w:r w:rsidRPr="00B9755A">
        <w:rPr>
          <w:rFonts w:cs="Calibri"/>
        </w:rPr>
        <w:t>follow the goal</w:t>
      </w:r>
      <w:r w:rsidRPr="00B9755A" w:rsidR="00472291">
        <w:rPr>
          <w:rFonts w:cs="Calibri"/>
        </w:rPr>
        <w:t>(s)</w:t>
      </w:r>
      <w:r w:rsidRPr="00B9755A">
        <w:rPr>
          <w:rFonts w:cs="Calibri"/>
        </w:rPr>
        <w:t xml:space="preserve"> and objectives that were listed in the previous section. </w:t>
      </w:r>
      <w:r w:rsidRPr="00B9755A" w:rsidR="00EA627B">
        <w:rPr>
          <w:rFonts w:cs="Calibri"/>
          <w:b/>
        </w:rPr>
        <w:t>The Activity Plan is for the current grant period</w:t>
      </w:r>
      <w:r w:rsidRPr="00B9755A" w:rsidR="00EA627B">
        <w:rPr>
          <w:rFonts w:cs="Calibri"/>
        </w:rPr>
        <w:t>.</w:t>
      </w:r>
      <w:r w:rsidRPr="00B9755A">
        <w:rPr>
          <w:rFonts w:cs="Calibri"/>
        </w:rPr>
        <w:t xml:space="preserve"> </w:t>
      </w:r>
      <w:r w:rsidR="007059BA">
        <w:rPr>
          <w:rFonts w:cs="Calibri"/>
        </w:rPr>
        <w:t>Listed a</w:t>
      </w:r>
      <w:r w:rsidRPr="00B9755A" w:rsidR="007059BA">
        <w:rPr>
          <w:rFonts w:cs="Calibri"/>
        </w:rPr>
        <w:t xml:space="preserve">ctivities </w:t>
      </w:r>
      <w:r w:rsidR="007059BA">
        <w:rPr>
          <w:rFonts w:cs="Calibri"/>
        </w:rPr>
        <w:t xml:space="preserve">should </w:t>
      </w:r>
      <w:r w:rsidRPr="00B9755A">
        <w:rPr>
          <w:rFonts w:cs="Calibri"/>
        </w:rPr>
        <w:t xml:space="preserve">represent the steps that it will take to achieve each identified objective. Also, </w:t>
      </w:r>
      <w:r w:rsidRPr="00B9755A" w:rsidR="00DE24DE">
        <w:rPr>
          <w:rFonts w:cs="Calibri"/>
        </w:rPr>
        <w:t>the activities that are identified</w:t>
      </w:r>
      <w:r w:rsidRPr="00B9755A">
        <w:rPr>
          <w:rFonts w:cs="Calibri"/>
        </w:rPr>
        <w:t xml:space="preserve"> in this section serve as the basis for the individual expenditures that are being proposed in the budget. </w:t>
      </w:r>
      <w:r w:rsidR="007059BA">
        <w:rPr>
          <w:rFonts w:cs="Calibri"/>
        </w:rPr>
        <w:t>Be sure to r</w:t>
      </w:r>
      <w:r w:rsidRPr="00B9755A" w:rsidR="007059BA">
        <w:rPr>
          <w:rFonts w:cs="Calibri"/>
        </w:rPr>
        <w:t xml:space="preserve">eview </w:t>
      </w:r>
      <w:r w:rsidRPr="00B9755A">
        <w:rPr>
          <w:rFonts w:cs="Calibri"/>
        </w:rPr>
        <w:t>the Goal</w:t>
      </w:r>
      <w:r w:rsidRPr="00B9755A" w:rsidR="00472291">
        <w:rPr>
          <w:rFonts w:cs="Calibri"/>
        </w:rPr>
        <w:t>(s)</w:t>
      </w:r>
      <w:r w:rsidRPr="00B9755A">
        <w:rPr>
          <w:rFonts w:cs="Calibri"/>
        </w:rPr>
        <w:t xml:space="preserve"> and the Objectives when constructing the Project Activity Plan to ensure that appropriate links have been established between the goal</w:t>
      </w:r>
      <w:r w:rsidRPr="00B9755A" w:rsidR="00472291">
        <w:rPr>
          <w:rFonts w:cs="Calibri"/>
        </w:rPr>
        <w:t>(s)</w:t>
      </w:r>
      <w:r w:rsidRPr="00B9755A">
        <w:rPr>
          <w:rFonts w:cs="Calibri"/>
        </w:rPr>
        <w:t xml:space="preserve"> and objectives and the activities.</w:t>
      </w:r>
      <w:r w:rsidR="007059BA">
        <w:rPr>
          <w:rFonts w:cs="Calibri"/>
        </w:rPr>
        <w:t xml:space="preserve"> Within EWEG, applicants should:</w:t>
      </w:r>
    </w:p>
    <w:p w:rsidRPr="00336E67" w:rsidR="00FD0458" w:rsidP="00001135" w:rsidRDefault="00FD0458" w14:paraId="3A4F080D" w14:textId="7A6C63B8">
      <w:pPr>
        <w:numPr>
          <w:ilvl w:val="0"/>
          <w:numId w:val="9"/>
        </w:numPr>
      </w:pPr>
      <w:r w:rsidRPr="00336E67">
        <w:t>State the relevant objective in full in the space provided. Number the Goal 1 and each objective 1.1, 1.2, 1.3, etc.</w:t>
      </w:r>
    </w:p>
    <w:p w:rsidRPr="00336E67" w:rsidR="00FD0458" w:rsidP="00001135" w:rsidRDefault="00FD0458" w14:paraId="04F4A475" w14:textId="77777777">
      <w:pPr>
        <w:numPr>
          <w:ilvl w:val="0"/>
          <w:numId w:val="9"/>
        </w:numPr>
      </w:pPr>
      <w:r w:rsidRPr="00336E67">
        <w:t xml:space="preserve">Describe </w:t>
      </w:r>
      <w:proofErr w:type="gramStart"/>
      <w:r w:rsidRPr="00336E67">
        <w:t>all of</w:t>
      </w:r>
      <w:proofErr w:type="gramEnd"/>
      <w:r w:rsidRPr="00336E67">
        <w:t xml:space="preserve"> the tasks and activities planned for the accomplishment of each goal and objective.</w:t>
      </w:r>
    </w:p>
    <w:p w:rsidRPr="00336E67" w:rsidR="00FD0458" w:rsidP="00001135" w:rsidRDefault="00FD0458" w14:paraId="3855C5CA" w14:textId="77777777">
      <w:pPr>
        <w:numPr>
          <w:ilvl w:val="0"/>
          <w:numId w:val="9"/>
        </w:numPr>
      </w:pPr>
      <w:r w:rsidRPr="00336E67">
        <w:t>List all the activities in chronological order.</w:t>
      </w:r>
    </w:p>
    <w:p w:rsidRPr="00336E67" w:rsidR="00FD0458" w:rsidP="00001135" w:rsidRDefault="00FD0458" w14:paraId="4D91B371" w14:textId="77777777">
      <w:pPr>
        <w:numPr>
          <w:ilvl w:val="0"/>
          <w:numId w:val="9"/>
        </w:numPr>
      </w:pPr>
      <w:r w:rsidRPr="00336E67">
        <w:t>Space the activities appropriately across all report periods of the grant project.</w:t>
      </w:r>
    </w:p>
    <w:p w:rsidRPr="00336E67" w:rsidR="00FD0458" w:rsidP="00001135" w:rsidRDefault="00FD0458" w14:paraId="699DE6D1" w14:textId="2B3A7C30">
      <w:pPr>
        <w:numPr>
          <w:ilvl w:val="0"/>
          <w:numId w:val="9"/>
        </w:numPr>
      </w:pPr>
      <w:r w:rsidRPr="00336E67">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rsidRPr="00336E67" w:rsidR="00FD0458" w:rsidP="00001135" w:rsidRDefault="00FD0458" w14:paraId="69ACC7ED" w14:textId="77777777">
      <w:pPr>
        <w:numPr>
          <w:ilvl w:val="0"/>
          <w:numId w:val="9"/>
        </w:numPr>
      </w:pPr>
      <w:r w:rsidRPr="00336E67">
        <w:lastRenderedPageBreak/>
        <w:t xml:space="preserve">List the documentation that tracks the progress and confirms the completion of each activity, such as agenda, minutes, curriculum, etc. </w:t>
      </w:r>
    </w:p>
    <w:p w:rsidRPr="00336E67" w:rsidR="00FD0458" w:rsidP="00001135" w:rsidRDefault="00FD0458" w14:paraId="247EAD6F" w14:textId="59678757">
      <w:pPr>
        <w:numPr>
          <w:ilvl w:val="0"/>
          <w:numId w:val="9"/>
        </w:numPr>
      </w:pPr>
      <w:r w:rsidRPr="00336E67">
        <w:t xml:space="preserve">In the Report Period Column on the Project Activity </w:t>
      </w:r>
      <w:r w:rsidRPr="00336E67" w:rsidR="005A6801">
        <w:t>Plan</w:t>
      </w:r>
      <w:r w:rsidRPr="00336E67">
        <w:t xml:space="preserve">, </w:t>
      </w:r>
      <w:r w:rsidRPr="00336E67" w:rsidR="00F25CF1">
        <w:t>indicate</w:t>
      </w:r>
      <w:r w:rsidRPr="00336E67">
        <w:t xml:space="preserve"> </w:t>
      </w:r>
      <w:r w:rsidRPr="00336E67" w:rsidR="00F25CF1">
        <w:t xml:space="preserve">with a checkmark </w:t>
      </w:r>
      <w:r w:rsidRPr="00336E67">
        <w:t xml:space="preserve">the period in which the activity will be implemented. If the activity is ongoing or recurring, place a </w:t>
      </w:r>
      <w:r w:rsidRPr="00336E67" w:rsidR="00F25CF1">
        <w:t>checkmark in the boxes</w:t>
      </w:r>
      <w:r w:rsidRPr="00336E67">
        <w:t xml:space="preserve"> under each period in which the activity will </w:t>
      </w:r>
      <w:r w:rsidR="00E20430">
        <w:t>take</w:t>
      </w:r>
      <w:r w:rsidRPr="00336E67" w:rsidR="00E20430">
        <w:t xml:space="preserve"> </w:t>
      </w:r>
      <w:r w:rsidRPr="00336E67">
        <w:t xml:space="preserve">place. </w:t>
      </w:r>
    </w:p>
    <w:p w:rsidRPr="00336E67" w:rsidR="00FD0458" w:rsidP="00001135" w:rsidRDefault="00FD0458" w14:paraId="2AD0491A" w14:textId="77777777">
      <w:pPr>
        <w:numPr>
          <w:ilvl w:val="0"/>
          <w:numId w:val="9"/>
        </w:numPr>
      </w:pPr>
      <w:r w:rsidRPr="00336E67">
        <w:t xml:space="preserve">Do not list the project director or other person with general oversight authority for the project as the “person responsible” for carrying out </w:t>
      </w:r>
      <w:r w:rsidRPr="009356DA">
        <w:rPr>
          <w:rStyle w:val="Strong"/>
        </w:rPr>
        <w:t>all</w:t>
      </w:r>
      <w:r w:rsidRPr="00336E67">
        <w:t xml:space="preserve"> activities.  </w:t>
      </w:r>
    </w:p>
    <w:p w:rsidRPr="00336E67" w:rsidR="00FD0458" w:rsidP="00C95CBE" w:rsidRDefault="00FD0458" w14:paraId="139132C1" w14:textId="27DEFE50">
      <w:r w:rsidRPr="00C95CBE">
        <w:rPr>
          <w:rStyle w:val="Heading4Char"/>
        </w:rPr>
        <w:t>Organizational Commitment and Capacity</w:t>
      </w:r>
      <w:r w:rsidR="00FD1853">
        <w:t>: [</w:t>
      </w:r>
      <w:r w:rsidR="00A72057">
        <w:t>15 points</w:t>
      </w:r>
      <w:r w:rsidR="00FD1853">
        <w:t>]</w:t>
      </w:r>
    </w:p>
    <w:p w:rsidRPr="00386D0F" w:rsidR="00A72057" w:rsidP="00A72057" w:rsidRDefault="00A72057" w14:paraId="5FC21AFB" w14:textId="77777777">
      <w:pPr>
        <w:jc w:val="both"/>
      </w:pPr>
      <w:r w:rsidRPr="00386D0F">
        <w:t xml:space="preserve">Applicants are required to respond to each of the following within EWEG:   </w:t>
      </w:r>
    </w:p>
    <w:p w:rsidRPr="00386D0F" w:rsidR="00A72057" w:rsidP="00F86481" w:rsidRDefault="00A72057" w14:paraId="3129708F" w14:textId="44382ECF">
      <w:pPr>
        <w:numPr>
          <w:ilvl w:val="0"/>
          <w:numId w:val="38"/>
        </w:numPr>
        <w:autoSpaceDE w:val="0"/>
        <w:autoSpaceDN w:val="0"/>
        <w:adjustRightInd w:val="0"/>
        <w:spacing w:after="120" w:line="240" w:lineRule="auto"/>
      </w:pPr>
      <w:r w:rsidRPr="00386D0F">
        <w:t>Describe your commitment to addressing the conditions and/or needs you identified in the project goals, objectives and indicators component, including the organizational support that exists for implementing your proposed project in the appropriate number of schools as specified in the project description.</w:t>
      </w:r>
    </w:p>
    <w:p w:rsidRPr="00386D0F" w:rsidR="00A72057" w:rsidP="00F86481" w:rsidRDefault="00A72057" w14:paraId="4D11812F" w14:textId="138506BE">
      <w:pPr>
        <w:numPr>
          <w:ilvl w:val="0"/>
          <w:numId w:val="38"/>
        </w:numPr>
        <w:autoSpaceDE w:val="0"/>
        <w:autoSpaceDN w:val="0"/>
        <w:adjustRightInd w:val="0"/>
        <w:spacing w:after="120" w:line="240" w:lineRule="auto"/>
      </w:pPr>
      <w:r w:rsidRPr="00386D0F">
        <w:t xml:space="preserve">Describe why you are an appropriate agency to implement the project.  </w:t>
      </w:r>
    </w:p>
    <w:p w:rsidRPr="00386D0F" w:rsidR="00A72057" w:rsidP="00F86481" w:rsidRDefault="00A72057" w14:paraId="16703AD3" w14:textId="21428119">
      <w:pPr>
        <w:numPr>
          <w:ilvl w:val="0"/>
          <w:numId w:val="38"/>
        </w:numPr>
        <w:autoSpaceDE w:val="0"/>
        <w:autoSpaceDN w:val="0"/>
        <w:adjustRightInd w:val="0"/>
        <w:spacing w:after="120" w:line="240" w:lineRule="auto"/>
      </w:pPr>
      <w:r w:rsidRPr="00386D0F">
        <w:t xml:space="preserve">Describe experience you have had in implementing similar types of projects, as well as the outcomes of those projects. What worked, what did not work, and why? </w:t>
      </w:r>
    </w:p>
    <w:p w:rsidRPr="00386D0F" w:rsidR="00A72057" w:rsidP="00F86481" w:rsidRDefault="00A72057" w14:paraId="4F6C1EF5" w14:textId="217C9CD9">
      <w:pPr>
        <w:numPr>
          <w:ilvl w:val="0"/>
          <w:numId w:val="38"/>
        </w:numPr>
        <w:autoSpaceDE w:val="0"/>
        <w:autoSpaceDN w:val="0"/>
        <w:adjustRightInd w:val="0"/>
        <w:spacing w:after="120" w:line="240" w:lineRule="auto"/>
      </w:pPr>
      <w:r w:rsidRPr="00386D0F">
        <w:t xml:space="preserve">Describe how you will use your previous experience to ensure successful implementation of your proposed project. </w:t>
      </w:r>
    </w:p>
    <w:p w:rsidRPr="00386D0F" w:rsidR="00A72057" w:rsidP="00F86481" w:rsidRDefault="00A72057" w14:paraId="6A4CCEF9" w14:textId="0E36AD6E">
      <w:pPr>
        <w:numPr>
          <w:ilvl w:val="0"/>
          <w:numId w:val="38"/>
        </w:numPr>
        <w:autoSpaceDE w:val="0"/>
        <w:autoSpaceDN w:val="0"/>
        <w:adjustRightInd w:val="0"/>
        <w:spacing w:after="120" w:line="240" w:lineRule="auto"/>
      </w:pPr>
      <w:r w:rsidRPr="00386D0F">
        <w:t xml:space="preserve">If you have not implemented similar projects, tell us why your proposed project will be successful. </w:t>
      </w:r>
    </w:p>
    <w:p w:rsidRPr="004A32B1" w:rsidR="00A72057" w:rsidP="00F86481" w:rsidRDefault="00A72057" w14:paraId="4B83E5B0" w14:textId="5FEC4728">
      <w:pPr>
        <w:numPr>
          <w:ilvl w:val="0"/>
          <w:numId w:val="38"/>
        </w:numPr>
        <w:autoSpaceDE w:val="0"/>
        <w:autoSpaceDN w:val="0"/>
        <w:adjustRightInd w:val="0"/>
        <w:spacing w:after="360" w:line="240" w:lineRule="auto"/>
      </w:pPr>
      <w:r w:rsidRPr="00386D0F">
        <w:t xml:space="preserve">Describe your organizational resources (staff, facilities, equipment, funds, </w:t>
      </w:r>
      <w:r w:rsidRPr="00386D0F">
        <w:rPr>
          <w:iCs/>
        </w:rPr>
        <w:t>etc</w:t>
      </w:r>
      <w:r w:rsidRPr="00386D0F">
        <w:t>.) that will support successful project implementation.</w:t>
      </w:r>
    </w:p>
    <w:p w:rsidRPr="00386D0F" w:rsidR="00A72057" w:rsidP="00A72057" w:rsidRDefault="00A72057" w14:paraId="521293DC" w14:textId="6CCD93C1">
      <w:pPr>
        <w:tabs>
          <w:tab w:val="left" w:pos="630"/>
          <w:tab w:val="left" w:pos="1080"/>
        </w:tabs>
        <w:rPr>
          <w:b/>
          <w:u w:val="single"/>
        </w:rPr>
      </w:pPr>
      <w:r w:rsidRPr="00386D0F">
        <w:rPr>
          <w:b/>
          <w:u w:val="single"/>
        </w:rPr>
        <w:t>Assurances</w:t>
      </w:r>
    </w:p>
    <w:p w:rsidRPr="00386D0F" w:rsidR="00A72057" w:rsidP="00F86481" w:rsidRDefault="00A72057" w14:paraId="2DBF36D0" w14:textId="32F0E42C">
      <w:pPr>
        <w:tabs>
          <w:tab w:val="left" w:pos="630"/>
          <w:tab w:val="left" w:pos="1080"/>
        </w:tabs>
      </w:pPr>
      <w:proofErr w:type="gramStart"/>
      <w:r w:rsidRPr="00386D0F">
        <w:t>In an effort to</w:t>
      </w:r>
      <w:proofErr w:type="gramEnd"/>
      <w:r w:rsidRPr="00386D0F">
        <w:t xml:space="preserve"> maintain consistency, all applicants must read, sign, scan and upload the Drug Abuse Education Fund Grant Program Statement of </w:t>
      </w:r>
      <w:r w:rsidRPr="000050C9">
        <w:t xml:space="preserve">Assurances (Appendix </w:t>
      </w:r>
      <w:r w:rsidR="001B09FB">
        <w:t>B</w:t>
      </w:r>
      <w:r w:rsidRPr="000050C9">
        <w:t>) using</w:t>
      </w:r>
      <w:r w:rsidRPr="00386D0F">
        <w:t xml:space="preserve"> the </w:t>
      </w:r>
      <w:r w:rsidRPr="000050C9" w:rsidR="004A32B1">
        <w:rPr>
          <w:rStyle w:val="Emphasis"/>
        </w:rPr>
        <w:t>Upload</w:t>
      </w:r>
      <w:r w:rsidRPr="00386D0F" w:rsidR="004A32B1">
        <w:t xml:space="preserve"> </w:t>
      </w:r>
      <w:r w:rsidRPr="00386D0F">
        <w:t>tab as part of their EWEG application.</w:t>
      </w:r>
    </w:p>
    <w:p w:rsidRPr="00B9755A" w:rsidR="00B47D56" w:rsidP="00486EEA" w:rsidRDefault="007059BA" w14:paraId="41735F3C" w14:textId="048104D9">
      <w:pPr>
        <w:pStyle w:val="Heading3"/>
      </w:pPr>
      <w:bookmarkStart w:name="_Toc96691224" w:id="46"/>
      <w:r>
        <w:t xml:space="preserve">2.3 </w:t>
      </w:r>
      <w:r w:rsidRPr="00FD1853" w:rsidR="00FD1853">
        <w:t>Budget Design Considerations</w:t>
      </w:r>
      <w:bookmarkEnd w:id="46"/>
    </w:p>
    <w:p w:rsidRPr="00B9755A" w:rsidR="00B47D56" w:rsidP="00D66C40" w:rsidRDefault="009470C9" w14:paraId="02195565" w14:textId="77777777">
      <w:r w:rsidRPr="00B9755A">
        <w:t xml:space="preserve">Once the objectives that will guide </w:t>
      </w:r>
      <w:r w:rsidRPr="00B9755A" w:rsidR="00472291">
        <w:t>the</w:t>
      </w:r>
      <w:r w:rsidRPr="00B9755A">
        <w:t xml:space="preserve"> work in the implementation phase of the grant</w:t>
      </w:r>
      <w:r w:rsidRPr="00B9755A" w:rsidR="00472291">
        <w:t xml:space="preserve"> have been prioritized</w:t>
      </w:r>
      <w:r w:rsidRPr="00B9755A">
        <w:t xml:space="preserve">, begin to develop the details of the budget that will be necessary to carry out each activity. </w:t>
      </w:r>
    </w:p>
    <w:p w:rsidRPr="00B9755A" w:rsidR="009470C9" w:rsidP="00D66C40" w:rsidRDefault="009470C9" w14:paraId="20EDB9F1" w14:textId="64A3BDFD">
      <w:r w:rsidRPr="00B9755A">
        <w:t xml:space="preserve">The applicant’s budget </w:t>
      </w:r>
      <w:r w:rsidRPr="00051DEC">
        <w:t>must</w:t>
      </w:r>
      <w:r w:rsidRPr="00B9755A" w:rsidR="00264146">
        <w:t xml:space="preserve"> be well-considered, necessary</w:t>
      </w:r>
      <w:r w:rsidRPr="00B9755A">
        <w:t xml:space="preserve"> for the implementation of the project, remain within the funding parameters contained in this </w:t>
      </w:r>
      <w:r w:rsidR="00576784">
        <w:t>NGO</w:t>
      </w:r>
      <w:r w:rsidRPr="00B9755A">
        <w:t xml:space="preserve">, and demonstrate prudent use of resources. The budget will be reviewed to ensure that costs are customary and reasonable for implementation of each project activity. </w:t>
      </w:r>
    </w:p>
    <w:p w:rsidRPr="00B9755A" w:rsidR="00F25CF1" w:rsidP="00D66C40" w:rsidRDefault="009470C9" w14:paraId="5B031982" w14:textId="0092E3C4">
      <w:r w:rsidRPr="00B9755A">
        <w:lastRenderedPageBreak/>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rsidRPr="00B9755A" w:rsidR="00862E97" w:rsidP="00D66C40" w:rsidRDefault="00F25CF1" w14:paraId="20F68198" w14:textId="2AD5B2E5">
      <w:r w:rsidRPr="00B9755A">
        <w:t>Guidance on constructing a grant budget may be found in the</w:t>
      </w:r>
      <w:r w:rsidRPr="00B9755A" w:rsidR="009470C9">
        <w:t xml:space="preserve"> </w:t>
      </w:r>
      <w:hyperlink w:history="1" r:id="rId26">
        <w:r w:rsidRPr="00B9755A" w:rsidR="00302891">
          <w:rPr>
            <w:rStyle w:val="Hyperlink"/>
            <w:rFonts w:cs="Calibri"/>
          </w:rPr>
          <w:t>Pre-award Manual for Discretionary Grants</w:t>
        </w:r>
      </w:hyperlink>
    </w:p>
    <w:p w:rsidRPr="00D66C40" w:rsidR="0086592C" w:rsidP="00D66C40" w:rsidRDefault="0086592C" w14:paraId="2BD6773E" w14:textId="3D97C8BF">
      <w:pPr>
        <w:rPr>
          <w:b/>
        </w:rPr>
      </w:pPr>
      <w:r w:rsidRPr="00D66C40">
        <w:rPr>
          <w:b/>
        </w:rPr>
        <w:t xml:space="preserve">The budget submitted as part of the application is for </w:t>
      </w:r>
      <w:r w:rsidRPr="00D66C40" w:rsidR="0067055D">
        <w:rPr>
          <w:b/>
        </w:rPr>
        <w:t xml:space="preserve">the </w:t>
      </w:r>
      <w:r w:rsidR="00576784">
        <w:rPr>
          <w:b/>
        </w:rPr>
        <w:t>first 12-month</w:t>
      </w:r>
      <w:r w:rsidRPr="00D66C40" w:rsidR="00576784">
        <w:rPr>
          <w:b/>
        </w:rPr>
        <w:t xml:space="preserve"> </w:t>
      </w:r>
      <w:r w:rsidRPr="00D66C40" w:rsidR="0067055D">
        <w:rPr>
          <w:b/>
        </w:rPr>
        <w:t>grant period</w:t>
      </w:r>
      <w:r w:rsidRPr="00D66C40">
        <w:rPr>
          <w:b/>
        </w:rPr>
        <w:t xml:space="preserve"> only</w:t>
      </w:r>
      <w:r w:rsidR="00576784">
        <w:rPr>
          <w:b/>
        </w:rPr>
        <w:t xml:space="preserve"> (September 1, 2022 – August 31, 2023)</w:t>
      </w:r>
      <w:r w:rsidRPr="00D66C40">
        <w:rPr>
          <w:b/>
        </w:rPr>
        <w:t>.</w:t>
      </w:r>
    </w:p>
    <w:p w:rsidRPr="00B9755A" w:rsidR="009470C9" w:rsidP="00D66C40" w:rsidRDefault="009470C9" w14:paraId="5DA942E3" w14:textId="5DE5D54D">
      <w:r w:rsidRPr="00B9755A">
        <w:t xml:space="preserve">The </w:t>
      </w:r>
      <w:r w:rsidR="00576784">
        <w:t>NJDOE</w:t>
      </w:r>
      <w:r w:rsidRPr="00B9755A">
        <w:t xml:space="preserve"> will remove from consideration all ineligible costs, as well as costs not supported by the Project Activity Plan. The actual amount awarded will be </w:t>
      </w:r>
      <w:r w:rsidRPr="00B9755A" w:rsidR="00BA21C6">
        <w:t>contingent</w:t>
      </w:r>
      <w:r w:rsidRPr="00B9755A">
        <w:t xml:space="preserve"> upon the </w:t>
      </w:r>
      <w:r w:rsidRPr="00B9755A" w:rsidR="00BA21C6">
        <w:t>applicant’s</w:t>
      </w:r>
      <w:r w:rsidRPr="00B9755A">
        <w:t xml:space="preserve"> ability to provide support for its proposed budget upon application and ultimately will be</w:t>
      </w:r>
      <w:r w:rsidRPr="00B9755A" w:rsidR="00BA21C6">
        <w:t xml:space="preserve"> determined by the </w:t>
      </w:r>
      <w:r w:rsidR="00576784">
        <w:t>NJDOE</w:t>
      </w:r>
      <w:r w:rsidRPr="00B9755A" w:rsidR="00BA21C6">
        <w:t xml:space="preserve"> through the pre-award revision process. The applicant’s opportunity to make pre-award revisions will be limited by the</w:t>
      </w:r>
      <w:r w:rsidR="00576784">
        <w:t xml:space="preserve"> NJDOE</w:t>
      </w:r>
      <w:r w:rsidRPr="00B9755A" w:rsidR="00BA21C6">
        <w:t xml:space="preserve"> which is not responsible either to provide repeated opportunities for revisions or to permit reallocation of the funds previously requested for costs that have not been app</w:t>
      </w:r>
      <w:r w:rsidR="00810868">
        <w:t xml:space="preserve">roved or have been disallowed. </w:t>
      </w:r>
    </w:p>
    <w:p w:rsidRPr="00336E67" w:rsidR="00587D9B" w:rsidP="00486EEA" w:rsidRDefault="00576784" w14:paraId="4177F59A" w14:textId="10C2EF45">
      <w:pPr>
        <w:pStyle w:val="Heading3"/>
      </w:pPr>
      <w:bookmarkStart w:name="_Toc96691225" w:id="47"/>
      <w:r>
        <w:t xml:space="preserve">2.4 </w:t>
      </w:r>
      <w:r w:rsidRPr="00336E67" w:rsidR="0060656C">
        <w:t>Budget Requirements</w:t>
      </w:r>
      <w:bookmarkEnd w:id="47"/>
    </w:p>
    <w:p w:rsidRPr="00B9755A" w:rsidR="00F71415" w:rsidP="00D66C40" w:rsidRDefault="00F00CA6" w14:paraId="3215E771" w14:textId="3DB7CCC9">
      <w:pPr>
        <w:rPr>
          <w:b/>
        </w:rPr>
      </w:pPr>
      <w:r w:rsidRPr="00386D0F">
        <w:t>All applicants</w:t>
      </w:r>
      <w:r w:rsidRPr="00386D0F">
        <w:rPr>
          <w:color w:val="FF0000"/>
        </w:rPr>
        <w:t xml:space="preserve"> </w:t>
      </w:r>
      <w:r w:rsidRPr="00386D0F">
        <w:t>may apply for 12 months of funding. The budget may not exceed $375,000.</w:t>
      </w:r>
      <w:r>
        <w:t xml:space="preserve"> </w:t>
      </w:r>
      <w:r w:rsidRPr="00B9755A" w:rsidR="00F71415">
        <w:t xml:space="preserve">Budget requests </w:t>
      </w:r>
      <w:r>
        <w:t xml:space="preserve">must be clearly </w:t>
      </w:r>
      <w:r w:rsidRPr="00B9755A" w:rsidR="00F71415">
        <w:t xml:space="preserve">linked to </w:t>
      </w:r>
      <w:r>
        <w:t xml:space="preserve">the </w:t>
      </w:r>
      <w:r w:rsidRPr="00B9755A" w:rsidR="00F71415">
        <w:t>specific project activities and objectives of the</w:t>
      </w:r>
      <w:r>
        <w:t xml:space="preserve"> DAEF grant</w:t>
      </w:r>
      <w:r w:rsidRPr="00B9755A" w:rsidR="00862E97">
        <w:t>.</w:t>
      </w:r>
      <w:r>
        <w:t xml:space="preserve"> Please note that all costs must be reasonable and necessary to the implementation of grant project activities. </w:t>
      </w:r>
      <w:r w:rsidRPr="00386D0F">
        <w:t>A</w:t>
      </w:r>
      <w:r>
        <w:t>dditionally,</w:t>
      </w:r>
      <w:r w:rsidRPr="00386D0F">
        <w:t xml:space="preserve"> applicants must provide sufficient explanation of budgeted costs, including the calculation detail (cost-basis).  </w:t>
      </w:r>
    </w:p>
    <w:p w:rsidRPr="00386D0F" w:rsidR="00343DFF" w:rsidP="00343DFF" w:rsidRDefault="00343DFF" w14:paraId="3C60F16A" w14:textId="5E6E351D">
      <w:pPr>
        <w:autoSpaceDE w:val="0"/>
        <w:autoSpaceDN w:val="0"/>
        <w:adjustRightInd w:val="0"/>
        <w:jc w:val="both"/>
      </w:pPr>
      <w:r w:rsidRPr="00386D0F">
        <w:t xml:space="preserve">To reduce the number of pre-award revisions and the risk of disallowed costs under the Budget section of EWEG, please review Appendix </w:t>
      </w:r>
      <w:r w:rsidR="00AA2D7F">
        <w:t>C</w:t>
      </w:r>
      <w:r w:rsidRPr="00386D0F">
        <w:t xml:space="preserve">, Budget Tips. </w:t>
      </w:r>
    </w:p>
    <w:p w:rsidR="00343DFF" w:rsidP="00D66C40" w:rsidRDefault="00E12CEF" w14:paraId="317F3642" w14:textId="77777777">
      <w:bookmarkStart w:name="_Hlk95135204" w:id="48"/>
      <w:r w:rsidRPr="00B9755A">
        <w:t xml:space="preserve">The provisions of </w:t>
      </w:r>
      <w:r w:rsidRPr="008913A4" w:rsidR="00302891">
        <w:rPr>
          <w:rStyle w:val="Emphasis"/>
        </w:rPr>
        <w:t>N.J.A.C.</w:t>
      </w:r>
      <w:r w:rsidRPr="00B9755A" w:rsidR="00302891">
        <w:t xml:space="preserve"> 6A:23A-7</w:t>
      </w:r>
      <w:r w:rsidRPr="00B9755A">
        <w:t xml:space="preserve"> contain additional requirements </w:t>
      </w:r>
      <w:r w:rsidRPr="00B9755A" w:rsidR="00F3797D">
        <w:t>concerning</w:t>
      </w:r>
      <w:r w:rsidRPr="00B9755A">
        <w:t xml:space="preserve"> </w:t>
      </w:r>
      <w:r w:rsidRPr="00B9755A" w:rsidR="00F3797D">
        <w:t xml:space="preserve">prior approvals, as well as </w:t>
      </w:r>
      <w:r w:rsidRPr="00B9755A">
        <w:t>expenditures</w:t>
      </w:r>
      <w:r w:rsidRPr="00B9755A" w:rsidR="00F3797D">
        <w:t xml:space="preserve"> related to travel</w:t>
      </w:r>
      <w:r w:rsidRPr="00B9755A">
        <w:t xml:space="preserve">. </w:t>
      </w:r>
      <w:r w:rsidRPr="00B9755A" w:rsidR="00F3797D">
        <w:t>It is strongly recommended that the applicant</w:t>
      </w:r>
      <w:r w:rsidRPr="00B9755A" w:rsidR="002F1660">
        <w:t xml:space="preserve"> work with</w:t>
      </w:r>
      <w:r w:rsidRPr="00B9755A" w:rsidR="00F3797D">
        <w:t xml:space="preserve"> their</w:t>
      </w:r>
      <w:r w:rsidRPr="00B9755A" w:rsidR="002F1660">
        <w:t xml:space="preserve"> business administrator when constructing </w:t>
      </w:r>
      <w:r w:rsidRPr="00B9755A" w:rsidR="00F3797D">
        <w:t>the</w:t>
      </w:r>
      <w:r w:rsidRPr="00B9755A" w:rsidR="002F1660">
        <w:t xml:space="preserve"> budget. </w:t>
      </w:r>
      <w:r w:rsidRPr="00B9755A">
        <w:t xml:space="preserve">The </w:t>
      </w:r>
      <w:r w:rsidRPr="00B9755A" w:rsidR="00F3797D">
        <w:t xml:space="preserve">NJDOE applies </w:t>
      </w:r>
      <w:r w:rsidRPr="00B9755A" w:rsidR="00302891">
        <w:t>these</w:t>
      </w:r>
      <w:r w:rsidRPr="00B9755A">
        <w:t xml:space="preserve"> restrictions </w:t>
      </w:r>
      <w:r w:rsidRPr="00B9755A" w:rsidR="00F3797D">
        <w:t>uniformly t</w:t>
      </w:r>
      <w:r w:rsidRPr="00B9755A">
        <w:t>o all grantees</w:t>
      </w:r>
      <w:r w:rsidRPr="00B9755A" w:rsidR="00F3797D">
        <w:t>.</w:t>
      </w:r>
      <w:r w:rsidRPr="00B9755A">
        <w:t xml:space="preserve"> </w:t>
      </w:r>
    </w:p>
    <w:bookmarkEnd w:id="48"/>
    <w:p w:rsidRPr="00B9755A" w:rsidR="00E12CEF" w:rsidP="00D66C40" w:rsidRDefault="00E12CEF" w14:paraId="0D5CB35E" w14:textId="0B1EA3D1">
      <w:r w:rsidRPr="00B9755A">
        <w:t>Unless otherwise specified, the following restrictions apply</w:t>
      </w:r>
      <w:r w:rsidRPr="00B9755A" w:rsidR="00F3797D">
        <w:t xml:space="preserve"> to all grant programs</w:t>
      </w:r>
      <w:r w:rsidRPr="00B9755A">
        <w:t>:</w:t>
      </w:r>
    </w:p>
    <w:p w:rsidRPr="00B9755A" w:rsidR="00E12CEF" w:rsidP="00001135" w:rsidRDefault="00E12CEF" w14:paraId="3859E468" w14:textId="337CB2B8">
      <w:pPr>
        <w:pStyle w:val="ListParagraph"/>
        <w:numPr>
          <w:ilvl w:val="0"/>
          <w:numId w:val="11"/>
        </w:numPr>
      </w:pPr>
      <w:r w:rsidRPr="00B9755A">
        <w:t>No reimbursement for in-state overnight travel (meals and/or lodging)</w:t>
      </w:r>
      <w:r w:rsidR="00B00C0E">
        <w:t>.</w:t>
      </w:r>
    </w:p>
    <w:p w:rsidRPr="00B9755A" w:rsidR="00E12CEF" w:rsidP="00001135" w:rsidRDefault="00E12CEF" w14:paraId="6B9C39A7" w14:textId="51E1005A">
      <w:pPr>
        <w:pStyle w:val="ListParagraph"/>
        <w:numPr>
          <w:ilvl w:val="0"/>
          <w:numId w:val="11"/>
        </w:numPr>
      </w:pPr>
      <w:r w:rsidRPr="00B9755A">
        <w:t>No reimbursement for meals on in-state travel</w:t>
      </w:r>
      <w:r w:rsidR="00B00C0E">
        <w:t>.</w:t>
      </w:r>
    </w:p>
    <w:p w:rsidRPr="00B9755A" w:rsidR="00E12CEF" w:rsidP="00001135" w:rsidRDefault="00E12CEF" w14:paraId="635CADA2" w14:textId="3FD76FC9">
      <w:pPr>
        <w:pStyle w:val="ListParagraph"/>
        <w:numPr>
          <w:ilvl w:val="0"/>
          <w:numId w:val="11"/>
        </w:numPr>
      </w:pPr>
      <w:r w:rsidRPr="00B9755A">
        <w:t>Mileage reimbursement is capped at $.3</w:t>
      </w:r>
      <w:r w:rsidR="00343DFF">
        <w:t>5</w:t>
      </w:r>
      <w:r w:rsidRPr="00B9755A">
        <w:t>/mile</w:t>
      </w:r>
      <w:r w:rsidR="00B00C0E">
        <w:t>.</w:t>
      </w:r>
    </w:p>
    <w:p w:rsidRPr="00B9755A" w:rsidR="00C97BD2" w:rsidP="00F86481" w:rsidRDefault="00402434" w14:paraId="757E0454" w14:textId="1A032635">
      <w:pPr>
        <w:pStyle w:val="Heading4"/>
      </w:pPr>
      <w:r w:rsidRPr="00B9755A">
        <w:t xml:space="preserve">Eligible </w:t>
      </w:r>
      <w:r w:rsidR="001171BD">
        <w:t>C</w:t>
      </w:r>
      <w:r w:rsidRPr="00B9755A">
        <w:t>osts</w:t>
      </w:r>
    </w:p>
    <w:p w:rsidRPr="00386D0F" w:rsidR="001171BD" w:rsidP="00702C3E" w:rsidRDefault="001171BD" w14:paraId="1CF9F8B3" w14:textId="01F3E5EF">
      <w:pPr>
        <w:tabs>
          <w:tab w:val="left" w:pos="720"/>
          <w:tab w:val="left" w:pos="1440"/>
          <w:tab w:val="left" w:pos="2160"/>
        </w:tabs>
        <w:outlineLvl w:val="0"/>
      </w:pPr>
      <w:r w:rsidRPr="00386D0F">
        <w:t xml:space="preserve">Grant funds </w:t>
      </w:r>
      <w:r w:rsidRPr="004A32B1">
        <w:rPr>
          <w:b/>
        </w:rPr>
        <w:t>may</w:t>
      </w:r>
      <w:r w:rsidRPr="00386D0F">
        <w:t xml:space="preserve"> be used by applicants for the following costs that directly support the activities described in the application: </w:t>
      </w:r>
    </w:p>
    <w:p w:rsidRPr="00386D0F" w:rsidR="001171BD" w:rsidP="00894CC8" w:rsidRDefault="001171BD" w14:paraId="2C8777D8" w14:textId="4FF168B7">
      <w:pPr>
        <w:numPr>
          <w:ilvl w:val="0"/>
          <w:numId w:val="39"/>
        </w:numPr>
        <w:tabs>
          <w:tab w:val="left" w:pos="720"/>
          <w:tab w:val="left" w:pos="1440"/>
          <w:tab w:val="left" w:pos="2160"/>
        </w:tabs>
        <w:spacing w:line="240" w:lineRule="auto"/>
        <w:outlineLvl w:val="0"/>
      </w:pPr>
      <w:r w:rsidRPr="00386D0F">
        <w:t>Salaries and benefits for law enforcement personnel to deliver the instructional program</w:t>
      </w:r>
      <w:r>
        <w:t>.</w:t>
      </w:r>
    </w:p>
    <w:p w:rsidRPr="00386D0F" w:rsidR="001171BD" w:rsidP="00894CC8" w:rsidRDefault="001171BD" w14:paraId="71E83C8F" w14:textId="09461368">
      <w:pPr>
        <w:numPr>
          <w:ilvl w:val="0"/>
          <w:numId w:val="39"/>
        </w:numPr>
        <w:tabs>
          <w:tab w:val="left" w:pos="720"/>
          <w:tab w:val="left" w:pos="1440"/>
          <w:tab w:val="left" w:pos="2160"/>
        </w:tabs>
        <w:spacing w:line="240" w:lineRule="auto"/>
        <w:outlineLvl w:val="0"/>
      </w:pPr>
      <w:r w:rsidRPr="00386D0F">
        <w:t>Consultant fees and expenses and other purchased services in support of the NGO</w:t>
      </w:r>
      <w:r>
        <w:t>.</w:t>
      </w:r>
    </w:p>
    <w:p w:rsidRPr="00386D0F" w:rsidR="001171BD" w:rsidP="004A32B1" w:rsidRDefault="001171BD" w14:paraId="3A3B3F89" w14:textId="152F1281">
      <w:pPr>
        <w:numPr>
          <w:ilvl w:val="0"/>
          <w:numId w:val="39"/>
        </w:numPr>
        <w:tabs>
          <w:tab w:val="left" w:pos="720"/>
          <w:tab w:val="left" w:pos="1440"/>
          <w:tab w:val="left" w:pos="2160"/>
        </w:tabs>
        <w:spacing w:line="240" w:lineRule="auto"/>
        <w:outlineLvl w:val="0"/>
      </w:pPr>
      <w:r w:rsidRPr="00386D0F">
        <w:lastRenderedPageBreak/>
        <w:t>Salaries and benefits to support project administration, which must be justified by the activities in the approved Project Activity Plan and must directly support the arrangement and delivery of the instructional program and the administration of this grant. These salaries and benefits must be prorated according to grant-related and non-grant-related functions, as appropriate</w:t>
      </w:r>
      <w:r>
        <w:t>.</w:t>
      </w:r>
    </w:p>
    <w:p w:rsidRPr="00386D0F" w:rsidR="001171BD" w:rsidP="004A32B1" w:rsidRDefault="001171BD" w14:paraId="62BA5A72" w14:textId="7366D386">
      <w:pPr>
        <w:numPr>
          <w:ilvl w:val="0"/>
          <w:numId w:val="39"/>
        </w:numPr>
        <w:tabs>
          <w:tab w:val="left" w:pos="720"/>
          <w:tab w:val="left" w:pos="1440"/>
          <w:tab w:val="left" w:pos="2160"/>
        </w:tabs>
        <w:spacing w:line="240" w:lineRule="auto"/>
        <w:outlineLvl w:val="0"/>
      </w:pPr>
      <w:r w:rsidRPr="00386D0F">
        <w:t>Purchase of curricula</w:t>
      </w:r>
      <w:r>
        <w:t>.</w:t>
      </w:r>
    </w:p>
    <w:p w:rsidRPr="00386D0F" w:rsidR="001171BD" w:rsidP="004A32B1" w:rsidRDefault="001171BD" w14:paraId="25CE454E" w14:textId="2EC01E66">
      <w:pPr>
        <w:numPr>
          <w:ilvl w:val="0"/>
          <w:numId w:val="39"/>
        </w:numPr>
        <w:tabs>
          <w:tab w:val="left" w:pos="720"/>
          <w:tab w:val="left" w:pos="1440"/>
          <w:tab w:val="left" w:pos="2160"/>
        </w:tabs>
        <w:spacing w:line="240" w:lineRule="auto"/>
        <w:outlineLvl w:val="0"/>
      </w:pPr>
      <w:r w:rsidRPr="00386D0F">
        <w:t>Purchase of materials and supplies that are required components of the approved curriculum</w:t>
      </w:r>
      <w:r>
        <w:t>.</w:t>
      </w:r>
    </w:p>
    <w:p w:rsidRPr="00386D0F" w:rsidR="001171BD" w:rsidP="004A32B1" w:rsidRDefault="001171BD" w14:paraId="05B314D3" w14:textId="0D03FB4B">
      <w:pPr>
        <w:numPr>
          <w:ilvl w:val="0"/>
          <w:numId w:val="39"/>
        </w:numPr>
        <w:tabs>
          <w:tab w:val="left" w:pos="720"/>
          <w:tab w:val="left" w:pos="1440"/>
          <w:tab w:val="left" w:pos="2160"/>
        </w:tabs>
        <w:spacing w:line="240" w:lineRule="auto"/>
        <w:outlineLvl w:val="0"/>
      </w:pPr>
      <w:r w:rsidRPr="00386D0F">
        <w:t>Professional development and training for law enforcement personnel in support of grant-funded projects and services</w:t>
      </w:r>
      <w:r>
        <w:t>.</w:t>
      </w:r>
    </w:p>
    <w:p w:rsidRPr="00386D0F" w:rsidR="001171BD" w:rsidP="004A32B1" w:rsidRDefault="001171BD" w14:paraId="27DED6DF" w14:textId="6BCA8652">
      <w:pPr>
        <w:numPr>
          <w:ilvl w:val="0"/>
          <w:numId w:val="39"/>
        </w:numPr>
        <w:tabs>
          <w:tab w:val="left" w:pos="720"/>
          <w:tab w:val="left" w:pos="1440"/>
          <w:tab w:val="left" w:pos="2160"/>
        </w:tabs>
        <w:spacing w:line="240" w:lineRule="auto"/>
        <w:outlineLvl w:val="0"/>
      </w:pPr>
      <w:r w:rsidRPr="00386D0F">
        <w:t>Planning for grant-funded projects and services</w:t>
      </w:r>
      <w:r>
        <w:t>.</w:t>
      </w:r>
    </w:p>
    <w:p w:rsidR="001171BD" w:rsidP="004A32B1" w:rsidRDefault="001171BD" w14:paraId="686EF46E" w14:textId="77777777">
      <w:pPr>
        <w:numPr>
          <w:ilvl w:val="0"/>
          <w:numId w:val="39"/>
        </w:numPr>
        <w:tabs>
          <w:tab w:val="left" w:pos="720"/>
          <w:tab w:val="left" w:pos="1440"/>
          <w:tab w:val="left" w:pos="2160"/>
        </w:tabs>
        <w:spacing w:line="240" w:lineRule="auto"/>
        <w:outlineLvl w:val="0"/>
      </w:pPr>
      <w:r w:rsidRPr="00386D0F">
        <w:t>Project evaluation</w:t>
      </w:r>
      <w:r>
        <w:t>.</w:t>
      </w:r>
    </w:p>
    <w:p w:rsidRPr="00386D0F" w:rsidR="001171BD" w:rsidP="004A32B1" w:rsidRDefault="001171BD" w14:paraId="339E2E20" w14:textId="46E84BDC">
      <w:pPr>
        <w:numPr>
          <w:ilvl w:val="0"/>
          <w:numId w:val="39"/>
        </w:numPr>
        <w:tabs>
          <w:tab w:val="left" w:pos="720"/>
          <w:tab w:val="left" w:pos="1440"/>
          <w:tab w:val="left" w:pos="2160"/>
        </w:tabs>
        <w:spacing w:line="240" w:lineRule="auto"/>
        <w:outlineLvl w:val="0"/>
      </w:pPr>
      <w:r w:rsidRPr="00386D0F">
        <w:t xml:space="preserve">Other approved direct costs and operating expenses (i.e., printing, telephones, postage and travel), that are necessary to perform grant functions. </w:t>
      </w:r>
      <w:r w:rsidRPr="001171BD">
        <w:rPr>
          <w:b/>
        </w:rPr>
        <w:t>All travel expenses must relate directly to project activities and be well justified</w:t>
      </w:r>
      <w:r w:rsidRPr="00386D0F">
        <w:t xml:space="preserve">.  Grant funds may be used to pay necessary travel expenses only for personnel directly involved in this grant program. </w:t>
      </w:r>
    </w:p>
    <w:p w:rsidRPr="00B9755A" w:rsidR="0086592C" w:rsidP="004A32B1" w:rsidRDefault="0086592C" w14:paraId="0F7DB57A" w14:textId="77777777">
      <w:pPr>
        <w:pStyle w:val="Heading4"/>
      </w:pPr>
      <w:r w:rsidRPr="00B9755A">
        <w:t>Ineligible costs</w:t>
      </w:r>
    </w:p>
    <w:p w:rsidRPr="00B9755A" w:rsidR="0086592C" w:rsidP="005D1B44" w:rsidRDefault="0086592C" w14:paraId="64A7B78D" w14:textId="1D0B5468">
      <w:pPr>
        <w:tabs>
          <w:tab w:val="left" w:pos="720"/>
          <w:tab w:val="left" w:pos="1440"/>
          <w:tab w:val="left" w:pos="2160"/>
        </w:tabs>
        <w:outlineLvl w:val="0"/>
        <w:rPr>
          <w:rFonts w:cs="Calibri"/>
        </w:rPr>
      </w:pPr>
      <w:r w:rsidRPr="00B9755A">
        <w:rPr>
          <w:rFonts w:cs="Calibri"/>
        </w:rPr>
        <w:t xml:space="preserve">Funds may </w:t>
      </w:r>
      <w:r w:rsidRPr="004A32B1">
        <w:rPr>
          <w:rStyle w:val="Strong"/>
        </w:rPr>
        <w:t>not</w:t>
      </w:r>
      <w:r w:rsidRPr="00B9755A">
        <w:rPr>
          <w:rFonts w:cs="Calibri"/>
        </w:rPr>
        <w:t xml:space="preserve"> be used for the following:</w:t>
      </w:r>
    </w:p>
    <w:p w:rsidRPr="00386D0F" w:rsidR="00894CC8" w:rsidP="004A32B1" w:rsidRDefault="00894CC8" w14:paraId="50383847" w14:textId="736EC6C4">
      <w:pPr>
        <w:numPr>
          <w:ilvl w:val="0"/>
          <w:numId w:val="40"/>
        </w:numPr>
        <w:tabs>
          <w:tab w:val="left" w:pos="720"/>
          <w:tab w:val="left" w:pos="1440"/>
          <w:tab w:val="left" w:pos="2160"/>
        </w:tabs>
        <w:spacing w:line="240" w:lineRule="auto"/>
        <w:outlineLvl w:val="0"/>
      </w:pPr>
      <w:r w:rsidRPr="00386D0F">
        <w:t>Administrative costs, including salaries and benefits of personnel not providing direct services under this grant, computers and other costs that are not direct service</w:t>
      </w:r>
      <w:r w:rsidR="00F80A4D">
        <w:t>.</w:t>
      </w:r>
    </w:p>
    <w:p w:rsidRPr="00386D0F" w:rsidR="00894CC8" w:rsidP="004A32B1" w:rsidRDefault="00894CC8" w14:paraId="3677E559" w14:textId="6741066C">
      <w:pPr>
        <w:numPr>
          <w:ilvl w:val="0"/>
          <w:numId w:val="40"/>
        </w:numPr>
        <w:tabs>
          <w:tab w:val="left" w:pos="720"/>
          <w:tab w:val="left" w:pos="1440"/>
          <w:tab w:val="left" w:pos="2160"/>
        </w:tabs>
        <w:spacing w:line="240" w:lineRule="auto"/>
        <w:outlineLvl w:val="0"/>
      </w:pPr>
      <w:r w:rsidRPr="00386D0F">
        <w:t>Food, including snacks or refreshments for participants or staff, including, but not limited to, required orientation or professional development trainings, scheduled in-service trainings, and advisory board meetings</w:t>
      </w:r>
      <w:r w:rsidR="00F80A4D">
        <w:t>.</w:t>
      </w:r>
    </w:p>
    <w:p w:rsidRPr="00386D0F" w:rsidR="00894CC8" w:rsidP="004A32B1" w:rsidRDefault="00894CC8" w14:paraId="7B3DD764" w14:textId="13D8858D">
      <w:pPr>
        <w:numPr>
          <w:ilvl w:val="0"/>
          <w:numId w:val="40"/>
        </w:numPr>
        <w:tabs>
          <w:tab w:val="left" w:pos="720"/>
          <w:tab w:val="left" w:pos="1440"/>
          <w:tab w:val="left" w:pos="2160"/>
        </w:tabs>
        <w:spacing w:line="240" w:lineRule="auto"/>
        <w:outlineLvl w:val="0"/>
      </w:pPr>
      <w:r w:rsidRPr="00386D0F">
        <w:t>Summer programs for students</w:t>
      </w:r>
      <w:r w:rsidR="00B00C0E">
        <w:t>.</w:t>
      </w:r>
    </w:p>
    <w:p w:rsidRPr="00386D0F" w:rsidR="00894CC8" w:rsidP="004A32B1" w:rsidRDefault="00894CC8" w14:paraId="71C87975" w14:textId="74883E1F">
      <w:pPr>
        <w:numPr>
          <w:ilvl w:val="0"/>
          <w:numId w:val="40"/>
        </w:numPr>
        <w:tabs>
          <w:tab w:val="left" w:pos="720"/>
          <w:tab w:val="left" w:pos="1440"/>
          <w:tab w:val="left" w:pos="2160"/>
        </w:tabs>
        <w:spacing w:line="240" w:lineRule="auto"/>
        <w:outlineLvl w:val="0"/>
      </w:pPr>
      <w:r w:rsidRPr="00386D0F">
        <w:t>Supplanting local, state, or federal funds already designated for grant-related activities</w:t>
      </w:r>
      <w:r w:rsidR="00B00C0E">
        <w:t>.</w:t>
      </w:r>
    </w:p>
    <w:p w:rsidRPr="00386D0F" w:rsidR="00894CC8" w:rsidP="004A32B1" w:rsidRDefault="00894CC8" w14:paraId="1C117BBE" w14:textId="29C42B8A">
      <w:pPr>
        <w:numPr>
          <w:ilvl w:val="0"/>
          <w:numId w:val="40"/>
        </w:numPr>
        <w:tabs>
          <w:tab w:val="left" w:pos="720"/>
          <w:tab w:val="left" w:pos="1440"/>
          <w:tab w:val="left" w:pos="2160"/>
        </w:tabs>
        <w:spacing w:line="240" w:lineRule="auto"/>
        <w:outlineLvl w:val="0"/>
      </w:pPr>
      <w:r w:rsidRPr="00386D0F">
        <w:t>Indirect costs</w:t>
      </w:r>
      <w:r w:rsidR="00B00C0E">
        <w:t>.</w:t>
      </w:r>
    </w:p>
    <w:p w:rsidRPr="00386D0F" w:rsidR="00894CC8" w:rsidP="004A32B1" w:rsidRDefault="00894CC8" w14:paraId="4DFA1A17" w14:textId="65C725C5">
      <w:pPr>
        <w:numPr>
          <w:ilvl w:val="0"/>
          <w:numId w:val="40"/>
        </w:numPr>
        <w:tabs>
          <w:tab w:val="left" w:pos="720"/>
          <w:tab w:val="left" w:pos="1440"/>
          <w:tab w:val="left" w:pos="2160"/>
        </w:tabs>
        <w:spacing w:line="240" w:lineRule="auto"/>
        <w:outlineLvl w:val="0"/>
      </w:pPr>
      <w:r w:rsidRPr="00386D0F">
        <w:t>Vehicle purchases</w:t>
      </w:r>
      <w:r w:rsidR="00B00C0E">
        <w:t>.</w:t>
      </w:r>
    </w:p>
    <w:p w:rsidRPr="00386D0F" w:rsidR="00894CC8" w:rsidP="004A32B1" w:rsidRDefault="00894CC8" w14:paraId="22989627" w14:textId="2400F233">
      <w:pPr>
        <w:numPr>
          <w:ilvl w:val="0"/>
          <w:numId w:val="40"/>
        </w:numPr>
        <w:tabs>
          <w:tab w:val="left" w:pos="720"/>
          <w:tab w:val="left" w:pos="1440"/>
          <w:tab w:val="left" w:pos="2160"/>
        </w:tabs>
        <w:spacing w:line="240" w:lineRule="auto"/>
        <w:outlineLvl w:val="0"/>
      </w:pPr>
      <w:r w:rsidRPr="00386D0F">
        <w:t>Entertainment</w:t>
      </w:r>
      <w:r w:rsidR="00B00C0E">
        <w:t>.</w:t>
      </w:r>
    </w:p>
    <w:p w:rsidRPr="00386D0F" w:rsidR="00894CC8" w:rsidP="004A32B1" w:rsidRDefault="00894CC8" w14:paraId="6FE9C440" w14:textId="53585D20">
      <w:pPr>
        <w:numPr>
          <w:ilvl w:val="0"/>
          <w:numId w:val="40"/>
        </w:numPr>
        <w:tabs>
          <w:tab w:val="left" w:pos="720"/>
          <w:tab w:val="left" w:pos="1440"/>
          <w:tab w:val="left" w:pos="2160"/>
        </w:tabs>
        <w:spacing w:line="240" w:lineRule="auto"/>
        <w:outlineLvl w:val="0"/>
      </w:pPr>
      <w:r w:rsidRPr="00386D0F">
        <w:t>Fundraising activities</w:t>
      </w:r>
      <w:r w:rsidR="00B00C0E">
        <w:t>.</w:t>
      </w:r>
    </w:p>
    <w:p w:rsidRPr="00386D0F" w:rsidR="00894CC8" w:rsidP="004A32B1" w:rsidRDefault="00894CC8" w14:paraId="7DCDC95E" w14:textId="7FF98337">
      <w:pPr>
        <w:numPr>
          <w:ilvl w:val="0"/>
          <w:numId w:val="40"/>
        </w:numPr>
        <w:tabs>
          <w:tab w:val="left" w:pos="720"/>
          <w:tab w:val="left" w:pos="1440"/>
          <w:tab w:val="left" w:pos="2160"/>
        </w:tabs>
        <w:spacing w:line="240" w:lineRule="auto"/>
        <w:outlineLvl w:val="0"/>
      </w:pPr>
      <w:r w:rsidRPr="00386D0F">
        <w:t>Maintenance of vehicles</w:t>
      </w:r>
      <w:r w:rsidR="00B00C0E">
        <w:t>.</w:t>
      </w:r>
    </w:p>
    <w:p w:rsidRPr="00386D0F" w:rsidR="00894CC8" w:rsidP="00F80A4D" w:rsidRDefault="00894CC8" w14:paraId="2507939E" w14:textId="222BD915">
      <w:pPr>
        <w:numPr>
          <w:ilvl w:val="0"/>
          <w:numId w:val="40"/>
        </w:numPr>
        <w:tabs>
          <w:tab w:val="left" w:pos="720"/>
          <w:tab w:val="left" w:pos="1440"/>
          <w:tab w:val="left" w:pos="2160"/>
        </w:tabs>
        <w:spacing w:line="240" w:lineRule="auto"/>
        <w:outlineLvl w:val="0"/>
      </w:pPr>
      <w:r w:rsidRPr="00386D0F">
        <w:t>Purchase of office furniture</w:t>
      </w:r>
      <w:r w:rsidR="00B00C0E">
        <w:t>.</w:t>
      </w:r>
    </w:p>
    <w:p w:rsidRPr="00386D0F" w:rsidR="00894CC8" w:rsidP="00F76860" w:rsidRDefault="00894CC8" w14:paraId="35274DA9" w14:textId="0733B71A">
      <w:pPr>
        <w:numPr>
          <w:ilvl w:val="0"/>
          <w:numId w:val="40"/>
        </w:numPr>
        <w:tabs>
          <w:tab w:val="left" w:pos="720"/>
          <w:tab w:val="left" w:pos="1440"/>
          <w:tab w:val="left" w:pos="2160"/>
        </w:tabs>
        <w:spacing w:line="240" w:lineRule="auto"/>
        <w:outlineLvl w:val="0"/>
      </w:pPr>
      <w:r w:rsidRPr="00386D0F">
        <w:t xml:space="preserve"> Purchase of equipment</w:t>
      </w:r>
      <w:r w:rsidR="00B00C0E">
        <w:t>.</w:t>
      </w:r>
    </w:p>
    <w:p w:rsidRPr="00386D0F" w:rsidR="00894CC8" w:rsidP="00F76860" w:rsidRDefault="00894CC8" w14:paraId="536B1395" w14:textId="660403F6">
      <w:pPr>
        <w:numPr>
          <w:ilvl w:val="0"/>
          <w:numId w:val="40"/>
        </w:numPr>
        <w:tabs>
          <w:tab w:val="left" w:pos="720"/>
          <w:tab w:val="left" w:pos="1440"/>
          <w:tab w:val="left" w:pos="2160"/>
        </w:tabs>
        <w:spacing w:line="240" w:lineRule="auto"/>
        <w:outlineLvl w:val="0"/>
      </w:pPr>
      <w:r w:rsidRPr="00386D0F">
        <w:t xml:space="preserve"> Capital construction or renovation</w:t>
      </w:r>
      <w:r w:rsidR="00B00C0E">
        <w:t>.</w:t>
      </w:r>
    </w:p>
    <w:p w:rsidRPr="00386D0F" w:rsidR="00894CC8" w:rsidP="00F76860" w:rsidRDefault="00894CC8" w14:paraId="6ACE4819" w14:textId="4318D1F4">
      <w:pPr>
        <w:numPr>
          <w:ilvl w:val="0"/>
          <w:numId w:val="40"/>
        </w:numPr>
        <w:tabs>
          <w:tab w:val="left" w:pos="720"/>
          <w:tab w:val="left" w:pos="1440"/>
          <w:tab w:val="left" w:pos="2160"/>
        </w:tabs>
        <w:spacing w:line="240" w:lineRule="auto"/>
        <w:outlineLvl w:val="0"/>
      </w:pPr>
      <w:r w:rsidRPr="00386D0F">
        <w:t xml:space="preserve"> Medical services, drug treatment, or rehabilitation</w:t>
      </w:r>
      <w:r w:rsidR="00B00C0E">
        <w:t>.</w:t>
      </w:r>
    </w:p>
    <w:p w:rsidRPr="00386D0F" w:rsidR="00894CC8" w:rsidRDefault="00894CC8" w14:paraId="47CBB98D" w14:textId="2A3B5276">
      <w:pPr>
        <w:numPr>
          <w:ilvl w:val="0"/>
          <w:numId w:val="40"/>
        </w:numPr>
        <w:tabs>
          <w:tab w:val="left" w:pos="720"/>
          <w:tab w:val="left" w:pos="1440"/>
          <w:tab w:val="left" w:pos="2160"/>
        </w:tabs>
        <w:spacing w:line="240" w:lineRule="auto"/>
        <w:outlineLvl w:val="0"/>
      </w:pPr>
      <w:r w:rsidRPr="00386D0F">
        <w:t xml:space="preserve"> Religious practices or programs; such as religious instruction, worship, or prayer</w:t>
      </w:r>
      <w:r w:rsidR="00B00C0E">
        <w:t>.</w:t>
      </w:r>
    </w:p>
    <w:p w:rsidRPr="00386D0F" w:rsidR="00894CC8" w:rsidRDefault="00894CC8" w14:paraId="4E3E527A" w14:textId="40D74405">
      <w:pPr>
        <w:numPr>
          <w:ilvl w:val="0"/>
          <w:numId w:val="40"/>
        </w:numPr>
        <w:tabs>
          <w:tab w:val="left" w:pos="720"/>
          <w:tab w:val="left" w:pos="1440"/>
          <w:tab w:val="left" w:pos="2160"/>
        </w:tabs>
        <w:spacing w:line="240" w:lineRule="auto"/>
        <w:outlineLvl w:val="0"/>
      </w:pPr>
      <w:r w:rsidRPr="00386D0F">
        <w:lastRenderedPageBreak/>
        <w:t xml:space="preserve"> In-and out-of-state overnight meals and/or lodging</w:t>
      </w:r>
      <w:r w:rsidR="00B00C0E">
        <w:t>.</w:t>
      </w:r>
    </w:p>
    <w:p w:rsidRPr="00386D0F" w:rsidR="00894CC8" w:rsidRDefault="00894CC8" w14:paraId="3498EA8D" w14:textId="1D5954C7">
      <w:pPr>
        <w:numPr>
          <w:ilvl w:val="0"/>
          <w:numId w:val="40"/>
        </w:numPr>
        <w:tabs>
          <w:tab w:val="left" w:pos="720"/>
          <w:tab w:val="left" w:pos="1440"/>
          <w:tab w:val="left" w:pos="2160"/>
        </w:tabs>
        <w:spacing w:line="240" w:lineRule="auto"/>
        <w:outlineLvl w:val="0"/>
      </w:pPr>
      <w:r w:rsidRPr="00386D0F">
        <w:t xml:space="preserve"> Memberships to associations and organizations</w:t>
      </w:r>
      <w:r w:rsidR="00B00C0E">
        <w:t>.</w:t>
      </w:r>
    </w:p>
    <w:p w:rsidRPr="00386D0F" w:rsidR="00894CC8" w:rsidRDefault="00894CC8" w14:paraId="449E4CF9" w14:textId="44B2FA84">
      <w:pPr>
        <w:numPr>
          <w:ilvl w:val="0"/>
          <w:numId w:val="40"/>
        </w:numPr>
        <w:tabs>
          <w:tab w:val="left" w:pos="720"/>
          <w:tab w:val="left" w:pos="1440"/>
          <w:tab w:val="left" w:pos="2160"/>
        </w:tabs>
        <w:spacing w:line="240" w:lineRule="auto"/>
        <w:outlineLvl w:val="0"/>
      </w:pPr>
      <w:r w:rsidRPr="00386D0F">
        <w:t xml:space="preserve"> Costs that are not directly related to the arrangement and delivery of the instructional program and that are not supported by this NGO.</w:t>
      </w:r>
    </w:p>
    <w:p w:rsidRPr="00894CC8" w:rsidR="00C97BD2" w:rsidP="001252E9" w:rsidRDefault="00894CC8" w14:paraId="113978D6" w14:textId="11FA229B">
      <w:pPr>
        <w:pStyle w:val="BodyText2"/>
        <w:spacing w:after="240" w:line="264" w:lineRule="auto"/>
      </w:pPr>
      <w:r w:rsidRPr="00386D0F">
        <w:rPr>
          <w:b/>
          <w:color w:val="auto"/>
        </w:rPr>
        <w:t>N</w:t>
      </w:r>
      <w:r w:rsidRPr="00386D0F" w:rsidR="00B00C0E">
        <w:rPr>
          <w:b/>
          <w:color w:val="auto"/>
        </w:rPr>
        <w:t>ote</w:t>
      </w:r>
      <w:r w:rsidRPr="00386D0F">
        <w:rPr>
          <w:b/>
          <w:color w:val="auto"/>
        </w:rPr>
        <w:t xml:space="preserve">:  </w:t>
      </w:r>
      <w:r w:rsidRPr="00386D0F">
        <w:rPr>
          <w:color w:val="auto"/>
        </w:rPr>
        <w:t>Ineligible costs, as well as costs not supported by the activity plan, will be removed from consideration.</w:t>
      </w:r>
      <w:r w:rsidRPr="00386D0F">
        <w:t xml:space="preserve">  </w:t>
      </w:r>
    </w:p>
    <w:p w:rsidRPr="00336E67" w:rsidR="00B47D56" w:rsidP="00862E97" w:rsidRDefault="00B97208" w14:paraId="47E9AD5B" w14:textId="3FFED473">
      <w:pPr>
        <w:pStyle w:val="Heading2"/>
      </w:pPr>
      <w:r w:rsidRPr="00336E67">
        <w:br w:type="page"/>
      </w:r>
      <w:bookmarkStart w:name="_Toc96691226" w:id="49"/>
      <w:r w:rsidRPr="00336E67" w:rsidR="005F24D4">
        <w:lastRenderedPageBreak/>
        <w:t>Section 3:  Completing the Application</w:t>
      </w:r>
      <w:bookmarkEnd w:id="49"/>
    </w:p>
    <w:p w:rsidRPr="00336E67" w:rsidR="00B47D56" w:rsidP="00486EEA" w:rsidRDefault="00862E97" w14:paraId="6AAC5585" w14:textId="77777777">
      <w:pPr>
        <w:pStyle w:val="Heading3"/>
        <w:numPr>
          <w:ilvl w:val="0"/>
          <w:numId w:val="17"/>
        </w:numPr>
      </w:pPr>
      <w:bookmarkStart w:name="_Toc96691227" w:id="50"/>
      <w:r w:rsidRPr="00336E67">
        <w:t>General Instructions for Applying</w:t>
      </w:r>
      <w:bookmarkEnd w:id="50"/>
    </w:p>
    <w:p w:rsidR="00AA16B3" w:rsidP="005445F8" w:rsidRDefault="00561CFE" w14:paraId="7059CADF" w14:textId="4D61A3FB">
      <w:pPr>
        <w:pStyle w:val="BodyTextIndent"/>
        <w:ind w:left="0"/>
        <w:jc w:val="left"/>
        <w:rPr>
          <w:rFonts w:cs="Calibri"/>
        </w:rPr>
      </w:pPr>
      <w:r w:rsidRPr="00B9755A">
        <w:rPr>
          <w:rFonts w:cs="Calibri"/>
        </w:rPr>
        <w:t xml:space="preserve">To apply for a grant under this NGO, applicants must prepare and submit a complete application. </w:t>
      </w:r>
      <w:r w:rsidRPr="00B9755A" w:rsidR="00377F53">
        <w:rPr>
          <w:rFonts w:cs="Calibri"/>
        </w:rPr>
        <w:t>The</w:t>
      </w:r>
      <w:r w:rsidRPr="00B9755A">
        <w:rPr>
          <w:rFonts w:cs="Calibri"/>
        </w:rPr>
        <w:t xml:space="preserve"> application must be a response to the State’s vision as articulated in Section 1: Grant Program Information of this NGO. It must be planned, designed and developed in accordance with the program framework articulated in Section 2: Project Guidelines of this NGO. </w:t>
      </w:r>
      <w:r w:rsidRPr="00B9755A" w:rsidR="00377F53">
        <w:rPr>
          <w:rFonts w:cs="Calibri"/>
        </w:rPr>
        <w:t xml:space="preserve">The </w:t>
      </w:r>
      <w:r w:rsidRPr="00B9755A">
        <w:rPr>
          <w:rFonts w:cs="Calibri"/>
        </w:rPr>
        <w:t>applica</w:t>
      </w:r>
      <w:r w:rsidRPr="00B9755A" w:rsidR="00F25CF1">
        <w:rPr>
          <w:rFonts w:cs="Calibri"/>
        </w:rPr>
        <w:t xml:space="preserve">nt may wish to consult additional guidance found in the </w:t>
      </w:r>
      <w:hyperlink w:history="1" r:id="rId27">
        <w:r w:rsidRPr="00B9755A" w:rsidR="00862E97">
          <w:rPr>
            <w:rStyle w:val="Hyperlink"/>
            <w:rFonts w:cs="Calibri"/>
          </w:rPr>
          <w:t>Pre-A</w:t>
        </w:r>
        <w:r w:rsidRPr="00B9755A" w:rsidR="00AA16B3">
          <w:rPr>
            <w:rStyle w:val="Hyperlink"/>
            <w:rFonts w:cs="Calibri"/>
          </w:rPr>
          <w:t xml:space="preserve">ward Manual for </w:t>
        </w:r>
        <w:r w:rsidRPr="00B9755A" w:rsidR="00F25CF1">
          <w:rPr>
            <w:rStyle w:val="Hyperlink"/>
            <w:rFonts w:cs="Calibri"/>
          </w:rPr>
          <w:t>Discretionary Grant</w:t>
        </w:r>
        <w:r w:rsidRPr="00B9755A" w:rsidR="00AA16B3">
          <w:rPr>
            <w:rStyle w:val="Hyperlink"/>
            <w:rFonts w:cs="Calibri"/>
          </w:rPr>
          <w:t>s</w:t>
        </w:r>
      </w:hyperlink>
      <w:r w:rsidRPr="00B9755A" w:rsidR="00862E97">
        <w:rPr>
          <w:rFonts w:cs="Calibri"/>
        </w:rPr>
        <w:t>.</w:t>
      </w:r>
    </w:p>
    <w:p w:rsidRPr="007A42C9" w:rsidR="007A42C9" w:rsidP="00F86481" w:rsidRDefault="007A42C9" w14:paraId="6CBE9969" w14:textId="023702D0">
      <w:pPr>
        <w:tabs>
          <w:tab w:val="left" w:pos="630"/>
          <w:tab w:val="left" w:pos="1080"/>
        </w:tabs>
        <w:spacing w:after="280"/>
      </w:pPr>
      <w:r w:rsidRPr="001C29C3">
        <w:t xml:space="preserve">You must submit your application using the online EWEG system found at </w:t>
      </w:r>
      <w:r w:rsidRPr="00DF612D">
        <w:t>the</w:t>
      </w:r>
      <w:r>
        <w:rPr>
          <w:rStyle w:val="Hyperlink"/>
        </w:rPr>
        <w:t xml:space="preserve"> </w:t>
      </w:r>
      <w:hyperlink w:history="1" r:id="rId28">
        <w:r w:rsidRPr="002E7DEB">
          <w:rPr>
            <w:rStyle w:val="Hyperlink"/>
          </w:rPr>
          <w:t>NJDOE Homeroom</w:t>
        </w:r>
      </w:hyperlink>
      <w:r w:rsidRPr="001C29C3">
        <w:t>.</w:t>
      </w:r>
      <w:r>
        <w:t xml:space="preserve"> </w:t>
      </w:r>
      <w:r w:rsidRPr="001C29C3">
        <w:t xml:space="preserve">Paper copies of the application </w:t>
      </w:r>
      <w:r w:rsidRPr="00865443">
        <w:rPr>
          <w:rStyle w:val="Strong"/>
        </w:rPr>
        <w:t>will not be accepted</w:t>
      </w:r>
      <w:r w:rsidRPr="001C29C3">
        <w:t xml:space="preserve">. The applicant should refer to </w:t>
      </w:r>
      <w:hyperlink w:history="1" w:anchor="_Appendix_D">
        <w:r w:rsidRPr="00F76AC1" w:rsidR="00AA2D7F">
          <w:rPr>
            <w:rStyle w:val="Hyperlink"/>
          </w:rPr>
          <w:t xml:space="preserve">Appendix </w:t>
        </w:r>
        <w:r w:rsidR="00AA2D7F">
          <w:rPr>
            <w:rStyle w:val="Hyperlink"/>
          </w:rPr>
          <w:t>D</w:t>
        </w:r>
      </w:hyperlink>
      <w:r w:rsidRPr="001C29C3" w:rsidR="00AA2D7F">
        <w:t xml:space="preserve"> </w:t>
      </w:r>
      <w:r w:rsidRPr="001C29C3">
        <w:t xml:space="preserve">for general tips on completing the application </w:t>
      </w:r>
      <w:r>
        <w:t>online through the EWEG system.</w:t>
      </w:r>
    </w:p>
    <w:p w:rsidRPr="005F24D4" w:rsidR="00B47D56" w:rsidP="00486EEA" w:rsidRDefault="00862E97" w14:paraId="3FC8BB02" w14:textId="77777777">
      <w:pPr>
        <w:pStyle w:val="Heading3"/>
        <w:numPr>
          <w:ilvl w:val="0"/>
          <w:numId w:val="18"/>
        </w:numPr>
      </w:pPr>
      <w:bookmarkStart w:name="_Toc96691228" w:id="51"/>
      <w:r w:rsidRPr="005F24D4">
        <w:t xml:space="preserve">Review </w:t>
      </w:r>
      <w:r w:rsidRPr="005F24D4" w:rsidR="000F7FEB">
        <w:t>of</w:t>
      </w:r>
      <w:r w:rsidRPr="005F24D4">
        <w:t xml:space="preserve"> Applications</w:t>
      </w:r>
      <w:bookmarkEnd w:id="51"/>
    </w:p>
    <w:p w:rsidRPr="00B9755A" w:rsidR="00561CFE" w:rsidP="004A32B1" w:rsidRDefault="00561CFE" w14:paraId="12BB0815" w14:textId="77777777">
      <w:pPr>
        <w:pStyle w:val="BodyTextIndent"/>
        <w:ind w:left="0"/>
        <w:jc w:val="left"/>
        <w:rPr>
          <w:rFonts w:cs="Calibri"/>
        </w:rPr>
      </w:pPr>
      <w:r w:rsidRPr="00B9755A">
        <w:rPr>
          <w:rFonts w:cs="Calibri"/>
        </w:rPr>
        <w:t xml:space="preserve">Evaluators will use the selection criteria found in Part I: General Information and Guidance of the </w:t>
      </w:r>
      <w:r w:rsidRPr="00B9755A" w:rsidR="00AA16B3">
        <w:rPr>
          <w:rFonts w:cs="Calibri"/>
        </w:rPr>
        <w:t>Pre-award Manual for Discretionary Grants</w:t>
      </w:r>
      <w:r w:rsidRPr="00B9755A">
        <w:rPr>
          <w:rFonts w:cs="Calibri"/>
        </w:rPr>
        <w:t xml:space="preserve"> to review and rate </w:t>
      </w:r>
      <w:r w:rsidRPr="00B9755A" w:rsidR="00377F53">
        <w:rPr>
          <w:rFonts w:cs="Calibri"/>
        </w:rPr>
        <w:t>the</w:t>
      </w:r>
      <w:r w:rsidRPr="00B9755A">
        <w:rPr>
          <w:rFonts w:cs="Calibri"/>
        </w:rPr>
        <w:t xml:space="preserve"> application according to how well the content addresses Sections 1 and 2 in this NGO.  </w:t>
      </w:r>
    </w:p>
    <w:p w:rsidRPr="00B9755A" w:rsidR="00B82E51" w:rsidP="004F68A2" w:rsidRDefault="00561CFE" w14:paraId="1D888AF0" w14:textId="2E51E02B">
      <w:pPr>
        <w:pStyle w:val="BodyText"/>
        <w:tabs>
          <w:tab w:val="left" w:pos="630"/>
          <w:tab w:val="left" w:pos="1080"/>
        </w:tabs>
        <w:jc w:val="left"/>
        <w:rPr>
          <w:rFonts w:cs="Calibri"/>
        </w:rPr>
      </w:pPr>
      <w:r w:rsidRPr="00B9755A">
        <w:rPr>
          <w:rFonts w:cs="Calibri"/>
        </w:rPr>
        <w:t xml:space="preserve">Applications will also be reviewed </w:t>
      </w:r>
      <w:r w:rsidR="007A42C9">
        <w:rPr>
          <w:rFonts w:cs="Calibri"/>
        </w:rPr>
        <w:t xml:space="preserve">by a panel of three readers </w:t>
      </w:r>
      <w:r w:rsidRPr="00B9755A">
        <w:rPr>
          <w:rFonts w:cs="Calibri"/>
        </w:rPr>
        <w:t>for completeness and accuracy. The following point values apply to the evaluation of applications received in response to this NGO</w:t>
      </w:r>
      <w:r w:rsidRPr="00B9755A" w:rsidR="00862E97">
        <w:rPr>
          <w:rFonts w:cs="Calibri"/>
        </w:rPr>
        <w:t xml:space="preserve">. </w:t>
      </w:r>
      <w:r w:rsidR="00862E97">
        <w:rPr>
          <w:szCs w:val="22"/>
        </w:rPr>
        <w:t>The total point value is 100.</w:t>
      </w:r>
    </w:p>
    <w:tbl>
      <w:tblPr>
        <w:tblStyle w:val="GridTable1Light"/>
        <w:tblW w:w="8610" w:type="dxa"/>
        <w:tblLayout w:type="fixed"/>
        <w:tblLook w:val="00A0" w:firstRow="1" w:lastRow="0" w:firstColumn="1" w:lastColumn="0" w:noHBand="0" w:noVBand="0"/>
      </w:tblPr>
      <w:tblGrid>
        <w:gridCol w:w="7080"/>
        <w:gridCol w:w="1530"/>
      </w:tblGrid>
      <w:tr w:rsidRPr="00B9755A" w:rsidR="00561CFE" w:rsidTr="00723B77" w14:paraId="7CFD1901" w14:textId="7777777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080" w:type="dxa"/>
            <w:shd w:val="clear" w:color="auto" w:fill="D9D9D9" w:themeFill="background1" w:themeFillShade="D9"/>
          </w:tcPr>
          <w:p w:rsidRPr="00723B77" w:rsidR="00A15023" w:rsidP="002237A1" w:rsidRDefault="00A15023" w14:paraId="1A46D2A9" w14:textId="77777777">
            <w:pPr>
              <w:pStyle w:val="BodyText"/>
              <w:tabs>
                <w:tab w:val="left" w:pos="630"/>
                <w:tab w:val="left" w:pos="1080"/>
              </w:tabs>
              <w:spacing w:after="0" w:line="240" w:lineRule="auto"/>
              <w:jc w:val="center"/>
              <w:rPr>
                <w:rFonts w:cs="Calibri"/>
                <w:bCs w:val="0"/>
              </w:rPr>
            </w:pPr>
          </w:p>
          <w:p w:rsidRPr="00723B77" w:rsidR="00561CFE" w:rsidP="002237A1" w:rsidRDefault="00A15023" w14:paraId="2A0C5D16" w14:textId="77777777">
            <w:pPr>
              <w:pStyle w:val="BodyText"/>
              <w:tabs>
                <w:tab w:val="left" w:pos="630"/>
                <w:tab w:val="left" w:pos="1080"/>
              </w:tabs>
              <w:spacing w:after="0" w:line="240" w:lineRule="auto"/>
              <w:jc w:val="center"/>
              <w:rPr>
                <w:rFonts w:cs="Calibri"/>
                <w:bCs w:val="0"/>
              </w:rPr>
            </w:pPr>
            <w:r w:rsidRPr="00723B77">
              <w:rPr>
                <w:rFonts w:cs="Calibri"/>
                <w:bCs w:val="0"/>
              </w:rPr>
              <w:t>Application Component</w:t>
            </w:r>
          </w:p>
        </w:tc>
        <w:tc>
          <w:tcPr>
            <w:tcW w:w="1530" w:type="dxa"/>
            <w:shd w:val="clear" w:color="auto" w:fill="D9D9D9" w:themeFill="background1" w:themeFillShade="D9"/>
          </w:tcPr>
          <w:p w:rsidRPr="00723B77" w:rsidR="00A15023" w:rsidP="002237A1" w:rsidRDefault="00A15023" w14:paraId="375BD79B" w14:textId="77777777">
            <w:pPr>
              <w:pStyle w:val="BodyText"/>
              <w:tabs>
                <w:tab w:val="left" w:pos="630"/>
                <w:tab w:val="left"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bCs w:val="0"/>
              </w:rPr>
            </w:pPr>
          </w:p>
          <w:p w:rsidRPr="00723B77" w:rsidR="00561CFE" w:rsidP="002237A1" w:rsidRDefault="00561CFE" w14:paraId="596B1B24" w14:textId="77777777">
            <w:pPr>
              <w:pStyle w:val="BodyText"/>
              <w:tabs>
                <w:tab w:val="left" w:pos="630"/>
                <w:tab w:val="left"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cs="Calibri"/>
                <w:bCs w:val="0"/>
              </w:rPr>
            </w:pPr>
            <w:r w:rsidRPr="00723B77">
              <w:rPr>
                <w:rFonts w:cs="Calibri"/>
                <w:bCs w:val="0"/>
              </w:rPr>
              <w:t>Point Value</w:t>
            </w:r>
          </w:p>
        </w:tc>
      </w:tr>
      <w:tr w:rsidRPr="00B9755A" w:rsidR="00561CFE" w:rsidTr="00723B77" w14:paraId="303019CB" w14:textId="77777777">
        <w:tc>
          <w:tcPr>
            <w:cnfStyle w:val="001000000000" w:firstRow="0" w:lastRow="0" w:firstColumn="1" w:lastColumn="0" w:oddVBand="0" w:evenVBand="0" w:oddHBand="0" w:evenHBand="0" w:firstRowFirstColumn="0" w:firstRowLastColumn="0" w:lastRowFirstColumn="0" w:lastRowLastColumn="0"/>
            <w:tcW w:w="7080" w:type="dxa"/>
          </w:tcPr>
          <w:p w:rsidRPr="00B9755A" w:rsidR="00561CFE" w:rsidP="00561CFE" w:rsidRDefault="002237A1" w14:paraId="67EF8EF2" w14:textId="77777777">
            <w:pPr>
              <w:pStyle w:val="BodyText"/>
              <w:tabs>
                <w:tab w:val="left" w:pos="630"/>
                <w:tab w:val="left" w:pos="1080"/>
              </w:tabs>
              <w:spacing w:before="60"/>
              <w:jc w:val="left"/>
              <w:rPr>
                <w:rFonts w:cs="Calibri"/>
              </w:rPr>
            </w:pPr>
            <w:r w:rsidRPr="00B9755A">
              <w:rPr>
                <w:rFonts w:cs="Calibri"/>
                <w:b w:val="0"/>
              </w:rPr>
              <w:t xml:space="preserve">Project Description </w:t>
            </w:r>
          </w:p>
        </w:tc>
        <w:tc>
          <w:tcPr>
            <w:tcW w:w="1530" w:type="dxa"/>
          </w:tcPr>
          <w:p w:rsidRPr="00B9755A" w:rsidR="00561CFE" w:rsidP="00A15023" w:rsidRDefault="00B83778" w14:paraId="6C4BBA1F" w14:textId="62E73D3A">
            <w:pPr>
              <w:pStyle w:val="BodyText"/>
              <w:tabs>
                <w:tab w:val="left" w:pos="630"/>
                <w:tab w:val="left" w:pos="1080"/>
              </w:tabs>
              <w:spacing w:before="60"/>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4</w:t>
            </w:r>
            <w:r w:rsidR="00127E76">
              <w:rPr>
                <w:rFonts w:cs="Calibri"/>
              </w:rPr>
              <w:t>0</w:t>
            </w:r>
          </w:p>
        </w:tc>
      </w:tr>
      <w:tr w:rsidRPr="00B9755A" w:rsidR="00B83778" w:rsidTr="00723B77" w14:paraId="097A04FA" w14:textId="77777777">
        <w:tc>
          <w:tcPr>
            <w:cnfStyle w:val="001000000000" w:firstRow="0" w:lastRow="0" w:firstColumn="1" w:lastColumn="0" w:oddVBand="0" w:evenVBand="0" w:oddHBand="0" w:evenHBand="0" w:firstRowFirstColumn="0" w:firstRowLastColumn="0" w:lastRowFirstColumn="0" w:lastRowLastColumn="0"/>
            <w:tcW w:w="7080" w:type="dxa"/>
          </w:tcPr>
          <w:p w:rsidRPr="00723B77" w:rsidR="00B83778" w:rsidP="00041903" w:rsidRDefault="00B83778" w14:paraId="60A0B897" w14:textId="6C1C9755">
            <w:pPr>
              <w:pStyle w:val="BodyText"/>
              <w:numPr>
                <w:ilvl w:val="0"/>
                <w:numId w:val="41"/>
              </w:numPr>
              <w:tabs>
                <w:tab w:val="left" w:pos="630"/>
                <w:tab w:val="left" w:pos="1080"/>
              </w:tabs>
              <w:spacing w:before="60"/>
              <w:jc w:val="left"/>
              <w:rPr>
                <w:rFonts w:cs="Calibri"/>
                <w:b w:val="0"/>
              </w:rPr>
            </w:pPr>
            <w:r w:rsidRPr="00723B77">
              <w:rPr>
                <w:rFonts w:cs="Calibri"/>
                <w:b w:val="0"/>
              </w:rPr>
              <w:t>a. Delivery System (5 points)</w:t>
            </w:r>
          </w:p>
        </w:tc>
        <w:tc>
          <w:tcPr>
            <w:tcW w:w="1530" w:type="dxa"/>
          </w:tcPr>
          <w:p w:rsidRPr="00B9755A" w:rsidR="00B83778" w:rsidP="00A15023" w:rsidRDefault="00B83778" w14:paraId="10D654A5" w14:textId="77777777">
            <w:pPr>
              <w:pStyle w:val="BodyText"/>
              <w:tabs>
                <w:tab w:val="left" w:pos="630"/>
                <w:tab w:val="left" w:pos="1080"/>
              </w:tabs>
              <w:spacing w:before="60"/>
              <w:jc w:val="center"/>
              <w:cnfStyle w:val="000000000000" w:firstRow="0" w:lastRow="0" w:firstColumn="0" w:lastColumn="0" w:oddVBand="0" w:evenVBand="0" w:oddHBand="0" w:evenHBand="0" w:firstRowFirstColumn="0" w:firstRowLastColumn="0" w:lastRowFirstColumn="0" w:lastRowLastColumn="0"/>
              <w:rPr>
                <w:rFonts w:cs="Calibri"/>
                <w:highlight w:val="yellow"/>
              </w:rPr>
            </w:pPr>
          </w:p>
        </w:tc>
      </w:tr>
      <w:tr w:rsidRPr="00B9755A" w:rsidR="00B83778" w:rsidTr="00723B77" w14:paraId="3324CED3" w14:textId="77777777">
        <w:tc>
          <w:tcPr>
            <w:cnfStyle w:val="001000000000" w:firstRow="0" w:lastRow="0" w:firstColumn="1" w:lastColumn="0" w:oddVBand="0" w:evenVBand="0" w:oddHBand="0" w:evenHBand="0" w:firstRowFirstColumn="0" w:firstRowLastColumn="0" w:lastRowFirstColumn="0" w:lastRowLastColumn="0"/>
            <w:tcW w:w="7080" w:type="dxa"/>
          </w:tcPr>
          <w:p w:rsidRPr="00723B77" w:rsidR="00B83778" w:rsidP="005445F8" w:rsidRDefault="00B83778" w14:paraId="234CB67A" w14:textId="1D7B9207">
            <w:pPr>
              <w:pStyle w:val="BodyText"/>
              <w:numPr>
                <w:ilvl w:val="0"/>
                <w:numId w:val="41"/>
              </w:numPr>
              <w:tabs>
                <w:tab w:val="left" w:pos="630"/>
                <w:tab w:val="left" w:pos="1080"/>
              </w:tabs>
              <w:spacing w:before="60"/>
              <w:jc w:val="left"/>
              <w:rPr>
                <w:rFonts w:cs="Calibri"/>
                <w:b w:val="0"/>
              </w:rPr>
            </w:pPr>
            <w:r w:rsidRPr="00723B77">
              <w:rPr>
                <w:rFonts w:cs="Calibri"/>
                <w:b w:val="0"/>
              </w:rPr>
              <w:t>b. Program Evaluation (</w:t>
            </w:r>
            <w:r w:rsidRPr="00723B77" w:rsidR="00127E76">
              <w:rPr>
                <w:rFonts w:cs="Calibri"/>
                <w:b w:val="0"/>
              </w:rPr>
              <w:t>15</w:t>
            </w:r>
            <w:r w:rsidRPr="00723B77">
              <w:rPr>
                <w:rFonts w:cs="Calibri"/>
                <w:b w:val="0"/>
              </w:rPr>
              <w:t xml:space="preserve"> points)</w:t>
            </w:r>
          </w:p>
        </w:tc>
        <w:tc>
          <w:tcPr>
            <w:tcW w:w="1530" w:type="dxa"/>
          </w:tcPr>
          <w:p w:rsidRPr="00B9755A" w:rsidR="00B83778" w:rsidP="00A15023" w:rsidRDefault="00B83778" w14:paraId="51011F91" w14:textId="77777777">
            <w:pPr>
              <w:pStyle w:val="BodyText"/>
              <w:tabs>
                <w:tab w:val="left" w:pos="630"/>
                <w:tab w:val="left" w:pos="1080"/>
              </w:tabs>
              <w:spacing w:before="60"/>
              <w:jc w:val="center"/>
              <w:cnfStyle w:val="000000000000" w:firstRow="0" w:lastRow="0" w:firstColumn="0" w:lastColumn="0" w:oddVBand="0" w:evenVBand="0" w:oddHBand="0" w:evenHBand="0" w:firstRowFirstColumn="0" w:firstRowLastColumn="0" w:lastRowFirstColumn="0" w:lastRowLastColumn="0"/>
              <w:rPr>
                <w:rFonts w:cs="Calibri"/>
                <w:highlight w:val="yellow"/>
              </w:rPr>
            </w:pPr>
          </w:p>
        </w:tc>
      </w:tr>
      <w:tr w:rsidRPr="00B9755A" w:rsidR="00B83778" w:rsidTr="00723B77" w14:paraId="33BEC2EA" w14:textId="77777777">
        <w:tc>
          <w:tcPr>
            <w:cnfStyle w:val="001000000000" w:firstRow="0" w:lastRow="0" w:firstColumn="1" w:lastColumn="0" w:oddVBand="0" w:evenVBand="0" w:oddHBand="0" w:evenHBand="0" w:firstRowFirstColumn="0" w:firstRowLastColumn="0" w:lastRowFirstColumn="0" w:lastRowLastColumn="0"/>
            <w:tcW w:w="7080" w:type="dxa"/>
          </w:tcPr>
          <w:p w:rsidRPr="00723B77" w:rsidR="00B83778" w:rsidP="005445F8" w:rsidRDefault="00B83778" w14:paraId="22DE1380" w14:textId="781424AE">
            <w:pPr>
              <w:pStyle w:val="BodyText"/>
              <w:numPr>
                <w:ilvl w:val="0"/>
                <w:numId w:val="41"/>
              </w:numPr>
              <w:tabs>
                <w:tab w:val="left" w:pos="630"/>
                <w:tab w:val="left" w:pos="1080"/>
              </w:tabs>
              <w:spacing w:before="60"/>
              <w:jc w:val="left"/>
              <w:rPr>
                <w:rFonts w:cs="Calibri"/>
                <w:b w:val="0"/>
              </w:rPr>
            </w:pPr>
            <w:r w:rsidRPr="00723B77">
              <w:rPr>
                <w:rFonts w:cs="Calibri"/>
                <w:b w:val="0"/>
              </w:rPr>
              <w:t>c. Training and Technical Assistance (10 points)</w:t>
            </w:r>
          </w:p>
        </w:tc>
        <w:tc>
          <w:tcPr>
            <w:tcW w:w="1530" w:type="dxa"/>
          </w:tcPr>
          <w:p w:rsidRPr="00B9755A" w:rsidR="00B83778" w:rsidP="00A15023" w:rsidRDefault="00B83778" w14:paraId="3C9ED0D8" w14:textId="77777777">
            <w:pPr>
              <w:pStyle w:val="BodyText"/>
              <w:tabs>
                <w:tab w:val="left" w:pos="630"/>
                <w:tab w:val="left" w:pos="1080"/>
              </w:tabs>
              <w:spacing w:before="60"/>
              <w:jc w:val="center"/>
              <w:cnfStyle w:val="000000000000" w:firstRow="0" w:lastRow="0" w:firstColumn="0" w:lastColumn="0" w:oddVBand="0" w:evenVBand="0" w:oddHBand="0" w:evenHBand="0" w:firstRowFirstColumn="0" w:firstRowLastColumn="0" w:lastRowFirstColumn="0" w:lastRowLastColumn="0"/>
              <w:rPr>
                <w:rFonts w:cs="Calibri"/>
                <w:highlight w:val="yellow"/>
              </w:rPr>
            </w:pPr>
          </w:p>
        </w:tc>
      </w:tr>
      <w:tr w:rsidRPr="00B9755A" w:rsidR="00B83778" w:rsidTr="00723B77" w14:paraId="7359994B" w14:textId="77777777">
        <w:tc>
          <w:tcPr>
            <w:cnfStyle w:val="001000000000" w:firstRow="0" w:lastRow="0" w:firstColumn="1" w:lastColumn="0" w:oddVBand="0" w:evenVBand="0" w:oddHBand="0" w:evenHBand="0" w:firstRowFirstColumn="0" w:firstRowLastColumn="0" w:lastRowFirstColumn="0" w:lastRowLastColumn="0"/>
            <w:tcW w:w="7080" w:type="dxa"/>
          </w:tcPr>
          <w:p w:rsidRPr="00723B77" w:rsidR="00B83778" w:rsidP="005445F8" w:rsidRDefault="00B83778" w14:paraId="6C8922D4" w14:textId="5159EB23">
            <w:pPr>
              <w:pStyle w:val="BodyText"/>
              <w:numPr>
                <w:ilvl w:val="0"/>
                <w:numId w:val="41"/>
              </w:numPr>
              <w:tabs>
                <w:tab w:val="left" w:pos="630"/>
                <w:tab w:val="left" w:pos="1080"/>
              </w:tabs>
              <w:spacing w:before="60"/>
              <w:jc w:val="left"/>
              <w:rPr>
                <w:rFonts w:cs="Calibri"/>
                <w:b w:val="0"/>
              </w:rPr>
            </w:pPr>
            <w:r w:rsidRPr="00723B77">
              <w:rPr>
                <w:rFonts w:cs="Calibri"/>
                <w:b w:val="0"/>
              </w:rPr>
              <w:t>d. Evidence-based Substance Use Disorder Education and Prevention Program (5 points)</w:t>
            </w:r>
          </w:p>
        </w:tc>
        <w:tc>
          <w:tcPr>
            <w:tcW w:w="1530" w:type="dxa"/>
          </w:tcPr>
          <w:p w:rsidRPr="00B9755A" w:rsidR="00B83778" w:rsidP="00A15023" w:rsidRDefault="00B83778" w14:paraId="640A1F24" w14:textId="77777777">
            <w:pPr>
              <w:pStyle w:val="BodyText"/>
              <w:tabs>
                <w:tab w:val="left" w:pos="630"/>
                <w:tab w:val="left" w:pos="1080"/>
              </w:tabs>
              <w:spacing w:before="60"/>
              <w:jc w:val="center"/>
              <w:cnfStyle w:val="000000000000" w:firstRow="0" w:lastRow="0" w:firstColumn="0" w:lastColumn="0" w:oddVBand="0" w:evenVBand="0" w:oddHBand="0" w:evenHBand="0" w:firstRowFirstColumn="0" w:firstRowLastColumn="0" w:lastRowFirstColumn="0" w:lastRowLastColumn="0"/>
              <w:rPr>
                <w:rFonts w:cs="Calibri"/>
                <w:highlight w:val="yellow"/>
              </w:rPr>
            </w:pPr>
          </w:p>
        </w:tc>
      </w:tr>
      <w:tr w:rsidRPr="00B9755A" w:rsidR="00B83778" w:rsidTr="00723B77" w14:paraId="684DF3DF" w14:textId="77777777">
        <w:tc>
          <w:tcPr>
            <w:cnfStyle w:val="001000000000" w:firstRow="0" w:lastRow="0" w:firstColumn="1" w:lastColumn="0" w:oddVBand="0" w:evenVBand="0" w:oddHBand="0" w:evenHBand="0" w:firstRowFirstColumn="0" w:firstRowLastColumn="0" w:lastRowFirstColumn="0" w:lastRowLastColumn="0"/>
            <w:tcW w:w="7080" w:type="dxa"/>
          </w:tcPr>
          <w:p w:rsidRPr="00723B77" w:rsidR="00B83778" w:rsidP="005445F8" w:rsidRDefault="00B83778" w14:paraId="6C64D9E3" w14:textId="37B37718">
            <w:pPr>
              <w:pStyle w:val="BodyText"/>
              <w:numPr>
                <w:ilvl w:val="0"/>
                <w:numId w:val="41"/>
              </w:numPr>
              <w:tabs>
                <w:tab w:val="left" w:pos="630"/>
                <w:tab w:val="left" w:pos="1080"/>
              </w:tabs>
              <w:spacing w:before="60"/>
              <w:jc w:val="left"/>
              <w:rPr>
                <w:rFonts w:cs="Calibri"/>
                <w:b w:val="0"/>
              </w:rPr>
            </w:pPr>
            <w:r w:rsidRPr="00723B77">
              <w:rPr>
                <w:rFonts w:cs="Calibri"/>
                <w:b w:val="0"/>
              </w:rPr>
              <w:t>e. Student-Centered Activities (5 points)</w:t>
            </w:r>
          </w:p>
        </w:tc>
        <w:tc>
          <w:tcPr>
            <w:tcW w:w="1530" w:type="dxa"/>
          </w:tcPr>
          <w:p w:rsidRPr="00B9755A" w:rsidR="00B83778" w:rsidP="00A15023" w:rsidRDefault="00B83778" w14:paraId="7407BF97" w14:textId="77777777">
            <w:pPr>
              <w:pStyle w:val="BodyText"/>
              <w:tabs>
                <w:tab w:val="left" w:pos="630"/>
                <w:tab w:val="left" w:pos="1080"/>
              </w:tabs>
              <w:spacing w:before="60"/>
              <w:jc w:val="center"/>
              <w:cnfStyle w:val="000000000000" w:firstRow="0" w:lastRow="0" w:firstColumn="0" w:lastColumn="0" w:oddVBand="0" w:evenVBand="0" w:oddHBand="0" w:evenHBand="0" w:firstRowFirstColumn="0" w:firstRowLastColumn="0" w:lastRowFirstColumn="0" w:lastRowLastColumn="0"/>
              <w:rPr>
                <w:rFonts w:cs="Calibri"/>
                <w:highlight w:val="yellow"/>
              </w:rPr>
            </w:pPr>
          </w:p>
        </w:tc>
      </w:tr>
      <w:tr w:rsidRPr="00B9755A" w:rsidR="00561CFE" w:rsidTr="00723B77" w14:paraId="11C2A286" w14:textId="77777777">
        <w:tc>
          <w:tcPr>
            <w:cnfStyle w:val="001000000000" w:firstRow="0" w:lastRow="0" w:firstColumn="1" w:lastColumn="0" w:oddVBand="0" w:evenVBand="0" w:oddHBand="0" w:evenHBand="0" w:firstRowFirstColumn="0" w:firstRowLastColumn="0" w:lastRowFirstColumn="0" w:lastRowLastColumn="0"/>
            <w:tcW w:w="7080" w:type="dxa"/>
          </w:tcPr>
          <w:p w:rsidRPr="00B9755A" w:rsidR="00561CFE" w:rsidP="00A20E8D" w:rsidRDefault="002237A1" w14:paraId="405A5531" w14:textId="430AD32F">
            <w:pPr>
              <w:pStyle w:val="BodyText"/>
              <w:tabs>
                <w:tab w:val="left" w:pos="630"/>
                <w:tab w:val="left" w:pos="1080"/>
              </w:tabs>
              <w:spacing w:before="60"/>
              <w:rPr>
                <w:rFonts w:cs="Calibri"/>
                <w:b w:val="0"/>
              </w:rPr>
            </w:pPr>
            <w:r w:rsidRPr="00B9755A">
              <w:rPr>
                <w:rFonts w:cs="Calibri"/>
                <w:b w:val="0"/>
              </w:rPr>
              <w:t xml:space="preserve">Goals, Objectives </w:t>
            </w:r>
            <w:r w:rsidRPr="00B9755A" w:rsidR="00B83778">
              <w:rPr>
                <w:rFonts w:cs="Calibri"/>
                <w:b w:val="0"/>
              </w:rPr>
              <w:t>and</w:t>
            </w:r>
            <w:r w:rsidRPr="00B9755A">
              <w:rPr>
                <w:rFonts w:cs="Calibri"/>
                <w:b w:val="0"/>
              </w:rPr>
              <w:t xml:space="preserve"> Indicators </w:t>
            </w:r>
          </w:p>
        </w:tc>
        <w:tc>
          <w:tcPr>
            <w:tcW w:w="1530" w:type="dxa"/>
          </w:tcPr>
          <w:p w:rsidRPr="00B9755A" w:rsidR="00561CFE" w:rsidP="00A15023" w:rsidRDefault="00B83778" w14:paraId="64830779" w14:textId="7B808483">
            <w:pPr>
              <w:pStyle w:val="BodyText"/>
              <w:tabs>
                <w:tab w:val="left" w:pos="630"/>
                <w:tab w:val="left" w:pos="1080"/>
              </w:tabs>
              <w:spacing w:before="60"/>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20</w:t>
            </w:r>
          </w:p>
        </w:tc>
      </w:tr>
      <w:tr w:rsidRPr="00B9755A" w:rsidR="00561CFE" w:rsidTr="00723B77" w14:paraId="16B928B0" w14:textId="77777777">
        <w:tc>
          <w:tcPr>
            <w:cnfStyle w:val="001000000000" w:firstRow="0" w:lastRow="0" w:firstColumn="1" w:lastColumn="0" w:oddVBand="0" w:evenVBand="0" w:oddHBand="0" w:evenHBand="0" w:firstRowFirstColumn="0" w:firstRowLastColumn="0" w:lastRowFirstColumn="0" w:lastRowLastColumn="0"/>
            <w:tcW w:w="7080" w:type="dxa"/>
          </w:tcPr>
          <w:p w:rsidRPr="00B9755A" w:rsidR="00561CFE" w:rsidP="00561CFE" w:rsidRDefault="002237A1" w14:paraId="72E1A1EE" w14:textId="77777777">
            <w:pPr>
              <w:pStyle w:val="BodyText"/>
              <w:tabs>
                <w:tab w:val="left" w:pos="630"/>
                <w:tab w:val="left" w:pos="1080"/>
              </w:tabs>
              <w:spacing w:before="60"/>
              <w:rPr>
                <w:rFonts w:cs="Calibri"/>
                <w:b w:val="0"/>
              </w:rPr>
            </w:pPr>
            <w:r w:rsidRPr="00B9755A">
              <w:rPr>
                <w:rFonts w:cs="Calibri"/>
                <w:b w:val="0"/>
              </w:rPr>
              <w:t xml:space="preserve">Project Activity Plan (Year One) </w:t>
            </w:r>
          </w:p>
        </w:tc>
        <w:tc>
          <w:tcPr>
            <w:tcW w:w="1530" w:type="dxa"/>
          </w:tcPr>
          <w:p w:rsidRPr="00B9755A" w:rsidR="00561CFE" w:rsidP="00A15023" w:rsidRDefault="00B83778" w14:paraId="550E0A97" w14:textId="3C3799AD">
            <w:pPr>
              <w:pStyle w:val="BodyText"/>
              <w:tabs>
                <w:tab w:val="left" w:pos="630"/>
                <w:tab w:val="left" w:pos="1080"/>
              </w:tabs>
              <w:spacing w:before="60"/>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w:t>
            </w:r>
            <w:r w:rsidR="009C5AA1">
              <w:rPr>
                <w:rFonts w:cs="Calibri"/>
              </w:rPr>
              <w:t>5</w:t>
            </w:r>
          </w:p>
        </w:tc>
      </w:tr>
      <w:tr w:rsidRPr="00B9755A" w:rsidR="00561CFE" w:rsidTr="00723B77" w14:paraId="749DFB84" w14:textId="77777777">
        <w:tc>
          <w:tcPr>
            <w:cnfStyle w:val="001000000000" w:firstRow="0" w:lastRow="0" w:firstColumn="1" w:lastColumn="0" w:oddVBand="0" w:evenVBand="0" w:oddHBand="0" w:evenHBand="0" w:firstRowFirstColumn="0" w:firstRowLastColumn="0" w:lastRowFirstColumn="0" w:lastRowLastColumn="0"/>
            <w:tcW w:w="7080" w:type="dxa"/>
          </w:tcPr>
          <w:p w:rsidRPr="00B9755A" w:rsidR="00561CFE" w:rsidP="00691A88" w:rsidRDefault="002237A1" w14:paraId="585A95A5" w14:textId="6816AAC2">
            <w:pPr>
              <w:pStyle w:val="BodyText"/>
              <w:tabs>
                <w:tab w:val="left" w:pos="630"/>
                <w:tab w:val="left" w:pos="1080"/>
              </w:tabs>
              <w:spacing w:before="60"/>
              <w:rPr>
                <w:rFonts w:cs="Calibri"/>
                <w:b w:val="0"/>
              </w:rPr>
            </w:pPr>
            <w:r w:rsidRPr="00B9755A">
              <w:rPr>
                <w:rFonts w:cs="Calibri"/>
                <w:b w:val="0"/>
              </w:rPr>
              <w:t xml:space="preserve">Organizational Commitment </w:t>
            </w:r>
            <w:r w:rsidRPr="00B9755A" w:rsidR="00F86481">
              <w:rPr>
                <w:rFonts w:cs="Calibri"/>
                <w:b w:val="0"/>
              </w:rPr>
              <w:t>and</w:t>
            </w:r>
            <w:r w:rsidRPr="00B9755A">
              <w:rPr>
                <w:rFonts w:cs="Calibri"/>
                <w:b w:val="0"/>
              </w:rPr>
              <w:t xml:space="preserve"> Capacity </w:t>
            </w:r>
          </w:p>
        </w:tc>
        <w:tc>
          <w:tcPr>
            <w:tcW w:w="1530" w:type="dxa"/>
          </w:tcPr>
          <w:p w:rsidRPr="00B9755A" w:rsidR="00561CFE" w:rsidP="00A15023" w:rsidRDefault="007A42C9" w14:paraId="262BAD24" w14:textId="210E5929">
            <w:pPr>
              <w:pStyle w:val="BodyText"/>
              <w:tabs>
                <w:tab w:val="left" w:pos="630"/>
                <w:tab w:val="left" w:pos="1080"/>
              </w:tabs>
              <w:spacing w:before="60"/>
              <w:jc w:val="center"/>
              <w:cnfStyle w:val="000000000000" w:firstRow="0" w:lastRow="0" w:firstColumn="0" w:lastColumn="0" w:oddVBand="0" w:evenVBand="0" w:oddHBand="0" w:evenHBand="0" w:firstRowFirstColumn="0" w:firstRowLastColumn="0" w:lastRowFirstColumn="0" w:lastRowLastColumn="0"/>
              <w:rPr>
                <w:rFonts w:cs="Calibri"/>
              </w:rPr>
            </w:pPr>
            <w:r w:rsidRPr="00041903">
              <w:rPr>
                <w:rFonts w:cs="Calibri"/>
              </w:rPr>
              <w:t>15</w:t>
            </w:r>
          </w:p>
        </w:tc>
      </w:tr>
      <w:tr w:rsidRPr="00B9755A" w:rsidR="00561CFE" w:rsidTr="00723B77" w14:paraId="78AC6E49" w14:textId="77777777">
        <w:tc>
          <w:tcPr>
            <w:cnfStyle w:val="001000000000" w:firstRow="0" w:lastRow="0" w:firstColumn="1" w:lastColumn="0" w:oddVBand="0" w:evenVBand="0" w:oddHBand="0" w:evenHBand="0" w:firstRowFirstColumn="0" w:firstRowLastColumn="0" w:lastRowFirstColumn="0" w:lastRowLastColumn="0"/>
            <w:tcW w:w="7080" w:type="dxa"/>
          </w:tcPr>
          <w:p w:rsidRPr="00B9755A" w:rsidR="00561CFE" w:rsidP="00561CFE" w:rsidRDefault="002237A1" w14:paraId="6BC6F50E" w14:textId="77777777">
            <w:pPr>
              <w:pStyle w:val="BodyText"/>
              <w:tabs>
                <w:tab w:val="left" w:pos="630"/>
                <w:tab w:val="left" w:pos="1080"/>
              </w:tabs>
              <w:spacing w:before="60"/>
              <w:rPr>
                <w:rFonts w:cs="Calibri"/>
                <w:b w:val="0"/>
              </w:rPr>
            </w:pPr>
            <w:r w:rsidRPr="00B9755A">
              <w:rPr>
                <w:rFonts w:cs="Calibri"/>
                <w:b w:val="0"/>
              </w:rPr>
              <w:t xml:space="preserve">Budget </w:t>
            </w:r>
            <w:r w:rsidRPr="00B9755A" w:rsidR="00561CFE">
              <w:rPr>
                <w:rFonts w:cs="Calibri"/>
                <w:b w:val="0"/>
              </w:rPr>
              <w:t>(Year One)</w:t>
            </w:r>
          </w:p>
        </w:tc>
        <w:tc>
          <w:tcPr>
            <w:tcW w:w="1530" w:type="dxa"/>
          </w:tcPr>
          <w:p w:rsidRPr="00B9755A" w:rsidR="00561CFE" w:rsidP="00A15023" w:rsidRDefault="00B83778" w14:paraId="4AB40EE6" w14:textId="168A0C86">
            <w:pPr>
              <w:pStyle w:val="BodyText"/>
              <w:tabs>
                <w:tab w:val="left" w:pos="630"/>
                <w:tab w:val="left" w:pos="1080"/>
              </w:tabs>
              <w:spacing w:before="60"/>
              <w:jc w:val="center"/>
              <w:cnfStyle w:val="000000000000" w:firstRow="0" w:lastRow="0" w:firstColumn="0" w:lastColumn="0" w:oddVBand="0" w:evenVBand="0" w:oddHBand="0" w:evenHBand="0" w:firstRowFirstColumn="0" w:firstRowLastColumn="0" w:lastRowFirstColumn="0" w:lastRowLastColumn="0"/>
              <w:rPr>
                <w:rFonts w:cs="Calibri"/>
              </w:rPr>
            </w:pPr>
            <w:r>
              <w:rPr>
                <w:rFonts w:cs="Calibri"/>
              </w:rPr>
              <w:t>10</w:t>
            </w:r>
          </w:p>
        </w:tc>
      </w:tr>
      <w:tr w:rsidRPr="00B9755A" w:rsidR="007A42C9" w:rsidTr="00723B77" w14:paraId="1436C236" w14:textId="77777777">
        <w:tc>
          <w:tcPr>
            <w:cnfStyle w:val="001000000000" w:firstRow="0" w:lastRow="0" w:firstColumn="1" w:lastColumn="0" w:oddVBand="0" w:evenVBand="0" w:oddHBand="0" w:evenHBand="0" w:firstRowFirstColumn="0" w:firstRowLastColumn="0" w:lastRowFirstColumn="0" w:lastRowLastColumn="0"/>
            <w:tcW w:w="7080" w:type="dxa"/>
          </w:tcPr>
          <w:p w:rsidRPr="00B9755A" w:rsidR="007A42C9" w:rsidP="00561CFE" w:rsidRDefault="007A42C9" w14:paraId="75B42D20" w14:textId="56160191">
            <w:pPr>
              <w:pStyle w:val="BodyText"/>
              <w:tabs>
                <w:tab w:val="left" w:pos="630"/>
                <w:tab w:val="left" w:pos="1080"/>
              </w:tabs>
              <w:spacing w:before="60"/>
              <w:rPr>
                <w:rFonts w:cs="Calibri"/>
                <w:b w:val="0"/>
              </w:rPr>
            </w:pPr>
            <w:r>
              <w:rPr>
                <w:rFonts w:cs="Calibri"/>
                <w:b w:val="0"/>
              </w:rPr>
              <w:lastRenderedPageBreak/>
              <w:t>Total</w:t>
            </w:r>
          </w:p>
        </w:tc>
        <w:tc>
          <w:tcPr>
            <w:tcW w:w="1530" w:type="dxa"/>
          </w:tcPr>
          <w:p w:rsidRPr="00B9755A" w:rsidR="007A42C9" w:rsidP="00A15023" w:rsidRDefault="007A42C9" w14:paraId="1C340F2C" w14:textId="1856FE88">
            <w:pPr>
              <w:pStyle w:val="BodyText"/>
              <w:tabs>
                <w:tab w:val="left" w:pos="630"/>
                <w:tab w:val="left" w:pos="1080"/>
              </w:tabs>
              <w:spacing w:before="60"/>
              <w:jc w:val="center"/>
              <w:cnfStyle w:val="000000000000" w:firstRow="0" w:lastRow="0" w:firstColumn="0" w:lastColumn="0" w:oddVBand="0" w:evenVBand="0" w:oddHBand="0" w:evenHBand="0" w:firstRowFirstColumn="0" w:firstRowLastColumn="0" w:lastRowFirstColumn="0" w:lastRowLastColumn="0"/>
              <w:rPr>
                <w:rFonts w:cs="Calibri"/>
                <w:highlight w:val="yellow"/>
              </w:rPr>
            </w:pPr>
            <w:r w:rsidRPr="00041903">
              <w:rPr>
                <w:rFonts w:cs="Calibri"/>
              </w:rPr>
              <w:t>100</w:t>
            </w:r>
          </w:p>
        </w:tc>
      </w:tr>
    </w:tbl>
    <w:p w:rsidRPr="00B9755A" w:rsidR="00F25729" w:rsidP="0069438F" w:rsidRDefault="005445F8" w14:paraId="0A0FD378" w14:textId="6B1A2B44">
      <w:pPr>
        <w:pStyle w:val="BodyTextIndent"/>
        <w:spacing w:before="240"/>
        <w:ind w:left="0"/>
        <w:jc w:val="left"/>
        <w:rPr>
          <w:rFonts w:cs="Calibri"/>
        </w:rPr>
      </w:pPr>
      <w:r w:rsidRPr="00041903">
        <w:rPr>
          <w:rStyle w:val="Strong"/>
        </w:rPr>
        <w:t>Important Note</w:t>
      </w:r>
      <w:r>
        <w:rPr>
          <w:rFonts w:cs="Calibri"/>
        </w:rPr>
        <w:t xml:space="preserve">: </w:t>
      </w:r>
      <w:r w:rsidRPr="00B9755A" w:rsidR="004B2755">
        <w:rPr>
          <w:rFonts w:cs="Calibri"/>
        </w:rPr>
        <w:t xml:space="preserve">All applications </w:t>
      </w:r>
      <w:r w:rsidRPr="00041903" w:rsidR="004B2755">
        <w:rPr>
          <w:rFonts w:cs="Calibri"/>
          <w:b/>
          <w:bCs/>
        </w:rPr>
        <w:t xml:space="preserve">must score </w:t>
      </w:r>
      <w:r w:rsidRPr="00041903" w:rsidR="002237A1">
        <w:rPr>
          <w:rFonts w:cs="Calibri"/>
          <w:b/>
          <w:bCs/>
        </w:rPr>
        <w:t xml:space="preserve">a minimum of </w:t>
      </w:r>
      <w:r w:rsidR="00067DAE">
        <w:rPr>
          <w:rFonts w:cs="Calibri"/>
          <w:b/>
          <w:bCs/>
        </w:rPr>
        <w:t>70</w:t>
      </w:r>
      <w:r w:rsidRPr="00041903" w:rsidR="002237A1">
        <w:rPr>
          <w:rFonts w:cs="Calibri"/>
          <w:b/>
          <w:bCs/>
        </w:rPr>
        <w:t xml:space="preserve"> points out of </w:t>
      </w:r>
      <w:proofErr w:type="gramStart"/>
      <w:r w:rsidRPr="00041903" w:rsidR="002237A1">
        <w:rPr>
          <w:rFonts w:cs="Calibri"/>
          <w:b/>
          <w:bCs/>
        </w:rPr>
        <w:t>100</w:t>
      </w:r>
      <w:r w:rsidR="002237A1">
        <w:rPr>
          <w:rFonts w:cs="Calibri"/>
        </w:rPr>
        <w:t xml:space="preserve">, </w:t>
      </w:r>
      <w:r w:rsidRPr="00B131BF" w:rsidR="002237A1">
        <w:rPr>
          <w:rStyle w:val="Strong"/>
        </w:rPr>
        <w:t>and</w:t>
      </w:r>
      <w:proofErr w:type="gramEnd"/>
      <w:r w:rsidR="002237A1">
        <w:rPr>
          <w:rFonts w:cs="Calibri"/>
        </w:rPr>
        <w:t xml:space="preserve"> </w:t>
      </w:r>
      <w:r w:rsidR="00067DAE">
        <w:rPr>
          <w:rFonts w:cs="Calibri"/>
        </w:rPr>
        <w:t xml:space="preserve">must </w:t>
      </w:r>
      <w:r w:rsidR="002237A1">
        <w:rPr>
          <w:rFonts w:cs="Calibri"/>
        </w:rPr>
        <w:t>mee</w:t>
      </w:r>
      <w:r w:rsidRPr="00B9755A" w:rsidR="00AA16B3">
        <w:rPr>
          <w:rFonts w:cs="Calibri"/>
        </w:rPr>
        <w:t xml:space="preserve">t the intent of the NGO </w:t>
      </w:r>
      <w:r w:rsidRPr="00B9755A" w:rsidR="004B2755">
        <w:rPr>
          <w:rFonts w:cs="Calibri"/>
        </w:rPr>
        <w:t xml:space="preserve">to be considered eligible for funding.  </w:t>
      </w:r>
    </w:p>
    <w:p w:rsidR="00C27341" w:rsidP="0069438F" w:rsidRDefault="00C27341" w14:paraId="1C305A45" w14:textId="370D9B54">
      <w:pPr>
        <w:pStyle w:val="BodyText3"/>
        <w:jc w:val="left"/>
        <w:rPr>
          <w:rFonts w:cs="Calibri"/>
          <w:b w:val="0"/>
          <w:szCs w:val="24"/>
        </w:rPr>
      </w:pPr>
      <w:r w:rsidRPr="00B9755A">
        <w:rPr>
          <w:rFonts w:cs="Calibri"/>
          <w:b w:val="0"/>
          <w:szCs w:val="24"/>
        </w:rPr>
        <w:t>If a</w:t>
      </w:r>
      <w:r w:rsidRPr="00B9755A" w:rsidR="009241A7">
        <w:rPr>
          <w:rFonts w:cs="Calibri"/>
          <w:b w:val="0"/>
          <w:szCs w:val="24"/>
        </w:rPr>
        <w:t>n</w:t>
      </w:r>
      <w:r w:rsidRPr="00B9755A">
        <w:rPr>
          <w:rFonts w:cs="Calibri"/>
          <w:b w:val="0"/>
          <w:szCs w:val="24"/>
        </w:rPr>
        <w:t xml:space="preserve"> application has been selected for pre-award revisions (PARs), the successful applicant will be notified by the EWEG system via email. Only the personnel listed on the contact page will receive a </w:t>
      </w:r>
      <w:bookmarkStart w:name="_GoBack" w:id="52"/>
      <w:bookmarkEnd w:id="52"/>
      <w:r w:rsidRPr="00B9755A">
        <w:rPr>
          <w:rFonts w:cs="Calibri"/>
          <w:b w:val="0"/>
          <w:szCs w:val="24"/>
        </w:rPr>
        <w:t xml:space="preserve">notification. The 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w:t>
      </w:r>
      <w:hyperlink w:history="1" r:id="rId29">
        <w:r w:rsidRPr="00B9755A">
          <w:rPr>
            <w:rStyle w:val="Hyperlink"/>
            <w:rFonts w:cs="Calibri"/>
            <w:b w:val="0"/>
            <w:szCs w:val="24"/>
          </w:rPr>
          <w:t>EWEG help desk</w:t>
        </w:r>
      </w:hyperlink>
      <w:r w:rsidRPr="00B9755A" w:rsidR="00862E97">
        <w:rPr>
          <w:rFonts w:cs="Calibri"/>
          <w:b w:val="0"/>
          <w:szCs w:val="24"/>
        </w:rPr>
        <w:t>.</w:t>
      </w:r>
    </w:p>
    <w:p w:rsidRPr="00B9755A" w:rsidR="005445F8" w:rsidP="00041903" w:rsidRDefault="005445F8" w14:paraId="618D1C10" w14:textId="16813D40">
      <w:r w:rsidRPr="00B9755A">
        <w:rPr>
          <w:rFonts w:cs="Calibri"/>
        </w:rPr>
        <w:t xml:space="preserve">Please be advised that in accordance with the Open Public Records Act </w:t>
      </w:r>
      <w:r w:rsidRPr="008913A4">
        <w:rPr>
          <w:rStyle w:val="Emphasis"/>
        </w:rPr>
        <w:t>P.L.</w:t>
      </w:r>
      <w:r w:rsidRPr="00B9755A">
        <w:rPr>
          <w:rFonts w:cs="Calibri"/>
        </w:rPr>
        <w:t xml:space="preserve"> 2001, </w:t>
      </w:r>
      <w:r w:rsidRPr="008913A4">
        <w:rPr>
          <w:rStyle w:val="Emphasis"/>
        </w:rPr>
        <w:t>c.</w:t>
      </w:r>
      <w:r w:rsidRPr="00B9755A">
        <w:rPr>
          <w:rFonts w:cs="Calibri"/>
        </w:rPr>
        <w:t xml:space="preserve">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Pr="00336E67" w:rsidR="004B2755" w:rsidP="00486EEA" w:rsidRDefault="00862E97" w14:paraId="0603BAF9" w14:textId="77777777">
      <w:pPr>
        <w:pStyle w:val="Heading3"/>
        <w:numPr>
          <w:ilvl w:val="0"/>
          <w:numId w:val="18"/>
        </w:numPr>
      </w:pPr>
      <w:bookmarkStart w:name="_Toc96691229" w:id="53"/>
      <w:r w:rsidRPr="00336E67">
        <w:t>Application Component Checklist</w:t>
      </w:r>
      <w:bookmarkEnd w:id="53"/>
    </w:p>
    <w:p w:rsidRPr="00B9755A" w:rsidR="004B2755" w:rsidP="00041903" w:rsidRDefault="004B2755" w14:paraId="582894E2" w14:textId="5983AFFC">
      <w:r w:rsidRPr="00B9755A">
        <w:t>The followin</w:t>
      </w:r>
      <w:r w:rsidRPr="00B9755A" w:rsidR="001F0FF3">
        <w:t>g components</w:t>
      </w:r>
      <w:r w:rsidRPr="00B9755A">
        <w:t xml:space="preserve"> are required (</w:t>
      </w:r>
      <w:r w:rsidRPr="003556A1">
        <w:t>see</w:t>
      </w:r>
      <w:r w:rsidRPr="00041903" w:rsidR="003556A1">
        <w:t xml:space="preserve"> </w:t>
      </w:r>
      <w:r w:rsidR="003556A1">
        <w:t>first</w:t>
      </w:r>
      <w:r w:rsidRPr="00041903" w:rsidR="003556A1">
        <w:t xml:space="preserve"> </w:t>
      </w:r>
      <w:r w:rsidRPr="003556A1" w:rsidR="003556A1">
        <w:t>c</w:t>
      </w:r>
      <w:r w:rsidRPr="00B131BF">
        <w:t>olumn</w:t>
      </w:r>
      <w:r w:rsidRPr="00B9755A">
        <w:t xml:space="preserve">) to be included as part of </w:t>
      </w:r>
      <w:r w:rsidRPr="00B9755A" w:rsidR="00377F53">
        <w:t xml:space="preserve">the </w:t>
      </w:r>
      <w:r w:rsidRPr="00B9755A">
        <w:t xml:space="preserve">application. Failure to include a required </w:t>
      </w:r>
      <w:r w:rsidRPr="00B9755A" w:rsidR="00D73190">
        <w:t>component</w:t>
      </w:r>
      <w:r w:rsidRPr="00B9755A">
        <w:t xml:space="preserve"> may result in </w:t>
      </w:r>
      <w:r w:rsidRPr="00B9755A" w:rsidR="00377F53">
        <w:t>the</w:t>
      </w:r>
      <w:r w:rsidRPr="00B9755A">
        <w:t xml:space="preserve"> application being removed from consideration for funding. Use the checklist (see </w:t>
      </w:r>
      <w:r w:rsidRPr="00041903" w:rsidR="003556A1">
        <w:rPr>
          <w:iCs/>
        </w:rPr>
        <w:t>second</w:t>
      </w:r>
      <w:r w:rsidRPr="00B9755A">
        <w:rPr>
          <w:i/>
        </w:rPr>
        <w:t xml:space="preserve"> </w:t>
      </w:r>
      <w:r w:rsidR="003556A1">
        <w:rPr>
          <w:iCs/>
        </w:rPr>
        <w:t>c</w:t>
      </w:r>
      <w:r w:rsidRPr="00041903" w:rsidR="003556A1">
        <w:rPr>
          <w:iCs/>
        </w:rPr>
        <w:t>olumn</w:t>
      </w:r>
      <w:r w:rsidRPr="00B9755A">
        <w:t xml:space="preserve">) to ensure that all required </w:t>
      </w:r>
      <w:r w:rsidRPr="00B9755A" w:rsidR="001F0FF3">
        <w:t>components have been completed</w:t>
      </w:r>
      <w:r w:rsidRPr="00B9755A">
        <w:t xml:space="preserve"> in </w:t>
      </w:r>
      <w:r w:rsidRPr="00B9755A" w:rsidR="00602B65">
        <w:t>the</w:t>
      </w:r>
      <w:r w:rsidRPr="00B9755A">
        <w:t xml:space="preserve"> application. </w:t>
      </w:r>
    </w:p>
    <w:tbl>
      <w:tblPr>
        <w:tblStyle w:val="TableGrid1"/>
        <w:tblW w:w="0" w:type="auto"/>
        <w:tblLook w:val="04A0" w:firstRow="1" w:lastRow="0" w:firstColumn="1" w:lastColumn="0" w:noHBand="0" w:noVBand="1"/>
      </w:tblPr>
      <w:tblGrid>
        <w:gridCol w:w="6731"/>
        <w:gridCol w:w="2629"/>
      </w:tblGrid>
      <w:tr w:rsidRPr="00DF0D7B" w:rsidR="00DF0D7B" w:rsidTr="00051DEC" w14:paraId="5DEB7E6E" w14:textId="77777777">
        <w:tc>
          <w:tcPr>
            <w:tcW w:w="6731" w:type="dxa"/>
            <w:tcBorders>
              <w:top w:val="nil"/>
              <w:left w:val="nil"/>
              <w:bottom w:val="single" w:color="auto" w:sz="4" w:space="0"/>
              <w:right w:val="nil"/>
            </w:tcBorders>
            <w:shd w:val="clear" w:color="auto" w:fill="FFFFFF" w:themeFill="background1"/>
          </w:tcPr>
          <w:p w:rsidRPr="00DF0D7B" w:rsidR="00DF0D7B" w:rsidP="00051DEC" w:rsidRDefault="00DF0D7B" w14:paraId="27E4854F" w14:textId="77777777">
            <w:pPr>
              <w:pStyle w:val="Heading4"/>
              <w:spacing w:after="0"/>
              <w:rPr>
                <w:color w:val="auto"/>
                <w:sz w:val="20"/>
                <w:szCs w:val="20"/>
              </w:rPr>
            </w:pPr>
            <w:bookmarkStart w:name="_Toc530056198" w:id="54"/>
            <w:r w:rsidRPr="00DF0D7B">
              <w:t>Required Components in EWEG</w:t>
            </w:r>
            <w:bookmarkEnd w:id="54"/>
          </w:p>
        </w:tc>
        <w:tc>
          <w:tcPr>
            <w:tcW w:w="2629" w:type="dxa"/>
            <w:tcBorders>
              <w:top w:val="nil"/>
              <w:left w:val="nil"/>
              <w:bottom w:val="single" w:color="auto" w:sz="4" w:space="0"/>
              <w:right w:val="nil"/>
            </w:tcBorders>
            <w:shd w:val="clear" w:color="auto" w:fill="FFFFFF" w:themeFill="background1"/>
          </w:tcPr>
          <w:p w:rsidRPr="00DF0D7B" w:rsidR="00DF0D7B" w:rsidP="00051DEC" w:rsidRDefault="00DF0D7B" w14:paraId="04DAEE10" w14:textId="77777777">
            <w:pPr>
              <w:pStyle w:val="Heading4"/>
              <w:spacing w:after="0"/>
              <w:rPr>
                <w:color w:val="auto"/>
                <w:sz w:val="20"/>
                <w:szCs w:val="20"/>
              </w:rPr>
            </w:pPr>
          </w:p>
        </w:tc>
      </w:tr>
      <w:tr w:rsidRPr="005F24D4" w:rsidR="005F24D4" w:rsidTr="00051DEC" w14:paraId="5FA45A6C" w14:textId="77777777">
        <w:tc>
          <w:tcPr>
            <w:tcW w:w="6731" w:type="dxa"/>
            <w:tcBorders>
              <w:top w:val="single" w:color="auto" w:sz="4" w:space="0"/>
            </w:tcBorders>
            <w:shd w:val="clear" w:color="auto" w:fill="D9D9D9" w:themeFill="background1" w:themeFillShade="D9"/>
          </w:tcPr>
          <w:p w:rsidRPr="00723B77" w:rsidR="005F24D4" w:rsidP="005F24D4" w:rsidRDefault="005F24D4" w14:paraId="2E5E18A8" w14:textId="77777777">
            <w:pPr>
              <w:rPr>
                <w:color w:val="auto"/>
                <w:szCs w:val="22"/>
              </w:rPr>
            </w:pPr>
            <w:r w:rsidRPr="00723B77">
              <w:rPr>
                <w:color w:val="auto"/>
                <w:szCs w:val="22"/>
              </w:rPr>
              <w:t>EWEG Tab/Subtab</w:t>
            </w:r>
          </w:p>
        </w:tc>
        <w:tc>
          <w:tcPr>
            <w:tcW w:w="2629" w:type="dxa"/>
            <w:tcBorders>
              <w:top w:val="single" w:color="auto" w:sz="4" w:space="0"/>
            </w:tcBorders>
            <w:shd w:val="clear" w:color="auto" w:fill="D9D9D9" w:themeFill="background1" w:themeFillShade="D9"/>
          </w:tcPr>
          <w:p w:rsidRPr="00723B77" w:rsidR="005F24D4" w:rsidP="005F24D4" w:rsidRDefault="005F24D4" w14:paraId="6AE49E93" w14:textId="77777777">
            <w:pPr>
              <w:rPr>
                <w:color w:val="auto"/>
                <w:szCs w:val="22"/>
              </w:rPr>
            </w:pPr>
            <w:r w:rsidRPr="00723B77">
              <w:rPr>
                <w:color w:val="auto"/>
                <w:szCs w:val="22"/>
              </w:rPr>
              <w:t>Check (</w:t>
            </w:r>
            <w:r w:rsidRPr="00723B77">
              <w:rPr>
                <w:rFonts w:ascii="Wingdings" w:hAnsi="Wingdings" w:eastAsia="Wingdings" w:cs="Wingdings"/>
                <w:i/>
                <w:color w:val="auto"/>
                <w:szCs w:val="22"/>
              </w:rPr>
              <w:t>ü</w:t>
            </w:r>
            <w:r w:rsidRPr="00723B77">
              <w:rPr>
                <w:i/>
                <w:color w:val="auto"/>
                <w:szCs w:val="22"/>
              </w:rPr>
              <w:t xml:space="preserve"> </w:t>
            </w:r>
            <w:r w:rsidRPr="00723B77">
              <w:rPr>
                <w:color w:val="auto"/>
                <w:szCs w:val="22"/>
              </w:rPr>
              <w:t>) if included</w:t>
            </w:r>
          </w:p>
        </w:tc>
      </w:tr>
      <w:tr w:rsidRPr="005F24D4" w:rsidR="005F24D4" w:rsidTr="00051DEC" w14:paraId="66BBAD9C" w14:textId="77777777">
        <w:tc>
          <w:tcPr>
            <w:tcW w:w="6731" w:type="dxa"/>
          </w:tcPr>
          <w:p w:rsidRPr="005F24D4" w:rsidR="005F24D4" w:rsidP="005F24D4" w:rsidRDefault="005F24D4" w14:paraId="3F2DC62A" w14:textId="300D32C8">
            <w:pPr>
              <w:rPr>
                <w:color w:val="auto"/>
                <w:sz w:val="20"/>
                <w:szCs w:val="20"/>
              </w:rPr>
            </w:pPr>
            <w:r w:rsidRPr="005F24D4">
              <w:rPr>
                <w:color w:val="auto"/>
                <w:szCs w:val="22"/>
              </w:rPr>
              <w:t xml:space="preserve">Admin (Contacts, Allocation, Assurance, Board Resolution </w:t>
            </w:r>
            <w:r w:rsidRPr="005F24D4">
              <w:rPr>
                <w:noProof/>
                <w:color w:val="auto"/>
                <w:szCs w:val="22"/>
              </w:rPr>
              <w:t>and</w:t>
            </w:r>
            <w:r w:rsidRPr="005F24D4">
              <w:rPr>
                <w:color w:val="auto"/>
                <w:szCs w:val="22"/>
              </w:rPr>
              <w:t xml:space="preserve"> </w:t>
            </w:r>
            <w:r w:rsidR="003C330F">
              <w:rPr>
                <w:color w:val="auto"/>
                <w:szCs w:val="22"/>
              </w:rPr>
              <w:t>UEI</w:t>
            </w:r>
            <w:r w:rsidRPr="005F24D4">
              <w:rPr>
                <w:color w:val="auto"/>
                <w:szCs w:val="22"/>
              </w:rPr>
              <w:t>-SAM)</w:t>
            </w:r>
          </w:p>
        </w:tc>
        <w:tc>
          <w:tcPr>
            <w:tcW w:w="2629" w:type="dxa"/>
          </w:tcPr>
          <w:p w:rsidRPr="005F24D4" w:rsidR="005F24D4" w:rsidP="005F24D4" w:rsidRDefault="005F24D4" w14:paraId="5A18066F" w14:textId="77777777">
            <w:pPr>
              <w:rPr>
                <w:color w:val="auto"/>
                <w:sz w:val="20"/>
                <w:szCs w:val="20"/>
              </w:rPr>
            </w:pPr>
          </w:p>
        </w:tc>
      </w:tr>
      <w:tr w:rsidRPr="005F24D4" w:rsidR="005F24D4" w:rsidTr="00051DEC" w14:paraId="451CC7BF" w14:textId="77777777">
        <w:tc>
          <w:tcPr>
            <w:tcW w:w="6731" w:type="dxa"/>
          </w:tcPr>
          <w:p w:rsidRPr="005F24D4" w:rsidR="005F24D4" w:rsidP="005F24D4" w:rsidRDefault="005F24D4" w14:paraId="490018FB" w14:textId="77777777">
            <w:pPr>
              <w:rPr>
                <w:color w:val="auto"/>
                <w:sz w:val="20"/>
                <w:szCs w:val="20"/>
              </w:rPr>
            </w:pPr>
            <w:r w:rsidRPr="005F24D4">
              <w:rPr>
                <w:color w:val="auto"/>
                <w:szCs w:val="22"/>
              </w:rPr>
              <w:t>Budget</w:t>
            </w:r>
          </w:p>
        </w:tc>
        <w:tc>
          <w:tcPr>
            <w:tcW w:w="2629" w:type="dxa"/>
          </w:tcPr>
          <w:p w:rsidRPr="005F24D4" w:rsidR="005F24D4" w:rsidP="005F24D4" w:rsidRDefault="005F24D4" w14:paraId="23CB30D3" w14:textId="77777777">
            <w:pPr>
              <w:rPr>
                <w:color w:val="auto"/>
                <w:sz w:val="20"/>
                <w:szCs w:val="20"/>
              </w:rPr>
            </w:pPr>
          </w:p>
        </w:tc>
      </w:tr>
      <w:tr w:rsidRPr="005F24D4" w:rsidR="005F24D4" w:rsidTr="00051DEC" w14:paraId="2BF54D74" w14:textId="77777777">
        <w:tc>
          <w:tcPr>
            <w:tcW w:w="6731" w:type="dxa"/>
          </w:tcPr>
          <w:p w:rsidRPr="005F24D4" w:rsidR="005F24D4" w:rsidP="005F24D4" w:rsidRDefault="005F24D4" w14:paraId="7C27D3F5" w14:textId="77777777">
            <w:pPr>
              <w:rPr>
                <w:color w:val="auto"/>
                <w:sz w:val="20"/>
                <w:szCs w:val="20"/>
              </w:rPr>
            </w:pPr>
            <w:r w:rsidRPr="005F24D4">
              <w:rPr>
                <w:color w:val="auto"/>
                <w:szCs w:val="22"/>
              </w:rPr>
              <w:t>Narrative (Abstract, Need, Description, Goals/Objectives/Indicators, Activity Plan, Organizational Commitment &amp; Capacity)</w:t>
            </w:r>
          </w:p>
        </w:tc>
        <w:tc>
          <w:tcPr>
            <w:tcW w:w="2629" w:type="dxa"/>
          </w:tcPr>
          <w:p w:rsidRPr="005F24D4" w:rsidR="005F24D4" w:rsidP="005F24D4" w:rsidRDefault="005F24D4" w14:paraId="1EFB5B96" w14:textId="77777777">
            <w:pPr>
              <w:rPr>
                <w:color w:val="auto"/>
                <w:sz w:val="20"/>
                <w:szCs w:val="20"/>
                <w:highlight w:val="black"/>
              </w:rPr>
            </w:pPr>
          </w:p>
        </w:tc>
      </w:tr>
    </w:tbl>
    <w:p w:rsidR="00DF0D7B" w:rsidRDefault="00DF0D7B" w14:paraId="7CA92B4F" w14:textId="77777777"/>
    <w:tbl>
      <w:tblPr>
        <w:tblStyle w:val="TableGrid1"/>
        <w:tblW w:w="0" w:type="auto"/>
        <w:tblLook w:val="04A0" w:firstRow="1" w:lastRow="0" w:firstColumn="1" w:lastColumn="0" w:noHBand="0" w:noVBand="1"/>
      </w:tblPr>
      <w:tblGrid>
        <w:gridCol w:w="6708"/>
        <w:gridCol w:w="2642"/>
      </w:tblGrid>
      <w:tr w:rsidRPr="00DF0D7B" w:rsidR="00DF0D7B" w:rsidTr="00DF0D7B" w14:paraId="3C4ED238" w14:textId="77777777">
        <w:trPr>
          <w:tblHeader/>
        </w:trPr>
        <w:tc>
          <w:tcPr>
            <w:tcW w:w="6708" w:type="dxa"/>
            <w:tcBorders>
              <w:top w:val="nil"/>
              <w:left w:val="nil"/>
              <w:bottom w:val="single" w:color="auto" w:sz="4" w:space="0"/>
              <w:right w:val="nil"/>
            </w:tcBorders>
            <w:shd w:val="clear" w:color="auto" w:fill="FFFFFF" w:themeFill="background1"/>
          </w:tcPr>
          <w:p w:rsidRPr="00DF0D7B" w:rsidR="00DF0D7B" w:rsidP="00051DEC" w:rsidRDefault="00DF0D7B" w14:paraId="00EF838B" w14:textId="77777777">
            <w:pPr>
              <w:pStyle w:val="Heading4"/>
              <w:spacing w:after="0"/>
            </w:pPr>
            <w:r w:rsidRPr="00DF0D7B">
              <w:t xml:space="preserve">Required Components to Upload in EWEG </w:t>
            </w:r>
          </w:p>
        </w:tc>
        <w:tc>
          <w:tcPr>
            <w:tcW w:w="2642" w:type="dxa"/>
            <w:tcBorders>
              <w:top w:val="nil"/>
              <w:left w:val="nil"/>
              <w:bottom w:val="single" w:color="auto" w:sz="4" w:space="0"/>
              <w:right w:val="nil"/>
            </w:tcBorders>
            <w:shd w:val="clear" w:color="auto" w:fill="FFFFFF" w:themeFill="background1"/>
          </w:tcPr>
          <w:p w:rsidRPr="00DF0D7B" w:rsidR="00DF0D7B" w:rsidP="00051DEC" w:rsidRDefault="00DF0D7B" w14:paraId="7F961920" w14:textId="77777777">
            <w:pPr>
              <w:pStyle w:val="Heading4"/>
              <w:spacing w:after="0"/>
            </w:pPr>
          </w:p>
        </w:tc>
      </w:tr>
      <w:tr w:rsidRPr="005F24D4" w:rsidR="005F24D4" w:rsidTr="00DF0D7B" w14:paraId="3553DB5D" w14:textId="77777777">
        <w:trPr>
          <w:tblHeader/>
        </w:trPr>
        <w:tc>
          <w:tcPr>
            <w:tcW w:w="6708" w:type="dxa"/>
            <w:tcBorders>
              <w:top w:val="single" w:color="auto" w:sz="4" w:space="0"/>
            </w:tcBorders>
            <w:shd w:val="clear" w:color="auto" w:fill="D9D9D9" w:themeFill="background1" w:themeFillShade="D9"/>
          </w:tcPr>
          <w:p w:rsidRPr="005F24D4" w:rsidR="005F24D4" w:rsidP="005F24D4" w:rsidRDefault="005F24D4" w14:paraId="36E37B72" w14:textId="77777777">
            <w:pPr>
              <w:rPr>
                <w:color w:val="auto"/>
                <w:szCs w:val="20"/>
              </w:rPr>
            </w:pPr>
            <w:r w:rsidRPr="005F24D4">
              <w:rPr>
                <w:color w:val="auto"/>
                <w:szCs w:val="20"/>
              </w:rPr>
              <w:t>Component</w:t>
            </w:r>
          </w:p>
        </w:tc>
        <w:tc>
          <w:tcPr>
            <w:tcW w:w="2642" w:type="dxa"/>
            <w:tcBorders>
              <w:top w:val="single" w:color="auto" w:sz="4" w:space="0"/>
            </w:tcBorders>
            <w:shd w:val="clear" w:color="auto" w:fill="D9D9D9" w:themeFill="background1" w:themeFillShade="D9"/>
          </w:tcPr>
          <w:p w:rsidRPr="005F24D4" w:rsidR="005F24D4" w:rsidP="005F24D4" w:rsidRDefault="005F24D4" w14:paraId="50039ABB" w14:textId="77777777">
            <w:pPr>
              <w:rPr>
                <w:color w:val="auto"/>
                <w:szCs w:val="20"/>
              </w:rPr>
            </w:pPr>
            <w:r w:rsidRPr="005F24D4">
              <w:rPr>
                <w:color w:val="auto"/>
                <w:szCs w:val="20"/>
              </w:rPr>
              <w:t>Check (</w:t>
            </w:r>
            <w:r w:rsidRPr="005F24D4">
              <w:rPr>
                <w:rFonts w:ascii="Wingdings" w:hAnsi="Wingdings" w:eastAsia="Wingdings" w:cs="Wingdings"/>
                <w:i/>
                <w:color w:val="auto"/>
                <w:szCs w:val="22"/>
              </w:rPr>
              <w:t>ü</w:t>
            </w:r>
            <w:r w:rsidRPr="005F24D4">
              <w:rPr>
                <w:i/>
                <w:color w:val="auto"/>
                <w:szCs w:val="22"/>
              </w:rPr>
              <w:t xml:space="preserve"> </w:t>
            </w:r>
            <w:r w:rsidRPr="005F24D4">
              <w:rPr>
                <w:color w:val="auto"/>
                <w:szCs w:val="22"/>
              </w:rPr>
              <w:t>)</w:t>
            </w:r>
            <w:r w:rsidRPr="005F24D4">
              <w:rPr>
                <w:color w:val="auto"/>
                <w:szCs w:val="20"/>
              </w:rPr>
              <w:t xml:space="preserve"> if included</w:t>
            </w:r>
          </w:p>
        </w:tc>
      </w:tr>
      <w:tr w:rsidRPr="005F24D4" w:rsidR="005F24D4" w:rsidTr="00DF0D7B" w14:paraId="310D1E7F" w14:textId="77777777">
        <w:tc>
          <w:tcPr>
            <w:tcW w:w="6708" w:type="dxa"/>
          </w:tcPr>
          <w:p w:rsidRPr="005F24D4" w:rsidR="005F24D4" w:rsidP="004745E9" w:rsidRDefault="005F24D4" w14:paraId="6D135A0C" w14:textId="77777777">
            <w:pPr>
              <w:rPr>
                <w:color w:val="auto"/>
                <w:sz w:val="20"/>
                <w:szCs w:val="20"/>
              </w:rPr>
            </w:pPr>
            <w:r w:rsidRPr="005F24D4">
              <w:rPr>
                <w:color w:val="auto"/>
                <w:szCs w:val="22"/>
              </w:rPr>
              <w:t xml:space="preserve">“Entity Overview” page from the applicant’s </w:t>
            </w:r>
            <w:hyperlink w:history="1" r:id="rId30">
              <w:r w:rsidRPr="004745E9" w:rsidR="004745E9">
                <w:rPr>
                  <w:rStyle w:val="Hyperlink"/>
                  <w:szCs w:val="22"/>
                </w:rPr>
                <w:t>SAM</w:t>
              </w:r>
            </w:hyperlink>
            <w:r w:rsidRPr="004745E9" w:rsidR="004745E9">
              <w:rPr>
                <w:color w:val="auto"/>
                <w:szCs w:val="22"/>
              </w:rPr>
              <w:t xml:space="preserve"> </w:t>
            </w:r>
            <w:r w:rsidRPr="005F24D4">
              <w:rPr>
                <w:color w:val="auto"/>
                <w:szCs w:val="22"/>
              </w:rPr>
              <w:t>profile.</w:t>
            </w:r>
          </w:p>
        </w:tc>
        <w:tc>
          <w:tcPr>
            <w:tcW w:w="2642" w:type="dxa"/>
          </w:tcPr>
          <w:p w:rsidRPr="005F24D4" w:rsidR="005F24D4" w:rsidP="005F24D4" w:rsidRDefault="005F24D4" w14:paraId="1A726158" w14:textId="77777777">
            <w:pPr>
              <w:rPr>
                <w:color w:val="auto"/>
                <w:sz w:val="20"/>
                <w:szCs w:val="20"/>
              </w:rPr>
            </w:pPr>
          </w:p>
        </w:tc>
      </w:tr>
      <w:tr w:rsidRPr="005F24D4" w:rsidR="005F24D4" w:rsidTr="00DF0D7B" w14:paraId="4CFDC88E" w14:textId="77777777">
        <w:tc>
          <w:tcPr>
            <w:tcW w:w="6708" w:type="dxa"/>
          </w:tcPr>
          <w:p w:rsidRPr="005F24D4" w:rsidR="005F24D4" w:rsidP="005F24D4" w:rsidRDefault="005F24D4" w14:paraId="5F57CA72" w14:textId="726062DC">
            <w:pPr>
              <w:rPr>
                <w:color w:val="auto"/>
                <w:sz w:val="20"/>
                <w:szCs w:val="20"/>
              </w:rPr>
            </w:pPr>
            <w:r w:rsidRPr="005F24D4">
              <w:rPr>
                <w:color w:val="auto"/>
                <w:szCs w:val="22"/>
              </w:rPr>
              <w:t xml:space="preserve">Documentation of Eligibility Form (Appendix </w:t>
            </w:r>
            <w:r w:rsidR="001B09FB">
              <w:rPr>
                <w:color w:val="auto"/>
                <w:szCs w:val="22"/>
              </w:rPr>
              <w:t>A</w:t>
            </w:r>
            <w:r w:rsidRPr="005F24D4">
              <w:rPr>
                <w:color w:val="auto"/>
                <w:szCs w:val="22"/>
              </w:rPr>
              <w:t>)</w:t>
            </w:r>
          </w:p>
        </w:tc>
        <w:tc>
          <w:tcPr>
            <w:tcW w:w="2642" w:type="dxa"/>
          </w:tcPr>
          <w:p w:rsidRPr="005F24D4" w:rsidR="005F24D4" w:rsidP="005F24D4" w:rsidRDefault="005F24D4" w14:paraId="45FE6F39" w14:textId="77777777">
            <w:pPr>
              <w:rPr>
                <w:color w:val="auto"/>
                <w:sz w:val="20"/>
                <w:szCs w:val="20"/>
              </w:rPr>
            </w:pPr>
          </w:p>
        </w:tc>
      </w:tr>
      <w:tr w:rsidRPr="005F24D4" w:rsidR="005F24D4" w:rsidTr="00DF0D7B" w14:paraId="53964F5D" w14:textId="77777777">
        <w:tc>
          <w:tcPr>
            <w:tcW w:w="6708" w:type="dxa"/>
          </w:tcPr>
          <w:p w:rsidRPr="005F24D4" w:rsidR="005F24D4" w:rsidP="005F24D4" w:rsidRDefault="004F68A2" w14:paraId="3F03CA2D" w14:textId="73C0D964">
            <w:pPr>
              <w:rPr>
                <w:color w:val="auto"/>
                <w:sz w:val="20"/>
                <w:szCs w:val="20"/>
              </w:rPr>
            </w:pPr>
            <w:r>
              <w:rPr>
                <w:color w:val="auto"/>
                <w:szCs w:val="22"/>
              </w:rPr>
              <w:t>Statement of Assurances</w:t>
            </w:r>
            <w:r w:rsidRPr="005F24D4" w:rsidR="005F24D4">
              <w:rPr>
                <w:color w:val="auto"/>
                <w:szCs w:val="22"/>
              </w:rPr>
              <w:t xml:space="preserve"> Form (Appendix </w:t>
            </w:r>
            <w:r w:rsidR="001B09FB">
              <w:rPr>
                <w:color w:val="auto"/>
                <w:szCs w:val="22"/>
              </w:rPr>
              <w:t>B</w:t>
            </w:r>
            <w:r w:rsidRPr="005F24D4" w:rsidR="005F24D4">
              <w:rPr>
                <w:color w:val="auto"/>
                <w:szCs w:val="22"/>
              </w:rPr>
              <w:t>)</w:t>
            </w:r>
          </w:p>
        </w:tc>
        <w:tc>
          <w:tcPr>
            <w:tcW w:w="2642" w:type="dxa"/>
          </w:tcPr>
          <w:p w:rsidRPr="005F24D4" w:rsidR="005F24D4" w:rsidP="005F24D4" w:rsidRDefault="005F24D4" w14:paraId="0F6FEAFB" w14:textId="77777777">
            <w:pPr>
              <w:rPr>
                <w:color w:val="auto"/>
                <w:sz w:val="20"/>
                <w:szCs w:val="20"/>
              </w:rPr>
            </w:pPr>
          </w:p>
        </w:tc>
      </w:tr>
    </w:tbl>
    <w:p w:rsidR="003556A1" w:rsidP="0069438F" w:rsidRDefault="003556A1" w14:paraId="12F81FFD" w14:textId="6808D042">
      <w:pPr>
        <w:spacing w:before="240" w:after="240"/>
      </w:pPr>
      <w:r w:rsidRPr="00041903">
        <w:rPr>
          <w:rStyle w:val="Strong"/>
        </w:rPr>
        <w:lastRenderedPageBreak/>
        <w:t>Please note</w:t>
      </w:r>
      <w:r>
        <w:t>:</w:t>
      </w:r>
      <w:r w:rsidRPr="00386D0F">
        <w:t xml:space="preserve"> that the following characters are not recognized by EWEG (“, </w:t>
      </w:r>
      <w:proofErr w:type="gramStart"/>
      <w:r w:rsidRPr="00386D0F">
        <w:t>-!@</w:t>
      </w:r>
      <w:proofErr w:type="gramEnd"/>
      <w:r w:rsidRPr="00386D0F">
        <w:t>#$ %^&amp;*( )”~/&lt;&gt;{} and bullets). When uploading documents to EWEG, please use the Adobe pdf format and be sure to properly label each document with the</w:t>
      </w:r>
      <w:r w:rsidRPr="00386D0F">
        <w:rPr>
          <w:b/>
        </w:rPr>
        <w:t xml:space="preserve"> title of the form, not the appendix number</w:t>
      </w:r>
      <w:r w:rsidRPr="00386D0F">
        <w:t xml:space="preserve">.  </w:t>
      </w:r>
    </w:p>
    <w:p w:rsidR="006D1AB7" w:rsidRDefault="00DD1D69" w14:paraId="058C3306" w14:textId="34760AF7">
      <w:pPr>
        <w:pStyle w:val="Heading2"/>
      </w:pPr>
      <w:r>
        <w:br w:type="page"/>
      </w:r>
      <w:bookmarkStart w:name="_Appendix_A" w:id="55"/>
      <w:bookmarkStart w:name="_Toc96691230" w:id="56"/>
      <w:bookmarkEnd w:id="55"/>
      <w:r w:rsidR="00474C21">
        <w:lastRenderedPageBreak/>
        <w:t xml:space="preserve">Appendix </w:t>
      </w:r>
      <w:r w:rsidR="00E8503C">
        <w:t>A</w:t>
      </w:r>
      <w:bookmarkEnd w:id="56"/>
    </w:p>
    <w:p w:rsidRPr="00386D0F" w:rsidR="00DD1D69" w:rsidP="008913A4" w:rsidRDefault="00DD1D69" w14:paraId="4A851794" w14:textId="77777777">
      <w:pPr>
        <w:pStyle w:val="Heading3"/>
      </w:pPr>
      <w:bookmarkStart w:name="_Appendix_B" w:id="57"/>
      <w:bookmarkEnd w:id="57"/>
      <w:r w:rsidRPr="00386D0F">
        <w:t>Drug Abuse Education Fund Grant Program</w:t>
      </w:r>
    </w:p>
    <w:p w:rsidRPr="00386D0F" w:rsidR="00DD1D69" w:rsidP="008913A4" w:rsidRDefault="00DD1D69" w14:paraId="6EE663F3" w14:textId="77777777">
      <w:pPr>
        <w:pStyle w:val="Heading3"/>
      </w:pPr>
      <w:r w:rsidRPr="00386D0F">
        <w:t>Documentation of Eligibility</w:t>
      </w:r>
    </w:p>
    <w:p w:rsidRPr="00082774" w:rsidR="00DD1D69" w:rsidP="00B131BF" w:rsidRDefault="00DD1D69" w14:paraId="179563A8" w14:textId="77777777">
      <w:pPr>
        <w:spacing w:before="240"/>
      </w:pPr>
      <w:r w:rsidRPr="00386D0F">
        <w:t xml:space="preserve">This document is to be completed, signed, scanned and uploaded with the EWEG application as certification </w:t>
      </w:r>
      <w:r w:rsidRPr="00082774">
        <w:t xml:space="preserve">of the applicant’s ability to utilize law enforcement personnel in providing </w:t>
      </w:r>
      <w:r w:rsidRPr="00082774">
        <w:rPr>
          <w:rFonts w:eastAsia="Calibri"/>
        </w:rPr>
        <w:t>substance use disorder education and prevention programs</w:t>
      </w:r>
      <w:r w:rsidRPr="00082774">
        <w:t xml:space="preserve">, in accordance with the provisions in this NGO.  </w:t>
      </w:r>
    </w:p>
    <w:p w:rsidRPr="00082774" w:rsidR="00DD1D69" w:rsidP="00B131BF" w:rsidRDefault="00DD1D69" w14:paraId="591CD99B" w14:textId="77777777">
      <w:pPr>
        <w:rPr>
          <w:rStyle w:val="Strong"/>
        </w:rPr>
      </w:pPr>
      <w:r w:rsidRPr="00082774">
        <w:rPr>
          <w:rStyle w:val="Strong"/>
        </w:rPr>
        <w:t>C</w:t>
      </w:r>
      <w:r w:rsidRPr="00082774" w:rsidR="00833E2A">
        <w:rPr>
          <w:rStyle w:val="Strong"/>
        </w:rPr>
        <w:t>hoose</w:t>
      </w:r>
      <w:r w:rsidRPr="00082774">
        <w:rPr>
          <w:rStyle w:val="Strong"/>
        </w:rPr>
        <w:t xml:space="preserve"> (A) or (B) below:</w:t>
      </w:r>
    </w:p>
    <w:p w:rsidRPr="00082774" w:rsidR="00DD1D69" w:rsidP="00B131BF" w:rsidRDefault="003C504D" w14:paraId="42D4E447" w14:textId="7C277288">
      <w:sdt>
        <w:sdtPr>
          <w:id w:val="-1850098431"/>
          <w14:checkbox>
            <w14:checked w14:val="0"/>
            <w14:checkedState w14:val="2612" w14:font="MS Gothic"/>
            <w14:uncheckedState w14:val="2610" w14:font="MS Gothic"/>
          </w14:checkbox>
        </w:sdtPr>
        <w:sdtEndPr/>
        <w:sdtContent>
          <w:r w:rsidRPr="00082774" w:rsidR="00B131BF">
            <w:rPr>
              <w:rFonts w:hint="eastAsia" w:ascii="MS Gothic" w:hAnsi="MS Gothic" w:eastAsia="MS Gothic"/>
            </w:rPr>
            <w:t>☐</w:t>
          </w:r>
        </w:sdtContent>
      </w:sdt>
      <w:r w:rsidRPr="00082774" w:rsidR="007A5DFC">
        <w:t xml:space="preserve"> </w:t>
      </w:r>
      <w:r w:rsidRPr="00082774" w:rsidR="00DD1D69">
        <w:t xml:space="preserve">(A) The applicant certifies that it currently has a formal working relationship with law enforcement agencies in </w:t>
      </w:r>
      <w:r w:rsidRPr="00082774" w:rsidR="00472075">
        <w:t>ten</w:t>
      </w:r>
      <w:r w:rsidRPr="00082774" w:rsidR="00833E2A">
        <w:t xml:space="preserve"> </w:t>
      </w:r>
      <w:r w:rsidRPr="00082774" w:rsidR="00DD1D69">
        <w:t>or more counties</w:t>
      </w:r>
      <w:r w:rsidRPr="00082774" w:rsidR="002C0746">
        <w:t xml:space="preserve"> statewide</w:t>
      </w:r>
      <w:r w:rsidRPr="00082774" w:rsidR="00833E2A">
        <w:t xml:space="preserve"> </w:t>
      </w:r>
      <w:r w:rsidRPr="00082774" w:rsidR="00DD1D69">
        <w:t xml:space="preserve">for the provision of </w:t>
      </w:r>
      <w:r w:rsidRPr="00082774" w:rsidR="00DD1D69">
        <w:rPr>
          <w:rFonts w:eastAsia="Calibri"/>
        </w:rPr>
        <w:t xml:space="preserve">substance use disorder education and prevention </w:t>
      </w:r>
      <w:r w:rsidRPr="00082774" w:rsidR="00DD1D69">
        <w:t xml:space="preserve">and will continue that relationship and establish a formal working relationship in additional counties as necessary, to serve </w:t>
      </w:r>
      <w:r w:rsidRPr="00082774" w:rsidR="00472075">
        <w:t>the required population of students</w:t>
      </w:r>
      <w:r w:rsidRPr="00082774" w:rsidR="00DD1D69">
        <w:t xml:space="preserve"> (see </w:t>
      </w:r>
      <w:hyperlink w:history="1" w:anchor="_2.2_Project_Requirements">
        <w:r w:rsidRPr="00082774" w:rsidR="00DD1D69">
          <w:rPr>
            <w:rStyle w:val="Hyperlink"/>
          </w:rPr>
          <w:t>Section 2.2</w:t>
        </w:r>
      </w:hyperlink>
      <w:r w:rsidRPr="00082774" w:rsidR="00DD1D69">
        <w:t>, Project Requirements) for the purposes of this grant.</w:t>
      </w:r>
    </w:p>
    <w:p w:rsidRPr="00386D0F" w:rsidR="00DD1D69" w:rsidP="00B131BF" w:rsidRDefault="003C504D" w14:paraId="7C4650E1" w14:textId="6FD3006C">
      <w:pPr>
        <w:spacing w:after="360"/>
      </w:pPr>
      <w:sdt>
        <w:sdtPr>
          <w:id w:val="1974097784"/>
          <w14:checkbox>
            <w14:checked w14:val="0"/>
            <w14:checkedState w14:val="2612" w14:font="MS Gothic"/>
            <w14:uncheckedState w14:val="2610" w14:font="MS Gothic"/>
          </w14:checkbox>
        </w:sdtPr>
        <w:sdtEndPr/>
        <w:sdtContent>
          <w:r w:rsidRPr="00082774" w:rsidR="007A5DFC">
            <w:rPr>
              <w:rFonts w:hint="eastAsia" w:ascii="MS Gothic" w:hAnsi="MS Gothic" w:eastAsia="MS Gothic"/>
            </w:rPr>
            <w:t>☐</w:t>
          </w:r>
        </w:sdtContent>
      </w:sdt>
      <w:r w:rsidRPr="00082774" w:rsidR="007A5DFC">
        <w:t xml:space="preserve"> </w:t>
      </w:r>
      <w:r w:rsidRPr="00082774" w:rsidR="00DD1D69">
        <w:t xml:space="preserve">(B) The applicant </w:t>
      </w:r>
      <w:r w:rsidRPr="00082774" w:rsidR="00D01A02">
        <w:t xml:space="preserve">certifies that it currently has a formal working relationship with law enforcement agencies in at least two counties statewide for the provision of </w:t>
      </w:r>
      <w:r w:rsidRPr="00082774" w:rsidR="00D01A02">
        <w:rPr>
          <w:rFonts w:eastAsia="Calibri"/>
        </w:rPr>
        <w:t>substance use disorder education and prevention programs in schools and</w:t>
      </w:r>
      <w:r w:rsidRPr="00082774" w:rsidR="00D01A02">
        <w:t xml:space="preserve"> </w:t>
      </w:r>
      <w:r w:rsidRPr="00082774" w:rsidR="00DD1D69">
        <w:t xml:space="preserve">must enter into a formal working relationship with law enforcement agencies in </w:t>
      </w:r>
      <w:r w:rsidRPr="00082774" w:rsidR="00472075">
        <w:t xml:space="preserve">at least 10 </w:t>
      </w:r>
      <w:r w:rsidRPr="00082774" w:rsidR="00DD1D69">
        <w:t xml:space="preserve">counties </w:t>
      </w:r>
      <w:r w:rsidRPr="00082774" w:rsidR="00472075">
        <w:t>statewide</w:t>
      </w:r>
      <w:r w:rsidRPr="00082774" w:rsidR="003556A1">
        <w:t xml:space="preserve"> </w:t>
      </w:r>
      <w:r w:rsidRPr="00082774" w:rsidR="00D01A02">
        <w:t>by the close of Year 1</w:t>
      </w:r>
      <w:r w:rsidRPr="00082774" w:rsidR="00DD1D69">
        <w:rPr>
          <w:rFonts w:eastAsia="Calibri"/>
        </w:rPr>
        <w:t xml:space="preserve"> </w:t>
      </w:r>
      <w:r w:rsidRPr="00082774" w:rsidR="00DD1D69">
        <w:t>(see Section</w:t>
      </w:r>
      <w:r w:rsidRPr="00222FED" w:rsidR="00DD1D69">
        <w:t xml:space="preserve"> 2.2, Project Requirements).</w:t>
      </w:r>
    </w:p>
    <w:p w:rsidRPr="00386D0F" w:rsidR="00DD1D69" w:rsidP="00B131BF" w:rsidRDefault="00DD1D69" w14:paraId="3099C6D1" w14:textId="1F3EE770">
      <w:pPr>
        <w:spacing w:after="360" w:line="240" w:lineRule="auto"/>
        <w:contextualSpacing/>
      </w:pPr>
      <w:r w:rsidRPr="00386D0F">
        <w:t>I</w:t>
      </w:r>
      <w:r w:rsidR="008321F0">
        <w:t xml:space="preserve">, </w:t>
      </w:r>
      <w:r w:rsidRPr="001653D2">
        <w:rPr>
          <w:bdr w:val="single" w:color="auto" w:sz="4" w:space="0"/>
        </w:rPr>
        <w:t xml:space="preserve"> </w:t>
      </w:r>
      <w:sdt>
        <w:sdtPr>
          <w:rPr>
            <w:bdr w:val="single" w:color="auto" w:sz="4" w:space="0"/>
          </w:rPr>
          <w:id w:val="1606152045"/>
          <w:lock w:val="sdtLocked"/>
          <w:placeholder>
            <w:docPart w:val="DefaultPlaceholder_-1854013440"/>
          </w:placeholder>
        </w:sdtPr>
        <w:sdtEndPr/>
        <w:sdtContent>
          <w:r w:rsidR="008321F0">
            <w:rPr>
              <w:bdr w:val="single" w:color="auto" w:sz="4" w:space="0"/>
            </w:rPr>
            <w:t xml:space="preserve">                                                                                            </w:t>
          </w:r>
        </w:sdtContent>
      </w:sdt>
      <w:r w:rsidRPr="00386D0F">
        <w:t>certify that I and/or appropriate representatives of</w:t>
      </w:r>
    </w:p>
    <w:p w:rsidR="00DD1D69" w:rsidP="00B131BF" w:rsidRDefault="00DD1D69" w14:paraId="166D1C2A" w14:textId="77777777">
      <w:pPr>
        <w:spacing w:after="360" w:line="240" w:lineRule="auto"/>
        <w:contextualSpacing/>
      </w:pPr>
      <w:r w:rsidRPr="00386D0F">
        <w:t xml:space="preserve">    (Type or Print Name of Applicant Agency Chief Executive Officer)</w:t>
      </w:r>
    </w:p>
    <w:p w:rsidRPr="00386D0F" w:rsidR="00833E2A" w:rsidP="00B131BF" w:rsidRDefault="00833E2A" w14:paraId="72DE41BC" w14:textId="77777777">
      <w:pPr>
        <w:spacing w:after="360" w:line="240" w:lineRule="auto"/>
        <w:contextualSpacing/>
      </w:pPr>
    </w:p>
    <w:p w:rsidRPr="00386D0F" w:rsidR="00DD1D69" w:rsidP="00B131BF" w:rsidRDefault="003C504D" w14:paraId="538CB844" w14:textId="38D2C01E">
      <w:pPr>
        <w:spacing w:after="360" w:line="240" w:lineRule="auto"/>
        <w:contextualSpacing/>
      </w:pPr>
      <w:sdt>
        <w:sdtPr>
          <w:rPr>
            <w:bdr w:val="single" w:color="auto" w:sz="4" w:space="0"/>
          </w:rPr>
          <w:id w:val="1808116978"/>
          <w:placeholder>
            <w:docPart w:val="DefaultPlaceholder_-1854013440"/>
          </w:placeholder>
        </w:sdtPr>
        <w:sdtEndPr/>
        <w:sdtContent>
          <w:r w:rsidR="008321F0">
            <w:rPr>
              <w:bdr w:val="single" w:color="auto" w:sz="4" w:space="0"/>
            </w:rPr>
            <w:t xml:space="preserve">                                              </w:t>
          </w:r>
          <w:r w:rsidRPr="008321F0" w:rsidR="008321F0">
            <w:rPr>
              <w:bdr w:val="single" w:color="auto" w:sz="4" w:space="0"/>
            </w:rPr>
            <w:t xml:space="preserve">                                               </w:t>
          </w:r>
        </w:sdtContent>
      </w:sdt>
      <w:r w:rsidRPr="00386D0F" w:rsidR="00DD1D69">
        <w:t>have read and accept the terms of the NGO.</w:t>
      </w:r>
    </w:p>
    <w:p w:rsidR="00DD1D69" w:rsidP="00B131BF" w:rsidRDefault="00DD1D69" w14:paraId="5885E2FE" w14:textId="77777777">
      <w:pPr>
        <w:spacing w:after="360" w:line="240" w:lineRule="auto"/>
        <w:contextualSpacing/>
      </w:pPr>
      <w:r w:rsidRPr="00386D0F">
        <w:t xml:space="preserve">    (Type or Print Name of Organization)</w:t>
      </w:r>
    </w:p>
    <w:p w:rsidRPr="00386D0F" w:rsidR="00833E2A" w:rsidP="00B131BF" w:rsidRDefault="00833E2A" w14:paraId="2361FF65" w14:textId="77777777">
      <w:pPr>
        <w:spacing w:after="360" w:line="240" w:lineRule="auto"/>
        <w:contextualSpacing/>
      </w:pPr>
    </w:p>
    <w:p w:rsidRPr="00386D0F" w:rsidR="00DD1D69" w:rsidP="00B131BF" w:rsidRDefault="003C504D" w14:paraId="018F865C" w14:textId="0D47BBC7">
      <w:pPr>
        <w:spacing w:after="360" w:line="240" w:lineRule="auto"/>
        <w:contextualSpacing/>
      </w:pPr>
      <w:sdt>
        <w:sdtPr>
          <w:rPr>
            <w:u w:val="single"/>
            <w:bdr w:val="single" w:color="auto" w:sz="4" w:space="0"/>
          </w:rPr>
          <w:id w:val="609633410"/>
          <w:placeholder>
            <w:docPart w:val="DefaultPlaceholder_-1854013440"/>
          </w:placeholder>
        </w:sdtPr>
        <w:sdtEndPr/>
        <w:sdtContent>
          <w:r w:rsidR="008321F0">
            <w:rPr>
              <w:u w:val="single"/>
              <w:bdr w:val="single" w:color="auto" w:sz="4" w:space="0"/>
            </w:rPr>
            <w:t>__________________________________________</w:t>
          </w:r>
        </w:sdtContent>
      </w:sdt>
      <w:r w:rsidRPr="00386D0F" w:rsidR="00DD1D69">
        <w:t xml:space="preserve">  </w:t>
      </w:r>
      <w:r w:rsidR="008321F0">
        <w:t xml:space="preserve">    </w:t>
      </w:r>
      <w:r w:rsidRPr="00386D0F" w:rsidR="00DD1D69">
        <w:t xml:space="preserve"> </w:t>
      </w:r>
      <w:sdt>
        <w:sdtPr>
          <w:rPr>
            <w:bdr w:val="single" w:color="auto" w:sz="4" w:space="0"/>
          </w:rPr>
          <w:id w:val="-666164250"/>
          <w:placeholder>
            <w:docPart w:val="DefaultPlaceholder_-1854013440"/>
          </w:placeholder>
        </w:sdtPr>
        <w:sdtEndPr/>
        <w:sdtContent>
          <w:r w:rsidR="008321F0">
            <w:rPr>
              <w:bdr w:val="single" w:color="auto" w:sz="4" w:space="0"/>
            </w:rPr>
            <w:t>_____________________________</w:t>
          </w:r>
        </w:sdtContent>
      </w:sdt>
    </w:p>
    <w:p w:rsidR="00DD1D69" w:rsidP="00B131BF" w:rsidRDefault="00DD1D69" w14:paraId="7A222187" w14:textId="35BB1CB0">
      <w:pPr>
        <w:spacing w:after="360" w:line="240" w:lineRule="auto"/>
        <w:contextualSpacing/>
      </w:pPr>
      <w:r w:rsidRPr="00386D0F">
        <w:t xml:space="preserve">     (Organization </w:t>
      </w:r>
      <w:proofErr w:type="gramStart"/>
      <w:r w:rsidRPr="00386D0F">
        <w:t xml:space="preserve">Address)   </w:t>
      </w:r>
      <w:proofErr w:type="gramEnd"/>
      <w:r w:rsidRPr="00386D0F">
        <w:t xml:space="preserve">                                          </w:t>
      </w:r>
      <w:r w:rsidR="00833E2A">
        <w:t xml:space="preserve">      </w:t>
      </w:r>
      <w:r w:rsidR="008321F0">
        <w:t xml:space="preserve">       </w:t>
      </w:r>
      <w:r w:rsidR="00833E2A">
        <w:t xml:space="preserve"> </w:t>
      </w:r>
      <w:r w:rsidRPr="00386D0F">
        <w:t>(Organization Telephone)</w:t>
      </w:r>
    </w:p>
    <w:p w:rsidRPr="00386D0F" w:rsidR="00833E2A" w:rsidP="00B131BF" w:rsidRDefault="00833E2A" w14:paraId="0A6D3B66" w14:textId="77777777">
      <w:pPr>
        <w:spacing w:after="360" w:line="240" w:lineRule="auto"/>
        <w:contextualSpacing/>
      </w:pPr>
    </w:p>
    <w:p w:rsidRPr="00386D0F" w:rsidR="00DD1D69" w:rsidP="00B131BF" w:rsidRDefault="008321F0" w14:paraId="1B8C60BE" w14:textId="03CC20B4">
      <w:pPr>
        <w:spacing w:after="360" w:line="240" w:lineRule="auto"/>
        <w:contextualSpacing/>
      </w:pPr>
      <w:r>
        <w:t>__________________________________________</w:t>
      </w:r>
      <w:r w:rsidRPr="00386D0F" w:rsidR="00DD1D69">
        <w:t xml:space="preserve">      </w:t>
      </w:r>
      <w:sdt>
        <w:sdtPr>
          <w:alias w:val="Date"/>
          <w:tag w:val="Date"/>
          <w:id w:val="1316377677"/>
          <w:placeholder>
            <w:docPart w:val="DefaultPlaceholder_-1854013440"/>
          </w:placeholder>
        </w:sdtPr>
        <w:sdtEndPr/>
        <w:sdtContent>
          <w:r>
            <w:t>_____________</w:t>
          </w:r>
        </w:sdtContent>
      </w:sdt>
      <w:r w:rsidRPr="00386D0F" w:rsidR="00DD1D69">
        <w:t xml:space="preserve">    </w:t>
      </w:r>
      <w:sdt>
        <w:sdtPr>
          <w:alias w:val="Board Approval Date"/>
          <w:tag w:val="Board Approval Date"/>
          <w:id w:val="-153845804"/>
          <w:placeholder>
            <w:docPart w:val="DefaultPlaceholder_-1854013440"/>
          </w:placeholder>
        </w:sdtPr>
        <w:sdtEndPr/>
        <w:sdtContent>
          <w:r>
            <w:t>___________________</w:t>
          </w:r>
        </w:sdtContent>
      </w:sdt>
    </w:p>
    <w:p w:rsidRPr="00386D0F" w:rsidR="00DD1D69" w:rsidP="00B131BF" w:rsidRDefault="00DD1D69" w14:paraId="736824B3" w14:textId="7BBA6CA1">
      <w:pPr>
        <w:spacing w:after="360" w:line="240" w:lineRule="auto"/>
        <w:contextualSpacing/>
      </w:pPr>
      <w:r w:rsidRPr="00386D0F">
        <w:t xml:space="preserve">  (Signature of Applicant </w:t>
      </w:r>
      <w:r w:rsidRPr="00386D0F">
        <w:tab/>
      </w:r>
      <w:r w:rsidRPr="00386D0F">
        <w:tab/>
      </w:r>
      <w:r w:rsidRPr="00386D0F">
        <w:t xml:space="preserve">          </w:t>
      </w:r>
      <w:r w:rsidR="008321F0">
        <w:t xml:space="preserve">                      </w:t>
      </w:r>
      <w:proofErr w:type="gramStart"/>
      <w:r w:rsidR="008321F0">
        <w:t xml:space="preserve">   </w:t>
      </w:r>
      <w:r w:rsidRPr="00386D0F">
        <w:t>(</w:t>
      </w:r>
      <w:proofErr w:type="gramEnd"/>
      <w:r w:rsidRPr="00386D0F">
        <w:t>Date)              (Board Approval Date)</w:t>
      </w:r>
    </w:p>
    <w:p w:rsidRPr="00386D0F" w:rsidR="00DD1D69" w:rsidP="00B131BF" w:rsidRDefault="00DD1D69" w14:paraId="7D54D265" w14:textId="77777777">
      <w:pPr>
        <w:spacing w:after="360" w:line="240" w:lineRule="auto"/>
        <w:contextualSpacing/>
      </w:pPr>
      <w:r w:rsidRPr="00386D0F">
        <w:t xml:space="preserve">   Agency Chief Executive Officer)                     </w:t>
      </w:r>
    </w:p>
    <w:p w:rsidRPr="00386D0F" w:rsidR="00DD1D69" w:rsidP="00B131BF" w:rsidRDefault="00DD1D69" w14:paraId="3A187822" w14:textId="77777777"/>
    <w:p w:rsidR="00652E37" w:rsidRDefault="00652E37" w14:paraId="6F7D5E4B" w14:textId="77777777">
      <w:pPr>
        <w:spacing w:after="0" w:line="240" w:lineRule="auto"/>
        <w:rPr>
          <w:rFonts w:eastAsia="SimSun"/>
          <w:b/>
          <w:color w:val="2E74B5"/>
          <w:sz w:val="24"/>
          <w:szCs w:val="28"/>
        </w:rPr>
      </w:pPr>
      <w:r>
        <w:br w:type="page"/>
      </w:r>
    </w:p>
    <w:p w:rsidRPr="00652E37" w:rsidR="00222FED" w:rsidP="00BC4BC3" w:rsidRDefault="00222FED" w14:paraId="3855175B" w14:textId="55CAA77D">
      <w:pPr>
        <w:pStyle w:val="Heading2"/>
      </w:pPr>
      <w:bookmarkStart w:name="_Toc96691231" w:id="58"/>
      <w:r w:rsidRPr="00386D0F">
        <w:lastRenderedPageBreak/>
        <w:t xml:space="preserve">Appendix </w:t>
      </w:r>
      <w:r w:rsidR="00E8503C">
        <w:t>B</w:t>
      </w:r>
      <w:bookmarkEnd w:id="58"/>
    </w:p>
    <w:p w:rsidRPr="00386D0F" w:rsidR="00222FED" w:rsidP="00486EEA" w:rsidRDefault="00652E37" w14:paraId="7BC45C24" w14:textId="146ED1D5">
      <w:pPr>
        <w:pStyle w:val="Heading3"/>
      </w:pPr>
      <w:bookmarkStart w:name="_Toc89936052" w:id="59"/>
      <w:bookmarkStart w:name="_Toc96691232" w:id="60"/>
      <w:r w:rsidRPr="00386D0F">
        <w:t>Drug Abuse Education Fund Grant</w:t>
      </w:r>
      <w:r w:rsidRPr="00386D0F">
        <w:rPr>
          <w:sz w:val="22"/>
          <w:szCs w:val="22"/>
        </w:rPr>
        <w:t xml:space="preserve"> </w:t>
      </w:r>
      <w:r w:rsidRPr="00386D0F">
        <w:t xml:space="preserve">Program Statement </w:t>
      </w:r>
      <w:r>
        <w:t>o</w:t>
      </w:r>
      <w:r w:rsidRPr="00386D0F">
        <w:t>f Assurances</w:t>
      </w:r>
      <w:bookmarkEnd w:id="59"/>
      <w:bookmarkEnd w:id="60"/>
    </w:p>
    <w:p w:rsidRPr="00082774" w:rsidR="00222FED" w:rsidP="0069438F" w:rsidRDefault="00222FED" w14:paraId="142825CD" w14:textId="16D6C49F">
      <w:pPr>
        <w:spacing w:before="240"/>
      </w:pPr>
      <w:r w:rsidRPr="00386D0F">
        <w:t xml:space="preserve">This form is </w:t>
      </w:r>
      <w:r w:rsidRPr="00082774">
        <w:t>to be completed, signed, scanned and uploaded as part of the EWEG application</w:t>
      </w:r>
      <w:r w:rsidRPr="00082774" w:rsidR="00652E37">
        <w:t>.</w:t>
      </w:r>
    </w:p>
    <w:p w:rsidRPr="00082774" w:rsidR="00222FED" w:rsidP="0069438F" w:rsidRDefault="003C504D" w14:paraId="01697D04" w14:textId="4881A2D5">
      <w:pPr>
        <w:spacing w:before="240"/>
      </w:pPr>
      <w:sdt>
        <w:sdtPr>
          <w:id w:val="2003849123"/>
          <w:placeholder>
            <w:docPart w:val="DefaultPlaceholder_-1854013440"/>
          </w:placeholder>
          <w:text/>
        </w:sdtPr>
        <w:sdtEndPr/>
        <w:sdtContent>
          <w:r w:rsidRPr="00082774" w:rsidR="00783AC9">
            <w:t>(insert applicant agency name)</w:t>
          </w:r>
        </w:sdtContent>
      </w:sdt>
      <w:r w:rsidRPr="00082774" w:rsidR="00783AC9">
        <w:t xml:space="preserve"> </w:t>
      </w:r>
      <w:r w:rsidRPr="00082774" w:rsidR="00222FED">
        <w:t xml:space="preserve">hereby assures that: </w:t>
      </w:r>
    </w:p>
    <w:p w:rsidRPr="00082774" w:rsidR="00222FED" w:rsidP="00783AC9" w:rsidRDefault="00222FED" w14:paraId="46EDC25E" w14:textId="1F1D5014">
      <w:pPr>
        <w:pStyle w:val="ListParagraph"/>
        <w:numPr>
          <w:ilvl w:val="0"/>
          <w:numId w:val="45"/>
        </w:numPr>
        <w:spacing w:after="120" w:line="240" w:lineRule="auto"/>
        <w:contextualSpacing w:val="0"/>
      </w:pPr>
      <w:r w:rsidRPr="00082774">
        <w:t>The applicant will ensure the program provided for students will target</w:t>
      </w:r>
      <w:r w:rsidRPr="00082774">
        <w:rPr>
          <w:rFonts w:eastAsia="Calibri"/>
        </w:rPr>
        <w:t xml:space="preserve"> </w:t>
      </w:r>
      <w:r w:rsidRPr="00082774" w:rsidR="0074650D">
        <w:rPr>
          <w:rFonts w:eastAsia="Calibri"/>
        </w:rPr>
        <w:t xml:space="preserve">300 </w:t>
      </w:r>
      <w:r w:rsidRPr="00082774">
        <w:rPr>
          <w:rFonts w:eastAsia="Calibri"/>
        </w:rPr>
        <w:t xml:space="preserve">schools in </w:t>
      </w:r>
      <w:r w:rsidRPr="00082774" w:rsidR="00652E37">
        <w:rPr>
          <w:rFonts w:eastAsia="Calibri"/>
        </w:rPr>
        <w:t>a minimum of 10 counties</w:t>
      </w:r>
      <w:r w:rsidRPr="00082774" w:rsidR="0074650D">
        <w:rPr>
          <w:rFonts w:eastAsia="Calibri"/>
        </w:rPr>
        <w:t xml:space="preserve"> statewide</w:t>
      </w:r>
      <w:r w:rsidRPr="00082774" w:rsidR="00652E37">
        <w:rPr>
          <w:rFonts w:eastAsia="Calibri"/>
        </w:rPr>
        <w:t>.</w:t>
      </w:r>
      <w:r w:rsidRPr="00082774">
        <w:rPr>
          <w:rFonts w:eastAsia="Calibri"/>
        </w:rPr>
        <w:t xml:space="preserve"> </w:t>
      </w:r>
      <w:r w:rsidRPr="00082774" w:rsidR="00652E37">
        <w:rPr>
          <w:rStyle w:val="Strong"/>
          <w:rFonts w:eastAsia="Calibri"/>
        </w:rPr>
        <w:t>Note</w:t>
      </w:r>
      <w:r w:rsidRPr="00082774">
        <w:rPr>
          <w:rFonts w:eastAsia="Calibri"/>
        </w:rPr>
        <w:t xml:space="preserve">: The number of targeted schools in Year 1 when the grantee </w:t>
      </w:r>
      <w:r w:rsidR="004F68A2">
        <w:rPr>
          <w:rFonts w:eastAsia="Calibri"/>
        </w:rPr>
        <w:t>selects</w:t>
      </w:r>
      <w:r w:rsidRPr="00082774" w:rsidR="004F68A2">
        <w:rPr>
          <w:rFonts w:eastAsia="Calibri"/>
        </w:rPr>
        <w:t xml:space="preserve"> </w:t>
      </w:r>
      <w:r w:rsidRPr="00082774">
        <w:rPr>
          <w:rFonts w:eastAsia="Calibri"/>
        </w:rPr>
        <w:t xml:space="preserve">Option B on the Certification of Eligibility (Appendix </w:t>
      </w:r>
      <w:r w:rsidRPr="00082774" w:rsidR="001B09FB">
        <w:rPr>
          <w:rFonts w:eastAsia="Calibri"/>
        </w:rPr>
        <w:t>A</w:t>
      </w:r>
      <w:r w:rsidRPr="00082774">
        <w:rPr>
          <w:rFonts w:eastAsia="Calibri"/>
        </w:rPr>
        <w:t>) is 200.</w:t>
      </w:r>
    </w:p>
    <w:p w:rsidRPr="00082774" w:rsidR="00222FED" w:rsidP="00783AC9" w:rsidRDefault="00222FED" w14:paraId="2A4667AB" w14:textId="77777777">
      <w:pPr>
        <w:pStyle w:val="ListParagraph"/>
        <w:numPr>
          <w:ilvl w:val="0"/>
          <w:numId w:val="45"/>
        </w:numPr>
        <w:spacing w:after="120" w:line="240" w:lineRule="auto"/>
        <w:contextualSpacing w:val="0"/>
      </w:pPr>
      <w:r w:rsidRPr="00082774">
        <w:rPr>
          <w:rFonts w:eastAsia="Calibri"/>
        </w:rPr>
        <w:t>The applicant will ensure that the grades to be served (kindergarten through grade 12) will be determined by the local education agency (LEA) in collaboration with law enforcement and the grantee.</w:t>
      </w:r>
    </w:p>
    <w:p w:rsidRPr="00082774" w:rsidR="00652E37" w:rsidP="00783AC9" w:rsidRDefault="00652E37" w14:paraId="333535A1" w14:textId="4B417CF8">
      <w:pPr>
        <w:pStyle w:val="ListParagraph"/>
        <w:numPr>
          <w:ilvl w:val="0"/>
          <w:numId w:val="45"/>
        </w:numPr>
        <w:spacing w:after="120" w:line="240" w:lineRule="auto"/>
        <w:contextualSpacing w:val="0"/>
      </w:pPr>
      <w:r w:rsidRPr="00082774">
        <w:t xml:space="preserve">The applicant will ensure that a </w:t>
      </w:r>
      <w:r w:rsidRPr="00082774" w:rsidR="00783AC9">
        <w:t>minimum</w:t>
      </w:r>
      <w:r w:rsidRPr="00082774">
        <w:t xml:space="preserve"> of </w:t>
      </w:r>
      <w:r w:rsidRPr="00082774" w:rsidR="003F277E">
        <w:t xml:space="preserve">30 </w:t>
      </w:r>
      <w:r w:rsidRPr="00082774">
        <w:t xml:space="preserve">schools </w:t>
      </w:r>
      <w:r w:rsidRPr="00082774" w:rsidR="00783AC9">
        <w:t xml:space="preserve">out of the total </w:t>
      </w:r>
      <w:r w:rsidRPr="00082774">
        <w:t xml:space="preserve">serviced </w:t>
      </w:r>
      <w:r w:rsidRPr="00082774">
        <w:rPr>
          <w:rFonts w:eastAsia="Calibri"/>
        </w:rPr>
        <w:t xml:space="preserve">will be those where </w:t>
      </w:r>
      <w:r w:rsidRPr="00082774" w:rsidR="007C1E2E">
        <w:rPr>
          <w:rFonts w:eastAsia="Calibri"/>
        </w:rPr>
        <w:t>25%</w:t>
      </w:r>
      <w:r w:rsidRPr="00082774">
        <w:rPr>
          <w:rFonts w:eastAsia="Calibri"/>
        </w:rPr>
        <w:t xml:space="preserve"> or more of the student population </w:t>
      </w:r>
      <w:r w:rsidRPr="00082774" w:rsidR="00783AC9">
        <w:rPr>
          <w:rFonts w:eastAsia="Calibri"/>
        </w:rPr>
        <w:t>are</w:t>
      </w:r>
      <w:r w:rsidRPr="00082774">
        <w:rPr>
          <w:rFonts w:eastAsia="Calibri"/>
        </w:rPr>
        <w:t xml:space="preserve"> identified as economically disadvantaged per the </w:t>
      </w:r>
      <w:hyperlink w:history="1" r:id="rId31">
        <w:r w:rsidRPr="00082774">
          <w:rPr>
            <w:rStyle w:val="Hyperlink"/>
            <w:rFonts w:eastAsia="Calibri"/>
          </w:rPr>
          <w:t>NJ School Performance Reports</w:t>
        </w:r>
      </w:hyperlink>
      <w:r w:rsidRPr="00082774">
        <w:rPr>
          <w:rFonts w:eastAsia="Calibri"/>
        </w:rPr>
        <w:t xml:space="preserve"> and that</w:t>
      </w:r>
      <w:r w:rsidRPr="00082774" w:rsidR="00C4571C">
        <w:t xml:space="preserve"> no one county will include a</w:t>
      </w:r>
      <w:r w:rsidRPr="00082774" w:rsidR="003F277E">
        <w:t xml:space="preserve"> gross</w:t>
      </w:r>
      <w:r w:rsidRPr="00082774" w:rsidR="00C4571C">
        <w:t xml:space="preserve"> overrepresentation of schools serviced</w:t>
      </w:r>
      <w:r w:rsidRPr="00082774" w:rsidR="00C4571C">
        <w:rPr>
          <w:rFonts w:eastAsia="Calibri"/>
        </w:rPr>
        <w:t xml:space="preserve"> </w:t>
      </w:r>
      <w:r w:rsidRPr="00082774">
        <w:rPr>
          <w:rFonts w:eastAsia="Calibri"/>
        </w:rPr>
        <w:t>(excluding Option B applicants in Year 1).</w:t>
      </w:r>
    </w:p>
    <w:p w:rsidRPr="00082774" w:rsidR="00222FED" w:rsidP="00783AC9" w:rsidRDefault="00222FED" w14:paraId="6A03D00E" w14:textId="1942D013">
      <w:pPr>
        <w:pStyle w:val="ListParagraph"/>
        <w:numPr>
          <w:ilvl w:val="0"/>
          <w:numId w:val="45"/>
        </w:numPr>
        <w:spacing w:after="120" w:line="240" w:lineRule="auto"/>
        <w:contextualSpacing w:val="0"/>
      </w:pPr>
      <w:r w:rsidRPr="00082774">
        <w:t>The applicant will ensure the program funds will be used for authorized programs and activities.</w:t>
      </w:r>
    </w:p>
    <w:p w:rsidRPr="00082774" w:rsidR="00222FED" w:rsidP="00783AC9" w:rsidRDefault="00222FED" w14:paraId="2F51871F" w14:textId="77777777">
      <w:pPr>
        <w:pStyle w:val="ListParagraph"/>
        <w:numPr>
          <w:ilvl w:val="0"/>
          <w:numId w:val="45"/>
        </w:numPr>
        <w:spacing w:after="120" w:line="240" w:lineRule="auto"/>
        <w:contextualSpacing w:val="0"/>
      </w:pPr>
      <w:r w:rsidRPr="00082774">
        <w:t>The applicant will ensure law enforcement personnel will deliver the evidence-based instructional program to meet the goals and objectives established in the Drug Abuse Education Fund Grant Program Notice of Grant Opportunity (NGO).</w:t>
      </w:r>
    </w:p>
    <w:p w:rsidRPr="00082774" w:rsidR="00222FED" w:rsidP="00783AC9" w:rsidRDefault="00222FED" w14:paraId="65B98886" w14:textId="093A44E7">
      <w:pPr>
        <w:pStyle w:val="ListParagraph"/>
        <w:numPr>
          <w:ilvl w:val="0"/>
          <w:numId w:val="45"/>
        </w:numPr>
        <w:spacing w:after="120" w:line="240" w:lineRule="auto"/>
        <w:contextualSpacing w:val="0"/>
      </w:pPr>
      <w:r w:rsidRPr="00082774">
        <w:t xml:space="preserve">The applicant will assure that law enforcement personnel delivering the evidence-based </w:t>
      </w:r>
      <w:r w:rsidRPr="00082774">
        <w:rPr>
          <w:rFonts w:eastAsia="Calibri"/>
        </w:rPr>
        <w:t>substance use disorder education and prevention program</w:t>
      </w:r>
      <w:r w:rsidRPr="00082774">
        <w:t xml:space="preserve"> are provided with training and ongoing technical assistance</w:t>
      </w:r>
      <w:r w:rsidRPr="00082774" w:rsidR="00652E37">
        <w:t xml:space="preserve"> as defined in </w:t>
      </w:r>
      <w:hyperlink w:history="1" w:anchor="_2.2_Project_Requirements">
        <w:r w:rsidRPr="00082774" w:rsidR="00652E37">
          <w:rPr>
            <w:rStyle w:val="Hyperlink"/>
          </w:rPr>
          <w:t>Section 2.2</w:t>
        </w:r>
      </w:hyperlink>
      <w:r w:rsidRPr="00082774">
        <w:t>.</w:t>
      </w:r>
    </w:p>
    <w:p w:rsidRPr="00386D0F" w:rsidR="00222FED" w:rsidP="00783AC9" w:rsidRDefault="00222FED" w14:paraId="19B77BD6" w14:textId="5406D4F0">
      <w:pPr>
        <w:pStyle w:val="ListParagraph"/>
        <w:numPr>
          <w:ilvl w:val="0"/>
          <w:numId w:val="45"/>
        </w:numPr>
        <w:spacing w:after="120" w:line="240" w:lineRule="auto"/>
        <w:contextualSpacing w:val="0"/>
      </w:pPr>
      <w:r w:rsidRPr="00082774">
        <w:t>The applicant will ensure that all resources and materials (printed</w:t>
      </w:r>
      <w:r w:rsidRPr="00386D0F">
        <w:t xml:space="preserve"> hard copy, electronic or other means) produced using DAEF funds will be prominently attributed to and display DAEF as the funding source</w:t>
      </w:r>
      <w:r w:rsidR="00652E37">
        <w:t>.</w:t>
      </w:r>
    </w:p>
    <w:p w:rsidRPr="00386D0F" w:rsidR="00222FED" w:rsidP="00FE4613" w:rsidRDefault="00222FED" w14:paraId="0CDCA9DA" w14:textId="6AAF0C7C">
      <w:pPr>
        <w:pStyle w:val="ListParagraph"/>
        <w:numPr>
          <w:ilvl w:val="0"/>
          <w:numId w:val="45"/>
        </w:numPr>
        <w:spacing w:after="360" w:line="240" w:lineRule="auto"/>
        <w:contextualSpacing w:val="0"/>
      </w:pPr>
      <w:r w:rsidRPr="00386D0F">
        <w:t>The applicant will assure that it will adhere to and implement the project requirements set forth in the NGO.</w:t>
      </w:r>
    </w:p>
    <w:sdt>
      <w:sdtPr>
        <w:alias w:val="Organization Name"/>
        <w:tag w:val="Organization Name"/>
        <w:id w:val="-446233506"/>
        <w:lock w:val="sdtLocked"/>
        <w:placeholder>
          <w:docPart w:val="DefaultPlaceholder_-1854013440"/>
        </w:placeholder>
        <w:showingPlcHdr/>
        <w15:color w:val="FFFFFF"/>
        <w:text/>
      </w:sdtPr>
      <w:sdtEndPr/>
      <w:sdtContent>
        <w:p w:rsidRPr="00386D0F" w:rsidR="00222FED" w:rsidP="00783AC9" w:rsidRDefault="00FE4613" w14:paraId="086CD92E" w14:textId="65A02AF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F13956">
            <w:rPr>
              <w:rStyle w:val="PlaceholderText"/>
            </w:rPr>
            <w:t>Click or tap here to enter text.</w:t>
          </w:r>
        </w:p>
      </w:sdtContent>
    </w:sdt>
    <w:p w:rsidRPr="00386D0F" w:rsidR="00222FED" w:rsidP="00FE4613" w:rsidRDefault="00FE4613" w14:paraId="39F4E18B" w14:textId="54F2F98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pPr>
      <w:r>
        <w:rPr>
          <w:noProof/>
        </w:rPr>
        <mc:AlternateContent>
          <mc:Choice Requires="wps">
            <w:drawing>
              <wp:anchor distT="0" distB="0" distL="114300" distR="114300" simplePos="0" relativeHeight="251659264" behindDoc="0" locked="0" layoutInCell="1" allowOverlap="1" wp14:anchorId="6754AE79" wp14:editId="7EC01329">
                <wp:simplePos x="0" y="0"/>
                <wp:positionH relativeFrom="column">
                  <wp:posOffset>-1</wp:posOffset>
                </wp:positionH>
                <wp:positionV relativeFrom="paragraph">
                  <wp:posOffset>3175</wp:posOffset>
                </wp:positionV>
                <wp:extent cx="31718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w14:anchorId="61C450D8">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5b9bd5 [3204]" strokeweight=".5pt" from="0,.25pt" to="249.75pt,.25pt" w14:anchorId="54400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">
                <v:stroke joinstyle="miter"/>
              </v:line>
            </w:pict>
          </mc:Fallback>
        </mc:AlternateContent>
      </w:r>
      <w:r w:rsidRPr="00386D0F" w:rsidR="00222FED">
        <w:t>Print Name of Applicant Agency Chief Executive Officer</w:t>
      </w:r>
    </w:p>
    <w:p w:rsidRPr="00386D0F" w:rsidR="00222FED" w:rsidP="00FE4613" w:rsidRDefault="00FE4613" w14:paraId="027D5828" w14:textId="1A81EC20">
      <w:pPr>
        <w:pStyle w:val="Header"/>
        <w:tabs>
          <w:tab w:val="clear" w:pos="4320"/>
          <w:tab w:val="center" w:pos="7560"/>
        </w:tabs>
      </w:pPr>
      <w:r>
        <w:rPr>
          <w:noProof/>
        </w:rPr>
        <mc:AlternateContent>
          <mc:Choice Requires="wps">
            <w:drawing>
              <wp:anchor distT="0" distB="0" distL="114300" distR="114300" simplePos="0" relativeHeight="251663360" behindDoc="0" locked="0" layoutInCell="1" allowOverlap="1" wp14:anchorId="28568D81" wp14:editId="4790CDBD">
                <wp:simplePos x="0" y="0"/>
                <wp:positionH relativeFrom="column">
                  <wp:posOffset>3981451</wp:posOffset>
                </wp:positionH>
                <wp:positionV relativeFrom="paragraph">
                  <wp:posOffset>266700</wp:posOffset>
                </wp:positionV>
                <wp:extent cx="16573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w14:anchorId="015555BA">
              <v:line id="Straight Connector 3"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5b9bd5 [3204]" strokeweight=".5pt" from="313.5pt,21pt" to="444pt,21pt" w14:anchorId="2305A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">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4D1A9F24" wp14:editId="45A9EBAA">
                <wp:simplePos x="0" y="0"/>
                <wp:positionH relativeFrom="column">
                  <wp:posOffset>0</wp:posOffset>
                </wp:positionH>
                <wp:positionV relativeFrom="paragraph">
                  <wp:posOffset>262890</wp:posOffset>
                </wp:positionV>
                <wp:extent cx="3171825" cy="0"/>
                <wp:effectExtent l="0" t="0" r="0" b="0"/>
                <wp:wrapTopAndBottom/>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w14:anchorId="76793625">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5b9bd5 [3204]" strokeweight=".5pt" from="0,20.7pt" to="249.75pt,20.7pt" w14:anchorId="3F09A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">
                <v:stroke joinstyle="miter"/>
                <w10:wrap type="topAndBottom"/>
              </v:line>
            </w:pict>
          </mc:Fallback>
        </mc:AlternateContent>
      </w:r>
      <w:r>
        <w:tab/>
      </w:r>
      <w:sdt>
        <w:sdtPr>
          <w:alias w:val="Date"/>
          <w:tag w:val="Date"/>
          <w:id w:val="-2087757700"/>
          <w:placeholder>
            <w:docPart w:val="DefaultPlaceholder_-1854013440"/>
          </w:placeholder>
          <w:showingPlcHdr/>
          <w:text/>
        </w:sdtPr>
        <w:sdtEndPr/>
        <w:sdtContent>
          <w:r w:rsidRPr="00F13956">
            <w:rPr>
              <w:rStyle w:val="PlaceholderText"/>
            </w:rPr>
            <w:t>Click or tap here to enter text.</w:t>
          </w:r>
        </w:sdtContent>
      </w:sdt>
      <w:r w:rsidRPr="00386D0F" w:rsidR="00222FED">
        <w:tab/>
      </w:r>
    </w:p>
    <w:p w:rsidRPr="00386D0F" w:rsidR="00222FED" w:rsidP="003E0241" w:rsidRDefault="00222FED" w14:paraId="1DABB506" w14:textId="170DAFB0">
      <w:pPr>
        <w:pStyle w:val="Header"/>
        <w:tabs>
          <w:tab w:val="clear" w:pos="8640"/>
          <w:tab w:val="right" w:pos="7920"/>
        </w:tabs>
      </w:pPr>
      <w:r w:rsidRPr="00386D0F">
        <w:t>Signature of Applicant Agency Chief Executive</w:t>
      </w:r>
      <w:r w:rsidRPr="00386D0F" w:rsidR="00FE4613">
        <w:t xml:space="preserve"> </w:t>
      </w:r>
      <w:r w:rsidRPr="00386D0F">
        <w:t xml:space="preserve">Officer                             </w:t>
      </w:r>
      <w:r w:rsidR="003E0241">
        <w:tab/>
      </w:r>
      <w:r w:rsidRPr="00386D0F" w:rsidR="00FE4613">
        <w:t xml:space="preserve"> </w:t>
      </w:r>
      <w:r w:rsidRPr="00386D0F">
        <w:t>Date</w:t>
      </w:r>
    </w:p>
    <w:p w:rsidRPr="00652E37" w:rsidR="00222FED" w:rsidP="00BC4BC3" w:rsidRDefault="00222FED" w14:paraId="021E459F" w14:textId="2A64024C">
      <w:pPr>
        <w:pStyle w:val="Heading2"/>
      </w:pPr>
      <w:bookmarkStart w:name="_Toc96691233" w:id="61"/>
      <w:bookmarkStart w:name="_Hlk95136283" w:id="62"/>
      <w:r w:rsidRPr="00386D0F">
        <w:lastRenderedPageBreak/>
        <w:t xml:space="preserve">Appendix </w:t>
      </w:r>
      <w:r w:rsidR="001B09FB">
        <w:t>C</w:t>
      </w:r>
      <w:bookmarkEnd w:id="61"/>
    </w:p>
    <w:p w:rsidRPr="00386D0F" w:rsidR="00222FED" w:rsidP="00486EEA" w:rsidRDefault="00222FED" w14:paraId="5D2ECB2C" w14:textId="5B84526F">
      <w:pPr>
        <w:pStyle w:val="Heading3"/>
      </w:pPr>
      <w:bookmarkStart w:name="_Toc89936054" w:id="63"/>
      <w:bookmarkStart w:name="_Toc96691234" w:id="64"/>
      <w:r w:rsidRPr="00386D0F">
        <w:t>Budget Tips</w:t>
      </w:r>
      <w:bookmarkEnd w:id="63"/>
      <w:bookmarkEnd w:id="64"/>
    </w:p>
    <w:p w:rsidRPr="00386D0F" w:rsidR="00222FED" w:rsidP="0069438F" w:rsidRDefault="00222FED" w14:paraId="028A1332" w14:textId="6CC57517">
      <w:pPr>
        <w:spacing w:before="240"/>
      </w:pPr>
      <w:r w:rsidRPr="00386D0F">
        <w:t xml:space="preserve">To reduce the number of pre-award revisions, please follow instructions below:  </w:t>
      </w:r>
    </w:p>
    <w:p w:rsidRPr="00386D0F" w:rsidR="00222FED" w:rsidP="0069438F" w:rsidRDefault="00222FED" w14:paraId="094E5E7E" w14:textId="45C7FCAE">
      <w:pPr>
        <w:pStyle w:val="ListParagraph"/>
        <w:numPr>
          <w:ilvl w:val="0"/>
          <w:numId w:val="42"/>
        </w:numPr>
        <w:spacing w:after="120" w:line="240" w:lineRule="auto"/>
        <w:ind w:left="360"/>
        <w:contextualSpacing w:val="0"/>
      </w:pPr>
      <w:r w:rsidRPr="00386D0F">
        <w:t xml:space="preserve">Explain what the amounts in the </w:t>
      </w:r>
      <w:r w:rsidR="00652E37">
        <w:t>‘</w:t>
      </w:r>
      <w:r w:rsidRPr="00386D0F">
        <w:t>How Many</w:t>
      </w:r>
      <w:r w:rsidR="00652E37">
        <w:t>’</w:t>
      </w:r>
      <w:r w:rsidRPr="00386D0F">
        <w:t xml:space="preserve"> and </w:t>
      </w:r>
      <w:r w:rsidR="00652E37">
        <w:t>‘</w:t>
      </w:r>
      <w:r w:rsidRPr="00386D0F">
        <w:t>Cost per Unit</w:t>
      </w:r>
      <w:r w:rsidR="00652E37">
        <w:t>’</w:t>
      </w:r>
      <w:r w:rsidRPr="00386D0F">
        <w:t xml:space="preserve"> boxes represent for the </w:t>
      </w:r>
      <w:r w:rsidRPr="00BC4BC3">
        <w:rPr>
          <w:rStyle w:val="Emphasis"/>
        </w:rPr>
        <w:t>Supply</w:t>
      </w:r>
      <w:r w:rsidRPr="00386D0F">
        <w:t xml:space="preserve">, and </w:t>
      </w:r>
      <w:r w:rsidRPr="00BC4BC3">
        <w:rPr>
          <w:rStyle w:val="Emphasis"/>
        </w:rPr>
        <w:t>Other</w:t>
      </w:r>
      <w:r w:rsidRPr="00386D0F">
        <w:t xml:space="preserve"> tabs budget entries. If the amounts in those boxes represent a calculation, describe that calculation in the Description box. </w:t>
      </w:r>
    </w:p>
    <w:p w:rsidRPr="00386D0F" w:rsidR="00222FED" w:rsidP="0069438F" w:rsidRDefault="00222FED" w14:paraId="72BA6F01" w14:textId="6D8364BD">
      <w:pPr>
        <w:pStyle w:val="ListParagraph"/>
        <w:numPr>
          <w:ilvl w:val="0"/>
          <w:numId w:val="42"/>
        </w:numPr>
        <w:spacing w:after="120" w:line="240" w:lineRule="auto"/>
        <w:ind w:left="360"/>
        <w:contextualSpacing w:val="0"/>
      </w:pPr>
      <w:r w:rsidRPr="00386D0F">
        <w:t>Include in the Description boxes the cost of the item, the need for it, and its relation to the grant program.</w:t>
      </w:r>
    </w:p>
    <w:p w:rsidRPr="00386D0F" w:rsidR="00222FED" w:rsidP="0069438F" w:rsidRDefault="00222FED" w14:paraId="754161F6" w14:textId="77777777">
      <w:pPr>
        <w:numPr>
          <w:ilvl w:val="0"/>
          <w:numId w:val="42"/>
        </w:numPr>
        <w:spacing w:after="120" w:line="240" w:lineRule="auto"/>
        <w:ind w:left="360"/>
      </w:pPr>
      <w:r w:rsidRPr="00386D0F">
        <w:t>Mileage reimbursement budget entries must describe the relation to the grant of the traveler(s) and the grant-related purpose(s) of the travel, as well as a brief explanation of how the number of miles was calculated.  Mileage must be a separate budget entry.</w:t>
      </w:r>
    </w:p>
    <w:p w:rsidRPr="00386D0F" w:rsidR="00222FED" w:rsidP="00222FED" w:rsidRDefault="00222FED" w14:paraId="68580A15" w14:textId="77777777"/>
    <w:bookmarkEnd w:id="62"/>
    <w:p w:rsidRPr="00386D0F" w:rsidR="00222FED" w:rsidP="00222FED" w:rsidRDefault="00222FED" w14:paraId="1487C13E" w14:textId="77777777">
      <w:pPr>
        <w:pStyle w:val="Header"/>
      </w:pPr>
    </w:p>
    <w:p w:rsidRPr="00386D0F" w:rsidR="00222FED" w:rsidP="00222FED" w:rsidRDefault="00222FED" w14:paraId="370D136F" w14:textId="77777777">
      <w:pPr>
        <w:pStyle w:val="Header"/>
      </w:pPr>
    </w:p>
    <w:p w:rsidRPr="00386D0F" w:rsidR="00222FED" w:rsidP="00222FED" w:rsidRDefault="00222FED" w14:paraId="0BAF4DBD" w14:textId="77777777">
      <w:pPr>
        <w:pStyle w:val="Header"/>
      </w:pPr>
    </w:p>
    <w:p w:rsidRPr="00386D0F" w:rsidR="00222FED" w:rsidP="00222FED" w:rsidRDefault="00222FED" w14:paraId="5F45F8EA" w14:textId="77777777">
      <w:pPr>
        <w:pStyle w:val="Header"/>
      </w:pPr>
    </w:p>
    <w:p w:rsidRPr="00386D0F" w:rsidR="00222FED" w:rsidP="00222FED" w:rsidRDefault="00222FED" w14:paraId="1A6B1E20" w14:textId="77777777">
      <w:pPr>
        <w:pStyle w:val="Header"/>
      </w:pPr>
    </w:p>
    <w:p w:rsidRPr="00386D0F" w:rsidR="00222FED" w:rsidP="00222FED" w:rsidRDefault="00222FED" w14:paraId="1A6F616F" w14:textId="77777777">
      <w:pPr>
        <w:pStyle w:val="Header"/>
      </w:pPr>
    </w:p>
    <w:p w:rsidRPr="00386D0F" w:rsidR="00222FED" w:rsidP="00222FED" w:rsidRDefault="00222FED" w14:paraId="3DF98E74" w14:textId="77777777">
      <w:pPr>
        <w:pStyle w:val="Header"/>
      </w:pPr>
    </w:p>
    <w:p w:rsidRPr="00386D0F" w:rsidR="00222FED" w:rsidP="00222FED" w:rsidRDefault="00222FED" w14:paraId="29DADBA6" w14:textId="77777777">
      <w:pPr>
        <w:pStyle w:val="Header"/>
      </w:pPr>
    </w:p>
    <w:p w:rsidRPr="00386D0F" w:rsidR="00222FED" w:rsidP="00222FED" w:rsidRDefault="00222FED" w14:paraId="4C292B2C" w14:textId="77777777">
      <w:pPr>
        <w:pStyle w:val="Header"/>
      </w:pPr>
    </w:p>
    <w:p w:rsidRPr="00386D0F" w:rsidR="00222FED" w:rsidP="00222FED" w:rsidRDefault="00222FED" w14:paraId="626A15D8" w14:textId="77777777">
      <w:pPr>
        <w:pStyle w:val="Header"/>
      </w:pPr>
    </w:p>
    <w:p w:rsidRPr="00386D0F" w:rsidR="00222FED" w:rsidP="00222FED" w:rsidRDefault="00222FED" w14:paraId="1AD4D7A9" w14:textId="77777777">
      <w:pPr>
        <w:pStyle w:val="Header"/>
      </w:pPr>
    </w:p>
    <w:p w:rsidRPr="00386D0F" w:rsidR="00222FED" w:rsidP="00222FED" w:rsidRDefault="00222FED" w14:paraId="72624037" w14:textId="77777777">
      <w:pPr>
        <w:pStyle w:val="Header"/>
      </w:pPr>
    </w:p>
    <w:p w:rsidRPr="00386D0F" w:rsidR="00222FED" w:rsidP="00222FED" w:rsidRDefault="00222FED" w14:paraId="3E46654F" w14:textId="77777777">
      <w:pPr>
        <w:pStyle w:val="Header"/>
      </w:pPr>
    </w:p>
    <w:p w:rsidRPr="00386D0F" w:rsidR="00222FED" w:rsidP="00222FED" w:rsidRDefault="00222FED" w14:paraId="2DA94DC2" w14:textId="77777777">
      <w:pPr>
        <w:pStyle w:val="Header"/>
      </w:pPr>
    </w:p>
    <w:p w:rsidRPr="00386D0F" w:rsidR="00222FED" w:rsidP="00222FED" w:rsidRDefault="00222FED" w14:paraId="5318DEF2" w14:textId="77777777">
      <w:pPr>
        <w:pStyle w:val="Header"/>
      </w:pPr>
    </w:p>
    <w:p w:rsidRPr="00386D0F" w:rsidR="00222FED" w:rsidP="00222FED" w:rsidRDefault="00222FED" w14:paraId="7C2DD116" w14:textId="77777777">
      <w:pPr>
        <w:pStyle w:val="Header"/>
      </w:pPr>
    </w:p>
    <w:p w:rsidRPr="00386D0F" w:rsidR="00222FED" w:rsidP="00222FED" w:rsidRDefault="00222FED" w14:paraId="04BB3DC5" w14:textId="77777777">
      <w:pPr>
        <w:pStyle w:val="Header"/>
      </w:pPr>
    </w:p>
    <w:p w:rsidRPr="00386D0F" w:rsidR="00222FED" w:rsidP="00222FED" w:rsidRDefault="00222FED" w14:paraId="1E90AE8A" w14:textId="77777777">
      <w:pPr>
        <w:pStyle w:val="Header"/>
      </w:pPr>
    </w:p>
    <w:p w:rsidRPr="00386D0F" w:rsidR="00222FED" w:rsidP="00222FED" w:rsidRDefault="00222FED" w14:paraId="2F84AB18" w14:textId="77777777">
      <w:pPr>
        <w:pStyle w:val="Header"/>
      </w:pPr>
    </w:p>
    <w:p w:rsidRPr="00386D0F" w:rsidR="00222FED" w:rsidP="000A029A" w:rsidRDefault="00222FED" w14:paraId="55F2C33F" w14:textId="59B8ED08">
      <w:pPr>
        <w:pStyle w:val="Heading2"/>
      </w:pPr>
      <w:bookmarkStart w:name="_Appendix_D" w:id="65"/>
      <w:bookmarkStart w:name="_Toc96691235" w:id="66"/>
      <w:bookmarkEnd w:id="65"/>
      <w:r w:rsidRPr="00386D0F">
        <w:t xml:space="preserve">Appendix </w:t>
      </w:r>
      <w:r w:rsidR="001B09FB">
        <w:t>D</w:t>
      </w:r>
      <w:bookmarkEnd w:id="66"/>
    </w:p>
    <w:p w:rsidRPr="00386D0F" w:rsidR="00222FED" w:rsidP="00486EEA" w:rsidRDefault="00222FED" w14:paraId="72B5FAEA" w14:textId="6CED34BF">
      <w:pPr>
        <w:pStyle w:val="Heading3"/>
      </w:pPr>
      <w:bookmarkStart w:name="_Toc89936056" w:id="67"/>
      <w:bookmarkStart w:name="_Toc96691236" w:id="68"/>
      <w:r w:rsidRPr="00386D0F">
        <w:t>Electronic Web-Enabled Grants System (EWEG) Tips</w:t>
      </w:r>
      <w:bookmarkEnd w:id="67"/>
      <w:bookmarkEnd w:id="68"/>
    </w:p>
    <w:p w:rsidRPr="00386D0F" w:rsidR="00222FED" w:rsidP="00182AF7" w:rsidRDefault="00222FED" w14:paraId="0BBB8071" w14:textId="1A411FE3">
      <w:pPr>
        <w:spacing w:before="240"/>
      </w:pPr>
      <w:r w:rsidRPr="00386D0F">
        <w:t xml:space="preserve">The following are tips to working within the EWEG system. Please take note as this would ease submission of applications. </w:t>
      </w:r>
    </w:p>
    <w:p w:rsidRPr="00386D0F" w:rsidR="00222FED" w:rsidP="00041903" w:rsidRDefault="00222FED" w14:paraId="333B1B42" w14:textId="77777777">
      <w:pPr>
        <w:numPr>
          <w:ilvl w:val="0"/>
          <w:numId w:val="43"/>
        </w:numPr>
        <w:tabs>
          <w:tab w:val="clear" w:pos="1080"/>
          <w:tab w:val="num" w:pos="360"/>
        </w:tabs>
        <w:spacing w:after="120"/>
        <w:ind w:left="720" w:hanging="360"/>
      </w:pPr>
      <w:r w:rsidRPr="00386D0F">
        <w:t>Do not use the “Back” button.  This will cause a system error.</w:t>
      </w:r>
    </w:p>
    <w:p w:rsidRPr="00386D0F" w:rsidR="00222FED" w:rsidP="00041903" w:rsidRDefault="00222FED" w14:paraId="54CB347A" w14:textId="71DD2688">
      <w:pPr>
        <w:numPr>
          <w:ilvl w:val="0"/>
          <w:numId w:val="43"/>
        </w:numPr>
        <w:tabs>
          <w:tab w:val="clear" w:pos="1080"/>
          <w:tab w:val="num" w:pos="0"/>
          <w:tab w:val="left" w:pos="360"/>
        </w:tabs>
        <w:spacing w:after="120"/>
        <w:ind w:left="720" w:hanging="360"/>
      </w:pPr>
      <w:r w:rsidRPr="00386D0F">
        <w:t xml:space="preserve">It is always recommended that long narrative sections be typed in either Word or Note </w:t>
      </w:r>
      <w:proofErr w:type="gramStart"/>
      <w:r w:rsidRPr="00386D0F">
        <w:t>Pad, and</w:t>
      </w:r>
      <w:proofErr w:type="gramEnd"/>
      <w:r w:rsidRPr="00386D0F">
        <w:t xml:space="preserve"> copied and pasted into EWEG. Doing this will prevent losing the text that you worked hard to create, should something go wrong when you save the page.</w:t>
      </w:r>
    </w:p>
    <w:p w:rsidRPr="00386D0F" w:rsidR="00222FED" w:rsidP="00041903" w:rsidRDefault="00222FED" w14:paraId="77EE351E" w14:textId="6CAC6FD6">
      <w:pPr>
        <w:numPr>
          <w:ilvl w:val="0"/>
          <w:numId w:val="43"/>
        </w:numPr>
        <w:tabs>
          <w:tab w:val="clear" w:pos="1080"/>
          <w:tab w:val="num" w:pos="360"/>
        </w:tabs>
        <w:spacing w:after="120"/>
        <w:ind w:left="720" w:hanging="360"/>
      </w:pPr>
      <w:r w:rsidRPr="00386D0F">
        <w:t xml:space="preserve">When copying and pasting from Word or Note Pad, remove special characters. </w:t>
      </w:r>
      <w:r w:rsidR="00182AF7">
        <w:t>These include</w:t>
      </w:r>
      <w:r w:rsidRPr="00386D0F">
        <w:t xml:space="preserve"> quotation marks, apostrophes, hyphens and all of the other special characters </w:t>
      </w:r>
      <w:proofErr w:type="gramStart"/>
      <w:r w:rsidRPr="00386D0F">
        <w:t>(!@</w:t>
      </w:r>
      <w:proofErr w:type="gramEnd"/>
      <w:r w:rsidRPr="00386D0F">
        <w:t>#$%^&amp;*()”~/&lt;&gt;{} and bullets). Avoid fancy formatting</w:t>
      </w:r>
      <w:r w:rsidR="00182AF7">
        <w:t xml:space="preserve"> as i</w:t>
      </w:r>
      <w:r w:rsidRPr="00386D0F">
        <w:t xml:space="preserve">t will only give you problems. Just be sure that the content is there in a concise and clear manner.  </w:t>
      </w:r>
    </w:p>
    <w:p w:rsidR="00182AF7" w:rsidP="00182AF7" w:rsidRDefault="00222FED" w14:paraId="34987138" w14:textId="7429DE85">
      <w:pPr>
        <w:numPr>
          <w:ilvl w:val="0"/>
          <w:numId w:val="43"/>
        </w:numPr>
        <w:tabs>
          <w:tab w:val="clear" w:pos="1080"/>
          <w:tab w:val="num" w:pos="360"/>
        </w:tabs>
        <w:spacing w:after="120"/>
        <w:ind w:left="720" w:hanging="360"/>
      </w:pPr>
      <w:r w:rsidRPr="00386D0F">
        <w:t>The EWEG system is not compatible with the way Microsoft Word formats apostrophes, quotation marks and bullets. Use the following procedure to resolve this problem</w:t>
      </w:r>
      <w:r w:rsidR="00182AF7">
        <w:t>:</w:t>
      </w:r>
    </w:p>
    <w:p w:rsidR="00182AF7" w:rsidP="00182AF7" w:rsidRDefault="00222FED" w14:paraId="6EA2D411" w14:textId="2E4B4E18">
      <w:pPr>
        <w:numPr>
          <w:ilvl w:val="1"/>
          <w:numId w:val="43"/>
        </w:numPr>
        <w:spacing w:after="120"/>
      </w:pPr>
      <w:r w:rsidRPr="00386D0F">
        <w:t xml:space="preserve">Remove the apostrophes and quotation marks in the text that you want to copy and paste. </w:t>
      </w:r>
    </w:p>
    <w:p w:rsidR="00182AF7" w:rsidP="00182AF7" w:rsidRDefault="00222FED" w14:paraId="7D675C42" w14:textId="22E00738">
      <w:pPr>
        <w:numPr>
          <w:ilvl w:val="1"/>
          <w:numId w:val="43"/>
        </w:numPr>
        <w:spacing w:after="120"/>
      </w:pPr>
      <w:r w:rsidRPr="00386D0F">
        <w:t xml:space="preserve">Paste the text into EWEG. </w:t>
      </w:r>
    </w:p>
    <w:p w:rsidR="00182AF7" w:rsidP="00182AF7" w:rsidRDefault="00222FED" w14:paraId="00A08C8C" w14:textId="3EF5A717">
      <w:pPr>
        <w:numPr>
          <w:ilvl w:val="1"/>
          <w:numId w:val="43"/>
        </w:numPr>
        <w:spacing w:after="120"/>
      </w:pPr>
      <w:r w:rsidRPr="00386D0F">
        <w:t xml:space="preserve">Working in EWEG, </w:t>
      </w:r>
      <w:r w:rsidRPr="00386D0F" w:rsidR="00182AF7">
        <w:rPr>
          <w:b/>
          <w:u w:val="single"/>
        </w:rPr>
        <w:t>before you try to save the page</w:t>
      </w:r>
      <w:r w:rsidRPr="00386D0F">
        <w:t xml:space="preserve">, put the apostrophes and quotation marks back in. </w:t>
      </w:r>
    </w:p>
    <w:p w:rsidRPr="00386D0F" w:rsidR="00222FED" w:rsidP="00041903" w:rsidRDefault="00222FED" w14:paraId="19ED4886" w14:textId="799ABEAA">
      <w:pPr>
        <w:numPr>
          <w:ilvl w:val="1"/>
          <w:numId w:val="43"/>
        </w:numPr>
        <w:spacing w:after="120"/>
      </w:pPr>
      <w:r w:rsidRPr="00386D0F">
        <w:t xml:space="preserve">You will notice that the apostrophes and quotation marks will now look different indicating that the problematic formatting has been removed. You should be able to save the page without getting an error message. </w:t>
      </w:r>
    </w:p>
    <w:p w:rsidRPr="00386D0F" w:rsidR="00222FED" w:rsidP="00041903" w:rsidRDefault="00222FED" w14:paraId="185FBAD5" w14:textId="36EA038C">
      <w:pPr>
        <w:numPr>
          <w:ilvl w:val="0"/>
          <w:numId w:val="43"/>
        </w:numPr>
        <w:tabs>
          <w:tab w:val="clear" w:pos="1080"/>
          <w:tab w:val="num" w:pos="0"/>
          <w:tab w:val="left" w:pos="360"/>
        </w:tabs>
        <w:spacing w:after="120"/>
        <w:ind w:left="720" w:hanging="360"/>
      </w:pPr>
      <w:r w:rsidRPr="00386D0F">
        <w:t>When you click on a Tab to open a page, do not click on it more than once. Some of our pages take a while to open (like the Needs Data page). If you click on the tab more than once, you will get a system error.</w:t>
      </w:r>
    </w:p>
    <w:p w:rsidRPr="00386D0F" w:rsidR="00222FED" w:rsidP="00041903" w:rsidRDefault="00222FED" w14:paraId="2EFEB6FB" w14:textId="29B71F22">
      <w:pPr>
        <w:numPr>
          <w:ilvl w:val="0"/>
          <w:numId w:val="43"/>
        </w:numPr>
        <w:tabs>
          <w:tab w:val="clear" w:pos="1080"/>
          <w:tab w:val="num" w:pos="0"/>
          <w:tab w:val="left" w:pos="360"/>
        </w:tabs>
        <w:spacing w:after="120"/>
        <w:ind w:left="720" w:hanging="360"/>
      </w:pPr>
      <w:r w:rsidRPr="00386D0F">
        <w:t xml:space="preserve">Certain systems are just not compatible with EWEG. Most notably: MAC, </w:t>
      </w:r>
      <w:r w:rsidR="00182AF7">
        <w:t>h</w:t>
      </w:r>
      <w:r w:rsidRPr="00386D0F">
        <w:t xml:space="preserve">and-held devices, </w:t>
      </w:r>
      <w:r w:rsidR="00182AF7">
        <w:t>n</w:t>
      </w:r>
      <w:r w:rsidRPr="00386D0F">
        <w:t xml:space="preserve">otebooks, Safari, Google Chrome and Firefox.  If you have these systems, please try to locate a different PC to use to enter your data. </w:t>
      </w:r>
    </w:p>
    <w:p w:rsidRPr="00386D0F" w:rsidR="00222FED" w:rsidP="00041903" w:rsidRDefault="00222FED" w14:paraId="37003200" w14:textId="44F6B1A0">
      <w:pPr>
        <w:numPr>
          <w:ilvl w:val="0"/>
          <w:numId w:val="44"/>
        </w:numPr>
        <w:spacing w:after="0"/>
        <w:ind w:left="360" w:firstLine="0"/>
      </w:pPr>
      <w:r w:rsidRPr="00386D0F">
        <w:t>If using Internet Explorer versions higher than 7.0, access the EWEG site in</w:t>
      </w:r>
    </w:p>
    <w:p w:rsidRPr="00386D0F" w:rsidR="00222FED" w:rsidP="00041903" w:rsidRDefault="00222FED" w14:paraId="1D8AE8DE" w14:textId="77777777">
      <w:pPr>
        <w:spacing w:after="0"/>
        <w:ind w:firstLine="720"/>
      </w:pPr>
      <w:r w:rsidRPr="00386D0F">
        <w:t>“Compatibility Mode” or you may have unexpected errors and not be able to view all</w:t>
      </w:r>
    </w:p>
    <w:p w:rsidRPr="005F24D4" w:rsidR="00DD1D69" w:rsidP="00041903" w:rsidRDefault="00222FED" w14:paraId="57C58B8A" w14:textId="5D243A78">
      <w:pPr>
        <w:spacing w:after="0"/>
        <w:ind w:firstLine="720"/>
      </w:pPr>
      <w:r w:rsidRPr="00386D0F">
        <w:t>application pages.</w:t>
      </w:r>
    </w:p>
    <w:sectPr w:rsidRPr="005F24D4" w:rsidR="00DD1D69" w:rsidSect="00051DEC">
      <w:footerReference w:type="default" r:id="rId32"/>
      <w:footerReference w:type="first" r:id="rId33"/>
      <w:pgSz w:w="12240" w:h="15840" w:orient="portrait"/>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04D" w:rsidRDefault="003C504D" w14:paraId="51FA9F23" w14:textId="77777777">
      <w:r>
        <w:separator/>
      </w:r>
    </w:p>
  </w:endnote>
  <w:endnote w:type="continuationSeparator" w:id="0">
    <w:p w:rsidR="003C504D" w:rsidRDefault="003C504D" w14:paraId="2A56FB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679693969"/>
      <w:docPartObj>
        <w:docPartGallery w:val="Page Numbers (Bottom of Page)"/>
        <w:docPartUnique/>
      </w:docPartObj>
    </w:sdtPr>
    <w:sdtEndPr/>
    <w:sdtContent>
      <w:sdt>
        <w:sdtPr>
          <w:rPr>
            <w:sz w:val="20"/>
            <w:szCs w:val="20"/>
          </w:rPr>
          <w:id w:val="-1344163002"/>
          <w:docPartObj>
            <w:docPartGallery w:val="Page Numbers (Top of Page)"/>
            <w:docPartUnique/>
          </w:docPartObj>
        </w:sdtPr>
        <w:sdtEndPr/>
        <w:sdtContent>
          <w:p w:rsidRPr="00051DEC" w:rsidR="00386217" w:rsidRDefault="00386217" w14:paraId="289BE0CE" w14:textId="3B4F9DEB">
            <w:pPr>
              <w:pStyle w:val="Footer"/>
              <w:jc w:val="center"/>
              <w:rPr>
                <w:sz w:val="20"/>
                <w:szCs w:val="20"/>
              </w:rPr>
            </w:pPr>
            <w:r w:rsidRPr="00051DEC">
              <w:rPr>
                <w:sz w:val="20"/>
                <w:szCs w:val="20"/>
              </w:rPr>
              <w:t xml:space="preserv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4</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217" w:rsidRDefault="00386217" w14:paraId="7EB24D86" w14:textId="77777777">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04D" w:rsidRDefault="003C504D" w14:paraId="6926C975" w14:textId="77777777">
      <w:r>
        <w:separator/>
      </w:r>
    </w:p>
  </w:footnote>
  <w:footnote w:type="continuationSeparator" w:id="0">
    <w:p w:rsidR="003C504D" w:rsidRDefault="003C504D" w14:paraId="223D58FC" w14:textId="77777777">
      <w:r>
        <w:continuationSeparator/>
      </w:r>
    </w:p>
  </w:footnote>
  <w:footnote w:id="1">
    <w:p w:rsidRPr="00AB4EB3" w:rsidR="00386217" w:rsidRDefault="00386217" w14:paraId="5955FFFA" w14:textId="5B5E3B45">
      <w:pPr>
        <w:pStyle w:val="FootnoteText"/>
        <w:rPr>
          <w:rFonts w:asciiTheme="minorHAnsi" w:hAnsiTheme="minorHAnsi" w:cstheme="minorHAnsi"/>
          <w:sz w:val="22"/>
          <w:szCs w:val="22"/>
        </w:rPr>
      </w:pPr>
      <w:r>
        <w:rPr>
          <w:rStyle w:val="FootnoteReference"/>
        </w:rPr>
        <w:footnoteRef/>
      </w:r>
      <w:r>
        <w:t xml:space="preserve"> </w:t>
      </w:r>
      <w:r w:rsidRPr="00AB4EB3">
        <w:rPr>
          <w:rFonts w:asciiTheme="minorHAnsi" w:hAnsiTheme="minorHAnsi" w:cstheme="minorHAnsi"/>
          <w:sz w:val="22"/>
          <w:szCs w:val="22"/>
        </w:rPr>
        <w:t xml:space="preserve">Substance Abuse and Mental Health Services Administration. </w:t>
      </w:r>
      <w:r w:rsidRPr="00AB4EB3">
        <w:rPr>
          <w:rFonts w:asciiTheme="minorHAnsi" w:hAnsiTheme="minorHAnsi" w:cstheme="minorHAnsi"/>
          <w:i/>
          <w:iCs/>
          <w:sz w:val="22"/>
          <w:szCs w:val="22"/>
        </w:rPr>
        <w:t>Behavioral Health Barometer: New Jersey, Volume 6: Indicators as measured through the 2019 National Survey on Drug Use and Health and the National Survey of Substance Abuse Treatment Services</w:t>
      </w:r>
      <w:r w:rsidRPr="00AB4EB3">
        <w:rPr>
          <w:rFonts w:asciiTheme="minorHAnsi" w:hAnsiTheme="minorHAnsi" w:cstheme="minorHAnsi"/>
          <w:sz w:val="22"/>
          <w:szCs w:val="22"/>
        </w:rPr>
        <w:t>. HHS Publication No. SMA–20–Baro–19–NJ. Rockville, MD: Substance Abuse and Mental Health Services Administration, 2020.</w:t>
      </w:r>
    </w:p>
  </w:footnote>
  <w:footnote w:id="2">
    <w:p w:rsidRPr="00AB4EB3" w:rsidR="00386217" w:rsidRDefault="00386217" w14:paraId="747C51F1" w14:textId="031D8063">
      <w:pPr>
        <w:pStyle w:val="FootnoteText"/>
        <w:rPr>
          <w:rFonts w:asciiTheme="minorHAnsi" w:hAnsiTheme="minorHAnsi" w:cstheme="minorHAnsi"/>
          <w:sz w:val="22"/>
          <w:szCs w:val="22"/>
        </w:rPr>
      </w:pPr>
      <w:r w:rsidRPr="00AB4EB3">
        <w:rPr>
          <w:rStyle w:val="FootnoteReference"/>
          <w:rFonts w:asciiTheme="minorHAnsi" w:hAnsiTheme="minorHAnsi" w:cstheme="minorHAnsi"/>
          <w:sz w:val="22"/>
          <w:szCs w:val="22"/>
        </w:rPr>
        <w:footnoteRef/>
      </w:r>
      <w:r w:rsidRPr="00AB4EB3">
        <w:rPr>
          <w:rFonts w:asciiTheme="minorHAnsi" w:hAnsiTheme="minorHAnsi" w:cstheme="minorHAnsi"/>
          <w:sz w:val="22"/>
          <w:szCs w:val="22"/>
        </w:rPr>
        <w:t xml:space="preserve"> NJ Department of Human Services, Division of Mental Health and Addiction Services. </w:t>
      </w:r>
      <w:r w:rsidRPr="00AB4EB3">
        <w:rPr>
          <w:rFonts w:asciiTheme="minorHAnsi" w:hAnsiTheme="minorHAnsi" w:cstheme="minorHAnsi"/>
          <w:i/>
          <w:iCs/>
          <w:sz w:val="22"/>
          <w:szCs w:val="22"/>
        </w:rPr>
        <w:t>New Jersey Drug and Alcohol Abuse Treatment: Substance Abuse Overview 2020 Statewide.</w:t>
      </w:r>
      <w:r w:rsidRPr="00AB4EB3">
        <w:rPr>
          <w:rFonts w:asciiTheme="minorHAnsi" w:hAnsiTheme="minorHAnsi" w:cstheme="minorHAnsi"/>
          <w:sz w:val="22"/>
          <w:szCs w:val="22"/>
        </w:rPr>
        <w:t xml:space="preserve"> </w:t>
      </w:r>
    </w:p>
  </w:footnote>
  <w:footnote w:id="3">
    <w:p w:rsidRPr="00AB4EB3" w:rsidR="00386217" w:rsidRDefault="00386217" w14:paraId="79DD3712" w14:textId="63889A89">
      <w:pPr>
        <w:pStyle w:val="FootnoteText"/>
        <w:rPr>
          <w:rFonts w:asciiTheme="minorHAnsi" w:hAnsiTheme="minorHAnsi" w:cstheme="minorHAnsi"/>
          <w:sz w:val="22"/>
          <w:szCs w:val="22"/>
        </w:rPr>
      </w:pPr>
      <w:r w:rsidRPr="00AB4EB3">
        <w:rPr>
          <w:rStyle w:val="FootnoteReference"/>
          <w:rFonts w:asciiTheme="minorHAnsi" w:hAnsiTheme="minorHAnsi" w:cstheme="minorHAnsi"/>
          <w:sz w:val="22"/>
          <w:szCs w:val="22"/>
        </w:rPr>
        <w:footnoteRef/>
      </w:r>
      <w:r w:rsidRPr="00AB4EB3">
        <w:rPr>
          <w:rFonts w:asciiTheme="minorHAnsi" w:hAnsiTheme="minorHAnsi" w:cstheme="minorHAnsi"/>
          <w:sz w:val="22"/>
          <w:szCs w:val="22"/>
        </w:rPr>
        <w:t xml:space="preserve"> </w:t>
      </w:r>
      <w:r w:rsidRPr="00C32135">
        <w:rPr>
          <w:rFonts w:asciiTheme="minorHAnsi" w:hAnsiTheme="minorHAnsi" w:cstheme="minorHAnsi"/>
          <w:color w:val="auto"/>
          <w:sz w:val="22"/>
          <w:szCs w:val="22"/>
          <w:shd w:val="clear" w:color="auto" w:fill="F3F3F3"/>
        </w:rPr>
        <w:t xml:space="preserve">National Institute on Drug Abuse; National Institutes of Health; U.S. Department of Health and Human Services. </w:t>
      </w:r>
      <w:r w:rsidRPr="00C32135">
        <w:rPr>
          <w:rFonts w:asciiTheme="minorHAnsi" w:hAnsiTheme="minorHAnsi" w:cstheme="minorHAnsi"/>
          <w:i/>
          <w:iCs/>
          <w:color w:val="auto"/>
          <w:sz w:val="22"/>
          <w:szCs w:val="22"/>
          <w:shd w:val="clear" w:color="auto" w:fill="F3F3F3"/>
        </w:rPr>
        <w:t>Monitoring the Future 2020 Survey Results.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8" style="width:11.25pt;height:11.25pt" o:bullet="t" type="#_x0000_t75">
        <v:imagedata o:title="mso266" r:id="rId1"/>
      </v:shape>
    </w:pict>
  </w:numPicBullet>
  <w:abstractNum w:abstractNumId="0" w15:restartNumberingAfterBreak="0">
    <w:nsid w:val="005868AF"/>
    <w:multiLevelType w:val="hybridMultilevel"/>
    <w:tmpl w:val="543A9FE4"/>
    <w:lvl w:ilvl="0" w:tplc="80FE301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749D8"/>
    <w:multiLevelType w:val="hybridMultilevel"/>
    <w:tmpl w:val="6916F8D8"/>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5D86760"/>
    <w:multiLevelType w:val="hybridMultilevel"/>
    <w:tmpl w:val="F7ECC2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7E3AD0"/>
    <w:multiLevelType w:val="hybridMultilevel"/>
    <w:tmpl w:val="549AE90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71C6EBD"/>
    <w:multiLevelType w:val="multilevel"/>
    <w:tmpl w:val="6E2C10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AD2A3D"/>
    <w:multiLevelType w:val="hybridMultilevel"/>
    <w:tmpl w:val="D2ACADD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835793D"/>
    <w:multiLevelType w:val="multilevel"/>
    <w:tmpl w:val="25904D02"/>
    <w:lvl w:ilvl="0">
      <w:start w:val="1"/>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802B3F"/>
    <w:multiLevelType w:val="hybridMultilevel"/>
    <w:tmpl w:val="7DC805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9C870A3"/>
    <w:multiLevelType w:val="hybridMultilevel"/>
    <w:tmpl w:val="BA783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C978CD"/>
    <w:multiLevelType w:val="hybridMultilevel"/>
    <w:tmpl w:val="2ABCB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ABB3F24"/>
    <w:multiLevelType w:val="hybridMultilevel"/>
    <w:tmpl w:val="B73E74C0"/>
    <w:lvl w:ilvl="0" w:tplc="D8B0975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371816"/>
    <w:multiLevelType w:val="hybridMultilevel"/>
    <w:tmpl w:val="A058C0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C4D7C1E"/>
    <w:multiLevelType w:val="hybridMultilevel"/>
    <w:tmpl w:val="8438E528"/>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1D11452D"/>
    <w:multiLevelType w:val="hybridMultilevel"/>
    <w:tmpl w:val="2752E3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DF7495C"/>
    <w:multiLevelType w:val="hybridMultilevel"/>
    <w:tmpl w:val="C5747074"/>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1EF71E19"/>
    <w:multiLevelType w:val="hybridMultilevel"/>
    <w:tmpl w:val="C194E7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0B8607B"/>
    <w:multiLevelType w:val="hybridMultilevel"/>
    <w:tmpl w:val="1F265A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1C41733"/>
    <w:multiLevelType w:val="hybridMultilevel"/>
    <w:tmpl w:val="85D6ED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6B3673A"/>
    <w:multiLevelType w:val="hybridMultilevel"/>
    <w:tmpl w:val="B706D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77F5A7B"/>
    <w:multiLevelType w:val="hybridMultilevel"/>
    <w:tmpl w:val="BE5E90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CAD11B9"/>
    <w:multiLevelType w:val="multilevel"/>
    <w:tmpl w:val="7E9EFED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7A74DB"/>
    <w:multiLevelType w:val="hybridMultilevel"/>
    <w:tmpl w:val="81D06B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07B20B6"/>
    <w:multiLevelType w:val="hybridMultilevel"/>
    <w:tmpl w:val="2458B228"/>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37D77EF5"/>
    <w:multiLevelType w:val="hybridMultilevel"/>
    <w:tmpl w:val="1910EAFA"/>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40DB5BC5"/>
    <w:multiLevelType w:val="hybridMultilevel"/>
    <w:tmpl w:val="692AF06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2EE55E6"/>
    <w:multiLevelType w:val="hybridMultilevel"/>
    <w:tmpl w:val="6628788E"/>
    <w:lvl w:ilvl="0" w:tplc="60E2400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3B6E75"/>
    <w:multiLevelType w:val="hybridMultilevel"/>
    <w:tmpl w:val="04090001"/>
    <w:lvl w:ilvl="0" w:tplc="ACF8303A">
      <w:start w:val="1"/>
      <w:numFmt w:val="bullet"/>
      <w:lvlText w:val=""/>
      <w:lvlJc w:val="left"/>
      <w:pPr>
        <w:tabs>
          <w:tab w:val="num" w:pos="720"/>
        </w:tabs>
        <w:ind w:left="720" w:hanging="360"/>
      </w:pPr>
      <w:rPr>
        <w:rFonts w:hint="default" w:ascii="Symbol" w:hAnsi="Symbol"/>
      </w:rPr>
    </w:lvl>
    <w:lvl w:ilvl="1" w:tplc="820A4FDC">
      <w:numFmt w:val="decimal"/>
      <w:lvlText w:val=""/>
      <w:lvlJc w:val="left"/>
    </w:lvl>
    <w:lvl w:ilvl="2" w:tplc="00CCE51A">
      <w:numFmt w:val="decimal"/>
      <w:lvlText w:val=""/>
      <w:lvlJc w:val="left"/>
    </w:lvl>
    <w:lvl w:ilvl="3" w:tplc="C68439CC">
      <w:numFmt w:val="decimal"/>
      <w:lvlText w:val=""/>
      <w:lvlJc w:val="left"/>
    </w:lvl>
    <w:lvl w:ilvl="4" w:tplc="B17EDC56">
      <w:numFmt w:val="decimal"/>
      <w:lvlText w:val=""/>
      <w:lvlJc w:val="left"/>
    </w:lvl>
    <w:lvl w:ilvl="5" w:tplc="86FA94A2">
      <w:numFmt w:val="decimal"/>
      <w:lvlText w:val=""/>
      <w:lvlJc w:val="left"/>
    </w:lvl>
    <w:lvl w:ilvl="6" w:tplc="7A6E6EE2">
      <w:numFmt w:val="decimal"/>
      <w:lvlText w:val=""/>
      <w:lvlJc w:val="left"/>
    </w:lvl>
    <w:lvl w:ilvl="7" w:tplc="3EEE97DE">
      <w:numFmt w:val="decimal"/>
      <w:lvlText w:val=""/>
      <w:lvlJc w:val="left"/>
    </w:lvl>
    <w:lvl w:ilvl="8" w:tplc="ACEA2E2C">
      <w:numFmt w:val="decimal"/>
      <w:lvlText w:val=""/>
      <w:lvlJc w:val="left"/>
    </w:lvl>
  </w:abstractNum>
  <w:abstractNum w:abstractNumId="29" w15:restartNumberingAfterBreak="0">
    <w:nsid w:val="46AF7651"/>
    <w:multiLevelType w:val="hybridMultilevel"/>
    <w:tmpl w:val="CC4ACED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8CB5074"/>
    <w:multiLevelType w:val="multilevel"/>
    <w:tmpl w:val="960E01A2"/>
    <w:lvl w:ilvl="0">
      <w:start w:val="1"/>
      <w:numFmt w:val="decimal"/>
      <w:lvlText w:val="1.%1"/>
      <w:lvlJc w:val="left"/>
      <w:pPr>
        <w:ind w:left="720" w:hanging="720"/>
      </w:pPr>
      <w:rPr>
        <w:rFonts w:hint="default" w:asciiTheme="minorHAnsi" w:hAnsiTheme="minorHAnsi" w:cstheme="minorHAnsi"/>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C3E2785"/>
    <w:multiLevelType w:val="hybridMultilevel"/>
    <w:tmpl w:val="187CC662"/>
    <w:lvl w:ilvl="0" w:tplc="04090001">
      <w:start w:val="1"/>
      <w:numFmt w:val="bullet"/>
      <w:lvlText w:val=""/>
      <w:lvlJc w:val="left"/>
      <w:pPr>
        <w:tabs>
          <w:tab w:val="num" w:pos="360"/>
        </w:tabs>
        <w:ind w:left="360" w:hanging="360"/>
      </w:pPr>
      <w:rPr>
        <w:rFonts w:hint="default" w:ascii="Symbol" w:hAnsi="Symbol"/>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4CB344C9"/>
    <w:multiLevelType w:val="hybridMultilevel"/>
    <w:tmpl w:val="56EE62F4"/>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3" w15:restartNumberingAfterBreak="0">
    <w:nsid w:val="50436529"/>
    <w:multiLevelType w:val="hybridMultilevel"/>
    <w:tmpl w:val="3A3A3E48"/>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1676CC"/>
    <w:multiLevelType w:val="hybridMultilevel"/>
    <w:tmpl w:val="66065B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60129DA"/>
    <w:multiLevelType w:val="hybridMultilevel"/>
    <w:tmpl w:val="95265F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6040C50"/>
    <w:multiLevelType w:val="multilevel"/>
    <w:tmpl w:val="45E498D0"/>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ABA6E00"/>
    <w:multiLevelType w:val="hybridMultilevel"/>
    <w:tmpl w:val="A5C6451C"/>
    <w:lvl w:ilvl="0" w:tplc="E77E9158">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5B307732"/>
    <w:multiLevelType w:val="hybridMultilevel"/>
    <w:tmpl w:val="03E230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2D14182"/>
    <w:multiLevelType w:val="hybridMultilevel"/>
    <w:tmpl w:val="AC302EE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0" w15:restartNumberingAfterBreak="0">
    <w:nsid w:val="6D1B7B1D"/>
    <w:multiLevelType w:val="multilevel"/>
    <w:tmpl w:val="C0A062DA"/>
    <w:styleLink w:val="Style1"/>
    <w:lvl w:ilvl="0">
      <w:start w:val="1"/>
      <w:numFmt w:val="decimal"/>
      <w:isLgl/>
      <w:lvlText w:val="%1.1"/>
      <w:lvlJc w:val="left"/>
      <w:pPr>
        <w:ind w:left="720" w:hanging="360"/>
      </w:pPr>
      <w:rPr>
        <w:rFonts w:hint="default" w:ascii="Calibri" w:hAnsi="Calibri"/>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1"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3666ED5"/>
    <w:multiLevelType w:val="hybridMultilevel"/>
    <w:tmpl w:val="6D5A6C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A30481E"/>
    <w:multiLevelType w:val="hybridMultilevel"/>
    <w:tmpl w:val="F74A6E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A3A5079"/>
    <w:multiLevelType w:val="hybridMultilevel"/>
    <w:tmpl w:val="08EEFB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4"/>
  </w:num>
  <w:num w:numId="2">
    <w:abstractNumId w:val="42"/>
  </w:num>
  <w:num w:numId="3">
    <w:abstractNumId w:val="10"/>
  </w:num>
  <w:num w:numId="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23"/>
  </w:num>
  <w:num w:numId="8">
    <w:abstractNumId w:val="34"/>
  </w:num>
  <w:num w:numId="9">
    <w:abstractNumId w:val="18"/>
  </w:num>
  <w:num w:numId="10">
    <w:abstractNumId w:val="7"/>
  </w:num>
  <w:num w:numId="11">
    <w:abstractNumId w:val="21"/>
  </w:num>
  <w:num w:numId="12">
    <w:abstractNumId w:val="43"/>
  </w:num>
  <w:num w:numId="13">
    <w:abstractNumId w:val="40"/>
  </w:num>
  <w:num w:numId="14">
    <w:abstractNumId w:val="36"/>
  </w:num>
  <w:num w:numId="15">
    <w:abstractNumId w:val="30"/>
  </w:num>
  <w:num w:numId="16">
    <w:abstractNumId w:val="6"/>
  </w:num>
  <w:num w:numId="17">
    <w:abstractNumId w:val="19"/>
  </w:num>
  <w:num w:numId="18">
    <w:abstractNumId w:val="9"/>
  </w:num>
  <w:num w:numId="19">
    <w:abstractNumId w:val="0"/>
  </w:num>
  <w:num w:numId="20">
    <w:abstractNumId w:val="4"/>
  </w:num>
  <w:num w:numId="21">
    <w:abstractNumId w:val="29"/>
  </w:num>
  <w:num w:numId="22">
    <w:abstractNumId w:val="38"/>
  </w:num>
  <w:num w:numId="23">
    <w:abstractNumId w:val="14"/>
  </w:num>
  <w:num w:numId="24">
    <w:abstractNumId w:val="13"/>
  </w:num>
  <w:num w:numId="25">
    <w:abstractNumId w:val="25"/>
  </w:num>
  <w:num w:numId="26">
    <w:abstractNumId w:val="15"/>
  </w:num>
  <w:num w:numId="27">
    <w:abstractNumId w:val="28"/>
  </w:num>
  <w:num w:numId="28">
    <w:abstractNumId w:val="32"/>
  </w:num>
  <w:num w:numId="29">
    <w:abstractNumId w:val="24"/>
  </w:num>
  <w:num w:numId="30">
    <w:abstractNumId w:val="35"/>
  </w:num>
  <w:num w:numId="31">
    <w:abstractNumId w:val="17"/>
  </w:num>
  <w:num w:numId="32">
    <w:abstractNumId w:val="12"/>
  </w:num>
  <w:num w:numId="33">
    <w:abstractNumId w:val="31"/>
  </w:num>
  <w:num w:numId="34">
    <w:abstractNumId w:val="37"/>
  </w:num>
  <w:num w:numId="35">
    <w:abstractNumId w:val="39"/>
  </w:num>
  <w:num w:numId="36">
    <w:abstractNumId w:val="1"/>
  </w:num>
  <w:num w:numId="37">
    <w:abstractNumId w:val="5"/>
  </w:num>
  <w:num w:numId="38">
    <w:abstractNumId w:val="20"/>
  </w:num>
  <w:num w:numId="39">
    <w:abstractNumId w:val="3"/>
  </w:num>
  <w:num w:numId="40">
    <w:abstractNumId w:val="26"/>
  </w:num>
  <w:num w:numId="41">
    <w:abstractNumId w:val="22"/>
  </w:num>
  <w:num w:numId="42">
    <w:abstractNumId w:val="16"/>
  </w:num>
  <w:num w:numId="43">
    <w:abstractNumId w:val="11"/>
  </w:num>
  <w:num w:numId="44">
    <w:abstractNumId w:val="27"/>
  </w:num>
  <w:num w:numId="45">
    <w:abstractNumId w:val="33"/>
  </w:num>
  <w:num w:numId="46">
    <w:abstractNumId w:val="4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displayBackgroundShape/>
  <w:embedSystemFonts/>
  <w:activeWritingStyle w:lang="es-ES_tradnl"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1135"/>
    <w:rsid w:val="000015ED"/>
    <w:rsid w:val="000050C9"/>
    <w:rsid w:val="00006FA7"/>
    <w:rsid w:val="000102F4"/>
    <w:rsid w:val="000158DE"/>
    <w:rsid w:val="00032E70"/>
    <w:rsid w:val="00034DB9"/>
    <w:rsid w:val="0003763C"/>
    <w:rsid w:val="000408D1"/>
    <w:rsid w:val="00040EC6"/>
    <w:rsid w:val="000414AF"/>
    <w:rsid w:val="00041903"/>
    <w:rsid w:val="00051DEC"/>
    <w:rsid w:val="00055985"/>
    <w:rsid w:val="000574F6"/>
    <w:rsid w:val="00061014"/>
    <w:rsid w:val="00061AA9"/>
    <w:rsid w:val="00061AE1"/>
    <w:rsid w:val="00064465"/>
    <w:rsid w:val="00067DAE"/>
    <w:rsid w:val="000722E4"/>
    <w:rsid w:val="0007328C"/>
    <w:rsid w:val="0007648D"/>
    <w:rsid w:val="00082774"/>
    <w:rsid w:val="00090751"/>
    <w:rsid w:val="000925D2"/>
    <w:rsid w:val="000A029A"/>
    <w:rsid w:val="000A07DF"/>
    <w:rsid w:val="000A4A00"/>
    <w:rsid w:val="000A7880"/>
    <w:rsid w:val="000B046F"/>
    <w:rsid w:val="000C1AE3"/>
    <w:rsid w:val="000D2B2A"/>
    <w:rsid w:val="000D63E7"/>
    <w:rsid w:val="000E1630"/>
    <w:rsid w:val="000E3B9E"/>
    <w:rsid w:val="000F487C"/>
    <w:rsid w:val="000F49E9"/>
    <w:rsid w:val="000F53D9"/>
    <w:rsid w:val="000F5C13"/>
    <w:rsid w:val="000F7FEB"/>
    <w:rsid w:val="00104DDA"/>
    <w:rsid w:val="00105097"/>
    <w:rsid w:val="0010759B"/>
    <w:rsid w:val="001104CB"/>
    <w:rsid w:val="001164B4"/>
    <w:rsid w:val="001171BD"/>
    <w:rsid w:val="00123F28"/>
    <w:rsid w:val="001252E9"/>
    <w:rsid w:val="00127E76"/>
    <w:rsid w:val="00140504"/>
    <w:rsid w:val="00141DDA"/>
    <w:rsid w:val="00142207"/>
    <w:rsid w:val="001531BA"/>
    <w:rsid w:val="00163D43"/>
    <w:rsid w:val="00164758"/>
    <w:rsid w:val="001651AC"/>
    <w:rsid w:val="001653D2"/>
    <w:rsid w:val="001660D0"/>
    <w:rsid w:val="00170267"/>
    <w:rsid w:val="001737DF"/>
    <w:rsid w:val="001756B7"/>
    <w:rsid w:val="00182AF7"/>
    <w:rsid w:val="00183A9D"/>
    <w:rsid w:val="00183E7E"/>
    <w:rsid w:val="00184184"/>
    <w:rsid w:val="001847DD"/>
    <w:rsid w:val="001878B4"/>
    <w:rsid w:val="0019440B"/>
    <w:rsid w:val="00195F2C"/>
    <w:rsid w:val="001B09FB"/>
    <w:rsid w:val="001B1A77"/>
    <w:rsid w:val="001B28FF"/>
    <w:rsid w:val="001D762B"/>
    <w:rsid w:val="001D7746"/>
    <w:rsid w:val="001D7EBD"/>
    <w:rsid w:val="001E5AE0"/>
    <w:rsid w:val="001F0FF3"/>
    <w:rsid w:val="001F63E6"/>
    <w:rsid w:val="001F7637"/>
    <w:rsid w:val="00200848"/>
    <w:rsid w:val="00202115"/>
    <w:rsid w:val="00203676"/>
    <w:rsid w:val="00206AB4"/>
    <w:rsid w:val="00212FFA"/>
    <w:rsid w:val="00213590"/>
    <w:rsid w:val="002205B0"/>
    <w:rsid w:val="00220C3B"/>
    <w:rsid w:val="00221F1F"/>
    <w:rsid w:val="00222FED"/>
    <w:rsid w:val="002237A1"/>
    <w:rsid w:val="00231D73"/>
    <w:rsid w:val="00237DC9"/>
    <w:rsid w:val="00243BC7"/>
    <w:rsid w:val="00246AE6"/>
    <w:rsid w:val="00246F0C"/>
    <w:rsid w:val="002561BC"/>
    <w:rsid w:val="00264146"/>
    <w:rsid w:val="0026696B"/>
    <w:rsid w:val="00274035"/>
    <w:rsid w:val="00274381"/>
    <w:rsid w:val="00275120"/>
    <w:rsid w:val="002756F2"/>
    <w:rsid w:val="0028322E"/>
    <w:rsid w:val="0028610F"/>
    <w:rsid w:val="00291CCA"/>
    <w:rsid w:val="00292DBD"/>
    <w:rsid w:val="00296002"/>
    <w:rsid w:val="00297701"/>
    <w:rsid w:val="002A0CA4"/>
    <w:rsid w:val="002A7710"/>
    <w:rsid w:val="002B1B0E"/>
    <w:rsid w:val="002C0746"/>
    <w:rsid w:val="002C4DF3"/>
    <w:rsid w:val="002D19C5"/>
    <w:rsid w:val="002E4E32"/>
    <w:rsid w:val="002E64DF"/>
    <w:rsid w:val="002E7920"/>
    <w:rsid w:val="002F0672"/>
    <w:rsid w:val="002F1660"/>
    <w:rsid w:val="002F1D0B"/>
    <w:rsid w:val="002F784E"/>
    <w:rsid w:val="00302891"/>
    <w:rsid w:val="0030426C"/>
    <w:rsid w:val="00305BB9"/>
    <w:rsid w:val="003136E9"/>
    <w:rsid w:val="00314B41"/>
    <w:rsid w:val="00314F5B"/>
    <w:rsid w:val="0032402A"/>
    <w:rsid w:val="00326CE8"/>
    <w:rsid w:val="00330F6D"/>
    <w:rsid w:val="0033335B"/>
    <w:rsid w:val="00336E67"/>
    <w:rsid w:val="00343DFF"/>
    <w:rsid w:val="00352125"/>
    <w:rsid w:val="00353D22"/>
    <w:rsid w:val="0035534C"/>
    <w:rsid w:val="003556A1"/>
    <w:rsid w:val="0035672D"/>
    <w:rsid w:val="00362A35"/>
    <w:rsid w:val="00371130"/>
    <w:rsid w:val="00374D48"/>
    <w:rsid w:val="0037715F"/>
    <w:rsid w:val="00377A23"/>
    <w:rsid w:val="00377F53"/>
    <w:rsid w:val="00380A36"/>
    <w:rsid w:val="003857DD"/>
    <w:rsid w:val="00386217"/>
    <w:rsid w:val="00386A80"/>
    <w:rsid w:val="00390AB9"/>
    <w:rsid w:val="00391D1B"/>
    <w:rsid w:val="00393895"/>
    <w:rsid w:val="00393E4C"/>
    <w:rsid w:val="003A2779"/>
    <w:rsid w:val="003A42EF"/>
    <w:rsid w:val="003A430C"/>
    <w:rsid w:val="003A5922"/>
    <w:rsid w:val="003A728C"/>
    <w:rsid w:val="003B35EA"/>
    <w:rsid w:val="003B593C"/>
    <w:rsid w:val="003C330F"/>
    <w:rsid w:val="003C504D"/>
    <w:rsid w:val="003D0D63"/>
    <w:rsid w:val="003E0241"/>
    <w:rsid w:val="003E6F5D"/>
    <w:rsid w:val="003E78CD"/>
    <w:rsid w:val="003F2109"/>
    <w:rsid w:val="003F277E"/>
    <w:rsid w:val="003F3DB1"/>
    <w:rsid w:val="00401815"/>
    <w:rsid w:val="00401D51"/>
    <w:rsid w:val="00402434"/>
    <w:rsid w:val="004030BD"/>
    <w:rsid w:val="00413F37"/>
    <w:rsid w:val="00415A22"/>
    <w:rsid w:val="00421673"/>
    <w:rsid w:val="004265EE"/>
    <w:rsid w:val="00433F77"/>
    <w:rsid w:val="00444C53"/>
    <w:rsid w:val="00445A7D"/>
    <w:rsid w:val="004467FB"/>
    <w:rsid w:val="004474B2"/>
    <w:rsid w:val="004514C6"/>
    <w:rsid w:val="0045374D"/>
    <w:rsid w:val="00461205"/>
    <w:rsid w:val="00461F7C"/>
    <w:rsid w:val="00467CF4"/>
    <w:rsid w:val="00470835"/>
    <w:rsid w:val="00470DEA"/>
    <w:rsid w:val="00471246"/>
    <w:rsid w:val="00472075"/>
    <w:rsid w:val="00472291"/>
    <w:rsid w:val="004745E9"/>
    <w:rsid w:val="00474C21"/>
    <w:rsid w:val="00486EEA"/>
    <w:rsid w:val="0048702E"/>
    <w:rsid w:val="004876DE"/>
    <w:rsid w:val="00491252"/>
    <w:rsid w:val="0049799A"/>
    <w:rsid w:val="004A32B1"/>
    <w:rsid w:val="004A535C"/>
    <w:rsid w:val="004A6E0A"/>
    <w:rsid w:val="004A73BE"/>
    <w:rsid w:val="004B2234"/>
    <w:rsid w:val="004B2755"/>
    <w:rsid w:val="004B3B7C"/>
    <w:rsid w:val="004C2928"/>
    <w:rsid w:val="004C2E5C"/>
    <w:rsid w:val="004C4780"/>
    <w:rsid w:val="004D429D"/>
    <w:rsid w:val="004E08C6"/>
    <w:rsid w:val="004E0A75"/>
    <w:rsid w:val="004F0CD9"/>
    <w:rsid w:val="004F5F12"/>
    <w:rsid w:val="004F6641"/>
    <w:rsid w:val="004F67CA"/>
    <w:rsid w:val="004F68A2"/>
    <w:rsid w:val="0051410D"/>
    <w:rsid w:val="00516063"/>
    <w:rsid w:val="00520085"/>
    <w:rsid w:val="00523A08"/>
    <w:rsid w:val="00524D96"/>
    <w:rsid w:val="00526222"/>
    <w:rsid w:val="00527188"/>
    <w:rsid w:val="00527DFC"/>
    <w:rsid w:val="005300C9"/>
    <w:rsid w:val="0053652E"/>
    <w:rsid w:val="00543E7D"/>
    <w:rsid w:val="005445F8"/>
    <w:rsid w:val="00546FD5"/>
    <w:rsid w:val="00547792"/>
    <w:rsid w:val="005618D7"/>
    <w:rsid w:val="00561CFE"/>
    <w:rsid w:val="00563ECF"/>
    <w:rsid w:val="00564247"/>
    <w:rsid w:val="00564C04"/>
    <w:rsid w:val="005652D0"/>
    <w:rsid w:val="005701CE"/>
    <w:rsid w:val="005718FC"/>
    <w:rsid w:val="00571C45"/>
    <w:rsid w:val="00576784"/>
    <w:rsid w:val="00587C8B"/>
    <w:rsid w:val="00587D9B"/>
    <w:rsid w:val="005917B6"/>
    <w:rsid w:val="00594342"/>
    <w:rsid w:val="005A4B53"/>
    <w:rsid w:val="005A4D49"/>
    <w:rsid w:val="005A6801"/>
    <w:rsid w:val="005B252C"/>
    <w:rsid w:val="005C1C7A"/>
    <w:rsid w:val="005C2F4B"/>
    <w:rsid w:val="005C7AF8"/>
    <w:rsid w:val="005D1B44"/>
    <w:rsid w:val="005E0846"/>
    <w:rsid w:val="005E274E"/>
    <w:rsid w:val="005E47FC"/>
    <w:rsid w:val="005E52D6"/>
    <w:rsid w:val="005F0A5C"/>
    <w:rsid w:val="005F24D4"/>
    <w:rsid w:val="005F47CF"/>
    <w:rsid w:val="005F7553"/>
    <w:rsid w:val="00602229"/>
    <w:rsid w:val="00602B65"/>
    <w:rsid w:val="00603720"/>
    <w:rsid w:val="0060656C"/>
    <w:rsid w:val="00607939"/>
    <w:rsid w:val="00612ACE"/>
    <w:rsid w:val="0062223B"/>
    <w:rsid w:val="00634A52"/>
    <w:rsid w:val="00641D18"/>
    <w:rsid w:val="00647239"/>
    <w:rsid w:val="00647B3A"/>
    <w:rsid w:val="00650FE3"/>
    <w:rsid w:val="00652E37"/>
    <w:rsid w:val="006575D0"/>
    <w:rsid w:val="006578AE"/>
    <w:rsid w:val="00660307"/>
    <w:rsid w:val="00660B1A"/>
    <w:rsid w:val="006615DB"/>
    <w:rsid w:val="0066280C"/>
    <w:rsid w:val="00665F6B"/>
    <w:rsid w:val="0067055D"/>
    <w:rsid w:val="00675867"/>
    <w:rsid w:val="00675F18"/>
    <w:rsid w:val="006805F0"/>
    <w:rsid w:val="006816E7"/>
    <w:rsid w:val="00682A01"/>
    <w:rsid w:val="0068751D"/>
    <w:rsid w:val="00690A34"/>
    <w:rsid w:val="00691A88"/>
    <w:rsid w:val="0069438F"/>
    <w:rsid w:val="006A4D92"/>
    <w:rsid w:val="006B09D9"/>
    <w:rsid w:val="006B3802"/>
    <w:rsid w:val="006B5DFA"/>
    <w:rsid w:val="006B60FC"/>
    <w:rsid w:val="006C382B"/>
    <w:rsid w:val="006C49A2"/>
    <w:rsid w:val="006D1AB7"/>
    <w:rsid w:val="006D556B"/>
    <w:rsid w:val="006D63C2"/>
    <w:rsid w:val="006E0055"/>
    <w:rsid w:val="006E009C"/>
    <w:rsid w:val="006E1503"/>
    <w:rsid w:val="006E1FAF"/>
    <w:rsid w:val="006E59A8"/>
    <w:rsid w:val="006F372B"/>
    <w:rsid w:val="006F3868"/>
    <w:rsid w:val="006F4FA5"/>
    <w:rsid w:val="006F70E0"/>
    <w:rsid w:val="007021D9"/>
    <w:rsid w:val="00702C3E"/>
    <w:rsid w:val="007059BA"/>
    <w:rsid w:val="00710B53"/>
    <w:rsid w:val="00711EAD"/>
    <w:rsid w:val="00723B77"/>
    <w:rsid w:val="007254F6"/>
    <w:rsid w:val="007313A0"/>
    <w:rsid w:val="00736135"/>
    <w:rsid w:val="0074014B"/>
    <w:rsid w:val="0074650D"/>
    <w:rsid w:val="00757523"/>
    <w:rsid w:val="00762908"/>
    <w:rsid w:val="00765D62"/>
    <w:rsid w:val="00766F49"/>
    <w:rsid w:val="00770B64"/>
    <w:rsid w:val="0077267B"/>
    <w:rsid w:val="00773556"/>
    <w:rsid w:val="00783AC9"/>
    <w:rsid w:val="007859C0"/>
    <w:rsid w:val="007864D2"/>
    <w:rsid w:val="007867D2"/>
    <w:rsid w:val="00790B9B"/>
    <w:rsid w:val="007926CC"/>
    <w:rsid w:val="007947D4"/>
    <w:rsid w:val="007A0457"/>
    <w:rsid w:val="007A0560"/>
    <w:rsid w:val="007A1082"/>
    <w:rsid w:val="007A42C9"/>
    <w:rsid w:val="007A4673"/>
    <w:rsid w:val="007A5DFC"/>
    <w:rsid w:val="007B073C"/>
    <w:rsid w:val="007B18DC"/>
    <w:rsid w:val="007B5A0E"/>
    <w:rsid w:val="007C1E2E"/>
    <w:rsid w:val="007C36EC"/>
    <w:rsid w:val="007C6038"/>
    <w:rsid w:val="007C7849"/>
    <w:rsid w:val="007D012C"/>
    <w:rsid w:val="007D15F7"/>
    <w:rsid w:val="007D2431"/>
    <w:rsid w:val="007D625D"/>
    <w:rsid w:val="007D7B65"/>
    <w:rsid w:val="007E3A0F"/>
    <w:rsid w:val="007E553B"/>
    <w:rsid w:val="007F1ACE"/>
    <w:rsid w:val="007F293E"/>
    <w:rsid w:val="007F3395"/>
    <w:rsid w:val="007F5FED"/>
    <w:rsid w:val="007F65AD"/>
    <w:rsid w:val="007F714A"/>
    <w:rsid w:val="00801955"/>
    <w:rsid w:val="0080235A"/>
    <w:rsid w:val="00804C23"/>
    <w:rsid w:val="008062C5"/>
    <w:rsid w:val="00810868"/>
    <w:rsid w:val="008138C8"/>
    <w:rsid w:val="00815C7B"/>
    <w:rsid w:val="008321F0"/>
    <w:rsid w:val="00833E2A"/>
    <w:rsid w:val="00836CAA"/>
    <w:rsid w:val="0085088A"/>
    <w:rsid w:val="00855232"/>
    <w:rsid w:val="00861E0A"/>
    <w:rsid w:val="00862E97"/>
    <w:rsid w:val="008632A2"/>
    <w:rsid w:val="0086592C"/>
    <w:rsid w:val="008744BA"/>
    <w:rsid w:val="00875845"/>
    <w:rsid w:val="00875CBC"/>
    <w:rsid w:val="008767DF"/>
    <w:rsid w:val="00876FCC"/>
    <w:rsid w:val="008913A4"/>
    <w:rsid w:val="00894CC8"/>
    <w:rsid w:val="00895F6F"/>
    <w:rsid w:val="008A00B9"/>
    <w:rsid w:val="008A149E"/>
    <w:rsid w:val="008A3028"/>
    <w:rsid w:val="008A7864"/>
    <w:rsid w:val="008B1383"/>
    <w:rsid w:val="008B62E9"/>
    <w:rsid w:val="008C3C1E"/>
    <w:rsid w:val="008C7182"/>
    <w:rsid w:val="008D459C"/>
    <w:rsid w:val="008D4A54"/>
    <w:rsid w:val="008E2B31"/>
    <w:rsid w:val="008F47E1"/>
    <w:rsid w:val="008F5666"/>
    <w:rsid w:val="008F62B7"/>
    <w:rsid w:val="008F6BFC"/>
    <w:rsid w:val="00903601"/>
    <w:rsid w:val="00910380"/>
    <w:rsid w:val="00911B0B"/>
    <w:rsid w:val="009129AC"/>
    <w:rsid w:val="009241A7"/>
    <w:rsid w:val="0093408C"/>
    <w:rsid w:val="009356DA"/>
    <w:rsid w:val="009358F9"/>
    <w:rsid w:val="009362B8"/>
    <w:rsid w:val="00936A9B"/>
    <w:rsid w:val="009440D3"/>
    <w:rsid w:val="009470C9"/>
    <w:rsid w:val="00951DA9"/>
    <w:rsid w:val="00953DF5"/>
    <w:rsid w:val="0095423B"/>
    <w:rsid w:val="009573C3"/>
    <w:rsid w:val="00957590"/>
    <w:rsid w:val="009602E6"/>
    <w:rsid w:val="009673BF"/>
    <w:rsid w:val="00967EBD"/>
    <w:rsid w:val="00971031"/>
    <w:rsid w:val="00973C9C"/>
    <w:rsid w:val="009778EB"/>
    <w:rsid w:val="00981155"/>
    <w:rsid w:val="0098164F"/>
    <w:rsid w:val="00992501"/>
    <w:rsid w:val="0099528E"/>
    <w:rsid w:val="009961E3"/>
    <w:rsid w:val="00997F14"/>
    <w:rsid w:val="009A5C4F"/>
    <w:rsid w:val="009B2420"/>
    <w:rsid w:val="009C4493"/>
    <w:rsid w:val="009C5AA1"/>
    <w:rsid w:val="009C5D06"/>
    <w:rsid w:val="009D65D8"/>
    <w:rsid w:val="009E4F24"/>
    <w:rsid w:val="009E706E"/>
    <w:rsid w:val="009F2109"/>
    <w:rsid w:val="009F4E70"/>
    <w:rsid w:val="00A04606"/>
    <w:rsid w:val="00A04F41"/>
    <w:rsid w:val="00A057BB"/>
    <w:rsid w:val="00A15023"/>
    <w:rsid w:val="00A16B80"/>
    <w:rsid w:val="00A20E8D"/>
    <w:rsid w:val="00A21672"/>
    <w:rsid w:val="00A34A48"/>
    <w:rsid w:val="00A41E6F"/>
    <w:rsid w:val="00A57416"/>
    <w:rsid w:val="00A6174B"/>
    <w:rsid w:val="00A624EB"/>
    <w:rsid w:val="00A66D9F"/>
    <w:rsid w:val="00A672DB"/>
    <w:rsid w:val="00A67B6A"/>
    <w:rsid w:val="00A72057"/>
    <w:rsid w:val="00A72F50"/>
    <w:rsid w:val="00A8206A"/>
    <w:rsid w:val="00A8218B"/>
    <w:rsid w:val="00A84444"/>
    <w:rsid w:val="00A91B76"/>
    <w:rsid w:val="00A93228"/>
    <w:rsid w:val="00A961A0"/>
    <w:rsid w:val="00AA0515"/>
    <w:rsid w:val="00AA0869"/>
    <w:rsid w:val="00AA16B3"/>
    <w:rsid w:val="00AA2718"/>
    <w:rsid w:val="00AA2D7F"/>
    <w:rsid w:val="00AA38BE"/>
    <w:rsid w:val="00AA4505"/>
    <w:rsid w:val="00AA643D"/>
    <w:rsid w:val="00AA6AA9"/>
    <w:rsid w:val="00AA7B47"/>
    <w:rsid w:val="00AB0FFF"/>
    <w:rsid w:val="00AB4EB3"/>
    <w:rsid w:val="00AC1052"/>
    <w:rsid w:val="00AC4C07"/>
    <w:rsid w:val="00AC7841"/>
    <w:rsid w:val="00AD18A1"/>
    <w:rsid w:val="00AD657B"/>
    <w:rsid w:val="00AE3F91"/>
    <w:rsid w:val="00AE44E9"/>
    <w:rsid w:val="00AF1BDF"/>
    <w:rsid w:val="00AF262A"/>
    <w:rsid w:val="00AF6338"/>
    <w:rsid w:val="00B0069A"/>
    <w:rsid w:val="00B00820"/>
    <w:rsid w:val="00B00C0E"/>
    <w:rsid w:val="00B03A5B"/>
    <w:rsid w:val="00B0463B"/>
    <w:rsid w:val="00B131BF"/>
    <w:rsid w:val="00B13F90"/>
    <w:rsid w:val="00B20EFE"/>
    <w:rsid w:val="00B22FBE"/>
    <w:rsid w:val="00B31C06"/>
    <w:rsid w:val="00B33EE2"/>
    <w:rsid w:val="00B343A3"/>
    <w:rsid w:val="00B413E4"/>
    <w:rsid w:val="00B42875"/>
    <w:rsid w:val="00B42F74"/>
    <w:rsid w:val="00B47D56"/>
    <w:rsid w:val="00B47E7B"/>
    <w:rsid w:val="00B52872"/>
    <w:rsid w:val="00B53D9A"/>
    <w:rsid w:val="00B54FF0"/>
    <w:rsid w:val="00B6177E"/>
    <w:rsid w:val="00B73930"/>
    <w:rsid w:val="00B82E51"/>
    <w:rsid w:val="00B83778"/>
    <w:rsid w:val="00B910DF"/>
    <w:rsid w:val="00B942A8"/>
    <w:rsid w:val="00B94A95"/>
    <w:rsid w:val="00B95646"/>
    <w:rsid w:val="00B97208"/>
    <w:rsid w:val="00B9755A"/>
    <w:rsid w:val="00BA21C6"/>
    <w:rsid w:val="00BA2235"/>
    <w:rsid w:val="00BA480C"/>
    <w:rsid w:val="00BB1E71"/>
    <w:rsid w:val="00BB56BB"/>
    <w:rsid w:val="00BB618D"/>
    <w:rsid w:val="00BC4BC3"/>
    <w:rsid w:val="00BD4AF9"/>
    <w:rsid w:val="00BD6456"/>
    <w:rsid w:val="00BE3681"/>
    <w:rsid w:val="00BE5E5D"/>
    <w:rsid w:val="00BE6F04"/>
    <w:rsid w:val="00BF5F81"/>
    <w:rsid w:val="00BF7B05"/>
    <w:rsid w:val="00C039F1"/>
    <w:rsid w:val="00C13AE6"/>
    <w:rsid w:val="00C1775F"/>
    <w:rsid w:val="00C27341"/>
    <w:rsid w:val="00C32135"/>
    <w:rsid w:val="00C35BB6"/>
    <w:rsid w:val="00C40CCC"/>
    <w:rsid w:val="00C41D28"/>
    <w:rsid w:val="00C43F7F"/>
    <w:rsid w:val="00C4571C"/>
    <w:rsid w:val="00C506EE"/>
    <w:rsid w:val="00C63B3D"/>
    <w:rsid w:val="00C661AF"/>
    <w:rsid w:val="00C709EC"/>
    <w:rsid w:val="00C75975"/>
    <w:rsid w:val="00C759EF"/>
    <w:rsid w:val="00C77B0D"/>
    <w:rsid w:val="00C80800"/>
    <w:rsid w:val="00C845AA"/>
    <w:rsid w:val="00C877E8"/>
    <w:rsid w:val="00C95CBE"/>
    <w:rsid w:val="00C97BD2"/>
    <w:rsid w:val="00C97E34"/>
    <w:rsid w:val="00CA0356"/>
    <w:rsid w:val="00CA52F3"/>
    <w:rsid w:val="00CA5887"/>
    <w:rsid w:val="00CA6852"/>
    <w:rsid w:val="00CB120B"/>
    <w:rsid w:val="00CC2745"/>
    <w:rsid w:val="00CC4CA3"/>
    <w:rsid w:val="00CC4E82"/>
    <w:rsid w:val="00CC5169"/>
    <w:rsid w:val="00CD12A9"/>
    <w:rsid w:val="00CE10D5"/>
    <w:rsid w:val="00CE347B"/>
    <w:rsid w:val="00D01A02"/>
    <w:rsid w:val="00D0354D"/>
    <w:rsid w:val="00D04B45"/>
    <w:rsid w:val="00D11F63"/>
    <w:rsid w:val="00D12B72"/>
    <w:rsid w:val="00D174BE"/>
    <w:rsid w:val="00D17E40"/>
    <w:rsid w:val="00D2191E"/>
    <w:rsid w:val="00D229CC"/>
    <w:rsid w:val="00D25020"/>
    <w:rsid w:val="00D26413"/>
    <w:rsid w:val="00D35A7C"/>
    <w:rsid w:val="00D448E2"/>
    <w:rsid w:val="00D538C9"/>
    <w:rsid w:val="00D555CD"/>
    <w:rsid w:val="00D56187"/>
    <w:rsid w:val="00D57403"/>
    <w:rsid w:val="00D60DC5"/>
    <w:rsid w:val="00D636A8"/>
    <w:rsid w:val="00D650A7"/>
    <w:rsid w:val="00D66C40"/>
    <w:rsid w:val="00D720A5"/>
    <w:rsid w:val="00D727FB"/>
    <w:rsid w:val="00D73190"/>
    <w:rsid w:val="00D85EA1"/>
    <w:rsid w:val="00D93EC8"/>
    <w:rsid w:val="00DA282E"/>
    <w:rsid w:val="00DB28F5"/>
    <w:rsid w:val="00DB3A26"/>
    <w:rsid w:val="00DC0940"/>
    <w:rsid w:val="00DC1808"/>
    <w:rsid w:val="00DC3FC7"/>
    <w:rsid w:val="00DC5C5B"/>
    <w:rsid w:val="00DC5E13"/>
    <w:rsid w:val="00DD0DF8"/>
    <w:rsid w:val="00DD1D69"/>
    <w:rsid w:val="00DD32B4"/>
    <w:rsid w:val="00DD3696"/>
    <w:rsid w:val="00DE24DE"/>
    <w:rsid w:val="00DE4FCC"/>
    <w:rsid w:val="00DE5FAE"/>
    <w:rsid w:val="00DF0D7B"/>
    <w:rsid w:val="00E0189E"/>
    <w:rsid w:val="00E0783D"/>
    <w:rsid w:val="00E07899"/>
    <w:rsid w:val="00E07C83"/>
    <w:rsid w:val="00E12CEF"/>
    <w:rsid w:val="00E14A0B"/>
    <w:rsid w:val="00E20430"/>
    <w:rsid w:val="00E33084"/>
    <w:rsid w:val="00E35C97"/>
    <w:rsid w:val="00E36651"/>
    <w:rsid w:val="00E46E0D"/>
    <w:rsid w:val="00E520DD"/>
    <w:rsid w:val="00E53859"/>
    <w:rsid w:val="00E63539"/>
    <w:rsid w:val="00E6439B"/>
    <w:rsid w:val="00E718C9"/>
    <w:rsid w:val="00E76892"/>
    <w:rsid w:val="00E7697C"/>
    <w:rsid w:val="00E76A4A"/>
    <w:rsid w:val="00E8503C"/>
    <w:rsid w:val="00E8707D"/>
    <w:rsid w:val="00E87F8C"/>
    <w:rsid w:val="00E91EB6"/>
    <w:rsid w:val="00E93CE1"/>
    <w:rsid w:val="00EA0BA4"/>
    <w:rsid w:val="00EA1A33"/>
    <w:rsid w:val="00EA627B"/>
    <w:rsid w:val="00EB3AE3"/>
    <w:rsid w:val="00EC11EF"/>
    <w:rsid w:val="00EC12E6"/>
    <w:rsid w:val="00EC13BD"/>
    <w:rsid w:val="00EC2E67"/>
    <w:rsid w:val="00EC3CBC"/>
    <w:rsid w:val="00ED2C1F"/>
    <w:rsid w:val="00EE0D60"/>
    <w:rsid w:val="00EE1B40"/>
    <w:rsid w:val="00EE31B4"/>
    <w:rsid w:val="00EF2EF5"/>
    <w:rsid w:val="00EF77CC"/>
    <w:rsid w:val="00EF79F7"/>
    <w:rsid w:val="00F009DA"/>
    <w:rsid w:val="00F00CA6"/>
    <w:rsid w:val="00F00DAE"/>
    <w:rsid w:val="00F01B26"/>
    <w:rsid w:val="00F04726"/>
    <w:rsid w:val="00F06984"/>
    <w:rsid w:val="00F103AF"/>
    <w:rsid w:val="00F10C96"/>
    <w:rsid w:val="00F15726"/>
    <w:rsid w:val="00F15D61"/>
    <w:rsid w:val="00F16359"/>
    <w:rsid w:val="00F22365"/>
    <w:rsid w:val="00F2257B"/>
    <w:rsid w:val="00F230BD"/>
    <w:rsid w:val="00F25729"/>
    <w:rsid w:val="00F25CF1"/>
    <w:rsid w:val="00F35733"/>
    <w:rsid w:val="00F3673E"/>
    <w:rsid w:val="00F3797D"/>
    <w:rsid w:val="00F5351D"/>
    <w:rsid w:val="00F5649D"/>
    <w:rsid w:val="00F62511"/>
    <w:rsid w:val="00F66B45"/>
    <w:rsid w:val="00F71415"/>
    <w:rsid w:val="00F73258"/>
    <w:rsid w:val="00F764A4"/>
    <w:rsid w:val="00F76860"/>
    <w:rsid w:val="00F80A4D"/>
    <w:rsid w:val="00F847AA"/>
    <w:rsid w:val="00F86481"/>
    <w:rsid w:val="00F876E3"/>
    <w:rsid w:val="00F87E50"/>
    <w:rsid w:val="00F9331F"/>
    <w:rsid w:val="00F95517"/>
    <w:rsid w:val="00F96935"/>
    <w:rsid w:val="00FA5D4A"/>
    <w:rsid w:val="00FB4AAE"/>
    <w:rsid w:val="00FB66DB"/>
    <w:rsid w:val="00FD0458"/>
    <w:rsid w:val="00FD1853"/>
    <w:rsid w:val="00FD543D"/>
    <w:rsid w:val="00FE16C9"/>
    <w:rsid w:val="00FE19B5"/>
    <w:rsid w:val="00FE293A"/>
    <w:rsid w:val="00FE2D48"/>
    <w:rsid w:val="00FE35A1"/>
    <w:rsid w:val="00FE4613"/>
    <w:rsid w:val="00FE463D"/>
    <w:rsid w:val="00FF0188"/>
    <w:rsid w:val="2AB0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60664077"/>
  <w15:chartTrackingRefBased/>
  <w15:docId w15:val="{DD4E728E-61E3-48C3-BA9B-3FEA344D18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23B77"/>
    <w:pPr>
      <w:spacing w:after="160" w:line="264" w:lineRule="auto"/>
    </w:pPr>
    <w:rPr>
      <w:color w:val="000000" w:themeColor="text1"/>
      <w:sz w:val="22"/>
      <w:szCs w:val="21"/>
    </w:rPr>
  </w:style>
  <w:style w:type="paragraph" w:styleId="Heading1">
    <w:name w:val="heading 1"/>
    <w:basedOn w:val="Normal"/>
    <w:next w:val="Normal"/>
    <w:link w:val="Heading1Char"/>
    <w:uiPriority w:val="9"/>
    <w:qFormat/>
    <w:rsid w:val="00051DEC"/>
    <w:pPr>
      <w:keepNext/>
      <w:keepLines/>
      <w:pBdr>
        <w:bottom w:val="single" w:color="5B9BD5" w:sz="4" w:space="1"/>
      </w:pBdr>
      <w:spacing w:before="240" w:after="40" w:line="240" w:lineRule="auto"/>
      <w:jc w:val="center"/>
      <w:outlineLvl w:val="0"/>
    </w:pPr>
    <w:rPr>
      <w:rFonts w:eastAsia="SimSun"/>
      <w:b/>
      <w:color w:val="2E74B5"/>
      <w:sz w:val="36"/>
      <w:szCs w:val="36"/>
    </w:rPr>
  </w:style>
  <w:style w:type="paragraph" w:styleId="Heading2">
    <w:name w:val="heading 2"/>
    <w:basedOn w:val="Normal"/>
    <w:next w:val="Normal"/>
    <w:link w:val="Heading2Char"/>
    <w:uiPriority w:val="9"/>
    <w:qFormat/>
    <w:rsid w:val="00182AF7"/>
    <w:pPr>
      <w:keepNext/>
      <w:keepLines/>
      <w:spacing w:after="240" w:line="240" w:lineRule="auto"/>
      <w:jc w:val="center"/>
      <w:outlineLvl w:val="1"/>
    </w:pPr>
    <w:rPr>
      <w:rFonts w:eastAsia="SimSun"/>
      <w:b/>
      <w:color w:val="2E74B5"/>
      <w:sz w:val="26"/>
      <w:szCs w:val="28"/>
    </w:rPr>
  </w:style>
  <w:style w:type="paragraph" w:styleId="Heading3">
    <w:name w:val="heading 3"/>
    <w:basedOn w:val="Normal"/>
    <w:next w:val="Normal"/>
    <w:link w:val="Heading3Char"/>
    <w:autoRedefine/>
    <w:uiPriority w:val="9"/>
    <w:qFormat/>
    <w:rsid w:val="00486EEA"/>
    <w:pPr>
      <w:keepNext/>
      <w:keepLines/>
      <w:spacing w:before="240" w:after="120" w:line="240" w:lineRule="auto"/>
      <w:ind w:left="720" w:hanging="720"/>
      <w:outlineLvl w:val="2"/>
    </w:pPr>
    <w:rPr>
      <w:rFonts w:eastAsia="SimSun"/>
      <w:b/>
      <w:i/>
      <w:sz w:val="24"/>
      <w:szCs w:val="26"/>
    </w:rPr>
  </w:style>
  <w:style w:type="paragraph" w:styleId="Heading4">
    <w:name w:val="heading 4"/>
    <w:basedOn w:val="Normal"/>
    <w:next w:val="Normal"/>
    <w:link w:val="Heading4Char"/>
    <w:uiPriority w:val="4"/>
    <w:qFormat/>
    <w:rsid w:val="00051DEC"/>
    <w:pPr>
      <w:keepNext/>
      <w:keepLines/>
      <w:spacing w:before="80" w:after="240"/>
      <w:outlineLvl w:val="3"/>
    </w:pPr>
    <w:rPr>
      <w:rFonts w:eastAsia="SimSun"/>
      <w:b/>
      <w:szCs w:val="24"/>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hAnsi="Calibri Light" w:eastAsia="SimSun"/>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hAnsi="Calibri Light" w:eastAsia="SimSun"/>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hAnsi="Calibri Light" w:eastAsia="SimSun"/>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hAnsi="Calibri Light" w:eastAsia="SimSun"/>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hAnsi="Calibri Light" w:eastAsia="SimSun"/>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styleId="CommentTextChar" w:customStyle="1">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styleId="NonRegBody" w:customStyle="1">
    <w:name w:val="Non Reg Body"/>
    <w:basedOn w:val="Normal"/>
    <w:link w:val="NonRegBodyChar"/>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
    <w:semiHidden/>
    <w:rsid w:val="00FD1853"/>
    <w:rPr>
      <w:rFonts w:ascii="Calibri Light" w:hAnsi="Calibri Light" w:eastAsia="SimSun" w:cs="Times New Roman"/>
      <w:i/>
      <w:iCs/>
      <w:smallCaps/>
      <w:color w:val="595959"/>
    </w:rPr>
  </w:style>
  <w:style w:type="character" w:styleId="BodyText3Char" w:customStyle="1">
    <w:name w:val="Body Text 3 Char"/>
    <w:link w:val="BodyText3"/>
    <w:uiPriority w:val="99"/>
    <w:rsid w:val="00C27341"/>
    <w:rPr>
      <w:b/>
      <w:sz w:val="24"/>
    </w:rPr>
  </w:style>
  <w:style w:type="character" w:styleId="Heading1Char" w:customStyle="1">
    <w:name w:val="Heading 1 Char"/>
    <w:link w:val="Heading1"/>
    <w:uiPriority w:val="9"/>
    <w:rsid w:val="00051DEC"/>
    <w:rPr>
      <w:rFonts w:eastAsia="SimSun"/>
      <w:b/>
      <w:color w:val="2E74B5"/>
      <w:sz w:val="36"/>
      <w:szCs w:val="36"/>
    </w:rPr>
  </w:style>
  <w:style w:type="character" w:styleId="Heading2Char" w:customStyle="1">
    <w:name w:val="Heading 2 Char"/>
    <w:link w:val="Heading2"/>
    <w:uiPriority w:val="9"/>
    <w:rsid w:val="00182AF7"/>
    <w:rPr>
      <w:rFonts w:eastAsia="SimSun"/>
      <w:b/>
      <w:color w:val="2E74B5"/>
      <w:sz w:val="26"/>
      <w:szCs w:val="28"/>
    </w:rPr>
  </w:style>
  <w:style w:type="character" w:styleId="Heading3Char" w:customStyle="1">
    <w:name w:val="Heading 3 Char"/>
    <w:link w:val="Heading3"/>
    <w:uiPriority w:val="9"/>
    <w:rsid w:val="00486EEA"/>
    <w:rPr>
      <w:rFonts w:eastAsia="SimSun"/>
      <w:b/>
      <w:i/>
      <w:color w:val="000000" w:themeColor="text1"/>
      <w:sz w:val="24"/>
      <w:szCs w:val="26"/>
    </w:rPr>
  </w:style>
  <w:style w:type="character" w:styleId="Heading4Char" w:customStyle="1">
    <w:name w:val="Heading 4 Char"/>
    <w:link w:val="Heading4"/>
    <w:uiPriority w:val="4"/>
    <w:rsid w:val="00051DEC"/>
    <w:rPr>
      <w:rFonts w:eastAsia="SimSun"/>
      <w:b/>
      <w:color w:val="000000"/>
      <w:sz w:val="22"/>
      <w:szCs w:val="24"/>
    </w:rPr>
  </w:style>
  <w:style w:type="character" w:styleId="Heading5Char" w:customStyle="1">
    <w:name w:val="Heading 5 Char"/>
    <w:link w:val="Heading5"/>
    <w:uiPriority w:val="9"/>
    <w:rsid w:val="00FD1853"/>
    <w:rPr>
      <w:rFonts w:ascii="Calibri Light" w:hAnsi="Calibri Light" w:eastAsia="SimSun" w:cs="Times New Roman"/>
      <w:b/>
      <w:i/>
      <w:iCs/>
      <w:sz w:val="22"/>
      <w:szCs w:val="22"/>
    </w:rPr>
  </w:style>
  <w:style w:type="character" w:styleId="Heading6Char" w:customStyle="1">
    <w:name w:val="Heading 6 Char"/>
    <w:link w:val="Heading6"/>
    <w:uiPriority w:val="9"/>
    <w:semiHidden/>
    <w:rsid w:val="00FD1853"/>
    <w:rPr>
      <w:rFonts w:ascii="Calibri Light" w:hAnsi="Calibri Light" w:eastAsia="SimSun" w:cs="Times New Roman"/>
      <w:color w:val="595959"/>
    </w:rPr>
  </w:style>
  <w:style w:type="character" w:styleId="Heading7Char" w:customStyle="1">
    <w:name w:val="Heading 7 Char"/>
    <w:link w:val="Heading7"/>
    <w:uiPriority w:val="9"/>
    <w:rsid w:val="00FD1853"/>
    <w:rPr>
      <w:rFonts w:ascii="Calibri Light" w:hAnsi="Calibri Light" w:eastAsia="SimSun" w:cs="Times New Roman"/>
      <w:iCs/>
      <w:color w:val="000000"/>
      <w:sz w:val="22"/>
    </w:rPr>
  </w:style>
  <w:style w:type="character" w:styleId="Heading8Char" w:customStyle="1">
    <w:name w:val="Heading 8 Char"/>
    <w:link w:val="Heading8"/>
    <w:uiPriority w:val="9"/>
    <w:semiHidden/>
    <w:rsid w:val="00FD1853"/>
    <w:rPr>
      <w:rFonts w:ascii="Calibri Light" w:hAnsi="Calibri Light" w:eastAsia="SimSun" w:cs="Times New Roman"/>
      <w:smallCaps/>
      <w:color w:val="595959"/>
    </w:rPr>
  </w:style>
  <w:style w:type="paragraph" w:styleId="Caption">
    <w:name w:val="caption"/>
    <w:basedOn w:val="Normal"/>
    <w:next w:val="Normal"/>
    <w:uiPriority w:val="35"/>
    <w:semiHidden/>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hAnsi="Calibri Light" w:eastAsia="SimSun"/>
      <w:color w:val="2E74B5"/>
      <w:spacing w:val="-7"/>
      <w:sz w:val="80"/>
      <w:szCs w:val="80"/>
    </w:rPr>
  </w:style>
  <w:style w:type="character" w:styleId="TitleChar" w:customStyle="1">
    <w:name w:val="Title Char"/>
    <w:link w:val="Title"/>
    <w:uiPriority w:val="10"/>
    <w:rsid w:val="00FD1853"/>
    <w:rPr>
      <w:rFonts w:ascii="Calibri Light" w:hAnsi="Calibri Light" w:eastAsia="SimSun"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hAnsi="Calibri Light" w:eastAsia="SimSun"/>
      <w:color w:val="404040"/>
      <w:sz w:val="30"/>
      <w:szCs w:val="30"/>
    </w:rPr>
  </w:style>
  <w:style w:type="character" w:styleId="SubtitleChar" w:customStyle="1">
    <w:name w:val="Subtitle Char"/>
    <w:link w:val="Subtitle"/>
    <w:uiPriority w:val="11"/>
    <w:rsid w:val="00FD1853"/>
    <w:rPr>
      <w:rFonts w:ascii="Calibri Light" w:hAnsi="Calibri Light" w:eastAsia="SimSun" w:cs="Times New Roman"/>
      <w:color w:val="404040"/>
      <w:sz w:val="30"/>
      <w:szCs w:val="30"/>
    </w:rPr>
  </w:style>
  <w:style w:type="character" w:styleId="Strong">
    <w:name w:val="Strong"/>
    <w:qFormat/>
    <w:rsid w:val="00FD1853"/>
    <w:rPr>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styleId="QuoteChar" w:customStyle="1">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hAnsi="Calibri Light" w:eastAsia="SimSun"/>
      <w:color w:val="5B9BD5"/>
      <w:sz w:val="28"/>
      <w:szCs w:val="28"/>
    </w:rPr>
  </w:style>
  <w:style w:type="character" w:styleId="IntenseQuoteChar" w:customStyle="1">
    <w:name w:val="Intense Quote Char"/>
    <w:link w:val="IntenseQuote"/>
    <w:uiPriority w:val="30"/>
    <w:rsid w:val="00FD1853"/>
    <w:rPr>
      <w:rFonts w:ascii="Calibri Light" w:hAnsi="Calibri Light" w:eastAsia="SimSun"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unhideWhenUsed/>
    <w:qFormat/>
    <w:rsid w:val="00FD1853"/>
    <w:pPr>
      <w:outlineLvl w:val="9"/>
    </w:pPr>
  </w:style>
  <w:style w:type="paragraph" w:styleId="TOC1">
    <w:name w:val="toc 1"/>
    <w:basedOn w:val="Normal"/>
    <w:next w:val="Normal"/>
    <w:autoRedefine/>
    <w:uiPriority w:val="39"/>
    <w:unhideWhenUsed/>
    <w:rsid w:val="00474C21"/>
    <w:pPr>
      <w:tabs>
        <w:tab w:val="right" w:leader="dot" w:pos="9350"/>
      </w:tabs>
      <w:spacing w:before="240" w:after="100"/>
    </w:pPr>
  </w:style>
  <w:style w:type="paragraph" w:styleId="TOC2">
    <w:name w:val="toc 2"/>
    <w:basedOn w:val="Normal"/>
    <w:next w:val="Normal"/>
    <w:autoRedefine/>
    <w:uiPriority w:val="39"/>
    <w:unhideWhenUsed/>
    <w:rsid w:val="00474C21"/>
    <w:pPr>
      <w:tabs>
        <w:tab w:val="right" w:leader="dot" w:pos="9350"/>
      </w:tabs>
      <w:spacing w:after="100"/>
      <w:ind w:left="220"/>
    </w:pPr>
  </w:style>
  <w:style w:type="paragraph" w:styleId="TOC3">
    <w:name w:val="toc 3"/>
    <w:basedOn w:val="Normal"/>
    <w:next w:val="Normal"/>
    <w:autoRedefine/>
    <w:uiPriority w:val="39"/>
    <w:unhideWhenUsed/>
    <w:rsid w:val="00474C21"/>
    <w:pPr>
      <w:tabs>
        <w:tab w:val="right" w:leader="dot" w:pos="9350"/>
      </w:tabs>
      <w:spacing w:after="100"/>
      <w:ind w:left="440"/>
    </w:pPr>
  </w:style>
  <w:style w:type="paragraph" w:styleId="TOC4">
    <w:name w:val="toc 4"/>
    <w:basedOn w:val="Normal"/>
    <w:next w:val="Normal"/>
    <w:autoRedefine/>
    <w:uiPriority w:val="39"/>
    <w:unhideWhenUsed/>
    <w:rsid w:val="00D66C40"/>
    <w:pPr>
      <w:spacing w:after="100"/>
      <w:ind w:left="660"/>
    </w:pPr>
  </w:style>
  <w:style w:type="numbering" w:styleId="Style1" w:customStyle="1">
    <w:name w:val="Style1"/>
    <w:uiPriority w:val="99"/>
    <w:rsid w:val="00C80800"/>
    <w:pPr>
      <w:numPr>
        <w:numId w:val="13"/>
      </w:numPr>
    </w:pPr>
  </w:style>
  <w:style w:type="table" w:styleId="TableGrid1" w:customStyle="1">
    <w:name w:val="Table Grid1"/>
    <w:basedOn w:val="TableNormal"/>
    <w:next w:val="TableGrid"/>
    <w:uiPriority w:val="59"/>
    <w:rsid w:val="005F24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51DEC"/>
    <w:rPr>
      <w:color w:val="000000"/>
      <w:sz w:val="22"/>
      <w:szCs w:val="21"/>
    </w:rPr>
  </w:style>
  <w:style w:type="paragraph" w:styleId="Revision">
    <w:name w:val="Revision"/>
    <w:hidden/>
    <w:uiPriority w:val="99"/>
    <w:semiHidden/>
    <w:rsid w:val="00433F77"/>
    <w:rPr>
      <w:color w:val="000000"/>
      <w:sz w:val="22"/>
      <w:szCs w:val="21"/>
    </w:rPr>
  </w:style>
  <w:style w:type="character" w:styleId="PlaceholderText">
    <w:name w:val="Placeholder Text"/>
    <w:basedOn w:val="DefaultParagraphFont"/>
    <w:uiPriority w:val="99"/>
    <w:semiHidden/>
    <w:rsid w:val="008062C5"/>
    <w:rPr>
      <w:color w:val="808080"/>
    </w:rPr>
  </w:style>
  <w:style w:type="character" w:styleId="UnresolvedMention">
    <w:name w:val="Unresolved Mention"/>
    <w:basedOn w:val="DefaultParagraphFont"/>
    <w:uiPriority w:val="99"/>
    <w:semiHidden/>
    <w:unhideWhenUsed/>
    <w:rsid w:val="00123F28"/>
    <w:rPr>
      <w:color w:val="605E5C"/>
      <w:shd w:val="clear" w:color="auto" w:fill="E1DFDD"/>
    </w:rPr>
  </w:style>
  <w:style w:type="paragraph" w:styleId="BodyText2">
    <w:name w:val="Body Text 2"/>
    <w:basedOn w:val="Normal"/>
    <w:link w:val="BodyText2Char"/>
    <w:uiPriority w:val="99"/>
    <w:unhideWhenUsed/>
    <w:rsid w:val="00894CC8"/>
    <w:pPr>
      <w:spacing w:after="120" w:line="480" w:lineRule="auto"/>
    </w:pPr>
  </w:style>
  <w:style w:type="character" w:styleId="BodyText2Char" w:customStyle="1">
    <w:name w:val="Body Text 2 Char"/>
    <w:basedOn w:val="DefaultParagraphFont"/>
    <w:link w:val="BodyText2"/>
    <w:uiPriority w:val="99"/>
    <w:rsid w:val="00894CC8"/>
    <w:rPr>
      <w:color w:val="000000"/>
      <w:sz w:val="22"/>
      <w:szCs w:val="21"/>
    </w:rPr>
  </w:style>
  <w:style w:type="character" w:styleId="HeaderChar" w:customStyle="1">
    <w:name w:val="Header Char"/>
    <w:link w:val="Header"/>
    <w:rsid w:val="00222FED"/>
    <w:rPr>
      <w:color w:val="000000"/>
      <w:sz w:val="22"/>
      <w:szCs w:val="21"/>
    </w:rPr>
  </w:style>
  <w:style w:type="table" w:styleId="GridTable5Dark-Accent3">
    <w:name w:val="Grid Table 5 Dark Accent 3"/>
    <w:basedOn w:val="TableNormal"/>
    <w:uiPriority w:val="50"/>
    <w:rsid w:val="00723B7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
    <w:name w:val="Grid Table 1 Light"/>
    <w:basedOn w:val="TableNormal"/>
    <w:uiPriority w:val="46"/>
    <w:rsid w:val="00723B7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j.gov/education/grants/discretionary" TargetMode="External" Id="rId13" /><Relationship Type="http://schemas.openxmlformats.org/officeDocument/2006/relationships/hyperlink" Target="https://homeroom5.doe.state.nj.us/events/" TargetMode="External" Id="rId18" /><Relationship Type="http://schemas.openxmlformats.org/officeDocument/2006/relationships/hyperlink" Target="https://www.nj.gov/education/grants/discretionary/apps/" TargetMode="External" Id="rId26" /><Relationship Type="http://schemas.openxmlformats.org/officeDocument/2006/relationships/customXml" Target="../customXml/item3.xml" Id="rId3" /><Relationship Type="http://schemas.openxmlformats.org/officeDocument/2006/relationships/hyperlink" Target="mailto:eweghelp@doe.state.nj.us"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homeroom.state.nj.us/" TargetMode="External" Id="rId12" /><Relationship Type="http://schemas.openxmlformats.org/officeDocument/2006/relationships/hyperlink" Target="http://www.nj.gov/njded/grants/discretionary/" TargetMode="External" Id="rId17" /><Relationship Type="http://schemas.openxmlformats.org/officeDocument/2006/relationships/hyperlink" Target="https://rc.doe.state.nj.us/"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http://www.sam.gov/" TargetMode="External" Id="rId16" /><Relationship Type="http://schemas.openxmlformats.org/officeDocument/2006/relationships/hyperlink" Target="http://homeroom.state.nj.us" TargetMode="External" Id="rId20" /><Relationship Type="http://schemas.openxmlformats.org/officeDocument/2006/relationships/hyperlink" Target="mailto:eweghelp@doe.state.nj.us"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tate.nj.us/education" TargetMode="External" Id="rId11" /><Relationship Type="http://schemas.openxmlformats.org/officeDocument/2006/relationships/hyperlink" Target="http://homeroom.state.nj.us/"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https://www.nj.gov/education/standards/chp/index.shtml" TargetMode="External" Id="rId15" /><Relationship Type="http://schemas.openxmlformats.org/officeDocument/2006/relationships/hyperlink" Target="https://www.nj.gov/education/grants/discretionary/management/" TargetMode="External" Id="rId23" /><Relationship Type="http://schemas.openxmlformats.org/officeDocument/2006/relationships/hyperlink" Target="https://homeroom.state.nj.us/"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www.nj.gov/education/grants/discretionary" TargetMode="External" Id="rId19" /><Relationship Type="http://schemas.openxmlformats.org/officeDocument/2006/relationships/hyperlink" Target="https://rc.doe.state.nj.us/"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c.doe.state.nj.us/" TargetMode="External" Id="rId14" /><Relationship Type="http://schemas.openxmlformats.org/officeDocument/2006/relationships/hyperlink" Target="mailto:eweghelp@doe.nj.gov" TargetMode="External" Id="rId22" /><Relationship Type="http://schemas.openxmlformats.org/officeDocument/2006/relationships/hyperlink" Target="https://www.nj.gov/education/grants/discretionary/apps/" TargetMode="External" Id="rId27" /><Relationship Type="http://schemas.openxmlformats.org/officeDocument/2006/relationships/hyperlink" Target="http://www.sam.gov" TargetMode="External" Id="rId30" /><Relationship Type="http://schemas.openxmlformats.org/officeDocument/2006/relationships/glossaryDocument" Target="glossary/document.xml" Id="rId35"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E4DDA00-0994-4721-AFDB-6B41EE8B63A5}"/>
      </w:docPartPr>
      <w:docPartBody>
        <w:p w:rsidR="00203676" w:rsidRDefault="00203676">
          <w:r w:rsidRPr="00F139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76"/>
    <w:rsid w:val="00034BAE"/>
    <w:rsid w:val="000B2BF7"/>
    <w:rsid w:val="00115BCA"/>
    <w:rsid w:val="00123129"/>
    <w:rsid w:val="00133739"/>
    <w:rsid w:val="00156496"/>
    <w:rsid w:val="001D7823"/>
    <w:rsid w:val="00203676"/>
    <w:rsid w:val="00297C16"/>
    <w:rsid w:val="002E5BD7"/>
    <w:rsid w:val="003D3597"/>
    <w:rsid w:val="004764A4"/>
    <w:rsid w:val="004A4F05"/>
    <w:rsid w:val="004C5B58"/>
    <w:rsid w:val="005B5C03"/>
    <w:rsid w:val="00607418"/>
    <w:rsid w:val="00742290"/>
    <w:rsid w:val="007519CF"/>
    <w:rsid w:val="00A74D0F"/>
    <w:rsid w:val="00AC49E7"/>
    <w:rsid w:val="00AE6E9A"/>
    <w:rsid w:val="00AF0E00"/>
    <w:rsid w:val="00AF5270"/>
    <w:rsid w:val="00C702DB"/>
    <w:rsid w:val="00D837E9"/>
    <w:rsid w:val="00F24BC5"/>
    <w:rsid w:val="00F50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E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EECBE317C3934EA14E360458712B0E" ma:contentTypeVersion="13" ma:contentTypeDescription="Create a new document." ma:contentTypeScope="" ma:versionID="165969bcfffe7e4c4bb9e0c4da8eaf08">
  <xsd:schema xmlns:xsd="http://www.w3.org/2001/XMLSchema" xmlns:xs="http://www.w3.org/2001/XMLSchema" xmlns:p="http://schemas.microsoft.com/office/2006/metadata/properties" xmlns:ns3="5bfc9526-ff48-4cbe-aa48-e5d0d41f2397" xmlns:ns4="587132c7-3f1b-4158-bae7-63cc47c55e19" targetNamespace="http://schemas.microsoft.com/office/2006/metadata/properties" ma:root="true" ma:fieldsID="a2980a24733d75b38fa767891656bfa4" ns3:_="" ns4:_="">
    <xsd:import namespace="5bfc9526-ff48-4cbe-aa48-e5d0d41f2397"/>
    <xsd:import namespace="587132c7-3f1b-4158-bae7-63cc47c55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c9526-ff48-4cbe-aa48-e5d0d41f2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132c7-3f1b-4158-bae7-63cc47c55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807FA-5347-4FCD-9CD3-E9C4E18CC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c9526-ff48-4cbe-aa48-e5d0d41f2397"/>
    <ds:schemaRef ds:uri="587132c7-3f1b-4158-bae7-63cc47c55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FF939-B24D-48CD-8B22-EF77B91FE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A03649-AD09-4BD0-93F3-09F01695CA1D}">
  <ds:schemaRefs>
    <ds:schemaRef ds:uri="http://schemas.microsoft.com/sharepoint/v3/contenttype/forms"/>
  </ds:schemaRefs>
</ds:datastoreItem>
</file>

<file path=customXml/itemProps4.xml><?xml version="1.0" encoding="utf-8"?>
<ds:datastoreItem xmlns:ds="http://schemas.openxmlformats.org/officeDocument/2006/customXml" ds:itemID="{2F0780F5-A347-4D00-9A7F-1C4B720802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2</revision>
  <dcterms:created xsi:type="dcterms:W3CDTF">2022-05-19T13:57:00.0000000Z</dcterms:created>
  <dcterms:modified xsi:type="dcterms:W3CDTF">2022-05-19T14:21:43.4314610Z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0x0101000EEECBE317C3934EA14E360458712B0E</vt:lpwstr>
  </property>
</Properties>
</file>