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0066314F">
        <w:trPr>
          <w:trHeight w:val="1520"/>
        </w:trPr>
        <w:tc>
          <w:tcPr>
            <w:tcW w:w="9990" w:type="dxa"/>
            <w:shd w:val="clear" w:color="auto" w:fill="4472C4" w:themeFill="accent1"/>
          </w:tcPr>
          <w:p w14:paraId="7426E409" w14:textId="1D04AE78" w:rsidR="00485796" w:rsidRDefault="00FA5C72" w:rsidP="00AD514B">
            <w:pPr>
              <w:ind w:left="-17"/>
              <w:mirrorIndents/>
              <w:rPr>
                <w:rFonts w:asciiTheme="minorHAnsi" w:hAnsiTheme="minorHAnsi" w:cstheme="minorHAnsi"/>
                <w:color w:val="auto"/>
                <w:szCs w:val="22"/>
              </w:rPr>
            </w:pPr>
            <w:r>
              <w:rPr>
                <w:noProof/>
              </w:rPr>
              <w:drawing>
                <wp:anchor distT="0" distB="0" distL="114300" distR="114300" simplePos="0" relativeHeight="251658240" behindDoc="0" locked="0" layoutInCell="1" allowOverlap="1" wp14:anchorId="205BC4E2" wp14:editId="71D49B9A">
                  <wp:simplePos x="0" y="0"/>
                  <wp:positionH relativeFrom="column">
                    <wp:posOffset>17145</wp:posOffset>
                  </wp:positionH>
                  <wp:positionV relativeFrom="paragraph">
                    <wp:posOffset>194310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tc>
      </w:tr>
      <w:tr w:rsidR="00485796" w14:paraId="7CBA9F9F" w14:textId="77777777" w:rsidTr="0066314F">
        <w:trPr>
          <w:trHeight w:val="4751"/>
        </w:trPr>
        <w:tc>
          <w:tcPr>
            <w:tcW w:w="9990" w:type="dxa"/>
            <w:vAlign w:val="center"/>
          </w:tcPr>
          <w:p w14:paraId="0C7B7F55" w14:textId="78D0A7A8" w:rsidR="00C749A8" w:rsidRDefault="000617AC" w:rsidP="00D90E71">
            <w:pPr>
              <w:spacing w:before="240"/>
              <w:ind w:left="-14"/>
              <w:mirrorIndents/>
              <w:jc w:val="center"/>
              <w:rPr>
                <w:rFonts w:asciiTheme="minorHAnsi" w:hAnsiTheme="minorHAnsi" w:cstheme="minorHAnsi"/>
                <w:color w:val="auto"/>
                <w:sz w:val="72"/>
                <w:szCs w:val="22"/>
              </w:rPr>
            </w:pPr>
            <w:r>
              <w:rPr>
                <w:rFonts w:asciiTheme="minorHAnsi" w:hAnsiTheme="minorHAnsi" w:cstheme="minorHAnsi"/>
                <w:color w:val="auto"/>
                <w:sz w:val="72"/>
                <w:szCs w:val="22"/>
              </w:rPr>
              <w:t xml:space="preserve">Migrant Education Program </w:t>
            </w:r>
          </w:p>
          <w:p w14:paraId="58BF586B" w14:textId="3FDFEC5D" w:rsidR="00485796" w:rsidRDefault="000617AC" w:rsidP="00D90E71">
            <w:pPr>
              <w:spacing w:before="240"/>
              <w:ind w:left="-14"/>
              <w:mirrorIndents/>
              <w:jc w:val="center"/>
              <w:rPr>
                <w:rFonts w:asciiTheme="minorHAnsi" w:hAnsiTheme="minorHAnsi" w:cstheme="minorHAnsi"/>
                <w:color w:val="auto"/>
                <w:sz w:val="72"/>
                <w:szCs w:val="22"/>
              </w:rPr>
            </w:pPr>
            <w:r>
              <w:rPr>
                <w:rFonts w:asciiTheme="minorHAnsi" w:hAnsiTheme="minorHAnsi" w:cstheme="minorHAnsi"/>
                <w:color w:val="auto"/>
                <w:sz w:val="72"/>
                <w:szCs w:val="22"/>
              </w:rPr>
              <w:t>Year 1 of 3</w:t>
            </w:r>
          </w:p>
          <w:p w14:paraId="7331FB0F" w14:textId="62D53936" w:rsidR="004A7718" w:rsidRDefault="000617AC" w:rsidP="00D90E71">
            <w:pPr>
              <w:spacing w:before="240"/>
              <w:ind w:left="-14"/>
              <w:mirrorIndents/>
              <w:jc w:val="center"/>
              <w:rPr>
                <w:rFonts w:asciiTheme="minorHAnsi" w:hAnsiTheme="minorHAnsi" w:cstheme="minorHAnsi"/>
                <w:color w:val="auto"/>
                <w:sz w:val="56"/>
                <w:szCs w:val="22"/>
              </w:rPr>
            </w:pPr>
            <w:r>
              <w:rPr>
                <w:rFonts w:asciiTheme="minorHAnsi" w:hAnsiTheme="minorHAnsi" w:cstheme="minorHAnsi"/>
                <w:color w:val="auto"/>
                <w:sz w:val="52"/>
                <w:szCs w:val="22"/>
              </w:rPr>
              <w:t>24-AZ2</w:t>
            </w:r>
            <w:r w:rsidR="00436A6B">
              <w:rPr>
                <w:rFonts w:asciiTheme="minorHAnsi" w:hAnsiTheme="minorHAnsi" w:cstheme="minorHAnsi"/>
                <w:color w:val="auto"/>
                <w:sz w:val="52"/>
                <w:szCs w:val="22"/>
              </w:rPr>
              <w:t>8</w:t>
            </w:r>
            <w:r>
              <w:rPr>
                <w:rFonts w:asciiTheme="minorHAnsi" w:hAnsiTheme="minorHAnsi" w:cstheme="minorHAnsi"/>
                <w:color w:val="auto"/>
                <w:sz w:val="52"/>
                <w:szCs w:val="22"/>
              </w:rPr>
              <w:t>-H02</w:t>
            </w:r>
          </w:p>
          <w:p w14:paraId="346D0C35" w14:textId="09B7EBE6" w:rsidR="00261836" w:rsidRDefault="00261836" w:rsidP="00D90E71">
            <w:pPr>
              <w:spacing w:before="240"/>
              <w:ind w:left="-14"/>
              <w:mirrorIndents/>
              <w:jc w:val="center"/>
              <w:rPr>
                <w:rFonts w:asciiTheme="minorHAnsi" w:hAnsiTheme="minorHAnsi" w:cstheme="minorHAnsi"/>
                <w:color w:val="auto"/>
                <w:sz w:val="40"/>
                <w:szCs w:val="22"/>
              </w:rPr>
            </w:pPr>
            <w:r w:rsidRPr="00325589">
              <w:rPr>
                <w:rFonts w:asciiTheme="minorHAnsi" w:hAnsiTheme="minorHAnsi" w:cstheme="minorHAnsi"/>
                <w:color w:val="auto"/>
                <w:sz w:val="40"/>
                <w:szCs w:val="22"/>
              </w:rPr>
              <w:t xml:space="preserve">Program Term Date: </w:t>
            </w:r>
            <w:r w:rsidR="000617AC">
              <w:rPr>
                <w:rFonts w:asciiTheme="minorHAnsi" w:hAnsiTheme="minorHAnsi" w:cstheme="minorHAnsi"/>
                <w:color w:val="auto"/>
                <w:sz w:val="40"/>
                <w:szCs w:val="22"/>
              </w:rPr>
              <w:t>June 1, 2024 – December 31, 2024</w:t>
            </w:r>
          </w:p>
          <w:p w14:paraId="16094577" w14:textId="6D0AC506" w:rsidR="00E90EF9" w:rsidRPr="00543CC6" w:rsidRDefault="007E4B1D" w:rsidP="00D90E71">
            <w:pPr>
              <w:spacing w:before="240"/>
              <w:ind w:left="-14"/>
              <w:mirrorIndents/>
              <w:jc w:val="center"/>
              <w:rPr>
                <w:rFonts w:asciiTheme="minorHAnsi" w:hAnsiTheme="minorHAnsi" w:cstheme="minorHAnsi"/>
                <w:color w:val="auto"/>
                <w:sz w:val="40"/>
                <w:szCs w:val="22"/>
              </w:rPr>
            </w:pPr>
            <w:r w:rsidRPr="00325589">
              <w:rPr>
                <w:rFonts w:asciiTheme="minorHAnsi" w:hAnsiTheme="minorHAnsi" w:cstheme="minorHAnsi"/>
                <w:color w:val="auto"/>
                <w:sz w:val="40"/>
                <w:szCs w:val="22"/>
              </w:rPr>
              <w:t>Application Due Date</w:t>
            </w:r>
            <w:r w:rsidR="008345D0" w:rsidRPr="00325589">
              <w:rPr>
                <w:rFonts w:asciiTheme="minorHAnsi" w:hAnsiTheme="minorHAnsi" w:cstheme="minorHAnsi"/>
                <w:color w:val="auto"/>
                <w:sz w:val="40"/>
                <w:szCs w:val="22"/>
              </w:rPr>
              <w:t xml:space="preserve">: </w:t>
            </w:r>
            <w:sdt>
              <w:sdtPr>
                <w:rPr>
                  <w:rFonts w:asciiTheme="minorHAnsi" w:hAnsiTheme="minorHAnsi" w:cstheme="minorHAnsi"/>
                  <w:color w:val="auto"/>
                  <w:sz w:val="40"/>
                  <w:szCs w:val="22"/>
                </w:rPr>
                <w:id w:val="1107158790"/>
                <w:placeholder>
                  <w:docPart w:val="4E1F13DF69B84B89BEE3C9640C249455"/>
                </w:placeholder>
                <w:date w:fullDate="2024-04-11T00:00:00Z">
                  <w:dateFormat w:val="dddd, MMMM dd, yyyy"/>
                  <w:lid w:val="en-US"/>
                  <w:storeMappedDataAs w:val="dateTime"/>
                  <w:calendar w:val="gregorian"/>
                </w:date>
              </w:sdtPr>
              <w:sdtEndPr/>
              <w:sdtContent>
                <w:r w:rsidR="005063FD">
                  <w:rPr>
                    <w:rFonts w:asciiTheme="minorHAnsi" w:hAnsiTheme="minorHAnsi" w:cstheme="minorHAnsi"/>
                    <w:color w:val="auto"/>
                    <w:sz w:val="40"/>
                    <w:szCs w:val="22"/>
                  </w:rPr>
                  <w:t>Thursday, April 11, 2024</w:t>
                </w:r>
              </w:sdtContent>
            </w:sdt>
            <w:r w:rsidR="0013614C">
              <w:rPr>
                <w:rFonts w:asciiTheme="minorHAnsi" w:hAnsiTheme="minorHAnsi" w:cstheme="minorHAnsi"/>
                <w:color w:val="auto"/>
                <w:sz w:val="40"/>
                <w:szCs w:val="22"/>
              </w:rPr>
              <w:br/>
              <w:t>no later than 4:00 P.M.</w:t>
            </w:r>
          </w:p>
        </w:tc>
      </w:tr>
      <w:tr w:rsidR="00485796" w14:paraId="46978A6D" w14:textId="77777777" w:rsidTr="0066314F">
        <w:trPr>
          <w:trHeight w:val="6740"/>
        </w:trPr>
        <w:tc>
          <w:tcPr>
            <w:tcW w:w="9990" w:type="dxa"/>
            <w:shd w:val="clear" w:color="auto" w:fill="4472C4" w:themeFill="accent1"/>
          </w:tcPr>
          <w:p w14:paraId="028B341B" w14:textId="77777777" w:rsidR="00140ED4" w:rsidRDefault="00140ED4" w:rsidP="008A7D4E">
            <w:pPr>
              <w:ind w:left="-14" w:right="160"/>
              <w:contextualSpacing/>
              <w:mirrorIndents/>
              <w:jc w:val="right"/>
              <w:rPr>
                <w:rFonts w:asciiTheme="minorHAnsi" w:hAnsiTheme="minorHAnsi" w:cstheme="minorHAnsi"/>
                <w:color w:val="FFFFFF" w:themeColor="background1"/>
                <w:sz w:val="32"/>
                <w:szCs w:val="22"/>
              </w:rPr>
            </w:pPr>
          </w:p>
          <w:p w14:paraId="37FD1D20" w14:textId="1FB14C68" w:rsidR="00485796" w:rsidRDefault="000617AC" w:rsidP="008A7D4E">
            <w:pPr>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Kevin Dehmer</w:t>
            </w:r>
          </w:p>
          <w:sdt>
            <w:sdtPr>
              <w:rPr>
                <w:rFonts w:asciiTheme="minorHAnsi" w:hAnsiTheme="minorHAnsi" w:cstheme="minorHAnsi"/>
                <w:color w:val="FFFFFF" w:themeColor="background1"/>
                <w:sz w:val="28"/>
                <w:szCs w:val="22"/>
              </w:rPr>
              <w:alias w:val="Insert Title"/>
              <w:tag w:val="Insert Title"/>
              <w:id w:val="-2122217190"/>
              <w:placeholder>
                <w:docPart w:val="6EBBF362BEA7445191D2C4179E0A0E59"/>
              </w:placeholder>
            </w:sdtPr>
            <w:sdtEndPr/>
            <w:sdtContent>
              <w:p w14:paraId="1FFFD116" w14:textId="70ADA67D" w:rsidR="007B215A" w:rsidRPr="00020A20" w:rsidRDefault="000617AC" w:rsidP="008A7D4E">
                <w:pPr>
                  <w:ind w:left="-14" w:right="160"/>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 xml:space="preserve">Acting </w:t>
                </w:r>
                <w:r w:rsidR="007B215A" w:rsidRPr="00020A20">
                  <w:rPr>
                    <w:rFonts w:asciiTheme="minorHAnsi" w:hAnsiTheme="minorHAnsi" w:cstheme="minorHAnsi"/>
                    <w:color w:val="FFFFFF" w:themeColor="background1"/>
                    <w:sz w:val="28"/>
                    <w:szCs w:val="22"/>
                  </w:rPr>
                  <w:t>Commissioner of Education</w:t>
                </w:r>
              </w:p>
            </w:sdtContent>
          </w:sdt>
          <w:p w14:paraId="09285323" w14:textId="77777777" w:rsidR="008B096B" w:rsidRDefault="008B096B" w:rsidP="008A7D4E">
            <w:pPr>
              <w:ind w:left="-14" w:right="160"/>
              <w:contextualSpacing/>
              <w:mirrorIndents/>
              <w:jc w:val="right"/>
              <w:rPr>
                <w:rFonts w:asciiTheme="minorHAnsi" w:hAnsiTheme="minorHAnsi" w:cstheme="minorHAnsi"/>
                <w:color w:val="FFFFFF" w:themeColor="background1"/>
                <w:sz w:val="32"/>
                <w:szCs w:val="22"/>
              </w:rPr>
            </w:pPr>
          </w:p>
          <w:p w14:paraId="53075713" w14:textId="1030712A" w:rsidR="008B096B" w:rsidRDefault="000617AC" w:rsidP="008A7D4E">
            <w:pPr>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Kathleen Ehling</w:t>
            </w:r>
          </w:p>
          <w:sdt>
            <w:sdtPr>
              <w:rPr>
                <w:rFonts w:asciiTheme="minorHAnsi" w:hAnsiTheme="minorHAnsi" w:cstheme="minorHAnsi"/>
                <w:color w:val="FFFFFF" w:themeColor="background1"/>
                <w:sz w:val="28"/>
                <w:szCs w:val="22"/>
              </w:rPr>
              <w:alias w:val="Insert Title"/>
              <w:tag w:val="Insert Title"/>
              <w:id w:val="564540082"/>
              <w:placeholder>
                <w:docPart w:val="6EBBF362BEA7445191D2C4179E0A0E59"/>
              </w:placeholder>
            </w:sdtPr>
            <w:sdtEndPr/>
            <w:sdtContent>
              <w:p w14:paraId="62CDCBBE" w14:textId="7BC006D7" w:rsidR="005303FB" w:rsidRPr="00020A20" w:rsidRDefault="005303FB" w:rsidP="008A7D4E">
                <w:pPr>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Assistant Commissioner</w:t>
                </w:r>
              </w:p>
            </w:sdtContent>
          </w:sdt>
          <w:p w14:paraId="138254F1" w14:textId="293CD55C" w:rsidR="005303FB" w:rsidRDefault="005303FB" w:rsidP="008A7D4E">
            <w:pPr>
              <w:ind w:left="-17" w:right="160"/>
              <w:mirrorIndents/>
              <w:jc w:val="right"/>
              <w:rPr>
                <w:rFonts w:asciiTheme="minorHAnsi" w:hAnsiTheme="minorHAnsi" w:cstheme="minorHAnsi"/>
                <w:color w:val="FFFFFF" w:themeColor="background1"/>
                <w:sz w:val="32"/>
                <w:szCs w:val="22"/>
              </w:rPr>
            </w:pPr>
          </w:p>
          <w:p w14:paraId="642C8287" w14:textId="5FE24324" w:rsidR="005303FB" w:rsidRDefault="000617AC"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Leslie Franks-McRae</w:t>
            </w:r>
          </w:p>
          <w:sdt>
            <w:sdtPr>
              <w:rPr>
                <w:rFonts w:asciiTheme="minorHAnsi" w:hAnsiTheme="minorHAnsi" w:cstheme="minorHAnsi"/>
                <w:color w:val="FFFFFF" w:themeColor="background1"/>
                <w:sz w:val="28"/>
                <w:szCs w:val="22"/>
              </w:rPr>
              <w:alias w:val="Insert Title"/>
              <w:tag w:val="Insert Title"/>
              <w:id w:val="-1373306984"/>
              <w:placeholder>
                <w:docPart w:val="6EBBF362BEA7445191D2C4179E0A0E59"/>
              </w:placeholder>
            </w:sdtPr>
            <w:sdtEndPr/>
            <w:sdtContent>
              <w:p w14:paraId="55E6B4AB" w14:textId="47BD5B0C" w:rsidR="00931936" w:rsidRPr="00020A20" w:rsidRDefault="008C0FA6" w:rsidP="006B7AC6">
                <w:pPr>
                  <w:spacing w:before="0" w:after="0"/>
                  <w:ind w:left="-14" w:right="160"/>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 xml:space="preserve"> </w:t>
                </w:r>
                <w:r w:rsidR="00931936" w:rsidRPr="00020A20">
                  <w:rPr>
                    <w:rFonts w:asciiTheme="minorHAnsi" w:hAnsiTheme="minorHAnsi" w:cstheme="minorHAnsi"/>
                    <w:color w:val="FFFFFF" w:themeColor="background1"/>
                    <w:sz w:val="28"/>
                    <w:szCs w:val="22"/>
                  </w:rPr>
                  <w:t>Director</w:t>
                </w:r>
              </w:p>
            </w:sdtContent>
          </w:sdt>
          <w:p w14:paraId="7B0D0F85" w14:textId="77777777" w:rsidR="006B7AC6" w:rsidRDefault="006B7AC6" w:rsidP="008A7D4E">
            <w:pPr>
              <w:spacing w:before="0" w:after="0"/>
              <w:ind w:left="-14" w:right="160"/>
              <w:contextualSpacing/>
              <w:mirrorIndents/>
              <w:jc w:val="right"/>
              <w:rPr>
                <w:rFonts w:asciiTheme="minorHAnsi" w:hAnsiTheme="minorHAnsi" w:cstheme="minorHAnsi"/>
                <w:color w:val="FFFFFF" w:themeColor="background1"/>
                <w:sz w:val="28"/>
                <w:szCs w:val="22"/>
              </w:rPr>
            </w:pPr>
          </w:p>
          <w:p w14:paraId="3E554272" w14:textId="26B3E8D8" w:rsidR="00931936" w:rsidRDefault="000617AC"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28"/>
                <w:szCs w:val="22"/>
              </w:rPr>
              <w:t>Office of Supplemental Educational Programs</w:t>
            </w:r>
          </w:p>
          <w:p w14:paraId="0715748C" w14:textId="77777777" w:rsidR="000B69B1" w:rsidRDefault="000B69B1" w:rsidP="008A7D4E">
            <w:pPr>
              <w:spacing w:before="0" w:after="0"/>
              <w:ind w:left="-17" w:right="160"/>
              <w:mirrorIndents/>
              <w:jc w:val="right"/>
              <w:rPr>
                <w:rFonts w:asciiTheme="minorHAnsi" w:hAnsiTheme="minorHAnsi" w:cstheme="minorHAnsi"/>
                <w:color w:val="FFFFFF" w:themeColor="background1"/>
                <w:sz w:val="32"/>
                <w:szCs w:val="22"/>
              </w:rPr>
            </w:pPr>
          </w:p>
          <w:p w14:paraId="6656039A" w14:textId="482BD4A6" w:rsidR="000B69B1" w:rsidRDefault="000617AC" w:rsidP="008A7D4E">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FY 2024</w:t>
            </w:r>
          </w:p>
          <w:p w14:paraId="113698D0" w14:textId="1BC0A262" w:rsidR="00926EF7" w:rsidRDefault="000617AC" w:rsidP="008A7D4E">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CFDA 84.011A</w:t>
            </w:r>
          </w:p>
          <w:p w14:paraId="38A63B5D" w14:textId="77777777" w:rsidR="00926EF7" w:rsidRDefault="00926EF7" w:rsidP="000B69B1">
            <w:pPr>
              <w:spacing w:before="0" w:after="0"/>
              <w:ind w:left="-17"/>
              <w:mirrorIndents/>
              <w:jc w:val="right"/>
              <w:rPr>
                <w:rFonts w:asciiTheme="minorHAnsi" w:hAnsiTheme="minorHAnsi" w:cstheme="minorHAnsi"/>
                <w:noProof/>
                <w:color w:val="FFFFFF" w:themeColor="background1"/>
                <w:sz w:val="32"/>
                <w:szCs w:val="22"/>
              </w:rPr>
            </w:pPr>
          </w:p>
          <w:p w14:paraId="53E74B9E" w14:textId="77777777" w:rsidR="00926EF7"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P.O. Box 5</w:t>
            </w:r>
            <w:r w:rsidR="002D76E7">
              <w:rPr>
                <w:rFonts w:asciiTheme="minorHAnsi" w:hAnsiTheme="minorHAnsi"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asciiTheme="minorHAnsi" w:hAnsiTheme="minorHAnsi" w:cstheme="minorHAnsi"/>
                <w:noProof/>
                <w:color w:val="FFFFFF" w:themeColor="background1"/>
                <w:sz w:val="32"/>
                <w:szCs w:val="22"/>
              </w:rPr>
              <w:t xml:space="preserve"> Trenton, NJ 08625-0500</w:t>
            </w:r>
          </w:p>
        </w:tc>
      </w:tr>
    </w:tbl>
    <w:p w14:paraId="61F918AF" w14:textId="77777777" w:rsidR="00765882" w:rsidRDefault="00765882" w:rsidP="00DB28F4">
      <w:pPr>
        <w:mirrorIndents/>
        <w:rPr>
          <w:rFonts w:asciiTheme="minorHAnsi" w:hAnsiTheme="minorHAnsi" w:cstheme="minorHAnsi"/>
          <w:color w:val="auto"/>
          <w:szCs w:val="22"/>
        </w:rPr>
      </w:pPr>
    </w:p>
    <w:p w14:paraId="161A17AA" w14:textId="41AA4224" w:rsidR="00926EF7" w:rsidRDefault="00926EF7" w:rsidP="002B708B">
      <w:pPr>
        <w:mirrorIndents/>
        <w:rPr>
          <w:rFonts w:asciiTheme="minorHAnsi" w:hAnsiTheme="minorHAnsi" w:cstheme="minorHAnsi"/>
          <w:color w:val="auto"/>
          <w:szCs w:val="22"/>
        </w:rPr>
        <w:sectPr w:rsidR="00926EF7" w:rsidSect="00E362E9">
          <w:footerReference w:type="default" r:id="rId12"/>
          <w:pgSz w:w="12240" w:h="15840" w:code="1"/>
          <w:pgMar w:top="1440" w:right="1080" w:bottom="720" w:left="1080" w:header="720" w:footer="720" w:gutter="0"/>
          <w:pgNumType w:start="0"/>
          <w:cols w:space="720"/>
          <w:titlePg/>
          <w:docGrid w:linePitch="360"/>
        </w:sectPr>
      </w:pPr>
    </w:p>
    <w:p w14:paraId="6C9BD887" w14:textId="1B92E4D4" w:rsidR="00DB28F4" w:rsidRPr="00DB28F4" w:rsidRDefault="00DB28F4" w:rsidP="00DB28F4">
      <w:pPr>
        <w:mirrorIndents/>
      </w:pPr>
      <w:r>
        <w:rPr>
          <w:rFonts w:asciiTheme="minorHAnsi" w:hAnsiTheme="minorHAnsi" w:cstheme="minorHAnsi"/>
          <w:color w:val="auto"/>
          <w:szCs w:val="22"/>
        </w:rPr>
        <w:t xml:space="preserve">The following are requirements and </w:t>
      </w:r>
      <w:r w:rsidR="00EB1250">
        <w:rPr>
          <w:rFonts w:asciiTheme="minorHAnsi" w:hAnsiTheme="minorHAnsi" w:cstheme="minorHAnsi"/>
          <w:color w:val="auto"/>
          <w:szCs w:val="22"/>
        </w:rPr>
        <w:t>instructions</w:t>
      </w:r>
      <w:r>
        <w:rPr>
          <w:rFonts w:asciiTheme="minorHAnsi" w:hAnsiTheme="minorHAnsi" w:cstheme="minorHAnsi"/>
          <w:color w:val="auto"/>
          <w:szCs w:val="22"/>
        </w:rPr>
        <w:t xml:space="preserve"> </w:t>
      </w:r>
      <w:r w:rsidR="00020EDF">
        <w:rPr>
          <w:rFonts w:asciiTheme="minorHAnsi" w:hAnsiTheme="minorHAnsi" w:cstheme="minorHAnsi"/>
          <w:color w:val="auto"/>
          <w:szCs w:val="22"/>
        </w:rPr>
        <w:t xml:space="preserve">for a Notice of Grant Opportunity (NGO) </w:t>
      </w:r>
      <w:r w:rsidR="009D68B6">
        <w:rPr>
          <w:rFonts w:asciiTheme="minorHAnsi" w:hAnsiTheme="minorHAnsi" w:cstheme="minorHAnsi"/>
          <w:color w:val="auto"/>
          <w:szCs w:val="22"/>
        </w:rPr>
        <w:t>from</w:t>
      </w:r>
      <w:r>
        <w:rPr>
          <w:rFonts w:asciiTheme="minorHAnsi" w:hAnsiTheme="minorHAnsi" w:cstheme="minorHAnsi"/>
          <w:color w:val="auto"/>
          <w:szCs w:val="22"/>
        </w:rPr>
        <w:t xml:space="preserve"> the</w:t>
      </w:r>
      <w:r>
        <w:t xml:space="preserve"> New Jersey Department of Education (NJDOE)</w:t>
      </w:r>
      <w:r>
        <w:rPr>
          <w:rFonts w:asciiTheme="minorHAnsi" w:hAnsiTheme="minorHAnsi" w:cstheme="minorHAnsi"/>
          <w:color w:val="auto"/>
          <w:szCs w:val="22"/>
        </w:rPr>
        <w:t xml:space="preserve">. Instructions on how to </w:t>
      </w:r>
      <w:r w:rsidR="005C2410">
        <w:rPr>
          <w:rFonts w:asciiTheme="minorHAnsi" w:hAnsiTheme="minorHAnsi" w:cstheme="minorHAnsi"/>
          <w:color w:val="auto"/>
          <w:szCs w:val="22"/>
        </w:rPr>
        <w:t xml:space="preserve">gain access to </w:t>
      </w:r>
      <w:r w:rsidR="00CE1B46">
        <w:rPr>
          <w:rFonts w:asciiTheme="minorHAnsi" w:hAnsiTheme="minorHAnsi" w:cstheme="minorHAnsi"/>
          <w:color w:val="auto"/>
          <w:szCs w:val="22"/>
        </w:rPr>
        <w:t xml:space="preserve">the application and how to </w:t>
      </w:r>
      <w:r>
        <w:rPr>
          <w:rFonts w:asciiTheme="minorHAnsi" w:hAnsiTheme="minorHAnsi" w:cstheme="minorHAnsi"/>
          <w:color w:val="auto"/>
          <w:szCs w:val="22"/>
        </w:rPr>
        <w:t>complete the application in the Electronic Web-</w:t>
      </w:r>
      <w:r w:rsidR="000C5227">
        <w:rPr>
          <w:rFonts w:asciiTheme="minorHAnsi" w:hAnsiTheme="minorHAnsi" w:cstheme="minorHAnsi"/>
          <w:color w:val="auto"/>
          <w:szCs w:val="22"/>
        </w:rPr>
        <w:t>E</w:t>
      </w:r>
      <w:r>
        <w:rPr>
          <w:rFonts w:asciiTheme="minorHAnsi" w:hAnsiTheme="minorHAnsi" w:cstheme="minorHAnsi"/>
          <w:color w:val="auto"/>
          <w:szCs w:val="22"/>
        </w:rPr>
        <w:t>nable</w:t>
      </w:r>
      <w:r w:rsidR="00FD2B51">
        <w:rPr>
          <w:rFonts w:asciiTheme="minorHAnsi" w:hAnsiTheme="minorHAnsi" w:cstheme="minorHAnsi"/>
          <w:color w:val="auto"/>
          <w:szCs w:val="22"/>
        </w:rPr>
        <w:t>d</w:t>
      </w:r>
      <w:r>
        <w:rPr>
          <w:rFonts w:asciiTheme="minorHAnsi" w:hAnsiTheme="minorHAnsi" w:cstheme="minorHAnsi"/>
          <w:color w:val="auto"/>
          <w:szCs w:val="22"/>
        </w:rPr>
        <w:t xml:space="preserve"> Grant (EWEG) system are available in </w:t>
      </w:r>
      <w:hyperlink r:id="rId13" w:history="1">
        <w:r>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w:t>
        </w:r>
        <w:r>
          <w:rPr>
            <w:rStyle w:val="Hyperlink"/>
            <w:rFonts w:asciiTheme="minorHAnsi" w:eastAsia="SimSun" w:hAnsiTheme="minorHAnsi" w:cstheme="minorHAnsi"/>
            <w:szCs w:val="22"/>
          </w:rPr>
          <w:t xml:space="preserve"> Manual</w:t>
        </w:r>
      </w:hyperlink>
      <w:r>
        <w:rPr>
          <w:rFonts w:asciiTheme="minorHAnsi" w:hAnsiTheme="minorHAnsi" w:cstheme="minorHAnsi"/>
          <w:szCs w:val="22"/>
        </w:rPr>
        <w:t>.</w:t>
      </w:r>
    </w:p>
    <w:p w14:paraId="620166BB" w14:textId="07F5C916" w:rsidR="00DB28F4" w:rsidRDefault="00DB28F4" w:rsidP="0005120F">
      <w:pPr>
        <w:mirrorIndents/>
        <w:rPr>
          <w:rFonts w:asciiTheme="minorHAnsi" w:hAnsiTheme="minorHAnsi" w:cstheme="minorHAnsi"/>
          <w:bCs/>
          <w:szCs w:val="22"/>
        </w:rPr>
      </w:pPr>
      <w:r>
        <w:rPr>
          <w:rFonts w:asciiTheme="minorHAnsi" w:hAnsiTheme="minorHAnsi" w:cstheme="minorHAnsi"/>
          <w:szCs w:val="22"/>
        </w:rPr>
        <w:t xml:space="preserve">When responding to this NGO, applicants must use the EWEG online application system on the </w:t>
      </w:r>
      <w:r w:rsidR="00B020AA">
        <w:rPr>
          <w:rFonts w:asciiTheme="minorHAnsi" w:hAnsiTheme="minorHAnsi" w:cstheme="minorHAnsi"/>
          <w:szCs w:val="22"/>
        </w:rPr>
        <w:t>NJDOE</w:t>
      </w:r>
      <w:r w:rsidR="00E14FF7">
        <w:rPr>
          <w:rFonts w:asciiTheme="minorHAnsi" w:hAnsiTheme="minorHAnsi" w:cstheme="minorHAnsi"/>
          <w:szCs w:val="22"/>
        </w:rPr>
        <w:t xml:space="preserve">’s </w:t>
      </w:r>
      <w:hyperlink r:id="rId14" w:history="1">
        <w:r>
          <w:rPr>
            <w:rStyle w:val="Hyperlink"/>
            <w:rFonts w:asciiTheme="minorHAnsi" w:eastAsia="SimSun" w:hAnsiTheme="minorHAnsi" w:cstheme="minorHAnsi"/>
            <w:szCs w:val="22"/>
          </w:rPr>
          <w:t>Homeroom</w:t>
        </w:r>
      </w:hyperlink>
      <w:r>
        <w:rPr>
          <w:rFonts w:asciiTheme="minorHAnsi" w:hAnsiTheme="minorHAnsi" w:cstheme="minorHAnsi"/>
          <w:szCs w:val="22"/>
        </w:rPr>
        <w:t xml:space="preserve"> webpage. Please refer to the NJDOE’s </w:t>
      </w:r>
      <w:hyperlink r:id="rId15" w:history="1">
        <w:r>
          <w:rPr>
            <w:rStyle w:val="Hyperlink"/>
            <w:rFonts w:asciiTheme="minorHAnsi" w:eastAsia="SimSun" w:hAnsiTheme="minorHAnsi" w:cstheme="minorHAnsi"/>
            <w:szCs w:val="22"/>
          </w:rPr>
          <w:t>Discretionary Grants</w:t>
        </w:r>
      </w:hyperlink>
      <w:r>
        <w:rPr>
          <w:rFonts w:asciiTheme="minorHAnsi" w:hAnsiTheme="minorHAnsi" w:cstheme="minorHAnsi"/>
          <w:szCs w:val="22"/>
        </w:rPr>
        <w:t xml:space="preserve"> web</w:t>
      </w:r>
      <w:r w:rsidR="00833E31">
        <w:rPr>
          <w:rFonts w:asciiTheme="minorHAnsi" w:hAnsiTheme="minorHAnsi" w:cstheme="minorHAnsi"/>
          <w:szCs w:val="22"/>
        </w:rPr>
        <w:t>page</w:t>
      </w:r>
      <w:r>
        <w:rPr>
          <w:rFonts w:asciiTheme="minorHAnsi" w:hAnsiTheme="minorHAnsi" w:cstheme="minorHAnsi"/>
          <w:szCs w:val="22"/>
        </w:rPr>
        <w:t xml:space="preserve"> for the NGO and click on </w:t>
      </w:r>
      <w:r w:rsidR="0085798A">
        <w:rPr>
          <w:rFonts w:asciiTheme="minorHAnsi" w:hAnsiTheme="minorHAnsi" w:cstheme="minorHAnsi"/>
          <w:szCs w:val="22"/>
        </w:rPr>
        <w:t>“A</w:t>
      </w:r>
      <w:r>
        <w:rPr>
          <w:rFonts w:asciiTheme="minorHAnsi" w:hAnsiTheme="minorHAnsi" w:cstheme="minorHAnsi"/>
          <w:szCs w:val="22"/>
        </w:rPr>
        <w:t xml:space="preserve">vailable </w:t>
      </w:r>
      <w:r w:rsidR="0085798A">
        <w:rPr>
          <w:rFonts w:asciiTheme="minorHAnsi" w:hAnsiTheme="minorHAnsi" w:cstheme="minorHAnsi"/>
          <w:szCs w:val="22"/>
        </w:rPr>
        <w:t>G</w:t>
      </w:r>
      <w:r>
        <w:rPr>
          <w:rFonts w:asciiTheme="minorHAnsi" w:hAnsiTheme="minorHAnsi" w:cstheme="minorHAnsi"/>
          <w:szCs w:val="22"/>
        </w:rPr>
        <w:t>rants</w:t>
      </w:r>
      <w:r w:rsidR="0085798A">
        <w:rPr>
          <w:rFonts w:asciiTheme="minorHAnsi" w:hAnsiTheme="minorHAnsi" w:cstheme="minorHAnsi"/>
          <w:szCs w:val="22"/>
        </w:rPr>
        <w:t>”</w:t>
      </w:r>
      <w:r>
        <w:rPr>
          <w:rFonts w:asciiTheme="minorHAnsi" w:hAnsiTheme="minorHAnsi" w:cstheme="minorHAnsi"/>
          <w:szCs w:val="22"/>
        </w:rPr>
        <w:t xml:space="preserve"> for information </w:t>
      </w:r>
      <w:r w:rsidR="001C43B8">
        <w:rPr>
          <w:rFonts w:asciiTheme="minorHAnsi" w:hAnsiTheme="minorHAnsi" w:cstheme="minorHAnsi"/>
          <w:szCs w:val="22"/>
        </w:rPr>
        <w:t>about</w:t>
      </w:r>
      <w:r>
        <w:rPr>
          <w:rFonts w:asciiTheme="minorHAnsi" w:hAnsiTheme="minorHAnsi" w:cstheme="minorHAnsi"/>
          <w:szCs w:val="22"/>
        </w:rPr>
        <w:t xml:space="preserve"> when the EWEG application will be online. The responsibility for a timely submission resides with the applicant.  The Application Control Center (ACC) must receive the completed application through the online </w:t>
      </w:r>
      <w:r w:rsidR="0013614C">
        <w:rPr>
          <w:rFonts w:asciiTheme="minorHAnsi" w:hAnsiTheme="minorHAnsi" w:cstheme="minorHAnsi"/>
          <w:szCs w:val="22"/>
        </w:rPr>
        <w:t>EWEG</w:t>
      </w:r>
      <w:r>
        <w:rPr>
          <w:rFonts w:asciiTheme="minorHAnsi" w:hAnsiTheme="minorHAnsi" w:cstheme="minorHAnsi"/>
          <w:szCs w:val="22"/>
        </w:rPr>
        <w:t xml:space="preserve"> system through the NJDOE Homeroom web</w:t>
      </w:r>
      <w:r w:rsidR="001D5D06">
        <w:rPr>
          <w:rFonts w:asciiTheme="minorHAnsi" w:hAnsiTheme="minorHAnsi" w:cstheme="minorHAnsi"/>
          <w:szCs w:val="22"/>
        </w:rPr>
        <w:t>page</w:t>
      </w:r>
      <w:r>
        <w:rPr>
          <w:rFonts w:asciiTheme="minorHAnsi" w:hAnsiTheme="minorHAnsi" w:cstheme="minorHAnsi"/>
          <w:szCs w:val="22"/>
        </w:rPr>
        <w:t xml:space="preserve"> </w:t>
      </w:r>
      <w:r w:rsidR="008A5E41">
        <w:rPr>
          <w:rFonts w:asciiTheme="minorHAnsi" w:hAnsiTheme="minorHAnsi" w:cstheme="minorHAnsi"/>
          <w:szCs w:val="22"/>
        </w:rPr>
        <w:t xml:space="preserve">by </w:t>
      </w:r>
      <w:r w:rsidR="004C148F">
        <w:rPr>
          <w:rFonts w:asciiTheme="minorHAnsi" w:hAnsiTheme="minorHAnsi" w:cstheme="minorHAnsi"/>
          <w:szCs w:val="22"/>
        </w:rPr>
        <w:t xml:space="preserve">no </w:t>
      </w:r>
      <w:r w:rsidR="008A5E41">
        <w:rPr>
          <w:rFonts w:asciiTheme="minorHAnsi" w:hAnsiTheme="minorHAnsi" w:cstheme="minorHAnsi"/>
          <w:szCs w:val="22"/>
        </w:rPr>
        <w:t xml:space="preserve">later than </w:t>
      </w:r>
      <w:r w:rsidR="0046347F">
        <w:rPr>
          <w:rFonts w:asciiTheme="minorHAnsi" w:hAnsiTheme="minorHAnsi" w:cstheme="minorHAnsi"/>
          <w:szCs w:val="22"/>
        </w:rPr>
        <w:t xml:space="preserve">4:00 P.M. </w:t>
      </w:r>
      <w:r w:rsidR="0013614C">
        <w:rPr>
          <w:rFonts w:asciiTheme="minorHAnsi" w:hAnsiTheme="minorHAnsi" w:cstheme="minorHAnsi"/>
          <w:szCs w:val="22"/>
        </w:rPr>
        <w:t>on the due date of the application</w:t>
      </w:r>
      <w:r w:rsidR="007830FD">
        <w:rPr>
          <w:rFonts w:asciiTheme="minorHAnsi" w:hAnsiTheme="minorHAnsi" w:cstheme="minorHAnsi"/>
          <w:szCs w:val="22"/>
        </w:rPr>
        <w:t>.</w:t>
      </w:r>
      <w:r>
        <w:rPr>
          <w:rFonts w:asciiTheme="minorHAnsi" w:hAnsiTheme="minorHAnsi" w:cstheme="minorHAnsi"/>
          <w:szCs w:val="22"/>
        </w:rPr>
        <w:t xml:space="preserve"> Without exception, the ACC will not accept</w:t>
      </w:r>
      <w:r w:rsidR="008C1631">
        <w:rPr>
          <w:rFonts w:asciiTheme="minorHAnsi" w:hAnsiTheme="minorHAnsi" w:cstheme="minorHAnsi"/>
          <w:szCs w:val="22"/>
        </w:rPr>
        <w:t>,</w:t>
      </w:r>
      <w:r>
        <w:rPr>
          <w:rFonts w:asciiTheme="minorHAnsi" w:hAnsiTheme="minorHAnsi" w:cstheme="minorHAnsi"/>
          <w:szCs w:val="22"/>
        </w:rPr>
        <w:t xml:space="preserve"> and the Office of Grants Management (OGM) cannot evaluate an application </w:t>
      </w:r>
      <w:r w:rsidR="00F22F34">
        <w:rPr>
          <w:rFonts w:asciiTheme="minorHAnsi" w:hAnsiTheme="minorHAnsi" w:cstheme="minorHAnsi"/>
          <w:szCs w:val="22"/>
        </w:rPr>
        <w:t>submitted</w:t>
      </w:r>
      <w:r w:rsidR="00CB45FF">
        <w:rPr>
          <w:rFonts w:asciiTheme="minorHAnsi" w:hAnsiTheme="minorHAnsi" w:cstheme="minorHAnsi"/>
          <w:szCs w:val="22"/>
        </w:rPr>
        <w:t xml:space="preserve"> </w:t>
      </w:r>
      <w:r>
        <w:rPr>
          <w:rFonts w:asciiTheme="minorHAnsi" w:hAnsiTheme="minorHAnsi" w:cstheme="minorHAnsi"/>
          <w:szCs w:val="22"/>
        </w:rPr>
        <w:t>after this deadline for funding consideration.</w:t>
      </w:r>
    </w:p>
    <w:sdt>
      <w:sdtPr>
        <w:rPr>
          <w:rFonts w:asciiTheme="majorHAnsi" w:hAnsiTheme="majorHAnsi" w:cstheme="majorHAnsi"/>
          <w:b/>
          <w:bCs/>
          <w:sz w:val="24"/>
          <w:szCs w:val="24"/>
        </w:rPr>
        <w:id w:val="-761686417"/>
        <w:docPartObj>
          <w:docPartGallery w:val="Table of Contents"/>
          <w:docPartUnique/>
        </w:docPartObj>
      </w:sdtPr>
      <w:sdtEndPr>
        <w:rPr>
          <w:rFonts w:asciiTheme="minorHAnsi" w:hAnsiTheme="minorHAnsi" w:cstheme="minorHAnsi"/>
          <w:noProof/>
        </w:rPr>
      </w:sdtEndPr>
      <w:sdtContent>
        <w:p w14:paraId="418B180C" w14:textId="6985DD22" w:rsidR="0094623B" w:rsidRPr="004A3CF0" w:rsidRDefault="0094623B" w:rsidP="00A42FC7">
          <w:pPr>
            <w:pStyle w:val="ListParagraph"/>
            <w:spacing w:after="240"/>
            <w:ind w:left="0"/>
            <w:mirrorIndents/>
            <w:jc w:val="center"/>
            <w:rPr>
              <w:rFonts w:cs="Calibri"/>
              <w:sz w:val="36"/>
              <w:szCs w:val="22"/>
            </w:rPr>
          </w:pPr>
          <w:r w:rsidRPr="004A3CF0">
            <w:rPr>
              <w:b/>
              <w:sz w:val="36"/>
            </w:rPr>
            <w:t>Table of Contents</w:t>
          </w:r>
        </w:p>
        <w:p w14:paraId="2D5AD98B" w14:textId="39D7E1DC" w:rsidR="00854237" w:rsidRDefault="0013614C" w:rsidP="00CC12D9">
          <w:pPr>
            <w:pStyle w:val="TOC1"/>
            <w:tabs>
              <w:tab w:val="clear" w:pos="9720"/>
              <w:tab w:val="right" w:pos="9810"/>
            </w:tabs>
            <w:rPr>
              <w:rFonts w:asciiTheme="minorHAnsi" w:eastAsiaTheme="minorEastAsia" w:hAnsiTheme="minorHAnsi" w:cstheme="minorBidi"/>
              <w:b w:val="0"/>
              <w:bCs w:val="0"/>
              <w:noProof/>
              <w:color w:val="auto"/>
              <w:sz w:val="22"/>
              <w:szCs w:val="22"/>
            </w:rPr>
          </w:pPr>
          <w:r>
            <w:fldChar w:fldCharType="begin"/>
          </w:r>
          <w:r>
            <w:instrText xml:space="preserve"> TOC \o "1-2" \u </w:instrText>
          </w:r>
          <w:r>
            <w:fldChar w:fldCharType="separate"/>
          </w:r>
          <w:r w:rsidR="00854237" w:rsidRPr="00A93166">
            <w:rPr>
              <w:rFonts w:ascii="Calibri"/>
              <w:noProof/>
              <w14:scene3d>
                <w14:camera w14:prst="orthographicFront"/>
                <w14:lightRig w14:rig="threePt" w14:dir="t">
                  <w14:rot w14:lat="0" w14:lon="0" w14:rev="0"/>
                </w14:lightRig>
              </w14:scene3d>
            </w:rPr>
            <w:t>I.</w:t>
          </w:r>
          <w:r w:rsidR="00854237">
            <w:rPr>
              <w:noProof/>
            </w:rPr>
            <w:t xml:space="preserve"> Grant Program Information</w:t>
          </w:r>
          <w:r w:rsidR="00854237">
            <w:rPr>
              <w:noProof/>
            </w:rPr>
            <w:tab/>
          </w:r>
          <w:r w:rsidR="00CC12D9">
            <w:rPr>
              <w:noProof/>
            </w:rPr>
            <w:t xml:space="preserve">  </w:t>
          </w:r>
          <w:r w:rsidR="00854237">
            <w:rPr>
              <w:noProof/>
            </w:rPr>
            <w:fldChar w:fldCharType="begin"/>
          </w:r>
          <w:r w:rsidR="00854237">
            <w:rPr>
              <w:noProof/>
            </w:rPr>
            <w:instrText xml:space="preserve"> PAGEREF _Toc146700446 \h </w:instrText>
          </w:r>
          <w:r w:rsidR="00854237">
            <w:rPr>
              <w:noProof/>
            </w:rPr>
          </w:r>
          <w:r w:rsidR="00854237">
            <w:rPr>
              <w:noProof/>
            </w:rPr>
            <w:fldChar w:fldCharType="separate"/>
          </w:r>
          <w:r w:rsidR="00854237">
            <w:rPr>
              <w:noProof/>
            </w:rPr>
            <w:t>5</w:t>
          </w:r>
          <w:r w:rsidR="00854237">
            <w:rPr>
              <w:noProof/>
            </w:rPr>
            <w:fldChar w:fldCharType="end"/>
          </w:r>
        </w:p>
        <w:p w14:paraId="11587840" w14:textId="7234D9FE" w:rsidR="00854237" w:rsidRDefault="00854237">
          <w:pPr>
            <w:pStyle w:val="TOC2"/>
            <w:rPr>
              <w:rFonts w:eastAsiaTheme="minorEastAsia" w:cstheme="minorBidi"/>
              <w:color w:val="auto"/>
              <w:sz w:val="22"/>
              <w:szCs w:val="22"/>
            </w:rPr>
          </w:pPr>
          <w:r w:rsidRPr="00A93166">
            <w:t>I.1.</w:t>
          </w:r>
          <w:r>
            <w:rPr>
              <w:rFonts w:eastAsiaTheme="minorEastAsia" w:cstheme="minorBidi"/>
              <w:color w:val="auto"/>
              <w:sz w:val="22"/>
              <w:szCs w:val="22"/>
            </w:rPr>
            <w:tab/>
          </w:r>
          <w:r>
            <w:t>Purpose of the NGO</w:t>
          </w:r>
          <w:r>
            <w:tab/>
          </w:r>
          <w:r>
            <w:fldChar w:fldCharType="begin"/>
          </w:r>
          <w:r>
            <w:instrText xml:space="preserve"> PAGEREF _Toc146700447 \h </w:instrText>
          </w:r>
          <w:r>
            <w:fldChar w:fldCharType="separate"/>
          </w:r>
          <w:r>
            <w:t>5</w:t>
          </w:r>
          <w:r>
            <w:fldChar w:fldCharType="end"/>
          </w:r>
        </w:p>
        <w:p w14:paraId="0A09DF0F" w14:textId="7702C934" w:rsidR="00854237" w:rsidRDefault="00854237">
          <w:pPr>
            <w:pStyle w:val="TOC2"/>
            <w:rPr>
              <w:rFonts w:eastAsiaTheme="minorEastAsia" w:cstheme="minorBidi"/>
              <w:color w:val="auto"/>
              <w:sz w:val="22"/>
              <w:szCs w:val="22"/>
            </w:rPr>
          </w:pPr>
          <w:r w:rsidRPr="00A93166">
            <w:t>I.2.</w:t>
          </w:r>
          <w:r>
            <w:rPr>
              <w:rFonts w:eastAsiaTheme="minorEastAsia" w:cstheme="minorBidi"/>
              <w:color w:val="auto"/>
              <w:sz w:val="22"/>
              <w:szCs w:val="22"/>
            </w:rPr>
            <w:tab/>
          </w:r>
          <w:r>
            <w:t>Federal Compliance Requirements - Unique Entity Identifier (UEI) Registrations</w:t>
          </w:r>
          <w:r>
            <w:tab/>
          </w:r>
          <w:r>
            <w:fldChar w:fldCharType="begin"/>
          </w:r>
          <w:r>
            <w:instrText xml:space="preserve"> PAGEREF _Toc146700448 \h </w:instrText>
          </w:r>
          <w:r>
            <w:fldChar w:fldCharType="separate"/>
          </w:r>
          <w:r>
            <w:t>5</w:t>
          </w:r>
          <w:r>
            <w:fldChar w:fldCharType="end"/>
          </w:r>
        </w:p>
        <w:p w14:paraId="37BEF194" w14:textId="3F0606EF" w:rsidR="00854237" w:rsidRDefault="00854237">
          <w:pPr>
            <w:pStyle w:val="TOC2"/>
            <w:rPr>
              <w:rFonts w:eastAsiaTheme="minorEastAsia" w:cstheme="minorBidi"/>
              <w:color w:val="auto"/>
              <w:sz w:val="22"/>
              <w:szCs w:val="22"/>
            </w:rPr>
          </w:pPr>
          <w:r w:rsidRPr="00A93166">
            <w:t>I.3.</w:t>
          </w:r>
          <w:r>
            <w:rPr>
              <w:rFonts w:eastAsiaTheme="minorEastAsia" w:cstheme="minorBidi"/>
              <w:color w:val="auto"/>
              <w:sz w:val="22"/>
              <w:szCs w:val="22"/>
            </w:rPr>
            <w:tab/>
          </w:r>
          <w:r>
            <w:t>Award Management SAM Application</w:t>
          </w:r>
          <w:r>
            <w:tab/>
          </w:r>
          <w:r>
            <w:fldChar w:fldCharType="begin"/>
          </w:r>
          <w:r>
            <w:instrText xml:space="preserve"> PAGEREF _Toc146700449 \h </w:instrText>
          </w:r>
          <w:r>
            <w:fldChar w:fldCharType="separate"/>
          </w:r>
          <w:r>
            <w:t>5</w:t>
          </w:r>
          <w:r>
            <w:fldChar w:fldCharType="end"/>
          </w:r>
        </w:p>
        <w:p w14:paraId="33469E46" w14:textId="2B62D88B" w:rsidR="00854237" w:rsidRDefault="00854237">
          <w:pPr>
            <w:pStyle w:val="TOC2"/>
            <w:rPr>
              <w:rFonts w:eastAsiaTheme="minorEastAsia" w:cstheme="minorBidi"/>
              <w:color w:val="auto"/>
              <w:sz w:val="22"/>
              <w:szCs w:val="22"/>
            </w:rPr>
          </w:pPr>
          <w:r w:rsidRPr="00A93166">
            <w:t>I.4.</w:t>
          </w:r>
          <w:r>
            <w:rPr>
              <w:rFonts w:eastAsiaTheme="minorEastAsia" w:cstheme="minorBidi"/>
              <w:color w:val="auto"/>
              <w:sz w:val="22"/>
              <w:szCs w:val="22"/>
            </w:rPr>
            <w:tab/>
          </w:r>
          <w:r>
            <w:t>Dissemination of This Notice</w:t>
          </w:r>
          <w:r>
            <w:tab/>
          </w:r>
          <w:r>
            <w:fldChar w:fldCharType="begin"/>
          </w:r>
          <w:r>
            <w:instrText xml:space="preserve"> PAGEREF _Toc146700450 \h </w:instrText>
          </w:r>
          <w:r>
            <w:fldChar w:fldCharType="separate"/>
          </w:r>
          <w:r>
            <w:t>5</w:t>
          </w:r>
          <w:r>
            <w:fldChar w:fldCharType="end"/>
          </w:r>
        </w:p>
        <w:p w14:paraId="37329F4C" w14:textId="25E59C49" w:rsidR="00854237" w:rsidRDefault="00854237">
          <w:pPr>
            <w:pStyle w:val="TOC2"/>
            <w:rPr>
              <w:rFonts w:eastAsiaTheme="minorEastAsia" w:cstheme="minorBidi"/>
              <w:color w:val="auto"/>
              <w:sz w:val="22"/>
              <w:szCs w:val="22"/>
            </w:rPr>
          </w:pPr>
          <w:r w:rsidRPr="00A93166">
            <w:t>I.5.</w:t>
          </w:r>
          <w:r>
            <w:rPr>
              <w:rFonts w:eastAsiaTheme="minorEastAsia" w:cstheme="minorBidi"/>
              <w:color w:val="auto"/>
              <w:sz w:val="22"/>
              <w:szCs w:val="22"/>
            </w:rPr>
            <w:tab/>
          </w:r>
          <w:r>
            <w:t>Access to the EWEG Application</w:t>
          </w:r>
          <w:r>
            <w:tab/>
          </w:r>
          <w:r>
            <w:fldChar w:fldCharType="begin"/>
          </w:r>
          <w:r>
            <w:instrText xml:space="preserve"> PAGEREF _Toc146700451 \h </w:instrText>
          </w:r>
          <w:r>
            <w:fldChar w:fldCharType="separate"/>
          </w:r>
          <w:r>
            <w:t>5</w:t>
          </w:r>
          <w:r>
            <w:fldChar w:fldCharType="end"/>
          </w:r>
        </w:p>
        <w:p w14:paraId="2C160578" w14:textId="65716980" w:rsidR="00854237" w:rsidRDefault="00854237">
          <w:pPr>
            <w:pStyle w:val="TOC2"/>
            <w:rPr>
              <w:rFonts w:eastAsiaTheme="minorEastAsia" w:cstheme="minorBidi"/>
              <w:color w:val="auto"/>
              <w:sz w:val="22"/>
              <w:szCs w:val="22"/>
            </w:rPr>
          </w:pPr>
          <w:r w:rsidRPr="00A93166">
            <w:t>I.6.</w:t>
          </w:r>
          <w:r>
            <w:rPr>
              <w:rFonts w:eastAsiaTheme="minorEastAsia" w:cstheme="minorBidi"/>
              <w:color w:val="auto"/>
              <w:sz w:val="22"/>
              <w:szCs w:val="22"/>
            </w:rPr>
            <w:tab/>
          </w:r>
          <w:r>
            <w:t>Application Submission</w:t>
          </w:r>
          <w:r>
            <w:tab/>
          </w:r>
          <w:r>
            <w:fldChar w:fldCharType="begin"/>
          </w:r>
          <w:r>
            <w:instrText xml:space="preserve"> PAGEREF _Toc146700452 \h </w:instrText>
          </w:r>
          <w:r>
            <w:fldChar w:fldCharType="separate"/>
          </w:r>
          <w:r>
            <w:t>5</w:t>
          </w:r>
          <w:r>
            <w:fldChar w:fldCharType="end"/>
          </w:r>
        </w:p>
        <w:p w14:paraId="63DCA4C8" w14:textId="00A57031" w:rsidR="00854237" w:rsidRDefault="00854237">
          <w:pPr>
            <w:pStyle w:val="TOC2"/>
            <w:rPr>
              <w:rFonts w:eastAsiaTheme="minorEastAsia" w:cstheme="minorBidi"/>
              <w:color w:val="auto"/>
              <w:sz w:val="22"/>
              <w:szCs w:val="22"/>
            </w:rPr>
          </w:pPr>
          <w:r w:rsidRPr="00A93166">
            <w:t>I.7.</w:t>
          </w:r>
          <w:r>
            <w:rPr>
              <w:rFonts w:eastAsiaTheme="minorEastAsia" w:cstheme="minorBidi"/>
              <w:color w:val="auto"/>
              <w:sz w:val="22"/>
              <w:szCs w:val="22"/>
            </w:rPr>
            <w:tab/>
          </w:r>
          <w:r>
            <w:t>Application Review Criteria</w:t>
          </w:r>
          <w:r>
            <w:tab/>
          </w:r>
          <w:r>
            <w:fldChar w:fldCharType="begin"/>
          </w:r>
          <w:r>
            <w:instrText xml:space="preserve"> PAGEREF _Toc146700453 \h </w:instrText>
          </w:r>
          <w:r>
            <w:fldChar w:fldCharType="separate"/>
          </w:r>
          <w:r>
            <w:t>6</w:t>
          </w:r>
          <w:r>
            <w:fldChar w:fldCharType="end"/>
          </w:r>
        </w:p>
        <w:p w14:paraId="22AA84D8" w14:textId="1D9653F4" w:rsidR="00854237" w:rsidRDefault="00854237">
          <w:pPr>
            <w:pStyle w:val="TOC2"/>
            <w:rPr>
              <w:rFonts w:eastAsiaTheme="minorEastAsia" w:cstheme="minorBidi"/>
              <w:color w:val="auto"/>
              <w:sz w:val="22"/>
              <w:szCs w:val="22"/>
            </w:rPr>
          </w:pPr>
          <w:r w:rsidRPr="00A93166">
            <w:t>I.8.</w:t>
          </w:r>
          <w:r>
            <w:rPr>
              <w:rFonts w:eastAsiaTheme="minorEastAsia" w:cstheme="minorBidi"/>
              <w:color w:val="auto"/>
              <w:sz w:val="22"/>
              <w:szCs w:val="22"/>
            </w:rPr>
            <w:tab/>
          </w:r>
          <w:r>
            <w:t>Grantee Award Notifications</w:t>
          </w:r>
          <w:r>
            <w:tab/>
          </w:r>
          <w:r>
            <w:fldChar w:fldCharType="begin"/>
          </w:r>
          <w:r>
            <w:instrText xml:space="preserve"> PAGEREF _Toc146700454 \h </w:instrText>
          </w:r>
          <w:r>
            <w:fldChar w:fldCharType="separate"/>
          </w:r>
          <w:r>
            <w:t>6</w:t>
          </w:r>
          <w:r>
            <w:fldChar w:fldCharType="end"/>
          </w:r>
        </w:p>
        <w:p w14:paraId="02B71370" w14:textId="6C542378" w:rsidR="00854237" w:rsidRDefault="00854237">
          <w:pPr>
            <w:pStyle w:val="TOC2"/>
            <w:rPr>
              <w:rFonts w:eastAsiaTheme="minorEastAsia" w:cstheme="minorBidi"/>
              <w:color w:val="auto"/>
              <w:sz w:val="22"/>
              <w:szCs w:val="22"/>
            </w:rPr>
          </w:pPr>
          <w:r w:rsidRPr="00A93166">
            <w:t>I.9.</w:t>
          </w:r>
          <w:r>
            <w:rPr>
              <w:rFonts w:eastAsiaTheme="minorEastAsia" w:cstheme="minorBidi"/>
              <w:color w:val="auto"/>
              <w:sz w:val="22"/>
              <w:szCs w:val="22"/>
            </w:rPr>
            <w:tab/>
          </w:r>
          <w:r>
            <w:t>Open Public Records</w:t>
          </w:r>
          <w:r>
            <w:tab/>
          </w:r>
          <w:r>
            <w:fldChar w:fldCharType="begin"/>
          </w:r>
          <w:r>
            <w:instrText xml:space="preserve"> PAGEREF _Toc146700455 \h </w:instrText>
          </w:r>
          <w:r>
            <w:fldChar w:fldCharType="separate"/>
          </w:r>
          <w:r>
            <w:t>6</w:t>
          </w:r>
          <w:r>
            <w:fldChar w:fldCharType="end"/>
          </w:r>
        </w:p>
        <w:p w14:paraId="44714F4F" w14:textId="343D0DFB" w:rsidR="00854237" w:rsidRDefault="00854237" w:rsidP="00CC12D9">
          <w:pPr>
            <w:pStyle w:val="TOC1"/>
            <w:tabs>
              <w:tab w:val="clear" w:pos="9720"/>
              <w:tab w:val="right" w:pos="9810"/>
            </w:tabs>
            <w:rPr>
              <w:rFonts w:asciiTheme="minorHAnsi" w:eastAsiaTheme="minorEastAsia" w:hAnsiTheme="minorHAnsi" w:cstheme="minorBidi"/>
              <w:b w:val="0"/>
              <w:bCs w:val="0"/>
              <w:noProof/>
              <w:color w:val="auto"/>
              <w:sz w:val="22"/>
              <w:szCs w:val="22"/>
            </w:rPr>
          </w:pPr>
          <w:r w:rsidRPr="00A93166">
            <w:rPr>
              <w:rFonts w:ascii="Calibri"/>
              <w:noProof/>
              <w14:scene3d>
                <w14:camera w14:prst="orthographicFront"/>
                <w14:lightRig w14:rig="threePt" w14:dir="t">
                  <w14:rot w14:lat="0" w14:lon="0" w14:rev="0"/>
                </w14:lightRig>
              </w14:scene3d>
            </w:rPr>
            <w:t>II.</w:t>
          </w:r>
          <w:r>
            <w:rPr>
              <w:noProof/>
            </w:rPr>
            <w:t xml:space="preserve"> Completing the Application</w:t>
          </w:r>
          <w:r>
            <w:rPr>
              <w:noProof/>
            </w:rPr>
            <w:tab/>
          </w:r>
          <w:r>
            <w:rPr>
              <w:noProof/>
            </w:rPr>
            <w:fldChar w:fldCharType="begin"/>
          </w:r>
          <w:r>
            <w:rPr>
              <w:noProof/>
            </w:rPr>
            <w:instrText xml:space="preserve"> PAGEREF _Toc146700456 \h </w:instrText>
          </w:r>
          <w:r>
            <w:rPr>
              <w:noProof/>
            </w:rPr>
          </w:r>
          <w:r>
            <w:rPr>
              <w:noProof/>
            </w:rPr>
            <w:fldChar w:fldCharType="separate"/>
          </w:r>
          <w:r>
            <w:rPr>
              <w:noProof/>
            </w:rPr>
            <w:t>7</w:t>
          </w:r>
          <w:r>
            <w:rPr>
              <w:noProof/>
            </w:rPr>
            <w:fldChar w:fldCharType="end"/>
          </w:r>
        </w:p>
        <w:p w14:paraId="49FC5634" w14:textId="545DD160" w:rsidR="00854237" w:rsidRDefault="00854237">
          <w:pPr>
            <w:pStyle w:val="TOC2"/>
            <w:rPr>
              <w:rFonts w:eastAsiaTheme="minorEastAsia" w:cstheme="minorBidi"/>
              <w:color w:val="auto"/>
              <w:sz w:val="22"/>
              <w:szCs w:val="22"/>
            </w:rPr>
          </w:pPr>
          <w:r w:rsidRPr="00A93166">
            <w:t>II.1.</w:t>
          </w:r>
          <w:r>
            <w:rPr>
              <w:rFonts w:eastAsiaTheme="minorEastAsia" w:cstheme="minorBidi"/>
              <w:color w:val="auto"/>
              <w:sz w:val="22"/>
              <w:szCs w:val="22"/>
            </w:rPr>
            <w:tab/>
          </w:r>
          <w:r>
            <w:t>General Instructions for Applying</w:t>
          </w:r>
          <w:r>
            <w:tab/>
          </w:r>
          <w:r>
            <w:fldChar w:fldCharType="begin"/>
          </w:r>
          <w:r>
            <w:instrText xml:space="preserve"> PAGEREF _Toc146700457 \h </w:instrText>
          </w:r>
          <w:r>
            <w:fldChar w:fldCharType="separate"/>
          </w:r>
          <w:r>
            <w:t>7</w:t>
          </w:r>
          <w:r>
            <w:fldChar w:fldCharType="end"/>
          </w:r>
        </w:p>
        <w:p w14:paraId="7083E4D3" w14:textId="4BC9847E" w:rsidR="00854237" w:rsidRDefault="00854237">
          <w:pPr>
            <w:pStyle w:val="TOC2"/>
            <w:rPr>
              <w:rFonts w:eastAsiaTheme="minorEastAsia" w:cstheme="minorBidi"/>
              <w:color w:val="auto"/>
              <w:sz w:val="22"/>
              <w:szCs w:val="22"/>
            </w:rPr>
          </w:pPr>
          <w:r w:rsidRPr="00A93166">
            <w:t>II.2.</w:t>
          </w:r>
          <w:r>
            <w:rPr>
              <w:rFonts w:eastAsiaTheme="minorEastAsia" w:cstheme="minorBidi"/>
              <w:color w:val="auto"/>
              <w:sz w:val="22"/>
              <w:szCs w:val="22"/>
            </w:rPr>
            <w:tab/>
          </w:r>
          <w:r>
            <w:t>Application Technical Assistance Session</w:t>
          </w:r>
          <w:r>
            <w:tab/>
          </w:r>
          <w:r>
            <w:fldChar w:fldCharType="begin"/>
          </w:r>
          <w:r>
            <w:instrText xml:space="preserve"> PAGEREF _Toc146700458 \h </w:instrText>
          </w:r>
          <w:r>
            <w:fldChar w:fldCharType="separate"/>
          </w:r>
          <w:r>
            <w:t>7</w:t>
          </w:r>
          <w:r>
            <w:fldChar w:fldCharType="end"/>
          </w:r>
        </w:p>
        <w:p w14:paraId="0EEE6DFD" w14:textId="7D69F8AE" w:rsidR="00854237" w:rsidRDefault="00854237">
          <w:pPr>
            <w:pStyle w:val="TOC2"/>
            <w:rPr>
              <w:rFonts w:eastAsiaTheme="minorEastAsia" w:cstheme="minorBidi"/>
              <w:color w:val="auto"/>
              <w:sz w:val="22"/>
              <w:szCs w:val="22"/>
            </w:rPr>
          </w:pPr>
          <w:r w:rsidRPr="00A93166">
            <w:t>II.3.</w:t>
          </w:r>
          <w:r>
            <w:rPr>
              <w:rFonts w:eastAsiaTheme="minorEastAsia" w:cstheme="minorBidi"/>
              <w:color w:val="auto"/>
              <w:sz w:val="22"/>
              <w:szCs w:val="22"/>
            </w:rPr>
            <w:tab/>
          </w:r>
          <w:r>
            <w:t>Grant Deliverables</w:t>
          </w:r>
          <w:r>
            <w:tab/>
          </w:r>
          <w:r>
            <w:fldChar w:fldCharType="begin"/>
          </w:r>
          <w:r>
            <w:instrText xml:space="preserve"> PAGEREF _Toc146700459 \h </w:instrText>
          </w:r>
          <w:r>
            <w:fldChar w:fldCharType="separate"/>
          </w:r>
          <w:r>
            <w:t>7</w:t>
          </w:r>
          <w:r>
            <w:fldChar w:fldCharType="end"/>
          </w:r>
        </w:p>
        <w:p w14:paraId="6BFE35C9" w14:textId="248BA476" w:rsidR="00854237" w:rsidRDefault="00854237">
          <w:pPr>
            <w:pStyle w:val="TOC2"/>
            <w:rPr>
              <w:rFonts w:eastAsiaTheme="minorEastAsia" w:cstheme="minorBidi"/>
              <w:color w:val="auto"/>
              <w:sz w:val="22"/>
              <w:szCs w:val="22"/>
            </w:rPr>
          </w:pPr>
          <w:r w:rsidRPr="00A93166">
            <w:t>II.4.</w:t>
          </w:r>
          <w:r>
            <w:rPr>
              <w:rFonts w:eastAsiaTheme="minorEastAsia" w:cstheme="minorBidi"/>
              <w:color w:val="auto"/>
              <w:sz w:val="22"/>
              <w:szCs w:val="22"/>
            </w:rPr>
            <w:tab/>
          </w:r>
          <w:r>
            <w:t>Project Design Considerations</w:t>
          </w:r>
          <w:r>
            <w:tab/>
          </w:r>
          <w:r>
            <w:fldChar w:fldCharType="begin"/>
          </w:r>
          <w:r>
            <w:instrText xml:space="preserve"> PAGEREF _Toc146700460 \h </w:instrText>
          </w:r>
          <w:r>
            <w:fldChar w:fldCharType="separate"/>
          </w:r>
          <w:r>
            <w:t>7</w:t>
          </w:r>
          <w:r>
            <w:fldChar w:fldCharType="end"/>
          </w:r>
        </w:p>
        <w:p w14:paraId="126246AD" w14:textId="6FD2643B" w:rsidR="00854237" w:rsidRDefault="00854237">
          <w:pPr>
            <w:pStyle w:val="TOC2"/>
            <w:rPr>
              <w:rFonts w:eastAsiaTheme="minorEastAsia" w:cstheme="minorBidi"/>
              <w:color w:val="auto"/>
              <w:sz w:val="22"/>
              <w:szCs w:val="22"/>
            </w:rPr>
          </w:pPr>
          <w:r w:rsidRPr="00A93166">
            <w:t>II.5.</w:t>
          </w:r>
          <w:r>
            <w:rPr>
              <w:rFonts w:eastAsiaTheme="minorEastAsia" w:cstheme="minorBidi"/>
              <w:color w:val="auto"/>
              <w:sz w:val="22"/>
              <w:szCs w:val="22"/>
            </w:rPr>
            <w:tab/>
          </w:r>
          <w:r>
            <w:t>Application Component Required Uploads</w:t>
          </w:r>
          <w:r>
            <w:tab/>
          </w:r>
          <w:r>
            <w:fldChar w:fldCharType="begin"/>
          </w:r>
          <w:r>
            <w:instrText xml:space="preserve"> PAGEREF _Toc146700461 \h </w:instrText>
          </w:r>
          <w:r>
            <w:fldChar w:fldCharType="separate"/>
          </w:r>
          <w:r>
            <w:t>8</w:t>
          </w:r>
          <w:r>
            <w:fldChar w:fldCharType="end"/>
          </w:r>
        </w:p>
        <w:p w14:paraId="5F3E08A1" w14:textId="53312F20" w:rsidR="00854237" w:rsidRDefault="00854237">
          <w:pPr>
            <w:pStyle w:val="TOC2"/>
            <w:rPr>
              <w:rFonts w:eastAsiaTheme="minorEastAsia" w:cstheme="minorBidi"/>
              <w:color w:val="auto"/>
              <w:sz w:val="22"/>
              <w:szCs w:val="22"/>
            </w:rPr>
          </w:pPr>
          <w:r w:rsidRPr="00A93166">
            <w:t>II.6.</w:t>
          </w:r>
          <w:r>
            <w:rPr>
              <w:rFonts w:eastAsiaTheme="minorEastAsia" w:cstheme="minorBidi"/>
              <w:color w:val="auto"/>
              <w:sz w:val="22"/>
              <w:szCs w:val="22"/>
            </w:rPr>
            <w:tab/>
          </w:r>
          <w:r>
            <w:t>Allowable Uses and Eligible Activities</w:t>
          </w:r>
          <w:r>
            <w:tab/>
          </w:r>
          <w:r>
            <w:fldChar w:fldCharType="begin"/>
          </w:r>
          <w:r>
            <w:instrText xml:space="preserve"> PAGEREF _Toc146700462 \h </w:instrText>
          </w:r>
          <w:r>
            <w:fldChar w:fldCharType="separate"/>
          </w:r>
          <w:r>
            <w:t>8</w:t>
          </w:r>
          <w:r>
            <w:fldChar w:fldCharType="end"/>
          </w:r>
        </w:p>
        <w:p w14:paraId="69DDE1A7" w14:textId="59BB511A" w:rsidR="00854237" w:rsidRDefault="00854237">
          <w:pPr>
            <w:pStyle w:val="TOC2"/>
            <w:rPr>
              <w:rFonts w:eastAsiaTheme="minorEastAsia" w:cstheme="minorBidi"/>
              <w:color w:val="auto"/>
              <w:sz w:val="22"/>
              <w:szCs w:val="22"/>
            </w:rPr>
          </w:pPr>
          <w:r w:rsidRPr="00A93166">
            <w:t>II.7.</w:t>
          </w:r>
          <w:r>
            <w:rPr>
              <w:rFonts w:eastAsiaTheme="minorEastAsia" w:cstheme="minorBidi"/>
              <w:color w:val="auto"/>
              <w:sz w:val="22"/>
              <w:szCs w:val="22"/>
            </w:rPr>
            <w:tab/>
          </w:r>
          <w:r>
            <w:t>Sub-granting Funds</w:t>
          </w:r>
          <w:r>
            <w:tab/>
          </w:r>
          <w:r>
            <w:fldChar w:fldCharType="begin"/>
          </w:r>
          <w:r>
            <w:instrText xml:space="preserve"> PAGEREF _Toc146700463 \h </w:instrText>
          </w:r>
          <w:r>
            <w:fldChar w:fldCharType="separate"/>
          </w:r>
          <w:r>
            <w:t>8</w:t>
          </w:r>
          <w:r>
            <w:fldChar w:fldCharType="end"/>
          </w:r>
        </w:p>
        <w:p w14:paraId="0026A35B" w14:textId="13E94523" w:rsidR="00854237" w:rsidRDefault="00854237">
          <w:pPr>
            <w:pStyle w:val="TOC2"/>
            <w:rPr>
              <w:rFonts w:eastAsiaTheme="minorEastAsia" w:cstheme="minorBidi"/>
              <w:color w:val="auto"/>
              <w:sz w:val="22"/>
              <w:szCs w:val="22"/>
            </w:rPr>
          </w:pPr>
          <w:r w:rsidRPr="00A93166">
            <w:t>II.8.</w:t>
          </w:r>
          <w:r>
            <w:rPr>
              <w:rFonts w:eastAsiaTheme="minorEastAsia" w:cstheme="minorBidi"/>
              <w:color w:val="auto"/>
              <w:sz w:val="22"/>
              <w:szCs w:val="22"/>
            </w:rPr>
            <w:tab/>
          </w:r>
          <w:r>
            <w:t>NonPublic Participation</w:t>
          </w:r>
          <w:r>
            <w:tab/>
          </w:r>
          <w:r>
            <w:fldChar w:fldCharType="begin"/>
          </w:r>
          <w:r>
            <w:instrText xml:space="preserve"> PAGEREF _Toc146700464 \h </w:instrText>
          </w:r>
          <w:r>
            <w:fldChar w:fldCharType="separate"/>
          </w:r>
          <w:r>
            <w:t>8</w:t>
          </w:r>
          <w:r>
            <w:fldChar w:fldCharType="end"/>
          </w:r>
        </w:p>
        <w:p w14:paraId="65558BCF" w14:textId="12409891" w:rsidR="00854237" w:rsidRDefault="00854237">
          <w:pPr>
            <w:pStyle w:val="TOC2"/>
            <w:rPr>
              <w:rFonts w:eastAsiaTheme="minorEastAsia" w:cstheme="minorBidi"/>
              <w:color w:val="auto"/>
              <w:sz w:val="22"/>
              <w:szCs w:val="22"/>
            </w:rPr>
          </w:pPr>
          <w:r w:rsidRPr="00A93166">
            <w:t>II.9.</w:t>
          </w:r>
          <w:r>
            <w:rPr>
              <w:rFonts w:eastAsiaTheme="minorEastAsia" w:cstheme="minorBidi"/>
              <w:color w:val="auto"/>
              <w:sz w:val="22"/>
              <w:szCs w:val="22"/>
            </w:rPr>
            <w:tab/>
          </w:r>
          <w:r>
            <w:t>Apportionment of Grant Funds</w:t>
          </w:r>
          <w:r>
            <w:tab/>
          </w:r>
          <w:r>
            <w:fldChar w:fldCharType="begin"/>
          </w:r>
          <w:r>
            <w:instrText xml:space="preserve"> PAGEREF _Toc146700465 \h </w:instrText>
          </w:r>
          <w:r>
            <w:fldChar w:fldCharType="separate"/>
          </w:r>
          <w:r>
            <w:t>8</w:t>
          </w:r>
          <w:r>
            <w:fldChar w:fldCharType="end"/>
          </w:r>
        </w:p>
        <w:p w14:paraId="1DE1756B" w14:textId="38CC124F" w:rsidR="00854237" w:rsidRDefault="00854237">
          <w:pPr>
            <w:pStyle w:val="TOC2"/>
            <w:rPr>
              <w:rFonts w:eastAsiaTheme="minorEastAsia" w:cstheme="minorBidi"/>
              <w:color w:val="auto"/>
              <w:sz w:val="22"/>
              <w:szCs w:val="22"/>
            </w:rPr>
          </w:pPr>
          <w:r w:rsidRPr="00A93166">
            <w:t>II.10.</w:t>
          </w:r>
          <w:r>
            <w:rPr>
              <w:rFonts w:eastAsiaTheme="minorEastAsia" w:cstheme="minorBidi"/>
              <w:color w:val="auto"/>
              <w:sz w:val="22"/>
              <w:szCs w:val="22"/>
            </w:rPr>
            <w:tab/>
          </w:r>
          <w:r>
            <w:t>Eligible Costs</w:t>
          </w:r>
          <w:r>
            <w:tab/>
          </w:r>
          <w:r>
            <w:fldChar w:fldCharType="begin"/>
          </w:r>
          <w:r>
            <w:instrText xml:space="preserve"> PAGEREF _Toc146700466 \h </w:instrText>
          </w:r>
          <w:r>
            <w:fldChar w:fldCharType="separate"/>
          </w:r>
          <w:r>
            <w:t>9</w:t>
          </w:r>
          <w:r>
            <w:fldChar w:fldCharType="end"/>
          </w:r>
        </w:p>
        <w:p w14:paraId="6D625D57" w14:textId="7079CDB3" w:rsidR="00854237" w:rsidRDefault="00854237">
          <w:pPr>
            <w:pStyle w:val="TOC2"/>
            <w:rPr>
              <w:rFonts w:eastAsiaTheme="minorEastAsia" w:cstheme="minorBidi"/>
              <w:color w:val="auto"/>
              <w:sz w:val="22"/>
              <w:szCs w:val="22"/>
            </w:rPr>
          </w:pPr>
          <w:r w:rsidRPr="00A93166">
            <w:t>II.11.</w:t>
          </w:r>
          <w:r>
            <w:rPr>
              <w:rFonts w:eastAsiaTheme="minorEastAsia" w:cstheme="minorBidi"/>
              <w:color w:val="auto"/>
              <w:sz w:val="22"/>
              <w:szCs w:val="22"/>
            </w:rPr>
            <w:tab/>
          </w:r>
          <w:r>
            <w:t>Ineligible Costs</w:t>
          </w:r>
          <w:r>
            <w:tab/>
          </w:r>
          <w:r>
            <w:fldChar w:fldCharType="begin"/>
          </w:r>
          <w:r>
            <w:instrText xml:space="preserve"> PAGEREF _Toc146700467 \h </w:instrText>
          </w:r>
          <w:r>
            <w:fldChar w:fldCharType="separate"/>
          </w:r>
          <w:r>
            <w:t>9</w:t>
          </w:r>
          <w:r>
            <w:fldChar w:fldCharType="end"/>
          </w:r>
        </w:p>
        <w:p w14:paraId="71A3B9C7" w14:textId="799A1BEF" w:rsidR="00854237" w:rsidRDefault="00854237" w:rsidP="00CC12D9">
          <w:pPr>
            <w:pStyle w:val="TOC1"/>
            <w:tabs>
              <w:tab w:val="clear" w:pos="9720"/>
              <w:tab w:val="right" w:pos="9810"/>
            </w:tabs>
            <w:rPr>
              <w:rFonts w:asciiTheme="minorHAnsi" w:eastAsiaTheme="minorEastAsia" w:hAnsiTheme="minorHAnsi" w:cstheme="minorBidi"/>
              <w:b w:val="0"/>
              <w:bCs w:val="0"/>
              <w:noProof/>
              <w:color w:val="auto"/>
              <w:sz w:val="22"/>
              <w:szCs w:val="22"/>
            </w:rPr>
          </w:pPr>
          <w:r w:rsidRPr="00A93166">
            <w:rPr>
              <w:rFonts w:ascii="Calibri"/>
              <w:noProof/>
              <w14:scene3d>
                <w14:camera w14:prst="orthographicFront"/>
                <w14:lightRig w14:rig="threePt" w14:dir="t">
                  <w14:rot w14:lat="0" w14:lon="0" w14:rev="0"/>
                </w14:lightRig>
              </w14:scene3d>
            </w:rPr>
            <w:t>III.</w:t>
          </w:r>
          <w:r>
            <w:rPr>
              <w:noProof/>
            </w:rPr>
            <w:t xml:space="preserve"> Grant Agreement and Program Requirements</w:t>
          </w:r>
          <w:r>
            <w:rPr>
              <w:noProof/>
            </w:rPr>
            <w:tab/>
          </w:r>
          <w:r>
            <w:rPr>
              <w:noProof/>
            </w:rPr>
            <w:fldChar w:fldCharType="begin"/>
          </w:r>
          <w:r>
            <w:rPr>
              <w:noProof/>
            </w:rPr>
            <w:instrText xml:space="preserve"> PAGEREF _Toc146700468 \h </w:instrText>
          </w:r>
          <w:r>
            <w:rPr>
              <w:noProof/>
            </w:rPr>
          </w:r>
          <w:r>
            <w:rPr>
              <w:noProof/>
            </w:rPr>
            <w:fldChar w:fldCharType="separate"/>
          </w:r>
          <w:r>
            <w:rPr>
              <w:noProof/>
            </w:rPr>
            <w:t>10</w:t>
          </w:r>
          <w:r>
            <w:rPr>
              <w:noProof/>
            </w:rPr>
            <w:fldChar w:fldCharType="end"/>
          </w:r>
        </w:p>
        <w:p w14:paraId="311B0C24" w14:textId="37A84D94" w:rsidR="00854237" w:rsidRDefault="00854237">
          <w:pPr>
            <w:pStyle w:val="TOC2"/>
            <w:rPr>
              <w:rFonts w:eastAsiaTheme="minorEastAsia" w:cstheme="minorBidi"/>
              <w:color w:val="auto"/>
              <w:sz w:val="22"/>
              <w:szCs w:val="22"/>
            </w:rPr>
          </w:pPr>
          <w:r w:rsidRPr="00A93166">
            <w:lastRenderedPageBreak/>
            <w:t>III.1.</w:t>
          </w:r>
          <w:r>
            <w:rPr>
              <w:rFonts w:eastAsiaTheme="minorEastAsia" w:cstheme="minorBidi"/>
              <w:color w:val="auto"/>
              <w:sz w:val="22"/>
              <w:szCs w:val="22"/>
            </w:rPr>
            <w:tab/>
          </w:r>
          <w:r>
            <w:t>Mandatory Orientation and Training</w:t>
          </w:r>
          <w:r>
            <w:tab/>
          </w:r>
          <w:r>
            <w:fldChar w:fldCharType="begin"/>
          </w:r>
          <w:r>
            <w:instrText xml:space="preserve"> PAGEREF _Toc146700469 \h </w:instrText>
          </w:r>
          <w:r>
            <w:fldChar w:fldCharType="separate"/>
          </w:r>
          <w:r>
            <w:t>10</w:t>
          </w:r>
          <w:r>
            <w:fldChar w:fldCharType="end"/>
          </w:r>
        </w:p>
        <w:p w14:paraId="75AD9CDD" w14:textId="46217A42" w:rsidR="00854237" w:rsidRDefault="00854237">
          <w:pPr>
            <w:pStyle w:val="TOC2"/>
            <w:rPr>
              <w:rFonts w:eastAsiaTheme="minorEastAsia" w:cstheme="minorBidi"/>
              <w:color w:val="auto"/>
              <w:sz w:val="22"/>
              <w:szCs w:val="22"/>
            </w:rPr>
          </w:pPr>
          <w:r w:rsidRPr="00A93166">
            <w:t>III.2.</w:t>
          </w:r>
          <w:r>
            <w:rPr>
              <w:rFonts w:eastAsiaTheme="minorEastAsia" w:cstheme="minorBidi"/>
              <w:color w:val="auto"/>
              <w:sz w:val="22"/>
              <w:szCs w:val="22"/>
            </w:rPr>
            <w:tab/>
          </w:r>
          <w:r>
            <w:t>Reporting Requirements</w:t>
          </w:r>
          <w:r>
            <w:tab/>
          </w:r>
          <w:r>
            <w:fldChar w:fldCharType="begin"/>
          </w:r>
          <w:r>
            <w:instrText xml:space="preserve"> PAGEREF _Toc146700470 \h </w:instrText>
          </w:r>
          <w:r>
            <w:fldChar w:fldCharType="separate"/>
          </w:r>
          <w:r>
            <w:t>10</w:t>
          </w:r>
          <w:r>
            <w:fldChar w:fldCharType="end"/>
          </w:r>
        </w:p>
        <w:p w14:paraId="2067B7AF" w14:textId="1D63075B" w:rsidR="00854237" w:rsidRDefault="00854237">
          <w:pPr>
            <w:pStyle w:val="TOC2"/>
            <w:rPr>
              <w:rFonts w:eastAsiaTheme="minorEastAsia" w:cstheme="minorBidi"/>
              <w:color w:val="auto"/>
              <w:sz w:val="22"/>
              <w:szCs w:val="22"/>
            </w:rPr>
          </w:pPr>
          <w:r w:rsidRPr="00A93166">
            <w:t>III.3.</w:t>
          </w:r>
          <w:r>
            <w:rPr>
              <w:rFonts w:eastAsiaTheme="minorEastAsia" w:cstheme="minorBidi"/>
              <w:color w:val="auto"/>
              <w:sz w:val="22"/>
              <w:szCs w:val="22"/>
            </w:rPr>
            <w:tab/>
          </w:r>
          <w:r>
            <w:t>Interim Activity Reports</w:t>
          </w:r>
          <w:r>
            <w:tab/>
          </w:r>
          <w:r>
            <w:fldChar w:fldCharType="begin"/>
          </w:r>
          <w:r>
            <w:instrText xml:space="preserve"> PAGEREF _Toc146700471 \h </w:instrText>
          </w:r>
          <w:r>
            <w:fldChar w:fldCharType="separate"/>
          </w:r>
          <w:r>
            <w:t>10</w:t>
          </w:r>
          <w:r>
            <w:fldChar w:fldCharType="end"/>
          </w:r>
        </w:p>
        <w:p w14:paraId="45FE6F8B" w14:textId="172DCD5C" w:rsidR="00854237" w:rsidRDefault="00854237">
          <w:pPr>
            <w:pStyle w:val="TOC2"/>
            <w:rPr>
              <w:rFonts w:eastAsiaTheme="minorEastAsia" w:cstheme="minorBidi"/>
              <w:color w:val="auto"/>
              <w:sz w:val="22"/>
              <w:szCs w:val="22"/>
            </w:rPr>
          </w:pPr>
          <w:r w:rsidRPr="00A93166">
            <w:t>III.4.</w:t>
          </w:r>
          <w:r>
            <w:rPr>
              <w:rFonts w:eastAsiaTheme="minorEastAsia" w:cstheme="minorBidi"/>
              <w:color w:val="auto"/>
              <w:sz w:val="22"/>
              <w:szCs w:val="22"/>
            </w:rPr>
            <w:tab/>
          </w:r>
          <w:r>
            <w:t>Fiscal Reimbursement and Fiscal Interim Report Requirements</w:t>
          </w:r>
          <w:r>
            <w:tab/>
          </w:r>
          <w:r>
            <w:fldChar w:fldCharType="begin"/>
          </w:r>
          <w:r>
            <w:instrText xml:space="preserve"> PAGEREF _Toc146700472 \h </w:instrText>
          </w:r>
          <w:r>
            <w:fldChar w:fldCharType="separate"/>
          </w:r>
          <w:r>
            <w:t>10</w:t>
          </w:r>
          <w:r>
            <w:fldChar w:fldCharType="end"/>
          </w:r>
        </w:p>
        <w:p w14:paraId="4D09FF76" w14:textId="1805E1F4" w:rsidR="00854237" w:rsidRDefault="00854237">
          <w:pPr>
            <w:pStyle w:val="TOC2"/>
            <w:rPr>
              <w:rFonts w:eastAsiaTheme="minorEastAsia" w:cstheme="minorBidi"/>
              <w:color w:val="auto"/>
              <w:sz w:val="22"/>
              <w:szCs w:val="22"/>
            </w:rPr>
          </w:pPr>
          <w:r w:rsidRPr="00A93166">
            <w:t>III.5.</w:t>
          </w:r>
          <w:r>
            <w:rPr>
              <w:rFonts w:eastAsiaTheme="minorEastAsia" w:cstheme="minorBidi"/>
              <w:color w:val="auto"/>
              <w:sz w:val="22"/>
              <w:szCs w:val="22"/>
            </w:rPr>
            <w:tab/>
          </w:r>
          <w:r>
            <w:t>Reporting Periods</w:t>
          </w:r>
          <w:r>
            <w:tab/>
          </w:r>
          <w:r>
            <w:fldChar w:fldCharType="begin"/>
          </w:r>
          <w:r>
            <w:instrText xml:space="preserve"> PAGEREF _Toc146700473 \h </w:instrText>
          </w:r>
          <w:r>
            <w:fldChar w:fldCharType="separate"/>
          </w:r>
          <w:r>
            <w:t>11</w:t>
          </w:r>
          <w:r>
            <w:fldChar w:fldCharType="end"/>
          </w:r>
        </w:p>
        <w:p w14:paraId="139A3526" w14:textId="6248F9CE" w:rsidR="00854237" w:rsidRDefault="00854237">
          <w:pPr>
            <w:pStyle w:val="TOC2"/>
            <w:rPr>
              <w:rFonts w:eastAsiaTheme="minorEastAsia" w:cstheme="minorBidi"/>
              <w:color w:val="auto"/>
              <w:sz w:val="22"/>
              <w:szCs w:val="22"/>
            </w:rPr>
          </w:pPr>
          <w:r w:rsidRPr="00A93166">
            <w:t>III.6.</w:t>
          </w:r>
          <w:r>
            <w:rPr>
              <w:rFonts w:eastAsiaTheme="minorEastAsia" w:cstheme="minorBidi"/>
              <w:color w:val="auto"/>
              <w:sz w:val="22"/>
              <w:szCs w:val="22"/>
            </w:rPr>
            <w:tab/>
          </w:r>
          <w:r>
            <w:t>Monitoring</w:t>
          </w:r>
          <w:r>
            <w:tab/>
          </w:r>
          <w:r>
            <w:fldChar w:fldCharType="begin"/>
          </w:r>
          <w:r>
            <w:instrText xml:space="preserve"> PAGEREF _Toc146700474 \h </w:instrText>
          </w:r>
          <w:r>
            <w:fldChar w:fldCharType="separate"/>
          </w:r>
          <w:r>
            <w:t>11</w:t>
          </w:r>
          <w:r>
            <w:fldChar w:fldCharType="end"/>
          </w:r>
        </w:p>
        <w:p w14:paraId="1DF5C022" w14:textId="09EC058C" w:rsidR="00854237" w:rsidRDefault="00854237">
          <w:pPr>
            <w:pStyle w:val="TOC2"/>
            <w:rPr>
              <w:rFonts w:eastAsiaTheme="minorEastAsia" w:cstheme="minorBidi"/>
              <w:color w:val="auto"/>
              <w:sz w:val="22"/>
              <w:szCs w:val="22"/>
            </w:rPr>
          </w:pPr>
          <w:r w:rsidRPr="00A93166">
            <w:t>III.7.</w:t>
          </w:r>
          <w:r>
            <w:rPr>
              <w:rFonts w:eastAsiaTheme="minorEastAsia" w:cstheme="minorBidi"/>
              <w:color w:val="auto"/>
              <w:sz w:val="22"/>
              <w:szCs w:val="22"/>
            </w:rPr>
            <w:tab/>
          </w:r>
          <w:r>
            <w:t>Acceptable Documentation for Grant Monitoring</w:t>
          </w:r>
          <w:r>
            <w:tab/>
          </w:r>
          <w:r>
            <w:fldChar w:fldCharType="begin"/>
          </w:r>
          <w:r>
            <w:instrText xml:space="preserve"> PAGEREF _Toc146700475 \h </w:instrText>
          </w:r>
          <w:r>
            <w:fldChar w:fldCharType="separate"/>
          </w:r>
          <w:r>
            <w:t>11</w:t>
          </w:r>
          <w:r>
            <w:fldChar w:fldCharType="end"/>
          </w:r>
        </w:p>
        <w:p w14:paraId="77D89D35" w14:textId="6D53C67F" w:rsidR="00854237" w:rsidRDefault="00854237">
          <w:pPr>
            <w:pStyle w:val="TOC2"/>
            <w:rPr>
              <w:rFonts w:eastAsiaTheme="minorEastAsia" w:cstheme="minorBidi"/>
              <w:color w:val="auto"/>
              <w:sz w:val="22"/>
              <w:szCs w:val="22"/>
            </w:rPr>
          </w:pPr>
          <w:r w:rsidRPr="00A93166">
            <w:t>III.8.</w:t>
          </w:r>
          <w:r>
            <w:rPr>
              <w:rFonts w:eastAsiaTheme="minorEastAsia" w:cstheme="minorBidi"/>
              <w:color w:val="auto"/>
              <w:sz w:val="22"/>
              <w:szCs w:val="22"/>
            </w:rPr>
            <w:tab/>
          </w:r>
          <w:r>
            <w:t>Grant Amendments</w:t>
          </w:r>
          <w:r>
            <w:tab/>
          </w:r>
          <w:r>
            <w:fldChar w:fldCharType="begin"/>
          </w:r>
          <w:r>
            <w:instrText xml:space="preserve"> PAGEREF _Toc146700476 \h </w:instrText>
          </w:r>
          <w:r>
            <w:fldChar w:fldCharType="separate"/>
          </w:r>
          <w:r>
            <w:t>12</w:t>
          </w:r>
          <w:r>
            <w:fldChar w:fldCharType="end"/>
          </w:r>
        </w:p>
        <w:p w14:paraId="4C13F7AF" w14:textId="736C0A58" w:rsidR="00854237" w:rsidRDefault="00854237">
          <w:pPr>
            <w:pStyle w:val="TOC2"/>
            <w:rPr>
              <w:rFonts w:eastAsiaTheme="minorEastAsia" w:cstheme="minorBidi"/>
              <w:color w:val="auto"/>
              <w:sz w:val="22"/>
              <w:szCs w:val="22"/>
            </w:rPr>
          </w:pPr>
          <w:r w:rsidRPr="00A93166">
            <w:t>III.9.</w:t>
          </w:r>
          <w:r>
            <w:rPr>
              <w:rFonts w:eastAsiaTheme="minorEastAsia" w:cstheme="minorBidi"/>
              <w:color w:val="auto"/>
              <w:sz w:val="22"/>
              <w:szCs w:val="22"/>
            </w:rPr>
            <w:tab/>
          </w:r>
          <w:r>
            <w:t>Suspension/Cancellation of Grant/Loan Agreement and/or Reduction in Funding</w:t>
          </w:r>
          <w:r>
            <w:tab/>
          </w:r>
          <w:r>
            <w:fldChar w:fldCharType="begin"/>
          </w:r>
          <w:r>
            <w:instrText xml:space="preserve"> PAGEREF _Toc146700477 \h </w:instrText>
          </w:r>
          <w:r>
            <w:fldChar w:fldCharType="separate"/>
          </w:r>
          <w:r>
            <w:t>12</w:t>
          </w:r>
          <w:r>
            <w:fldChar w:fldCharType="end"/>
          </w:r>
        </w:p>
        <w:p w14:paraId="3511D11D" w14:textId="57F7CA62" w:rsidR="00854237" w:rsidRDefault="00854237">
          <w:pPr>
            <w:pStyle w:val="TOC2"/>
            <w:rPr>
              <w:rFonts w:eastAsiaTheme="minorEastAsia" w:cstheme="minorBidi"/>
              <w:color w:val="auto"/>
              <w:sz w:val="22"/>
              <w:szCs w:val="22"/>
            </w:rPr>
          </w:pPr>
          <w:r w:rsidRPr="00A93166">
            <w:t>III.10.</w:t>
          </w:r>
          <w:r>
            <w:rPr>
              <w:rFonts w:eastAsiaTheme="minorEastAsia" w:cstheme="minorBidi"/>
              <w:color w:val="auto"/>
              <w:sz w:val="22"/>
              <w:szCs w:val="22"/>
            </w:rPr>
            <w:tab/>
          </w:r>
          <w:r>
            <w:t>Grant Close Out</w:t>
          </w:r>
          <w:r>
            <w:tab/>
          </w:r>
          <w:r>
            <w:fldChar w:fldCharType="begin"/>
          </w:r>
          <w:r>
            <w:instrText xml:space="preserve"> PAGEREF _Toc146700478 \h </w:instrText>
          </w:r>
          <w:r>
            <w:fldChar w:fldCharType="separate"/>
          </w:r>
          <w:r>
            <w:t>13</w:t>
          </w:r>
          <w:r>
            <w:fldChar w:fldCharType="end"/>
          </w:r>
        </w:p>
        <w:p w14:paraId="07900587" w14:textId="0C32120C" w:rsidR="00854237" w:rsidRDefault="00854237">
          <w:pPr>
            <w:pStyle w:val="TOC2"/>
            <w:rPr>
              <w:rFonts w:eastAsiaTheme="minorEastAsia" w:cstheme="minorBidi"/>
              <w:color w:val="auto"/>
              <w:sz w:val="22"/>
              <w:szCs w:val="22"/>
            </w:rPr>
          </w:pPr>
          <w:r w:rsidRPr="00A93166">
            <w:t>III.11.</w:t>
          </w:r>
          <w:r>
            <w:rPr>
              <w:rFonts w:eastAsiaTheme="minorEastAsia" w:cstheme="minorBidi"/>
              <w:color w:val="auto"/>
              <w:sz w:val="22"/>
              <w:szCs w:val="22"/>
            </w:rPr>
            <w:tab/>
          </w:r>
          <w:r>
            <w:t>Federal Requirements</w:t>
          </w:r>
          <w:r>
            <w:tab/>
          </w:r>
          <w:r>
            <w:fldChar w:fldCharType="begin"/>
          </w:r>
          <w:r>
            <w:instrText xml:space="preserve"> PAGEREF _Toc146700479 \h </w:instrText>
          </w:r>
          <w:r>
            <w:fldChar w:fldCharType="separate"/>
          </w:r>
          <w:r>
            <w:t>13</w:t>
          </w:r>
          <w:r>
            <w:fldChar w:fldCharType="end"/>
          </w:r>
        </w:p>
        <w:p w14:paraId="3B30C42A" w14:textId="6C93C51D" w:rsidR="00854237" w:rsidRDefault="00854237" w:rsidP="00CC12D9">
          <w:pPr>
            <w:pStyle w:val="TOC1"/>
            <w:tabs>
              <w:tab w:val="clear" w:pos="9720"/>
              <w:tab w:val="right" w:pos="9810"/>
            </w:tabs>
            <w:rPr>
              <w:rFonts w:asciiTheme="minorHAnsi" w:eastAsiaTheme="minorEastAsia" w:hAnsiTheme="minorHAnsi" w:cstheme="minorBidi"/>
              <w:b w:val="0"/>
              <w:bCs w:val="0"/>
              <w:noProof/>
              <w:color w:val="auto"/>
              <w:sz w:val="22"/>
              <w:szCs w:val="22"/>
            </w:rPr>
          </w:pPr>
          <w:r w:rsidRPr="00A93166">
            <w:rPr>
              <w:rFonts w:ascii="Calibri"/>
              <w:noProof/>
              <w14:scene3d>
                <w14:camera w14:prst="orthographicFront"/>
                <w14:lightRig w14:rig="threePt" w14:dir="t">
                  <w14:rot w14:lat="0" w14:lon="0" w14:rev="0"/>
                </w14:lightRig>
              </w14:scene3d>
            </w:rPr>
            <w:t>IV.</w:t>
          </w:r>
          <w:r>
            <w:rPr>
              <w:noProof/>
            </w:rPr>
            <w:t xml:space="preserve"> Appendices</w:t>
          </w:r>
          <w:r>
            <w:rPr>
              <w:noProof/>
            </w:rPr>
            <w:tab/>
          </w:r>
          <w:r>
            <w:rPr>
              <w:noProof/>
            </w:rPr>
            <w:fldChar w:fldCharType="begin"/>
          </w:r>
          <w:r>
            <w:rPr>
              <w:noProof/>
            </w:rPr>
            <w:instrText xml:space="preserve"> PAGEREF _Toc146700480 \h </w:instrText>
          </w:r>
          <w:r>
            <w:rPr>
              <w:noProof/>
            </w:rPr>
          </w:r>
          <w:r>
            <w:rPr>
              <w:noProof/>
            </w:rPr>
            <w:fldChar w:fldCharType="separate"/>
          </w:r>
          <w:r>
            <w:rPr>
              <w:noProof/>
            </w:rPr>
            <w:t>14</w:t>
          </w:r>
          <w:r>
            <w:rPr>
              <w:noProof/>
            </w:rPr>
            <w:fldChar w:fldCharType="end"/>
          </w:r>
        </w:p>
        <w:p w14:paraId="23A9E0FA" w14:textId="58E25AF8" w:rsidR="0094623B" w:rsidRDefault="0013614C" w:rsidP="006E3A4E">
          <w:pPr>
            <w:pStyle w:val="TOC1"/>
            <w:tabs>
              <w:tab w:val="clear" w:pos="9720"/>
              <w:tab w:val="right" w:pos="9810"/>
            </w:tabs>
            <w:sectPr w:rsidR="0094623B" w:rsidSect="00E362E9">
              <w:footerReference w:type="default" r:id="rId16"/>
              <w:headerReference w:type="first" r:id="rId17"/>
              <w:footerReference w:type="first" r:id="rId18"/>
              <w:type w:val="continuous"/>
              <w:pgSz w:w="12240" w:h="15840" w:code="1"/>
              <w:pgMar w:top="1440" w:right="1080" w:bottom="720" w:left="1080" w:header="720" w:footer="720" w:gutter="0"/>
              <w:pgNumType w:start="0"/>
              <w:cols w:space="720"/>
              <w:titlePg/>
              <w:docGrid w:linePitch="360"/>
            </w:sectPr>
          </w:pPr>
          <w:r>
            <w:rPr>
              <w:rFonts w:asciiTheme="minorHAnsi" w:hAnsiTheme="minorHAnsi" w:cstheme="minorHAnsi"/>
              <w:sz w:val="20"/>
              <w:szCs w:val="20"/>
            </w:rPr>
            <w:fldChar w:fldCharType="end"/>
          </w:r>
        </w:p>
      </w:sdtContent>
    </w:sdt>
    <w:p w14:paraId="2FAF03D9" w14:textId="77777777" w:rsidR="00B806E3" w:rsidRPr="000E4DBF" w:rsidRDefault="00B806E3" w:rsidP="002B708B">
      <w:pPr>
        <w:jc w:val="center"/>
        <w:rPr>
          <w:b/>
          <w:bCs/>
          <w:color w:val="auto"/>
          <w:sz w:val="28"/>
          <w:szCs w:val="24"/>
        </w:rPr>
      </w:pPr>
      <w:r w:rsidRPr="000E4DBF">
        <w:rPr>
          <w:b/>
          <w:bCs/>
          <w:color w:val="auto"/>
          <w:sz w:val="28"/>
          <w:szCs w:val="24"/>
        </w:rPr>
        <w:lastRenderedPageBreak/>
        <w:t>State Board of Education</w:t>
      </w:r>
    </w:p>
    <w:p w14:paraId="6E05E958" w14:textId="77777777" w:rsidR="000617AC" w:rsidRPr="000617AC" w:rsidRDefault="000617AC" w:rsidP="000617AC">
      <w:pPr>
        <w:rPr>
          <w:b/>
          <w:bCs/>
          <w:color w:val="auto"/>
          <w:sz w:val="28"/>
          <w:szCs w:val="24"/>
        </w:rPr>
      </w:pPr>
    </w:p>
    <w:tbl>
      <w:tblPr>
        <w:tblStyle w:val="TableGrid"/>
        <w:tblW w:w="0" w:type="auto"/>
        <w:tblLook w:val="04A0" w:firstRow="1" w:lastRow="0" w:firstColumn="1" w:lastColumn="0" w:noHBand="0" w:noVBand="1"/>
      </w:tblPr>
      <w:tblGrid>
        <w:gridCol w:w="5035"/>
        <w:gridCol w:w="5035"/>
      </w:tblGrid>
      <w:tr w:rsidR="000617AC" w:rsidRPr="00E2451C" w14:paraId="79E37EAF" w14:textId="77777777" w:rsidTr="00B01DAD">
        <w:tc>
          <w:tcPr>
            <w:tcW w:w="5035" w:type="dxa"/>
            <w:shd w:val="clear" w:color="auto" w:fill="EDEDED" w:themeFill="accent3" w:themeFillTint="33"/>
          </w:tcPr>
          <w:p w14:paraId="73D5BC5E" w14:textId="77777777" w:rsidR="000617AC" w:rsidRPr="00E2451C" w:rsidRDefault="000617AC" w:rsidP="000617AC">
            <w:pPr>
              <w:ind w:left="0"/>
              <w:rPr>
                <w:bCs/>
                <w:color w:val="auto"/>
                <w:sz w:val="28"/>
                <w:szCs w:val="24"/>
                <w:lang w:eastAsia="en-US"/>
              </w:rPr>
            </w:pPr>
            <w:r w:rsidRPr="00E2451C">
              <w:rPr>
                <w:bCs/>
                <w:color w:val="auto"/>
                <w:sz w:val="28"/>
                <w:szCs w:val="24"/>
                <w:lang w:eastAsia="en-US"/>
              </w:rPr>
              <w:t>Member</w:t>
            </w:r>
          </w:p>
        </w:tc>
        <w:tc>
          <w:tcPr>
            <w:tcW w:w="5035" w:type="dxa"/>
            <w:shd w:val="clear" w:color="auto" w:fill="EDEDED" w:themeFill="accent3" w:themeFillTint="33"/>
          </w:tcPr>
          <w:p w14:paraId="69A85576" w14:textId="77777777" w:rsidR="000617AC" w:rsidRPr="00E2451C" w:rsidRDefault="000617AC" w:rsidP="000617AC">
            <w:pPr>
              <w:ind w:left="0"/>
              <w:rPr>
                <w:bCs/>
                <w:color w:val="auto"/>
                <w:sz w:val="28"/>
                <w:szCs w:val="24"/>
                <w:lang w:eastAsia="en-US"/>
              </w:rPr>
            </w:pPr>
            <w:r w:rsidRPr="00E2451C">
              <w:rPr>
                <w:bCs/>
                <w:color w:val="auto"/>
                <w:sz w:val="28"/>
                <w:szCs w:val="24"/>
                <w:lang w:eastAsia="en-US"/>
              </w:rPr>
              <w:t>County</w:t>
            </w:r>
          </w:p>
        </w:tc>
      </w:tr>
      <w:tr w:rsidR="000617AC" w:rsidRPr="00E2451C" w14:paraId="19E02CA7" w14:textId="77777777" w:rsidTr="00B01DAD">
        <w:tc>
          <w:tcPr>
            <w:tcW w:w="5035" w:type="dxa"/>
          </w:tcPr>
          <w:p w14:paraId="277FF237" w14:textId="77777777" w:rsidR="000617AC" w:rsidRPr="00E2451C" w:rsidRDefault="000617AC" w:rsidP="000617AC">
            <w:pPr>
              <w:ind w:left="0"/>
              <w:rPr>
                <w:bCs/>
                <w:color w:val="auto"/>
                <w:sz w:val="28"/>
                <w:szCs w:val="24"/>
                <w:lang w:eastAsia="en-US"/>
              </w:rPr>
            </w:pPr>
            <w:r w:rsidRPr="00E2451C">
              <w:rPr>
                <w:bCs/>
                <w:color w:val="auto"/>
                <w:sz w:val="28"/>
                <w:szCs w:val="24"/>
                <w:lang w:eastAsia="en-US"/>
              </w:rPr>
              <w:t>Kathy A. Goldenberg, President</w:t>
            </w:r>
          </w:p>
        </w:tc>
        <w:tc>
          <w:tcPr>
            <w:tcW w:w="5035" w:type="dxa"/>
          </w:tcPr>
          <w:p w14:paraId="727BFE85" w14:textId="77777777" w:rsidR="000617AC" w:rsidRPr="00E2451C" w:rsidRDefault="000617AC" w:rsidP="000617AC">
            <w:pPr>
              <w:ind w:left="0"/>
              <w:rPr>
                <w:bCs/>
                <w:color w:val="auto"/>
                <w:sz w:val="28"/>
                <w:szCs w:val="24"/>
                <w:lang w:eastAsia="en-US"/>
              </w:rPr>
            </w:pPr>
            <w:r w:rsidRPr="00E2451C">
              <w:rPr>
                <w:bCs/>
                <w:color w:val="auto"/>
                <w:sz w:val="28"/>
                <w:szCs w:val="24"/>
                <w:lang w:eastAsia="en-US"/>
              </w:rPr>
              <w:t>Burlington</w:t>
            </w:r>
          </w:p>
        </w:tc>
      </w:tr>
      <w:tr w:rsidR="000617AC" w:rsidRPr="00E2451C" w14:paraId="087518B1" w14:textId="77777777" w:rsidTr="00B01DAD">
        <w:tc>
          <w:tcPr>
            <w:tcW w:w="5035" w:type="dxa"/>
          </w:tcPr>
          <w:p w14:paraId="481DD1B8" w14:textId="77777777" w:rsidR="000617AC" w:rsidRPr="00E2451C" w:rsidRDefault="000617AC" w:rsidP="000617AC">
            <w:pPr>
              <w:ind w:left="0"/>
              <w:rPr>
                <w:bCs/>
                <w:color w:val="auto"/>
                <w:sz w:val="28"/>
                <w:szCs w:val="24"/>
                <w:lang w:eastAsia="en-US"/>
              </w:rPr>
            </w:pPr>
            <w:r w:rsidRPr="00E2451C">
              <w:rPr>
                <w:bCs/>
                <w:color w:val="auto"/>
                <w:sz w:val="28"/>
                <w:szCs w:val="24"/>
                <w:lang w:eastAsia="en-US"/>
              </w:rPr>
              <w:t>Andrew J. Mulvihill, Vice President</w:t>
            </w:r>
          </w:p>
        </w:tc>
        <w:tc>
          <w:tcPr>
            <w:tcW w:w="5035" w:type="dxa"/>
          </w:tcPr>
          <w:p w14:paraId="3B034B86" w14:textId="77777777" w:rsidR="000617AC" w:rsidRPr="00E2451C" w:rsidRDefault="000617AC" w:rsidP="000617AC">
            <w:pPr>
              <w:ind w:left="0"/>
              <w:rPr>
                <w:bCs/>
                <w:color w:val="auto"/>
                <w:sz w:val="28"/>
                <w:szCs w:val="24"/>
                <w:lang w:eastAsia="en-US"/>
              </w:rPr>
            </w:pPr>
            <w:r w:rsidRPr="00E2451C">
              <w:rPr>
                <w:bCs/>
                <w:color w:val="auto"/>
                <w:sz w:val="28"/>
                <w:szCs w:val="24"/>
                <w:lang w:eastAsia="en-US"/>
              </w:rPr>
              <w:t>Sussex</w:t>
            </w:r>
          </w:p>
        </w:tc>
      </w:tr>
      <w:tr w:rsidR="000617AC" w:rsidRPr="00E2451C" w14:paraId="37C6EED4" w14:textId="77777777" w:rsidTr="00B01DAD">
        <w:tc>
          <w:tcPr>
            <w:tcW w:w="5035" w:type="dxa"/>
          </w:tcPr>
          <w:p w14:paraId="0F40FCF2" w14:textId="77777777" w:rsidR="000617AC" w:rsidRPr="00E2451C" w:rsidRDefault="000617AC" w:rsidP="000617AC">
            <w:pPr>
              <w:ind w:left="0"/>
              <w:rPr>
                <w:bCs/>
                <w:color w:val="auto"/>
                <w:sz w:val="28"/>
                <w:szCs w:val="24"/>
                <w:lang w:eastAsia="en-US"/>
              </w:rPr>
            </w:pPr>
            <w:r w:rsidRPr="00E2451C">
              <w:rPr>
                <w:bCs/>
                <w:color w:val="auto"/>
                <w:sz w:val="28"/>
                <w:szCs w:val="24"/>
                <w:lang w:val="de-DE" w:eastAsia="en-US"/>
              </w:rPr>
              <w:t>Arcelio Aponte</w:t>
            </w:r>
          </w:p>
        </w:tc>
        <w:tc>
          <w:tcPr>
            <w:tcW w:w="5035" w:type="dxa"/>
          </w:tcPr>
          <w:p w14:paraId="4B347DB2" w14:textId="77777777" w:rsidR="000617AC" w:rsidRPr="00E2451C" w:rsidRDefault="000617AC" w:rsidP="000617AC">
            <w:pPr>
              <w:ind w:left="0"/>
              <w:rPr>
                <w:bCs/>
                <w:color w:val="auto"/>
                <w:sz w:val="28"/>
                <w:szCs w:val="24"/>
                <w:lang w:eastAsia="en-US"/>
              </w:rPr>
            </w:pPr>
            <w:r w:rsidRPr="00E2451C">
              <w:rPr>
                <w:bCs/>
                <w:color w:val="auto"/>
                <w:sz w:val="28"/>
                <w:szCs w:val="24"/>
                <w:lang w:eastAsia="en-US"/>
              </w:rPr>
              <w:t>Middlesex</w:t>
            </w:r>
          </w:p>
        </w:tc>
      </w:tr>
      <w:tr w:rsidR="000617AC" w:rsidRPr="00E2451C" w14:paraId="2DD0DF4C" w14:textId="77777777" w:rsidTr="00B01DAD">
        <w:tc>
          <w:tcPr>
            <w:tcW w:w="5035" w:type="dxa"/>
          </w:tcPr>
          <w:p w14:paraId="65C51AB2" w14:textId="77777777" w:rsidR="000617AC" w:rsidRPr="00E2451C" w:rsidRDefault="000617AC" w:rsidP="000617AC">
            <w:pPr>
              <w:ind w:left="0"/>
              <w:rPr>
                <w:bCs/>
                <w:color w:val="auto"/>
                <w:sz w:val="28"/>
                <w:szCs w:val="24"/>
                <w:lang w:val="de-DE" w:eastAsia="en-US"/>
              </w:rPr>
            </w:pPr>
            <w:r w:rsidRPr="00E2451C">
              <w:rPr>
                <w:bCs/>
                <w:color w:val="auto"/>
                <w:sz w:val="28"/>
                <w:szCs w:val="24"/>
                <w:lang w:val="de-DE" w:eastAsia="en-US"/>
              </w:rPr>
              <w:t>Mary G. Bennett</w:t>
            </w:r>
          </w:p>
        </w:tc>
        <w:tc>
          <w:tcPr>
            <w:tcW w:w="5035" w:type="dxa"/>
          </w:tcPr>
          <w:p w14:paraId="559E1D24" w14:textId="77777777" w:rsidR="000617AC" w:rsidRPr="00E2451C" w:rsidRDefault="000617AC" w:rsidP="000617AC">
            <w:pPr>
              <w:ind w:left="0"/>
              <w:rPr>
                <w:bCs/>
                <w:color w:val="auto"/>
                <w:sz w:val="28"/>
                <w:szCs w:val="24"/>
                <w:lang w:eastAsia="en-US"/>
              </w:rPr>
            </w:pPr>
            <w:r w:rsidRPr="00E2451C">
              <w:rPr>
                <w:bCs/>
                <w:color w:val="auto"/>
                <w:sz w:val="28"/>
                <w:szCs w:val="24"/>
                <w:lang w:eastAsia="en-US"/>
              </w:rPr>
              <w:t>Essex</w:t>
            </w:r>
          </w:p>
        </w:tc>
      </w:tr>
      <w:tr w:rsidR="000617AC" w:rsidRPr="00E2451C" w14:paraId="27237A74" w14:textId="77777777" w:rsidTr="00B01DAD">
        <w:tc>
          <w:tcPr>
            <w:tcW w:w="5035" w:type="dxa"/>
          </w:tcPr>
          <w:p w14:paraId="41132BB2" w14:textId="77777777" w:rsidR="000617AC" w:rsidRPr="00E2451C" w:rsidRDefault="000617AC" w:rsidP="000617AC">
            <w:pPr>
              <w:ind w:left="0"/>
              <w:rPr>
                <w:bCs/>
                <w:color w:val="auto"/>
                <w:sz w:val="28"/>
                <w:szCs w:val="24"/>
                <w:lang w:eastAsia="en-US"/>
              </w:rPr>
            </w:pPr>
            <w:r w:rsidRPr="00E2451C">
              <w:rPr>
                <w:bCs/>
                <w:color w:val="auto"/>
                <w:sz w:val="28"/>
                <w:szCs w:val="24"/>
                <w:lang w:val="de-DE" w:eastAsia="en-US"/>
              </w:rPr>
              <w:t>Mary Beth Berry</w:t>
            </w:r>
          </w:p>
        </w:tc>
        <w:tc>
          <w:tcPr>
            <w:tcW w:w="5035" w:type="dxa"/>
          </w:tcPr>
          <w:p w14:paraId="17801146" w14:textId="77777777" w:rsidR="000617AC" w:rsidRPr="00E2451C" w:rsidRDefault="000617AC" w:rsidP="000617AC">
            <w:pPr>
              <w:ind w:left="0"/>
              <w:rPr>
                <w:bCs/>
                <w:color w:val="auto"/>
                <w:sz w:val="28"/>
                <w:szCs w:val="24"/>
                <w:lang w:eastAsia="en-US"/>
              </w:rPr>
            </w:pPr>
            <w:r w:rsidRPr="00E2451C">
              <w:rPr>
                <w:bCs/>
                <w:color w:val="auto"/>
                <w:sz w:val="28"/>
                <w:szCs w:val="24"/>
                <w:lang w:eastAsia="en-US"/>
              </w:rPr>
              <w:t>Hunterdon</w:t>
            </w:r>
          </w:p>
        </w:tc>
      </w:tr>
      <w:tr w:rsidR="000617AC" w:rsidRPr="00E2451C" w14:paraId="6A06AE62" w14:textId="77777777" w:rsidTr="00B01DAD">
        <w:tc>
          <w:tcPr>
            <w:tcW w:w="5035" w:type="dxa"/>
          </w:tcPr>
          <w:p w14:paraId="171D8DAF" w14:textId="77777777" w:rsidR="000617AC" w:rsidRPr="00E2451C" w:rsidRDefault="000617AC" w:rsidP="000617AC">
            <w:pPr>
              <w:ind w:left="0"/>
              <w:rPr>
                <w:bCs/>
                <w:color w:val="auto"/>
                <w:sz w:val="28"/>
                <w:szCs w:val="24"/>
                <w:lang w:eastAsia="en-US"/>
              </w:rPr>
            </w:pPr>
            <w:r w:rsidRPr="00E2451C">
              <w:rPr>
                <w:bCs/>
                <w:color w:val="auto"/>
                <w:sz w:val="28"/>
                <w:szCs w:val="24"/>
                <w:lang w:val="de-DE" w:eastAsia="en-US"/>
              </w:rPr>
              <w:t>Elaine Bobrove</w:t>
            </w:r>
          </w:p>
        </w:tc>
        <w:tc>
          <w:tcPr>
            <w:tcW w:w="5035" w:type="dxa"/>
          </w:tcPr>
          <w:p w14:paraId="63D1285F" w14:textId="77777777" w:rsidR="000617AC" w:rsidRPr="00E2451C" w:rsidRDefault="000617AC" w:rsidP="000617AC">
            <w:pPr>
              <w:ind w:left="0"/>
              <w:rPr>
                <w:bCs/>
                <w:color w:val="auto"/>
                <w:sz w:val="28"/>
                <w:szCs w:val="24"/>
                <w:lang w:eastAsia="en-US"/>
              </w:rPr>
            </w:pPr>
            <w:r w:rsidRPr="00E2451C">
              <w:rPr>
                <w:bCs/>
                <w:color w:val="auto"/>
                <w:sz w:val="28"/>
                <w:szCs w:val="24"/>
                <w:lang w:eastAsia="en-US"/>
              </w:rPr>
              <w:t>Camden</w:t>
            </w:r>
          </w:p>
        </w:tc>
      </w:tr>
      <w:tr w:rsidR="000617AC" w:rsidRPr="00E2451C" w14:paraId="11FDAEC1" w14:textId="77777777" w:rsidTr="00B01DAD">
        <w:tc>
          <w:tcPr>
            <w:tcW w:w="5035" w:type="dxa"/>
          </w:tcPr>
          <w:p w14:paraId="1D5CD8B2" w14:textId="77777777" w:rsidR="000617AC" w:rsidRPr="00E2451C" w:rsidRDefault="000617AC" w:rsidP="000617AC">
            <w:pPr>
              <w:ind w:left="0"/>
              <w:rPr>
                <w:bCs/>
                <w:color w:val="auto"/>
                <w:sz w:val="28"/>
                <w:szCs w:val="24"/>
                <w:lang w:eastAsia="en-US"/>
              </w:rPr>
            </w:pPr>
            <w:r w:rsidRPr="00E2451C">
              <w:rPr>
                <w:bCs/>
                <w:color w:val="auto"/>
                <w:sz w:val="28"/>
                <w:szCs w:val="24"/>
                <w:lang w:val="de-DE" w:eastAsia="en-US"/>
              </w:rPr>
              <w:t>Fatimah Burnam-Watkins</w:t>
            </w:r>
          </w:p>
        </w:tc>
        <w:tc>
          <w:tcPr>
            <w:tcW w:w="5035" w:type="dxa"/>
          </w:tcPr>
          <w:p w14:paraId="0DF1D825" w14:textId="77777777" w:rsidR="000617AC" w:rsidRPr="00E2451C" w:rsidRDefault="000617AC" w:rsidP="000617AC">
            <w:pPr>
              <w:ind w:left="0"/>
              <w:rPr>
                <w:bCs/>
                <w:color w:val="auto"/>
                <w:sz w:val="28"/>
                <w:szCs w:val="24"/>
                <w:lang w:eastAsia="en-US"/>
              </w:rPr>
            </w:pPr>
            <w:r w:rsidRPr="00E2451C">
              <w:rPr>
                <w:bCs/>
                <w:color w:val="auto"/>
                <w:sz w:val="28"/>
                <w:szCs w:val="24"/>
                <w:lang w:eastAsia="en-US"/>
              </w:rPr>
              <w:t>Union</w:t>
            </w:r>
          </w:p>
        </w:tc>
      </w:tr>
      <w:tr w:rsidR="000617AC" w:rsidRPr="00E2451C" w14:paraId="473C4017" w14:textId="77777777" w:rsidTr="00B01DAD">
        <w:tc>
          <w:tcPr>
            <w:tcW w:w="5035" w:type="dxa"/>
          </w:tcPr>
          <w:p w14:paraId="4C25D524" w14:textId="77777777" w:rsidR="000617AC" w:rsidRPr="00E2451C" w:rsidRDefault="000617AC" w:rsidP="000617AC">
            <w:pPr>
              <w:ind w:left="0"/>
              <w:rPr>
                <w:bCs/>
                <w:color w:val="auto"/>
                <w:sz w:val="28"/>
                <w:szCs w:val="24"/>
                <w:lang w:eastAsia="en-US"/>
              </w:rPr>
            </w:pPr>
            <w:r w:rsidRPr="00E2451C">
              <w:rPr>
                <w:bCs/>
                <w:color w:val="auto"/>
                <w:sz w:val="28"/>
                <w:szCs w:val="24"/>
                <w:lang w:val="de-DE" w:eastAsia="en-US"/>
              </w:rPr>
              <w:t>Ronald K. Butcher</w:t>
            </w:r>
          </w:p>
        </w:tc>
        <w:tc>
          <w:tcPr>
            <w:tcW w:w="5035" w:type="dxa"/>
          </w:tcPr>
          <w:p w14:paraId="626E944D" w14:textId="77777777" w:rsidR="000617AC" w:rsidRPr="00E2451C" w:rsidRDefault="000617AC" w:rsidP="000617AC">
            <w:pPr>
              <w:ind w:left="0"/>
              <w:rPr>
                <w:bCs/>
                <w:color w:val="auto"/>
                <w:sz w:val="28"/>
                <w:szCs w:val="24"/>
                <w:lang w:eastAsia="en-US"/>
              </w:rPr>
            </w:pPr>
            <w:r w:rsidRPr="00E2451C">
              <w:rPr>
                <w:bCs/>
                <w:color w:val="auto"/>
                <w:sz w:val="28"/>
                <w:szCs w:val="24"/>
                <w:lang w:eastAsia="en-US"/>
              </w:rPr>
              <w:t>Gloucester</w:t>
            </w:r>
          </w:p>
        </w:tc>
      </w:tr>
      <w:tr w:rsidR="000617AC" w:rsidRPr="00E2451C" w14:paraId="767A046E" w14:textId="77777777" w:rsidTr="00B01DAD">
        <w:tc>
          <w:tcPr>
            <w:tcW w:w="5035" w:type="dxa"/>
          </w:tcPr>
          <w:p w14:paraId="6D737E55" w14:textId="77777777" w:rsidR="000617AC" w:rsidRPr="00E2451C" w:rsidRDefault="000617AC" w:rsidP="000617AC">
            <w:pPr>
              <w:ind w:left="0"/>
              <w:rPr>
                <w:bCs/>
                <w:color w:val="auto"/>
                <w:sz w:val="28"/>
                <w:szCs w:val="24"/>
                <w:lang w:eastAsia="en-US"/>
              </w:rPr>
            </w:pPr>
            <w:r w:rsidRPr="00E2451C">
              <w:rPr>
                <w:bCs/>
                <w:color w:val="auto"/>
                <w:sz w:val="28"/>
                <w:szCs w:val="24"/>
                <w:lang w:eastAsia="en-US"/>
              </w:rPr>
              <w:t>Jack Fornaro</w:t>
            </w:r>
          </w:p>
        </w:tc>
        <w:tc>
          <w:tcPr>
            <w:tcW w:w="5035" w:type="dxa"/>
          </w:tcPr>
          <w:p w14:paraId="02C263C4" w14:textId="77777777" w:rsidR="000617AC" w:rsidRPr="00E2451C" w:rsidRDefault="000617AC" w:rsidP="000617AC">
            <w:pPr>
              <w:ind w:left="0"/>
              <w:rPr>
                <w:bCs/>
                <w:color w:val="auto"/>
                <w:sz w:val="28"/>
                <w:szCs w:val="24"/>
                <w:lang w:eastAsia="en-US"/>
              </w:rPr>
            </w:pPr>
            <w:r w:rsidRPr="00E2451C">
              <w:rPr>
                <w:bCs/>
                <w:color w:val="auto"/>
                <w:sz w:val="28"/>
                <w:szCs w:val="24"/>
                <w:lang w:eastAsia="en-US"/>
              </w:rPr>
              <w:t>Warren</w:t>
            </w:r>
          </w:p>
        </w:tc>
      </w:tr>
      <w:tr w:rsidR="000617AC" w:rsidRPr="00E2451C" w14:paraId="3D20C5F9" w14:textId="77777777" w:rsidTr="00B01DAD">
        <w:tc>
          <w:tcPr>
            <w:tcW w:w="5035" w:type="dxa"/>
          </w:tcPr>
          <w:p w14:paraId="4208F2F0" w14:textId="77777777" w:rsidR="000617AC" w:rsidRPr="00E2451C" w:rsidRDefault="000617AC" w:rsidP="000617AC">
            <w:pPr>
              <w:ind w:left="0"/>
              <w:rPr>
                <w:bCs/>
                <w:color w:val="auto"/>
                <w:sz w:val="28"/>
                <w:szCs w:val="24"/>
                <w:lang w:eastAsia="en-US"/>
              </w:rPr>
            </w:pPr>
            <w:proofErr w:type="spellStart"/>
            <w:r w:rsidRPr="00E2451C">
              <w:rPr>
                <w:bCs/>
                <w:color w:val="auto"/>
                <w:sz w:val="28"/>
                <w:szCs w:val="24"/>
                <w:lang w:eastAsia="en-US"/>
              </w:rPr>
              <w:t>Nedd</w:t>
            </w:r>
            <w:proofErr w:type="spellEnd"/>
            <w:r w:rsidRPr="00E2451C">
              <w:rPr>
                <w:bCs/>
                <w:color w:val="auto"/>
                <w:sz w:val="28"/>
                <w:szCs w:val="24"/>
                <w:lang w:eastAsia="en-US"/>
              </w:rPr>
              <w:t xml:space="preserve"> James Johnson</w:t>
            </w:r>
          </w:p>
        </w:tc>
        <w:tc>
          <w:tcPr>
            <w:tcW w:w="5035" w:type="dxa"/>
          </w:tcPr>
          <w:p w14:paraId="6C5CBF38" w14:textId="77777777" w:rsidR="000617AC" w:rsidRPr="00E2451C" w:rsidRDefault="000617AC" w:rsidP="000617AC">
            <w:pPr>
              <w:ind w:left="0"/>
              <w:rPr>
                <w:bCs/>
                <w:color w:val="auto"/>
                <w:sz w:val="28"/>
                <w:szCs w:val="24"/>
                <w:lang w:eastAsia="en-US"/>
              </w:rPr>
            </w:pPr>
            <w:r w:rsidRPr="00E2451C">
              <w:rPr>
                <w:bCs/>
                <w:color w:val="auto"/>
                <w:sz w:val="28"/>
                <w:szCs w:val="24"/>
                <w:lang w:eastAsia="en-US"/>
              </w:rPr>
              <w:t>Salem</w:t>
            </w:r>
          </w:p>
        </w:tc>
      </w:tr>
      <w:tr w:rsidR="000617AC" w:rsidRPr="00E2451C" w14:paraId="4364C0DC" w14:textId="77777777" w:rsidTr="00B01DAD">
        <w:tc>
          <w:tcPr>
            <w:tcW w:w="5035" w:type="dxa"/>
          </w:tcPr>
          <w:p w14:paraId="2D57BA66" w14:textId="77777777" w:rsidR="000617AC" w:rsidRPr="00E2451C" w:rsidRDefault="000617AC" w:rsidP="000617AC">
            <w:pPr>
              <w:ind w:left="0"/>
              <w:rPr>
                <w:bCs/>
                <w:color w:val="auto"/>
                <w:sz w:val="28"/>
                <w:szCs w:val="24"/>
                <w:lang w:eastAsia="en-US"/>
              </w:rPr>
            </w:pPr>
            <w:r w:rsidRPr="00E2451C">
              <w:rPr>
                <w:bCs/>
                <w:color w:val="auto"/>
                <w:sz w:val="28"/>
                <w:szCs w:val="24"/>
                <w:lang w:eastAsia="en-US"/>
              </w:rPr>
              <w:t>Jeanette Pena</w:t>
            </w:r>
          </w:p>
        </w:tc>
        <w:tc>
          <w:tcPr>
            <w:tcW w:w="5035" w:type="dxa"/>
          </w:tcPr>
          <w:p w14:paraId="1996A5D6" w14:textId="77777777" w:rsidR="000617AC" w:rsidRPr="00E2451C" w:rsidRDefault="000617AC" w:rsidP="000617AC">
            <w:pPr>
              <w:ind w:left="0"/>
              <w:rPr>
                <w:bCs/>
                <w:color w:val="auto"/>
                <w:sz w:val="28"/>
                <w:szCs w:val="24"/>
                <w:lang w:eastAsia="en-US"/>
              </w:rPr>
            </w:pPr>
            <w:r w:rsidRPr="00E2451C">
              <w:rPr>
                <w:bCs/>
                <w:color w:val="auto"/>
                <w:sz w:val="28"/>
                <w:szCs w:val="24"/>
                <w:lang w:eastAsia="en-US"/>
              </w:rPr>
              <w:t>Union</w:t>
            </w:r>
          </w:p>
        </w:tc>
      </w:tr>
      <w:tr w:rsidR="000617AC" w:rsidRPr="00E2451C" w14:paraId="79FD077C" w14:textId="77777777" w:rsidTr="00B01DAD">
        <w:tc>
          <w:tcPr>
            <w:tcW w:w="5035" w:type="dxa"/>
          </w:tcPr>
          <w:p w14:paraId="0B4781A8" w14:textId="77777777" w:rsidR="000617AC" w:rsidRPr="00E2451C" w:rsidRDefault="000617AC" w:rsidP="000617AC">
            <w:pPr>
              <w:ind w:left="0"/>
              <w:rPr>
                <w:bCs/>
                <w:color w:val="auto"/>
                <w:sz w:val="28"/>
                <w:szCs w:val="24"/>
                <w:lang w:eastAsia="en-US"/>
              </w:rPr>
            </w:pPr>
            <w:r w:rsidRPr="00E2451C">
              <w:rPr>
                <w:bCs/>
                <w:color w:val="auto"/>
                <w:sz w:val="28"/>
                <w:szCs w:val="24"/>
                <w:lang w:eastAsia="en-US"/>
              </w:rPr>
              <w:t>Joseph Ricca, Jr</w:t>
            </w:r>
          </w:p>
        </w:tc>
        <w:tc>
          <w:tcPr>
            <w:tcW w:w="5035" w:type="dxa"/>
          </w:tcPr>
          <w:p w14:paraId="5145B351" w14:textId="77777777" w:rsidR="000617AC" w:rsidRPr="00E2451C" w:rsidRDefault="000617AC" w:rsidP="000617AC">
            <w:pPr>
              <w:ind w:left="0"/>
              <w:rPr>
                <w:bCs/>
                <w:color w:val="auto"/>
                <w:sz w:val="28"/>
                <w:szCs w:val="24"/>
                <w:lang w:eastAsia="en-US"/>
              </w:rPr>
            </w:pPr>
            <w:r w:rsidRPr="00E2451C">
              <w:rPr>
                <w:bCs/>
                <w:color w:val="auto"/>
                <w:sz w:val="28"/>
                <w:szCs w:val="24"/>
                <w:lang w:eastAsia="en-US"/>
              </w:rPr>
              <w:t>Morris</w:t>
            </w:r>
          </w:p>
        </w:tc>
      </w:tr>
      <w:tr w:rsidR="000617AC" w:rsidRPr="00E2451C" w14:paraId="2553C998" w14:textId="77777777" w:rsidTr="00B01DAD">
        <w:tc>
          <w:tcPr>
            <w:tcW w:w="5035" w:type="dxa"/>
          </w:tcPr>
          <w:p w14:paraId="7B1510D0" w14:textId="77777777" w:rsidR="000617AC" w:rsidRPr="00E2451C" w:rsidRDefault="000617AC" w:rsidP="000617AC">
            <w:pPr>
              <w:ind w:left="0"/>
              <w:rPr>
                <w:bCs/>
                <w:color w:val="auto"/>
                <w:sz w:val="28"/>
                <w:szCs w:val="24"/>
                <w:lang w:eastAsia="en-US"/>
              </w:rPr>
            </w:pPr>
            <w:r w:rsidRPr="00E2451C">
              <w:rPr>
                <w:bCs/>
                <w:color w:val="auto"/>
                <w:sz w:val="28"/>
                <w:szCs w:val="24"/>
                <w:lang w:eastAsia="en-US"/>
              </w:rPr>
              <w:t>Sylvia Sylvia-Cioffi</w:t>
            </w:r>
          </w:p>
        </w:tc>
        <w:tc>
          <w:tcPr>
            <w:tcW w:w="5035" w:type="dxa"/>
          </w:tcPr>
          <w:p w14:paraId="7232E3A3" w14:textId="77777777" w:rsidR="000617AC" w:rsidRPr="00E2451C" w:rsidRDefault="000617AC" w:rsidP="000617AC">
            <w:pPr>
              <w:ind w:left="0"/>
              <w:rPr>
                <w:bCs/>
                <w:color w:val="auto"/>
                <w:sz w:val="28"/>
                <w:szCs w:val="24"/>
                <w:lang w:eastAsia="en-US"/>
              </w:rPr>
            </w:pPr>
            <w:r w:rsidRPr="00E2451C">
              <w:rPr>
                <w:bCs/>
                <w:color w:val="auto"/>
                <w:sz w:val="28"/>
                <w:szCs w:val="24"/>
                <w:lang w:eastAsia="en-US"/>
              </w:rPr>
              <w:t>Monmouth</w:t>
            </w:r>
          </w:p>
        </w:tc>
      </w:tr>
    </w:tbl>
    <w:p w14:paraId="1A699CEB" w14:textId="77777777" w:rsidR="000617AC" w:rsidRPr="00E2451C" w:rsidRDefault="000617AC" w:rsidP="000617AC">
      <w:pPr>
        <w:rPr>
          <w:bCs/>
          <w:color w:val="auto"/>
          <w:sz w:val="28"/>
          <w:szCs w:val="24"/>
        </w:rPr>
      </w:pPr>
      <w:r w:rsidRPr="00E2451C">
        <w:rPr>
          <w:bCs/>
          <w:color w:val="auto"/>
          <w:sz w:val="28"/>
          <w:szCs w:val="24"/>
        </w:rPr>
        <w:t>Kevin Dehmer, Acting Commissioner</w:t>
      </w:r>
    </w:p>
    <w:p w14:paraId="60B5AEE6" w14:textId="77777777" w:rsidR="000617AC" w:rsidRPr="00E2451C" w:rsidRDefault="000617AC" w:rsidP="000617AC">
      <w:pPr>
        <w:rPr>
          <w:bCs/>
          <w:color w:val="auto"/>
          <w:sz w:val="28"/>
          <w:szCs w:val="24"/>
        </w:rPr>
      </w:pPr>
      <w:r w:rsidRPr="00E2451C">
        <w:rPr>
          <w:bCs/>
          <w:color w:val="auto"/>
          <w:sz w:val="28"/>
          <w:szCs w:val="24"/>
        </w:rPr>
        <w:t>Secretary, State Board of Education</w:t>
      </w:r>
    </w:p>
    <w:p w14:paraId="35038AFE" w14:textId="77777777" w:rsidR="000617AC" w:rsidRPr="00E2451C" w:rsidRDefault="000617AC" w:rsidP="000617AC">
      <w:pPr>
        <w:rPr>
          <w:bCs/>
          <w:color w:val="auto"/>
          <w:sz w:val="28"/>
          <w:szCs w:val="24"/>
        </w:rPr>
      </w:pPr>
      <w:r w:rsidRPr="00E2451C">
        <w:rPr>
          <w:bCs/>
          <w:color w:val="auto"/>
          <w:sz w:val="28"/>
          <w:szCs w:val="24"/>
        </w:rPr>
        <w:t>It is a policy of the New Jersey State Board of Education and the State Department of Education that no person, on the basis of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14:paraId="14EC0A90" w14:textId="77777777" w:rsidR="009A781B" w:rsidRDefault="009A781B" w:rsidP="00E62945">
      <w:pPr>
        <w:rPr>
          <w:b/>
          <w:color w:val="auto"/>
          <w:sz w:val="28"/>
          <w:szCs w:val="24"/>
        </w:rPr>
      </w:pPr>
    </w:p>
    <w:p w14:paraId="54C26D99" w14:textId="6833590C" w:rsidR="009A781B" w:rsidRPr="00A63563" w:rsidRDefault="009A781B" w:rsidP="00A63563">
      <w:pPr>
        <w:jc w:val="center"/>
        <w:rPr>
          <w:b/>
          <w:color w:val="auto"/>
          <w:sz w:val="28"/>
          <w:szCs w:val="24"/>
        </w:rPr>
        <w:sectPr w:rsidR="009A781B" w:rsidRPr="00A63563" w:rsidSect="00E362E9">
          <w:headerReference w:type="default" r:id="rId19"/>
          <w:footerReference w:type="default" r:id="rId20"/>
          <w:pgSz w:w="12240" w:h="15840" w:code="1"/>
          <w:pgMar w:top="1440" w:right="1080" w:bottom="720" w:left="1080" w:header="720" w:footer="576" w:gutter="0"/>
          <w:pgNumType w:start="4"/>
          <w:cols w:space="720"/>
          <w:docGrid w:linePitch="360"/>
        </w:sectPr>
      </w:pPr>
    </w:p>
    <w:p w14:paraId="2C9138B7" w14:textId="77777777" w:rsidR="001806FA" w:rsidRDefault="001806FA" w:rsidP="00163CA3"/>
    <w:p w14:paraId="31053B21" w14:textId="3F43F16A" w:rsidR="009A781B" w:rsidRPr="00163CA3" w:rsidRDefault="009A781B" w:rsidP="00163CA3">
      <w:pPr>
        <w:sectPr w:rsidR="009A781B" w:rsidRPr="00163CA3" w:rsidSect="00E362E9">
          <w:type w:val="continuous"/>
          <w:pgSz w:w="12240" w:h="15840" w:code="1"/>
          <w:pgMar w:top="1440" w:right="1080" w:bottom="720" w:left="1080" w:header="720" w:footer="576" w:gutter="0"/>
          <w:pgNumType w:start="4"/>
          <w:cols w:space="720"/>
          <w:formProt w:val="0"/>
          <w:docGrid w:linePitch="360"/>
        </w:sectPr>
      </w:pPr>
    </w:p>
    <w:p w14:paraId="29832993" w14:textId="19944D58" w:rsidR="00310B0C" w:rsidRPr="005B6F69" w:rsidRDefault="00055CEB" w:rsidP="00A26ACD">
      <w:pPr>
        <w:pStyle w:val="Heading1"/>
      </w:pPr>
      <w:bookmarkStart w:id="0" w:name="_Toc146700446"/>
      <w:r w:rsidRPr="005B6F69">
        <w:lastRenderedPageBreak/>
        <w:t>Grant Program Informatio</w:t>
      </w:r>
      <w:r w:rsidR="00EB221C" w:rsidRPr="005B6F69">
        <w:t>n</w:t>
      </w:r>
      <w:bookmarkEnd w:id="0"/>
    </w:p>
    <w:p w14:paraId="4ABEE596" w14:textId="77777777" w:rsidR="00D1517F" w:rsidRDefault="00310B0C" w:rsidP="005129D6">
      <w:pPr>
        <w:pStyle w:val="Heading2"/>
        <w:numPr>
          <w:ilvl w:val="1"/>
          <w:numId w:val="2"/>
        </w:numPr>
        <w:spacing w:after="0"/>
      </w:pPr>
      <w:bookmarkStart w:id="1" w:name="_Toc146700447"/>
      <w:r w:rsidRPr="00B0014D">
        <w:t xml:space="preserve">Purpose </w:t>
      </w:r>
      <w:r w:rsidR="002D4729">
        <w:t>of</w:t>
      </w:r>
      <w:r w:rsidRPr="00B0014D">
        <w:t xml:space="preserve"> the NGO</w:t>
      </w:r>
      <w:bookmarkEnd w:id="1"/>
    </w:p>
    <w:p w14:paraId="6AA18A33" w14:textId="7918399E" w:rsidR="000617AC" w:rsidRPr="000617AC" w:rsidRDefault="000617AC" w:rsidP="000617AC">
      <w:pPr>
        <w:ind w:left="720"/>
      </w:pPr>
      <w:bookmarkStart w:id="2" w:name="_Toc96599937"/>
      <w:r w:rsidRPr="000617AC">
        <w:t>The purpose of the federal Migrant Education Program (MEP) is</w:t>
      </w:r>
      <w:r w:rsidR="002B216D" w:rsidRPr="000617AC">
        <w:t>: (</w:t>
      </w:r>
      <w:r w:rsidRPr="000617AC">
        <w:t xml:space="preserve">1) to ensure eligible children of migratory farm workers and migratory fishers are provided with appropriate educational support services to help reduce the educational lags that result from repeated moves; and (2) to ensure these children have the opportunity to meet the same challenging state educational content and student performance standards that all children are expected to meet. </w:t>
      </w:r>
    </w:p>
    <w:p w14:paraId="7175FF99" w14:textId="77777777" w:rsidR="000617AC" w:rsidRPr="000617AC" w:rsidRDefault="000617AC" w:rsidP="000617AC">
      <w:pPr>
        <w:ind w:left="720"/>
      </w:pPr>
      <w:r w:rsidRPr="000617AC">
        <w:t xml:space="preserve">Migrant students are a unique at-risk population. They face frequent educational interruptions as their families relocate to obtain seasonal or temporary employment in agriculture or fishing. In addition, migrant students’ academic difficulties may be compounded by other problems including poverty, language barriers, and unique health problems. </w:t>
      </w:r>
    </w:p>
    <w:p w14:paraId="3DE43C7F" w14:textId="77777777" w:rsidR="000617AC" w:rsidRPr="000617AC" w:rsidRDefault="000617AC" w:rsidP="000617AC">
      <w:pPr>
        <w:ind w:left="720"/>
      </w:pPr>
      <w:r w:rsidRPr="000617AC">
        <w:t xml:space="preserve">Because of the disruption in their lives and the lack of stable environments, migrant students, even when enrolled in school, may experience barriers to academic achievement. The migrant education grant program funds are to provide a full array of support services designed to assure school success for migrant children. </w:t>
      </w:r>
    </w:p>
    <w:p w14:paraId="0E27BBEF" w14:textId="77777777" w:rsidR="000617AC" w:rsidRPr="000617AC" w:rsidRDefault="000617AC" w:rsidP="000617AC">
      <w:pPr>
        <w:ind w:left="720"/>
      </w:pPr>
      <w:r w:rsidRPr="000617AC">
        <w:t xml:space="preserve">The New Jersey Department of Education (NJDOE) has established a three-year program which focuses on the provision of the following services for eligible children of migratory farm workers and migratory fishers:  identification and recruitment of students, the intrastate and interstate transfer of student records, supplemental instruction, and health and other support services. This is the first year of the multi-year grant program.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73"/>
        <w:gridCol w:w="4788"/>
      </w:tblGrid>
      <w:tr w:rsidR="000617AC" w:rsidRPr="000617AC" w14:paraId="4A432AA1" w14:textId="77777777" w:rsidTr="000617AC">
        <w:tc>
          <w:tcPr>
            <w:tcW w:w="4073" w:type="dxa"/>
          </w:tcPr>
          <w:p w14:paraId="28B34A13" w14:textId="77777777" w:rsidR="000617AC" w:rsidRPr="000617AC" w:rsidRDefault="000617AC" w:rsidP="000617AC">
            <w:pPr>
              <w:ind w:left="720"/>
            </w:pPr>
            <w:r w:rsidRPr="000617AC">
              <w:t>Year 1 of 3</w:t>
            </w:r>
          </w:p>
        </w:tc>
        <w:tc>
          <w:tcPr>
            <w:tcW w:w="4788" w:type="dxa"/>
          </w:tcPr>
          <w:p w14:paraId="012D8490" w14:textId="77777777" w:rsidR="000617AC" w:rsidRPr="000617AC" w:rsidRDefault="000617AC" w:rsidP="000617AC">
            <w:pPr>
              <w:ind w:left="720"/>
            </w:pPr>
            <w:r w:rsidRPr="000617AC">
              <w:t>June 1, 2024-December 31, 2024</w:t>
            </w:r>
          </w:p>
        </w:tc>
      </w:tr>
      <w:tr w:rsidR="000617AC" w:rsidRPr="000617AC" w14:paraId="1E254454" w14:textId="77777777" w:rsidTr="000617AC">
        <w:tc>
          <w:tcPr>
            <w:tcW w:w="4073" w:type="dxa"/>
          </w:tcPr>
          <w:p w14:paraId="0DC743AD" w14:textId="77777777" w:rsidR="000617AC" w:rsidRPr="000617AC" w:rsidRDefault="000617AC" w:rsidP="000617AC">
            <w:pPr>
              <w:ind w:left="720"/>
            </w:pPr>
            <w:r w:rsidRPr="000617AC">
              <w:t>Year 2 of 3 (continuation)</w:t>
            </w:r>
          </w:p>
        </w:tc>
        <w:tc>
          <w:tcPr>
            <w:tcW w:w="4788" w:type="dxa"/>
          </w:tcPr>
          <w:p w14:paraId="307BF2FB" w14:textId="77777777" w:rsidR="000617AC" w:rsidRPr="000617AC" w:rsidRDefault="000617AC" w:rsidP="000617AC">
            <w:pPr>
              <w:ind w:left="720"/>
            </w:pPr>
            <w:r w:rsidRPr="000617AC">
              <w:t>January 1, 2025-December 31, 2025</w:t>
            </w:r>
          </w:p>
        </w:tc>
      </w:tr>
      <w:tr w:rsidR="000617AC" w:rsidRPr="000617AC" w14:paraId="717AD30E" w14:textId="77777777" w:rsidTr="000617AC">
        <w:tc>
          <w:tcPr>
            <w:tcW w:w="4073" w:type="dxa"/>
          </w:tcPr>
          <w:p w14:paraId="16BB0663" w14:textId="77777777" w:rsidR="000617AC" w:rsidRPr="000617AC" w:rsidRDefault="000617AC" w:rsidP="000617AC">
            <w:pPr>
              <w:ind w:left="720"/>
            </w:pPr>
            <w:r w:rsidRPr="000617AC">
              <w:t>Year 3 of 3 (continuation)</w:t>
            </w:r>
          </w:p>
        </w:tc>
        <w:tc>
          <w:tcPr>
            <w:tcW w:w="4788" w:type="dxa"/>
          </w:tcPr>
          <w:p w14:paraId="1FF0BC77" w14:textId="77777777" w:rsidR="000617AC" w:rsidRPr="000617AC" w:rsidRDefault="000617AC" w:rsidP="000617AC">
            <w:pPr>
              <w:ind w:left="720"/>
            </w:pPr>
            <w:r w:rsidRPr="000617AC">
              <w:t>January 1, 2026-December 31, 2026</w:t>
            </w:r>
          </w:p>
        </w:tc>
      </w:tr>
    </w:tbl>
    <w:p w14:paraId="16072765" w14:textId="77777777" w:rsidR="00292807" w:rsidRDefault="00292807" w:rsidP="003C7A68">
      <w:pPr>
        <w:ind w:left="720"/>
        <w:rPr>
          <w:rStyle w:val="Strong"/>
        </w:rPr>
      </w:pPr>
    </w:p>
    <w:p w14:paraId="36B3EC5B" w14:textId="156D1D3B" w:rsidR="00890DE7" w:rsidRPr="0014666A" w:rsidRDefault="00055CEB" w:rsidP="003C7A68">
      <w:pPr>
        <w:ind w:left="720"/>
        <w:rPr>
          <w:rStyle w:val="Strong"/>
        </w:rPr>
      </w:pPr>
      <w:r w:rsidRPr="0014666A">
        <w:rPr>
          <w:rStyle w:val="Strong"/>
        </w:rPr>
        <w:t>Application Type</w:t>
      </w:r>
      <w:r w:rsidR="00AB5C07" w:rsidRPr="0014666A">
        <w:rPr>
          <w:rStyle w:val="Strong"/>
        </w:rPr>
        <w:t>:</w:t>
      </w:r>
      <w:r w:rsidR="00890DE7" w:rsidRPr="0014666A">
        <w:rPr>
          <w:rStyle w:val="Strong"/>
        </w:rPr>
        <w:t xml:space="preserve"> </w:t>
      </w:r>
      <w:sdt>
        <w:sdtPr>
          <w:rPr>
            <w:rStyle w:val="Strong"/>
          </w:rPr>
          <w:alias w:val="Application Type"/>
          <w:tag w:val="Type of application"/>
          <w:id w:val="597532347"/>
          <w:placeholder>
            <w:docPart w:val="8A3892DF33A84D109CF60FD6654255CB"/>
          </w:placeholder>
          <w:dropDownList>
            <w:listItem w:displayText="Please Select" w:value="Please Select"/>
            <w:listItem w:displayText="Open Competitive" w:value="Open Competitive"/>
            <w:listItem w:displayText="Continuation" w:value="Continuation"/>
            <w:listItem w:displayText="Limited Competitive*" w:value="Limited Competitive*"/>
            <w:listItem w:displayText="Targeted*" w:value="Targeted*"/>
            <w:listItem w:displayText="Cooperative Agreement" w:value="Cooperative Agreement"/>
          </w:dropDownList>
        </w:sdtPr>
        <w:sdtEndPr>
          <w:rPr>
            <w:rStyle w:val="Strong"/>
          </w:rPr>
        </w:sdtEndPr>
        <w:sdtContent>
          <w:r w:rsidR="000D6E0B">
            <w:rPr>
              <w:rStyle w:val="Strong"/>
            </w:rPr>
            <w:t>Please Select</w:t>
          </w:r>
        </w:sdtContent>
      </w:sdt>
    </w:p>
    <w:p w14:paraId="54AB833B" w14:textId="504F0408" w:rsidR="00CE2A06" w:rsidRDefault="00AB5C07" w:rsidP="0008419A">
      <w:pPr>
        <w:ind w:left="2340" w:right="-540" w:hanging="1620"/>
        <w:rPr>
          <w:b/>
        </w:rPr>
      </w:pPr>
      <w:r w:rsidRPr="0014666A">
        <w:rPr>
          <w:rStyle w:val="Strong"/>
        </w:rPr>
        <w:t>Target Audience:</w:t>
      </w:r>
      <w:r>
        <w:rPr>
          <w:b/>
        </w:rPr>
        <w:t xml:space="preserve"> </w:t>
      </w:r>
      <w:sdt>
        <w:sdtPr>
          <w:rPr>
            <w:b/>
          </w:rPr>
          <w:tag w:val="Check box"/>
          <w:id w:val="1776211346"/>
          <w14:checkbox>
            <w14:checked w14:val="1"/>
            <w14:checkedState w14:val="2612" w14:font="MS Gothic"/>
            <w14:uncheckedState w14:val="2610" w14:font="MS Gothic"/>
          </w14:checkbox>
        </w:sdtPr>
        <w:sdtEndPr/>
        <w:sdtContent>
          <w:r w:rsidR="000617AC">
            <w:rPr>
              <w:rFonts w:ascii="MS Gothic" w:eastAsia="MS Gothic" w:hAnsi="MS Gothic" w:hint="eastAsia"/>
              <w:b/>
            </w:rPr>
            <w:t>☒</w:t>
          </w:r>
        </w:sdtContent>
      </w:sdt>
      <w:r>
        <w:rPr>
          <w:b/>
        </w:rPr>
        <w:t xml:space="preserve"> </w:t>
      </w:r>
      <w:r w:rsidRPr="00B0014D">
        <w:t xml:space="preserve">Local Education Agency (LEA), </w:t>
      </w:r>
      <w:r w:rsidR="00493D2D">
        <w:br/>
      </w:r>
      <w:sdt>
        <w:sdtPr>
          <w:tag w:val="Check box"/>
          <w:id w:val="-187533144"/>
          <w14:checkbox>
            <w14:checked w14:val="0"/>
            <w14:checkedState w14:val="2612" w14:font="MS Gothic"/>
            <w14:uncheckedState w14:val="2610" w14:font="MS Gothic"/>
          </w14:checkbox>
        </w:sdtPr>
        <w:sdtEndPr/>
        <w:sdtContent>
          <w:r w:rsidRPr="00DE0A8E">
            <w:rPr>
              <w:rFonts w:ascii="MS Gothic" w:eastAsia="MS Gothic" w:hAnsi="MS Gothic" w:hint="eastAsia"/>
              <w:b/>
            </w:rPr>
            <w:t>☐</w:t>
          </w:r>
        </w:sdtContent>
      </w:sdt>
      <w:r>
        <w:t xml:space="preserve"> </w:t>
      </w:r>
      <w:r w:rsidRPr="00B0014D">
        <w:t>Community-Based</w:t>
      </w:r>
      <w:r>
        <w:t xml:space="preserve"> </w:t>
      </w:r>
      <w:r w:rsidRPr="00B0014D">
        <w:t>Nonprofit</w:t>
      </w:r>
      <w:r w:rsidR="000347C1">
        <w:t xml:space="preserve"> </w:t>
      </w:r>
      <w:r w:rsidRPr="00B0014D">
        <w:t xml:space="preserve">Organization (CBO), or </w:t>
      </w:r>
      <w:r w:rsidR="001855AA">
        <w:br/>
      </w:r>
      <w:sdt>
        <w:sdtPr>
          <w:id w:val="-8599616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0014D">
        <w:t>Institutes of Higher Education</w:t>
      </w:r>
      <w:r w:rsidR="00FA6927">
        <w:t xml:space="preserve"> </w:t>
      </w:r>
      <w:r w:rsidR="001C285B">
        <w:t>(IHE)</w:t>
      </w:r>
      <w:r w:rsidR="00FA6927">
        <w:br/>
      </w:r>
      <w:sdt>
        <w:sdtPr>
          <w:rPr>
            <w:b/>
          </w:rPr>
          <w:id w:val="1356378500"/>
          <w14:checkbox>
            <w14:checked w14:val="0"/>
            <w14:checkedState w14:val="2612" w14:font="MS Gothic"/>
            <w14:uncheckedState w14:val="2610" w14:font="MS Gothic"/>
          </w14:checkbox>
        </w:sdtPr>
        <w:sdtEndPr/>
        <w:sdtContent>
          <w:r w:rsidR="007103F0">
            <w:rPr>
              <w:rFonts w:ascii="MS Gothic" w:eastAsia="MS Gothic" w:hAnsi="MS Gothic" w:hint="eastAsia"/>
              <w:b/>
            </w:rPr>
            <w:t>☐</w:t>
          </w:r>
        </w:sdtContent>
      </w:sdt>
      <w:r w:rsidR="00FA6927">
        <w:rPr>
          <w:b/>
        </w:rPr>
        <w:t xml:space="preserve"> </w:t>
      </w:r>
      <w:r w:rsidR="00FA6927" w:rsidRPr="00FA6927">
        <w:t>Other*:</w:t>
      </w:r>
      <w:r w:rsidR="00FA6927">
        <w:rPr>
          <w:b/>
        </w:rPr>
        <w:t xml:space="preserve"> </w:t>
      </w:r>
      <w:r w:rsidR="00765CBA">
        <w:rPr>
          <w:b/>
        </w:rPr>
        <w:fldChar w:fldCharType="begin">
          <w:ffData>
            <w:name w:val="OtherEligibleAppli"/>
            <w:enabled/>
            <w:calcOnExit w:val="0"/>
            <w:textInput>
              <w:default w:val="[Click to Add Eligible Applicant]"/>
            </w:textInput>
          </w:ffData>
        </w:fldChar>
      </w:r>
      <w:bookmarkStart w:id="3" w:name="OtherEligibleAppli"/>
      <w:r w:rsidR="00765CBA">
        <w:rPr>
          <w:b/>
        </w:rPr>
        <w:instrText xml:space="preserve"> FORMTEXT </w:instrText>
      </w:r>
      <w:r w:rsidR="00765CBA">
        <w:rPr>
          <w:b/>
        </w:rPr>
      </w:r>
      <w:r w:rsidR="00765CBA">
        <w:rPr>
          <w:b/>
        </w:rPr>
        <w:fldChar w:fldCharType="separate"/>
      </w:r>
      <w:r w:rsidR="00765CBA">
        <w:rPr>
          <w:b/>
          <w:noProof/>
        </w:rPr>
        <w:t>[Click to Add Eligible Applicant]</w:t>
      </w:r>
      <w:r w:rsidR="00765CBA">
        <w:rPr>
          <w:b/>
        </w:rPr>
        <w:fldChar w:fldCharType="end"/>
      </w:r>
      <w:bookmarkEnd w:id="3"/>
    </w:p>
    <w:p w14:paraId="6E79B636" w14:textId="2B70F7DE" w:rsidR="000617AC" w:rsidRDefault="000617AC" w:rsidP="000617AC">
      <w:pPr>
        <w:ind w:left="720"/>
      </w:pPr>
      <w:r w:rsidRPr="001B06AB">
        <w:t>The MEP is a limited, competitive grant program open to all local education</w:t>
      </w:r>
      <w:r>
        <w:t>al</w:t>
      </w:r>
      <w:r w:rsidRPr="001B06AB">
        <w:t xml:space="preserve"> agencies </w:t>
      </w:r>
      <w:r>
        <w:t xml:space="preserve">(LEAs) </w:t>
      </w:r>
      <w:r w:rsidRPr="001B06AB">
        <w:t>in New Jersey</w:t>
      </w:r>
      <w:r w:rsidRPr="008F24D6">
        <w:t xml:space="preserve">. </w:t>
      </w:r>
      <w:r w:rsidR="00E2451C">
        <w:t xml:space="preserve">LEAs may establish partnerships with one or more </w:t>
      </w:r>
      <w:r w:rsidR="00292807">
        <w:t>community-based</w:t>
      </w:r>
      <w:r w:rsidR="00E2451C">
        <w:t xml:space="preserve"> organizations (CBOs). </w:t>
      </w:r>
      <w:r w:rsidRPr="008F24D6">
        <w:t>Two</w:t>
      </w:r>
      <w:r w:rsidRPr="001B06AB">
        <w:t xml:space="preserve"> grantees will be selected through a </w:t>
      </w:r>
      <w:r w:rsidR="004E3325">
        <w:t>competitive</w:t>
      </w:r>
      <w:r w:rsidRPr="001B06AB">
        <w:t xml:space="preserve"> grant process to provide services to eligible migratory children, youth and their </w:t>
      </w:r>
      <w:r w:rsidR="00292807" w:rsidRPr="001B06AB">
        <w:t>families</w:t>
      </w:r>
      <w:r w:rsidR="00937680">
        <w:t>;</w:t>
      </w:r>
      <w:r w:rsidRPr="001B06AB">
        <w:t xml:space="preserve"> one in the Northern region of the State and the other in the Southern region of the State</w:t>
      </w:r>
      <w:r>
        <w:t>.</w:t>
      </w:r>
    </w:p>
    <w:p w14:paraId="19E8DF54" w14:textId="77777777" w:rsidR="000617AC" w:rsidRDefault="000617AC">
      <w:pPr>
        <w:spacing w:before="0" w:after="0"/>
      </w:pPr>
      <w:r>
        <w:br w:type="page"/>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1"/>
        <w:gridCol w:w="3156"/>
        <w:gridCol w:w="3156"/>
      </w:tblGrid>
      <w:tr w:rsidR="000617AC" w:rsidRPr="000617AC" w14:paraId="31BA326F" w14:textId="77777777" w:rsidTr="000617AC">
        <w:tc>
          <w:tcPr>
            <w:tcW w:w="2441" w:type="dxa"/>
            <w:shd w:val="pct15" w:color="auto" w:fill="FFFFFF"/>
          </w:tcPr>
          <w:p w14:paraId="1EFF3D38" w14:textId="77777777" w:rsidR="000617AC" w:rsidRPr="000617AC" w:rsidRDefault="000617AC" w:rsidP="00937680">
            <w:pPr>
              <w:spacing w:before="0" w:after="0"/>
              <w:ind w:left="720"/>
              <w:rPr>
                <w:b/>
              </w:rPr>
            </w:pPr>
            <w:r w:rsidRPr="000617AC">
              <w:rPr>
                <w:b/>
              </w:rPr>
              <w:lastRenderedPageBreak/>
              <w:t>Regional Project</w:t>
            </w:r>
          </w:p>
        </w:tc>
        <w:tc>
          <w:tcPr>
            <w:tcW w:w="3156" w:type="dxa"/>
            <w:shd w:val="pct15" w:color="auto" w:fill="FFFFFF"/>
          </w:tcPr>
          <w:p w14:paraId="40DC45D7" w14:textId="77777777" w:rsidR="000617AC" w:rsidRPr="000617AC" w:rsidRDefault="000617AC" w:rsidP="00937680">
            <w:pPr>
              <w:spacing w:before="0" w:after="0"/>
              <w:ind w:left="720"/>
              <w:rPr>
                <w:b/>
              </w:rPr>
            </w:pPr>
            <w:r w:rsidRPr="000617AC">
              <w:rPr>
                <w:b/>
              </w:rPr>
              <w:t>Maximum Amount</w:t>
            </w:r>
          </w:p>
        </w:tc>
        <w:tc>
          <w:tcPr>
            <w:tcW w:w="3156" w:type="dxa"/>
            <w:shd w:val="pct15" w:color="auto" w:fill="FFFFFF"/>
          </w:tcPr>
          <w:p w14:paraId="5D70214B" w14:textId="3FAF5581" w:rsidR="000617AC" w:rsidRPr="000617AC" w:rsidRDefault="000617AC" w:rsidP="00937680">
            <w:pPr>
              <w:spacing w:before="0" w:after="0"/>
              <w:ind w:left="720"/>
              <w:rPr>
                <w:b/>
              </w:rPr>
            </w:pPr>
            <w:r w:rsidRPr="000617AC">
              <w:rPr>
                <w:b/>
              </w:rPr>
              <w:t xml:space="preserve">Counties </w:t>
            </w:r>
            <w:r w:rsidR="00937680">
              <w:rPr>
                <w:b/>
              </w:rPr>
              <w:t xml:space="preserve">To Be </w:t>
            </w:r>
            <w:r w:rsidRPr="000617AC">
              <w:rPr>
                <w:b/>
              </w:rPr>
              <w:t>Served</w:t>
            </w:r>
          </w:p>
        </w:tc>
      </w:tr>
      <w:tr w:rsidR="000617AC" w:rsidRPr="000617AC" w14:paraId="3188471A" w14:textId="77777777" w:rsidTr="000617AC">
        <w:tc>
          <w:tcPr>
            <w:tcW w:w="2441" w:type="dxa"/>
          </w:tcPr>
          <w:p w14:paraId="4F2D8D49" w14:textId="77777777" w:rsidR="000617AC" w:rsidRPr="000617AC" w:rsidRDefault="000617AC" w:rsidP="00937680">
            <w:pPr>
              <w:spacing w:before="0" w:after="0"/>
              <w:ind w:left="720"/>
            </w:pPr>
            <w:r w:rsidRPr="000617AC">
              <w:t>Region I</w:t>
            </w:r>
          </w:p>
        </w:tc>
        <w:tc>
          <w:tcPr>
            <w:tcW w:w="3156" w:type="dxa"/>
          </w:tcPr>
          <w:p w14:paraId="219215DE" w14:textId="77777777" w:rsidR="000617AC" w:rsidRPr="000617AC" w:rsidRDefault="000617AC" w:rsidP="00937680">
            <w:pPr>
              <w:spacing w:before="0" w:after="0"/>
              <w:ind w:left="720"/>
            </w:pPr>
            <w:r w:rsidRPr="000617AC">
              <w:t>($498,599)</w:t>
            </w:r>
          </w:p>
        </w:tc>
        <w:tc>
          <w:tcPr>
            <w:tcW w:w="3156" w:type="dxa"/>
          </w:tcPr>
          <w:p w14:paraId="7C5DB226" w14:textId="77777777" w:rsidR="000617AC" w:rsidRPr="000617AC" w:rsidRDefault="000617AC" w:rsidP="00937680">
            <w:pPr>
              <w:spacing w:before="0" w:after="0"/>
              <w:ind w:left="720"/>
            </w:pPr>
            <w:r w:rsidRPr="000617AC">
              <w:t>Atlantic, Burlington, Camden, Cape May, Cumberland, Gloucester, Mercer, Ocean, Salem</w:t>
            </w:r>
          </w:p>
        </w:tc>
      </w:tr>
      <w:tr w:rsidR="000617AC" w:rsidRPr="000617AC" w14:paraId="65A18261" w14:textId="77777777" w:rsidTr="000617AC">
        <w:trPr>
          <w:trHeight w:val="161"/>
        </w:trPr>
        <w:tc>
          <w:tcPr>
            <w:tcW w:w="2441" w:type="dxa"/>
          </w:tcPr>
          <w:p w14:paraId="541C8E7B" w14:textId="77777777" w:rsidR="000617AC" w:rsidRPr="000617AC" w:rsidRDefault="000617AC" w:rsidP="00937680">
            <w:pPr>
              <w:spacing w:before="0" w:after="0"/>
              <w:ind w:left="720"/>
            </w:pPr>
            <w:r w:rsidRPr="000617AC">
              <w:t>Region II</w:t>
            </w:r>
          </w:p>
        </w:tc>
        <w:tc>
          <w:tcPr>
            <w:tcW w:w="3156" w:type="dxa"/>
          </w:tcPr>
          <w:p w14:paraId="6692DCF2" w14:textId="77777777" w:rsidR="000617AC" w:rsidRPr="000617AC" w:rsidRDefault="000617AC" w:rsidP="00937680">
            <w:pPr>
              <w:spacing w:before="0" w:after="0"/>
              <w:ind w:left="720"/>
            </w:pPr>
            <w:r w:rsidRPr="000617AC">
              <w:t>($193,900)</w:t>
            </w:r>
          </w:p>
        </w:tc>
        <w:tc>
          <w:tcPr>
            <w:tcW w:w="3156" w:type="dxa"/>
          </w:tcPr>
          <w:p w14:paraId="2B332F12" w14:textId="77777777" w:rsidR="000617AC" w:rsidRPr="000617AC" w:rsidRDefault="000617AC" w:rsidP="00937680">
            <w:pPr>
              <w:spacing w:before="0" w:after="0"/>
              <w:ind w:left="720"/>
            </w:pPr>
            <w:r w:rsidRPr="000617AC">
              <w:t>Bergen, Essex, Hudson, Hunterdon, Middlesex, Monmouth, Morris, Passaic, Somerset, Sussex, Union, Warren</w:t>
            </w:r>
          </w:p>
        </w:tc>
      </w:tr>
    </w:tbl>
    <w:p w14:paraId="7250B785" w14:textId="479B1F32" w:rsidR="000617AC" w:rsidRPr="001B06AB" w:rsidRDefault="000617AC" w:rsidP="000617AC">
      <w:pPr>
        <w:ind w:left="720"/>
        <w:rPr>
          <w:i/>
          <w:szCs w:val="24"/>
        </w:rPr>
      </w:pPr>
      <w:r w:rsidRPr="001B06AB">
        <w:rPr>
          <w:i/>
          <w:szCs w:val="24"/>
        </w:rPr>
        <w:t>The local education</w:t>
      </w:r>
      <w:r>
        <w:rPr>
          <w:i/>
          <w:szCs w:val="24"/>
        </w:rPr>
        <w:t>al agencies (LEAs)</w:t>
      </w:r>
      <w:r w:rsidRPr="001B06AB">
        <w:rPr>
          <w:i/>
          <w:szCs w:val="24"/>
        </w:rPr>
        <w:t xml:space="preserve"> identified in the initial </w:t>
      </w:r>
      <w:r w:rsidR="005129D6">
        <w:rPr>
          <w:i/>
          <w:szCs w:val="24"/>
        </w:rPr>
        <w:t xml:space="preserve">(Year 1) </w:t>
      </w:r>
      <w:r w:rsidRPr="001B06AB">
        <w:rPr>
          <w:i/>
          <w:szCs w:val="24"/>
        </w:rPr>
        <w:t xml:space="preserve">application must continue to serve in the lead capacity through the entire multi-year grant period and will reapply as a continuation grant recipient for the remaining </w:t>
      </w:r>
      <w:r>
        <w:rPr>
          <w:i/>
          <w:szCs w:val="24"/>
        </w:rPr>
        <w:t>two</w:t>
      </w:r>
      <w:r w:rsidRPr="001B06AB">
        <w:rPr>
          <w:i/>
          <w:szCs w:val="24"/>
        </w:rPr>
        <w:t xml:space="preserve"> years of the grant cycle</w:t>
      </w:r>
      <w:r>
        <w:rPr>
          <w:i/>
          <w:szCs w:val="24"/>
        </w:rPr>
        <w:t xml:space="preserve">. </w:t>
      </w:r>
      <w:r w:rsidRPr="001B06AB">
        <w:rPr>
          <w:i/>
          <w:szCs w:val="24"/>
        </w:rPr>
        <w:t xml:space="preserve">It is also expected that the partnership established between the lead agency and community-based organizations </w:t>
      </w:r>
      <w:r>
        <w:rPr>
          <w:i/>
          <w:szCs w:val="24"/>
        </w:rPr>
        <w:t xml:space="preserve">(CBOs) </w:t>
      </w:r>
      <w:r w:rsidR="005129D6" w:rsidRPr="001B06AB">
        <w:rPr>
          <w:i/>
          <w:szCs w:val="24"/>
        </w:rPr>
        <w:t>will continue</w:t>
      </w:r>
      <w:r w:rsidRPr="001B06AB">
        <w:rPr>
          <w:i/>
          <w:szCs w:val="24"/>
        </w:rPr>
        <w:t xml:space="preserve"> throughout the multi-year grant period</w:t>
      </w:r>
      <w:r>
        <w:rPr>
          <w:i/>
          <w:szCs w:val="24"/>
        </w:rPr>
        <w:t xml:space="preserve">. </w:t>
      </w:r>
    </w:p>
    <w:p w14:paraId="5763298A" w14:textId="2E8BE3D1" w:rsidR="00310B0C" w:rsidRPr="00B0014D" w:rsidRDefault="00310B0C" w:rsidP="007D45F0">
      <w:pPr>
        <w:pStyle w:val="Heading2"/>
      </w:pPr>
      <w:bookmarkStart w:id="4" w:name="_Toc146700448"/>
      <w:bookmarkEnd w:id="2"/>
      <w:r w:rsidRPr="003F267E">
        <w:t>Federal Compliance</w:t>
      </w:r>
      <w:r w:rsidRPr="00B0014D">
        <w:t xml:space="preserve"> Requirements - Unique Entity </w:t>
      </w:r>
      <w:r w:rsidR="00480E01">
        <w:t>I</w:t>
      </w:r>
      <w:r w:rsidRPr="00B0014D">
        <w:t>dentifier (UEI) Registrations</w:t>
      </w:r>
      <w:bookmarkEnd w:id="4"/>
    </w:p>
    <w:p w14:paraId="123D8AA6" w14:textId="424FB4FD" w:rsidR="00310B0C" w:rsidRDefault="00310B0C" w:rsidP="007103F0">
      <w:pPr>
        <w:ind w:left="720" w:right="-90"/>
      </w:pPr>
      <w:r w:rsidRPr="00B0014D">
        <w:t xml:space="preserve">In accordance with the Federal Fiscal Accountability Transparency Act (FFATA), all grant recipients must have a valid </w:t>
      </w:r>
      <w:bookmarkStart w:id="5" w:name="_Hlk95294658"/>
      <w:r w:rsidRPr="00B0014D">
        <w:t xml:space="preserve">Unique Entity </w:t>
      </w:r>
      <w:r w:rsidR="003E2A06">
        <w:t>I</w:t>
      </w:r>
      <w:r w:rsidRPr="00B0014D">
        <w:t>dentifier (UEI)</w:t>
      </w:r>
      <w:bookmarkEnd w:id="5"/>
      <w:r w:rsidRPr="00B0014D">
        <w:t xml:space="preserve">. As part of the government-wide initiative, </w:t>
      </w:r>
      <w:r w:rsidR="00A32023">
        <w:t xml:space="preserve">the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primary means of entity identification for Federal awards and </w:t>
      </w:r>
      <w:r w:rsidR="00DA1428">
        <w:t xml:space="preserve">are </w:t>
      </w:r>
      <w:r w:rsidRPr="00B0014D">
        <w:t xml:space="preserve">required in accordance with 2 CFR Part 25. The UEI number is administered by the Federal Government in </w:t>
      </w:r>
      <w:r w:rsidR="005D636C">
        <w:t xml:space="preserve">the </w:t>
      </w:r>
      <w:r w:rsidRPr="00B0014D">
        <w:t xml:space="preserve">System for Award Management </w:t>
      </w:r>
      <w:r w:rsidR="000935B7">
        <w:t>(</w:t>
      </w:r>
      <w:r w:rsidR="0032644D" w:rsidRPr="00B0014D">
        <w:t>SAM</w:t>
      </w:r>
      <w:r w:rsidR="0032644D">
        <w:t>) through</w:t>
      </w:r>
      <w:r w:rsidRPr="00B0014D" w:rsidDel="000935B7">
        <w:t xml:space="preserve"> </w:t>
      </w:r>
      <w:r w:rsidR="00305DC1">
        <w:t>the</w:t>
      </w:r>
      <w:r w:rsidRPr="00B0014D">
        <w:t xml:space="preserve">SAM.gov </w:t>
      </w:r>
      <w:r w:rsidR="0030791D">
        <w:t>website</w:t>
      </w:r>
    </w:p>
    <w:p w14:paraId="3D00FE3A" w14:textId="77777777" w:rsidR="00F63865" w:rsidRPr="00B9755A" w:rsidRDefault="00F63865" w:rsidP="00E529F8">
      <w:pPr>
        <w:ind w:left="720"/>
      </w:pPr>
      <w:r w:rsidRPr="00B9755A">
        <w:t>FFATA Executive Compensation Disclosure Criteria:</w:t>
      </w:r>
    </w:p>
    <w:p w14:paraId="6A25BB1A" w14:textId="77777777" w:rsidR="00F63865" w:rsidRPr="00B9755A" w:rsidRDefault="00F63865" w:rsidP="00E529F8">
      <w:pPr>
        <w:ind w:left="720"/>
        <w:jc w:val="both"/>
        <w:rPr>
          <w:rFonts w:cs="Calibri"/>
          <w:szCs w:val="24"/>
        </w:rPr>
      </w:pPr>
      <w:r w:rsidRPr="00B9755A">
        <w:rPr>
          <w:rFonts w:cs="Calibri"/>
          <w:szCs w:val="24"/>
        </w:rPr>
        <w:t>In the preceding fiscal year if an applicant:</w:t>
      </w:r>
    </w:p>
    <w:p w14:paraId="4487D1F3" w14:textId="77777777" w:rsidR="00F63865" w:rsidRPr="00B9755A" w:rsidRDefault="00F63865" w:rsidP="00E529F8">
      <w:pPr>
        <w:numPr>
          <w:ilvl w:val="0"/>
          <w:numId w:val="1"/>
        </w:numPr>
        <w:spacing w:before="0" w:after="0"/>
        <w:ind w:left="1440"/>
        <w:jc w:val="both"/>
        <w:rPr>
          <w:rFonts w:cs="Calibri"/>
        </w:rPr>
      </w:pPr>
      <w:r w:rsidRPr="113FFDE0">
        <w:rPr>
          <w:rFonts w:cs="Calibri"/>
        </w:rPr>
        <w:t>Received at least $25,000,000 in annual gross revenues from federal awards; and</w:t>
      </w:r>
    </w:p>
    <w:p w14:paraId="298E3AA2" w14:textId="0DD330D4" w:rsidR="00F63865" w:rsidRPr="00B9755A" w:rsidRDefault="00F63865" w:rsidP="00E529F8">
      <w:pPr>
        <w:numPr>
          <w:ilvl w:val="0"/>
          <w:numId w:val="1"/>
        </w:numPr>
        <w:spacing w:before="0"/>
        <w:ind w:left="1440"/>
        <w:jc w:val="both"/>
        <w:rPr>
          <w:rFonts w:cs="Calibri"/>
        </w:rPr>
      </w:pPr>
      <w:r w:rsidRPr="113FFDE0">
        <w:rPr>
          <w:rFonts w:cs="Calibri"/>
        </w:rPr>
        <w:t>If at least eight</w:t>
      </w:r>
      <w:r w:rsidR="00647437">
        <w:rPr>
          <w:rFonts w:cs="Calibri"/>
        </w:rPr>
        <w:t>y</w:t>
      </w:r>
      <w:r w:rsidRPr="113FFDE0">
        <w:rPr>
          <w:rFonts w:cs="Calibri"/>
        </w:rPr>
        <w:t xml:space="preserve"> (80) percent of the applicant’s annual gross revenues came from federal awards</w:t>
      </w:r>
      <w:r w:rsidR="00D31166">
        <w:rPr>
          <w:rFonts w:cs="Calibri"/>
        </w:rPr>
        <w:t>,</w:t>
      </w:r>
      <w:r w:rsidRPr="113FFDE0">
        <w:rPr>
          <w:rFonts w:cs="Calibri"/>
        </w:rPr>
        <w:t xml:space="preserve"> the applicant is required to disclose the name and total compensation of the five (5) most highly compensated officers of the applicant as part of the grant application.</w:t>
      </w:r>
    </w:p>
    <w:p w14:paraId="506C2D25" w14:textId="649329F4" w:rsidR="00F63865" w:rsidRPr="00B9755A" w:rsidRDefault="00F63865" w:rsidP="00E529F8">
      <w:pPr>
        <w:ind w:left="720"/>
        <w:jc w:val="both"/>
        <w:rPr>
          <w:rFonts w:cs="Calibri"/>
        </w:rPr>
      </w:pPr>
      <w:r w:rsidRPr="3E88AC35">
        <w:rPr>
          <w:rFonts w:cs="Calibri"/>
        </w:rPr>
        <w:t xml:space="preserve">This information is to be entered </w:t>
      </w:r>
      <w:r w:rsidR="00E529F8">
        <w:rPr>
          <w:rFonts w:cs="Calibri"/>
        </w:rPr>
        <w:t xml:space="preserve">into the Award Management SAM Application </w:t>
      </w:r>
      <w:r w:rsidR="003E109F">
        <w:rPr>
          <w:rFonts w:cs="Calibri"/>
        </w:rPr>
        <w:t>in EWEG</w:t>
      </w:r>
      <w:r w:rsidR="00A037F6">
        <w:rPr>
          <w:rFonts w:cs="Calibri"/>
        </w:rPr>
        <w:t xml:space="preserve"> and updated on a yearly basis</w:t>
      </w:r>
      <w:r w:rsidR="003D1602">
        <w:rPr>
          <w:rFonts w:cs="Calibri"/>
        </w:rPr>
        <w:t>.</w:t>
      </w:r>
    </w:p>
    <w:p w14:paraId="5DFCAAEA" w14:textId="5EB638F6" w:rsidR="00310B0C" w:rsidRPr="00B0014D" w:rsidRDefault="00310B0C" w:rsidP="007D45F0">
      <w:pPr>
        <w:pStyle w:val="Heading2"/>
      </w:pPr>
      <w:bookmarkStart w:id="6" w:name="_Toc146700449"/>
      <w:r w:rsidRPr="00B0014D">
        <w:t>A</w:t>
      </w:r>
      <w:r w:rsidR="00304908">
        <w:t>ward</w:t>
      </w:r>
      <w:r w:rsidRPr="00B0014D">
        <w:t xml:space="preserve"> Management SAM Application</w:t>
      </w:r>
      <w:bookmarkEnd w:id="6"/>
    </w:p>
    <w:p w14:paraId="06F9A0CA" w14:textId="30623F3B" w:rsidR="00A3717F" w:rsidRDefault="00A3717F" w:rsidP="00A3717F">
      <w:pPr>
        <w:ind w:left="720"/>
        <w:rPr>
          <w:b/>
        </w:rPr>
      </w:pPr>
      <w:r>
        <w:t xml:space="preserve">Prior to applying for a grant application, </w:t>
      </w:r>
      <w:r w:rsidR="00BF7497">
        <w:t>a</w:t>
      </w:r>
      <w:r>
        <w:t xml:space="preserve"> Local Education </w:t>
      </w:r>
      <w:r w:rsidR="00593D08">
        <w:t>Agency</w:t>
      </w:r>
      <w:r>
        <w:t xml:space="preserve"> (LEA), Community-Based Nonprofit </w:t>
      </w:r>
      <w:r w:rsidR="00887FA5">
        <w:t>Organization</w:t>
      </w:r>
      <w:r>
        <w:t xml:space="preserve"> (CBO), or Institute of Higher Education (IHE) must </w:t>
      </w:r>
      <w:r w:rsidR="00D16FFE">
        <w:t>provide the requisite information</w:t>
      </w:r>
      <w:r>
        <w:t xml:space="preserve"> in the SAM </w:t>
      </w:r>
      <w:r w:rsidR="00941801">
        <w:t>section</w:t>
      </w:r>
      <w:r w:rsidR="00B63998">
        <w:t xml:space="preserve"> </w:t>
      </w:r>
      <w:r w:rsidR="0056638C">
        <w:t>in</w:t>
      </w:r>
      <w:r w:rsidR="00B63998">
        <w:t xml:space="preserve"> the </w:t>
      </w:r>
      <w:r w:rsidR="00724652">
        <w:t xml:space="preserve">NJDOE’s </w:t>
      </w:r>
      <w:r w:rsidR="0056638C">
        <w:t xml:space="preserve">EWEG </w:t>
      </w:r>
      <w:r w:rsidR="00724652">
        <w:t>s</w:t>
      </w:r>
      <w:r w:rsidR="003A1FE9">
        <w:t>ystem</w:t>
      </w:r>
      <w:r w:rsidR="0056638C">
        <w:t>.</w:t>
      </w:r>
      <w:r w:rsidR="0067565F">
        <w:t xml:space="preserve"> </w:t>
      </w:r>
      <w:r w:rsidR="00A55063">
        <w:t xml:space="preserve">The </w:t>
      </w:r>
      <w:r w:rsidR="00AA208E">
        <w:t>entity</w:t>
      </w:r>
      <w:r w:rsidR="00E03973">
        <w:t xml:space="preserve"> will need</w:t>
      </w:r>
      <w:r w:rsidR="00192322">
        <w:t xml:space="preserve"> </w:t>
      </w:r>
      <w:r w:rsidR="00AA208E">
        <w:t>its</w:t>
      </w:r>
      <w:r w:rsidR="00EB1736">
        <w:t xml:space="preserve"> valid</w:t>
      </w:r>
      <w:r>
        <w:t xml:space="preserve"> UEI </w:t>
      </w:r>
      <w:r w:rsidR="00C0118E">
        <w:t>to complete this step.</w:t>
      </w:r>
      <w:r w:rsidR="007877D9">
        <w:t xml:space="preserve"> </w:t>
      </w:r>
    </w:p>
    <w:p w14:paraId="319A229A" w14:textId="77777777" w:rsidR="00A3717F" w:rsidRDefault="00A3717F" w:rsidP="00A3717F">
      <w:pPr>
        <w:ind w:left="720"/>
        <w:rPr>
          <w:b/>
        </w:rPr>
      </w:pPr>
      <w:r>
        <w:t>Key steps/actions:</w:t>
      </w:r>
    </w:p>
    <w:p w14:paraId="012E30C9" w14:textId="77777777" w:rsidR="00A3717F" w:rsidRDefault="00A3717F" w:rsidP="005129D6">
      <w:pPr>
        <w:pStyle w:val="ListParagraph"/>
        <w:numPr>
          <w:ilvl w:val="3"/>
          <w:numId w:val="7"/>
        </w:numPr>
        <w:ind w:left="1440"/>
      </w:pPr>
      <w:r>
        <w:rPr>
          <w:color w:val="auto"/>
        </w:rPr>
        <w:t>Create and submit the AWARD Management SAM application in EWEG if your entity has applied for or has received other grants from the NJDOE.</w:t>
      </w:r>
    </w:p>
    <w:p w14:paraId="64124364" w14:textId="51B06571" w:rsidR="00A3717F" w:rsidRDefault="00A3717F" w:rsidP="005129D6">
      <w:pPr>
        <w:pStyle w:val="ListParagraph"/>
        <w:numPr>
          <w:ilvl w:val="3"/>
          <w:numId w:val="7"/>
        </w:numPr>
        <w:ind w:left="1440"/>
      </w:pPr>
      <w:r>
        <w:rPr>
          <w:color w:val="auto"/>
        </w:rPr>
        <w:t>When completing the AWARD Management SAM application, entities must enter an active SAM UEI</w:t>
      </w:r>
      <w:r w:rsidR="00A53D37">
        <w:rPr>
          <w:color w:val="auto"/>
        </w:rPr>
        <w:t xml:space="preserve"> </w:t>
      </w:r>
      <w:r w:rsidR="00FB5D67">
        <w:rPr>
          <w:color w:val="auto"/>
        </w:rPr>
        <w:t xml:space="preserve">and upload a copy of its </w:t>
      </w:r>
      <w:r w:rsidR="00345BA9">
        <w:rPr>
          <w:color w:val="auto"/>
        </w:rPr>
        <w:t xml:space="preserve">SAM </w:t>
      </w:r>
      <w:r w:rsidR="00FB5D67">
        <w:rPr>
          <w:color w:val="auto"/>
        </w:rPr>
        <w:t>Entit</w:t>
      </w:r>
      <w:r w:rsidR="00345BA9">
        <w:rPr>
          <w:color w:val="auto"/>
        </w:rPr>
        <w:t>y Overview page</w:t>
      </w:r>
      <w:r>
        <w:rPr>
          <w:color w:val="auto"/>
        </w:rPr>
        <w:t>.</w:t>
      </w:r>
      <w:r w:rsidR="00E7526E">
        <w:rPr>
          <w:color w:val="auto"/>
        </w:rPr>
        <w:t xml:space="preserve"> Applicants must ensure</w:t>
      </w:r>
      <w:r w:rsidR="00E56DCC">
        <w:rPr>
          <w:color w:val="auto"/>
        </w:rPr>
        <w:t xml:space="preserve"> their address has the correct </w:t>
      </w:r>
      <w:r w:rsidR="008A624C">
        <w:rPr>
          <w:color w:val="auto"/>
        </w:rPr>
        <w:t>hyphenated</w:t>
      </w:r>
      <w:r w:rsidR="00ED0C6B">
        <w:rPr>
          <w:color w:val="auto"/>
        </w:rPr>
        <w:t xml:space="preserve"> </w:t>
      </w:r>
      <w:r w:rsidR="00E57EB9">
        <w:rPr>
          <w:color w:val="auto"/>
        </w:rPr>
        <w:t>nine</w:t>
      </w:r>
      <w:r w:rsidR="00ED0C6B">
        <w:rPr>
          <w:color w:val="auto"/>
        </w:rPr>
        <w:t>-digit</w:t>
      </w:r>
      <w:r w:rsidR="00E56DCC">
        <w:rPr>
          <w:color w:val="auto"/>
        </w:rPr>
        <w:t xml:space="preserve"> zip</w:t>
      </w:r>
      <w:r w:rsidR="00832BFA">
        <w:rPr>
          <w:color w:val="auto"/>
        </w:rPr>
        <w:t xml:space="preserve"> </w:t>
      </w:r>
      <w:r w:rsidR="00AA208E">
        <w:rPr>
          <w:color w:val="auto"/>
        </w:rPr>
        <w:t>code</w:t>
      </w:r>
      <w:r w:rsidR="006B29C4">
        <w:rPr>
          <w:color w:val="auto"/>
        </w:rPr>
        <w:t xml:space="preserve"> in their address</w:t>
      </w:r>
      <w:r w:rsidR="004C1B78">
        <w:rPr>
          <w:color w:val="auto"/>
        </w:rPr>
        <w:t>.</w:t>
      </w:r>
      <w:r w:rsidR="006B29C4">
        <w:rPr>
          <w:color w:val="auto"/>
        </w:rPr>
        <w:t xml:space="preserve"> </w:t>
      </w:r>
      <w:r w:rsidR="002377D5">
        <w:rPr>
          <w:color w:val="auto"/>
        </w:rPr>
        <w:t>Information</w:t>
      </w:r>
      <w:r w:rsidR="00DD1727">
        <w:rPr>
          <w:color w:val="auto"/>
        </w:rPr>
        <w:t xml:space="preserve"> provided in </w:t>
      </w:r>
      <w:r w:rsidR="00871EE3">
        <w:rPr>
          <w:color w:val="auto"/>
        </w:rPr>
        <w:t>the LEA Central Contacts must match</w:t>
      </w:r>
      <w:r w:rsidR="00832BFA">
        <w:rPr>
          <w:color w:val="auto"/>
        </w:rPr>
        <w:t xml:space="preserve"> </w:t>
      </w:r>
      <w:r w:rsidR="00227349">
        <w:rPr>
          <w:color w:val="auto"/>
        </w:rPr>
        <w:t>information</w:t>
      </w:r>
      <w:r w:rsidR="00764DF8">
        <w:rPr>
          <w:color w:val="auto"/>
        </w:rPr>
        <w:t xml:space="preserve"> </w:t>
      </w:r>
      <w:r w:rsidR="00EE4790">
        <w:rPr>
          <w:color w:val="auto"/>
        </w:rPr>
        <w:t>from SAM.gov</w:t>
      </w:r>
      <w:r w:rsidR="00650FBD">
        <w:rPr>
          <w:color w:val="auto"/>
        </w:rPr>
        <w:t xml:space="preserve"> </w:t>
      </w:r>
      <w:r w:rsidR="00832BFA">
        <w:rPr>
          <w:color w:val="auto"/>
        </w:rPr>
        <w:t>to be compliant with FFATA reporting.</w:t>
      </w:r>
      <w:r>
        <w:rPr>
          <w:color w:val="auto"/>
        </w:rPr>
        <w:t xml:space="preserve"> </w:t>
      </w:r>
    </w:p>
    <w:p w14:paraId="2BB05242" w14:textId="18029602" w:rsidR="00A3717F" w:rsidRDefault="00A3717F" w:rsidP="005129D6">
      <w:pPr>
        <w:pStyle w:val="ListParagraph"/>
        <w:numPr>
          <w:ilvl w:val="3"/>
          <w:numId w:val="7"/>
        </w:numPr>
        <w:ind w:left="1440"/>
        <w:rPr>
          <w:rStyle w:val="Hyperlink"/>
          <w:rFonts w:eastAsia="SimSun"/>
          <w:color w:val="000000"/>
          <w:u w:val="none"/>
        </w:rPr>
      </w:pPr>
      <w:r>
        <w:rPr>
          <w:color w:val="auto"/>
        </w:rPr>
        <w:lastRenderedPageBreak/>
        <w:t xml:space="preserve">To renew an existing SAM UEI or </w:t>
      </w:r>
      <w:r w:rsidR="00EB3646">
        <w:rPr>
          <w:color w:val="auto"/>
        </w:rPr>
        <w:t xml:space="preserve">to </w:t>
      </w:r>
      <w:r>
        <w:rPr>
          <w:color w:val="auto"/>
        </w:rPr>
        <w:t xml:space="preserve">apply for a SAM UEI, entities must go through </w:t>
      </w:r>
      <w:hyperlink r:id="rId21" w:history="1">
        <w:r w:rsidR="00310B0C" w:rsidRPr="005D5723">
          <w:rPr>
            <w:rStyle w:val="Hyperlink"/>
            <w:rFonts w:asciiTheme="minorHAnsi" w:eastAsia="SimSun" w:hAnsiTheme="minorHAnsi" w:cstheme="minorHAnsi"/>
            <w:color w:val="auto"/>
            <w:szCs w:val="22"/>
          </w:rPr>
          <w:t>www.sam.gov</w:t>
        </w:r>
      </w:hyperlink>
      <w:r w:rsidR="00973888">
        <w:t>.</w:t>
      </w:r>
      <w:r>
        <w:rPr>
          <w:rStyle w:val="Hyperlink"/>
          <w:rFonts w:asciiTheme="minorHAnsi" w:eastAsia="SimSun" w:hAnsiTheme="minorHAnsi" w:cstheme="minorHAnsi"/>
          <w:color w:val="auto"/>
          <w:szCs w:val="22"/>
        </w:rPr>
        <w:t xml:space="preserve"> </w:t>
      </w:r>
    </w:p>
    <w:p w14:paraId="626946E8" w14:textId="2CFEAF58" w:rsidR="00314253" w:rsidRDefault="00314253" w:rsidP="00314253">
      <w:pPr>
        <w:ind w:left="720"/>
      </w:pPr>
      <w:r>
        <w:t xml:space="preserve">Failure to complete or update the AWARD Management SAM application in EWEG will prevent the applicant </w:t>
      </w:r>
      <w:r w:rsidR="000469DC">
        <w:t>from viewing</w:t>
      </w:r>
      <w:r>
        <w:t>, creat</w:t>
      </w:r>
      <w:r w:rsidR="000469DC">
        <w:t>ing</w:t>
      </w:r>
      <w:r>
        <w:t xml:space="preserve">, and </w:t>
      </w:r>
      <w:r w:rsidR="00272EB6">
        <w:t xml:space="preserve">submitting </w:t>
      </w:r>
      <w:r>
        <w:t>applications in the EWEG system.</w:t>
      </w:r>
    </w:p>
    <w:p w14:paraId="5CE63B8A" w14:textId="41004F2C" w:rsidR="00310B0C" w:rsidRPr="0014666A" w:rsidRDefault="00310B0C" w:rsidP="005D5723">
      <w:pPr>
        <w:ind w:left="720"/>
        <w:rPr>
          <w:rStyle w:val="Strong"/>
        </w:rPr>
      </w:pPr>
      <w:r w:rsidRPr="0014666A">
        <w:rPr>
          <w:rStyle w:val="Strong"/>
        </w:rPr>
        <w:t>No award will be made to an applicant not in compliance with FFATA.</w:t>
      </w:r>
    </w:p>
    <w:p w14:paraId="0786F8B3" w14:textId="0E70DB71" w:rsidR="00310B0C" w:rsidRPr="007D45F0" w:rsidRDefault="00310B0C" w:rsidP="007D45F0">
      <w:pPr>
        <w:pStyle w:val="Heading2"/>
      </w:pPr>
      <w:bookmarkStart w:id="7" w:name="_Toc96599940"/>
      <w:bookmarkStart w:id="8" w:name="_Toc146700450"/>
      <w:r w:rsidRPr="007D45F0">
        <w:t>Dissemination of This Notice</w:t>
      </w:r>
      <w:bookmarkEnd w:id="7"/>
      <w:bookmarkEnd w:id="8"/>
    </w:p>
    <w:p w14:paraId="5FFF9D27" w14:textId="3A10E85E" w:rsidR="00310B0C" w:rsidRPr="00B0014D" w:rsidRDefault="00310B0C" w:rsidP="0094623B">
      <w:pPr>
        <w:ind w:left="720"/>
      </w:pPr>
      <w:r w:rsidRPr="00A8472A">
        <w:t xml:space="preserve">The </w:t>
      </w:r>
      <w:r w:rsidR="000617AC">
        <w:t>Office of Educational Support Services wi</w:t>
      </w:r>
      <w:r w:rsidR="000617AC" w:rsidRPr="00B0014D">
        <w:t>ll</w:t>
      </w:r>
      <w:r w:rsidRPr="00B0014D">
        <w:t xml:space="preserve"> make this notice available to eligible </w:t>
      </w:r>
      <w:r w:rsidRPr="00A8472A">
        <w:t>applicants</w:t>
      </w:r>
      <w:r w:rsidRPr="00B0014D">
        <w:t xml:space="preserve"> listed in section </w:t>
      </w:r>
      <w:r w:rsidR="009432AC">
        <w:t>I</w:t>
      </w:r>
      <w:r w:rsidRPr="00B0014D">
        <w:t>.</w:t>
      </w:r>
      <w:r w:rsidR="009432AC">
        <w:t>1.</w:t>
      </w:r>
      <w:r w:rsidRPr="00B0014D">
        <w:t xml:space="preserve"> based upon the eligibility statement, to the Office of Comprehensive Support Team Leaders</w:t>
      </w:r>
      <w:r w:rsidR="00874950">
        <w:t>,</w:t>
      </w:r>
      <w:r w:rsidRPr="00B0014D">
        <w:t xml:space="preserve"> and to the county superintendents of the counties in which the eligible agencies are located.</w:t>
      </w:r>
    </w:p>
    <w:p w14:paraId="6C3CCEDC" w14:textId="4AB7EB61" w:rsidR="00310B0C" w:rsidRPr="00B0014D" w:rsidRDefault="00310B0C" w:rsidP="0094623B">
      <w:pPr>
        <w:ind w:left="720"/>
      </w:pPr>
      <w:r w:rsidRPr="00B0014D">
        <w:t xml:space="preserve">Additional copies of the NGO are also available on the NJDOE’s </w:t>
      </w:r>
      <w:hyperlink r:id="rId22" w:history="1">
        <w:r w:rsidRPr="00B0014D">
          <w:rPr>
            <w:rStyle w:val="Hyperlink"/>
            <w:rFonts w:asciiTheme="minorHAnsi" w:hAnsiTheme="minorHAnsi" w:cstheme="minorHAnsi"/>
            <w:szCs w:val="22"/>
          </w:rPr>
          <w:t>Discretionary Grant</w:t>
        </w:r>
      </w:hyperlink>
      <w:r w:rsidRPr="00B0014D">
        <w:t xml:space="preserve"> </w:t>
      </w:r>
      <w:r w:rsidR="00874950">
        <w:t>website</w:t>
      </w:r>
      <w:r w:rsidRPr="00B0014D">
        <w:t xml:space="preserve"> or by contacting the</w:t>
      </w:r>
      <w:r w:rsidR="00474066">
        <w:t xml:space="preserve"> </w:t>
      </w:r>
      <w:r w:rsidR="000617AC">
        <w:t>Office of Educational Support Services</w:t>
      </w:r>
      <w:r w:rsidRPr="00B0014D">
        <w:rPr>
          <w:shd w:val="clear" w:color="auto" w:fill="FFFFFF"/>
        </w:rPr>
        <w:t xml:space="preserve"> </w:t>
      </w:r>
      <w:r w:rsidRPr="00B0014D">
        <w:t xml:space="preserve">at the New Jersey Department of Education, </w:t>
      </w:r>
      <w:r w:rsidR="004E5B28">
        <w:t xml:space="preserve">100 </w:t>
      </w:r>
      <w:r w:rsidRPr="00B0014D">
        <w:t>River View Plaza, Route 29, P.O. Box 500, Trenton, NJ  08625-0500</w:t>
      </w:r>
      <w:bookmarkStart w:id="9" w:name="_Toc96599942"/>
      <w:r w:rsidR="00F31BF6">
        <w:t>, e</w:t>
      </w:r>
      <w:r w:rsidR="00F22745">
        <w:t>mail</w:t>
      </w:r>
      <w:r w:rsidR="00B567F5">
        <w:t xml:space="preserve"> </w:t>
      </w:r>
      <w:r w:rsidR="00F31BF6">
        <w:t>c</w:t>
      </w:r>
      <w:r w:rsidR="00B567F5">
        <w:t>ontact</w:t>
      </w:r>
      <w:r w:rsidR="00237E53">
        <w:t xml:space="preserve"> - </w:t>
      </w:r>
      <w:hyperlink r:id="rId23" w:history="1">
        <w:r w:rsidR="00F31BF6" w:rsidRPr="00F31BF6">
          <w:rPr>
            <w:rStyle w:val="Hyperlink"/>
          </w:rPr>
          <w:t>Migranted@doe.nj.gov</w:t>
        </w:r>
      </w:hyperlink>
      <w:r w:rsidR="00F22745">
        <w:t xml:space="preserve"> </w:t>
      </w:r>
    </w:p>
    <w:p w14:paraId="08A38D8D" w14:textId="7F6F0BDB" w:rsidR="0013614C" w:rsidRDefault="0013614C" w:rsidP="007D45F0">
      <w:pPr>
        <w:pStyle w:val="Heading2"/>
      </w:pPr>
      <w:bookmarkStart w:id="10" w:name="_Toc146700451"/>
      <w:r>
        <w:t>Access to the EWEG Application</w:t>
      </w:r>
      <w:bookmarkEnd w:id="10"/>
    </w:p>
    <w:p w14:paraId="766015C3" w14:textId="24A34437" w:rsidR="0013614C" w:rsidRPr="00B0014D" w:rsidRDefault="0013614C" w:rsidP="0013614C">
      <w:pPr>
        <w:ind w:left="720"/>
      </w:pPr>
      <w:r w:rsidRPr="00B0014D">
        <w:rPr>
          <w:bCs/>
        </w:rPr>
        <w:t xml:space="preserve">Each eligible applicant must have </w:t>
      </w:r>
      <w:r w:rsidR="00D0457C">
        <w:rPr>
          <w:bCs/>
        </w:rPr>
        <w:t>login</w:t>
      </w:r>
      <w:r w:rsidRPr="00B0014D">
        <w:rPr>
          <w:bCs/>
        </w:rPr>
        <w:t xml:space="preserve"> </w:t>
      </w:r>
      <w:r w:rsidR="00EA5486">
        <w:rPr>
          <w:bCs/>
        </w:rPr>
        <w:t>cred</w:t>
      </w:r>
      <w:r w:rsidR="00D10CF4">
        <w:rPr>
          <w:bCs/>
        </w:rPr>
        <w:t>e</w:t>
      </w:r>
      <w:r w:rsidR="00EA5486">
        <w:rPr>
          <w:bCs/>
        </w:rPr>
        <w:t>ntials</w:t>
      </w:r>
      <w:r w:rsidR="00251617">
        <w:rPr>
          <w:bCs/>
        </w:rPr>
        <w:t xml:space="preserve"> </w:t>
      </w:r>
      <w:r w:rsidR="00EA5486">
        <w:rPr>
          <w:bCs/>
        </w:rPr>
        <w:t>in order</w:t>
      </w:r>
      <w:r w:rsidRPr="00B0014D">
        <w:rPr>
          <w:bCs/>
        </w:rPr>
        <w:t xml:space="preserve"> to access the </w:t>
      </w:r>
      <w:r w:rsidR="00096C24">
        <w:rPr>
          <w:bCs/>
        </w:rPr>
        <w:t xml:space="preserve">application through </w:t>
      </w:r>
      <w:r w:rsidRPr="00B0014D">
        <w:rPr>
          <w:bCs/>
        </w:rPr>
        <w:t xml:space="preserve">the </w:t>
      </w:r>
      <w:r w:rsidR="00096C24">
        <w:rPr>
          <w:bCs/>
        </w:rPr>
        <w:t xml:space="preserve">EWEG </w:t>
      </w:r>
      <w:r w:rsidRPr="00B0014D">
        <w:rPr>
          <w:bCs/>
        </w:rPr>
        <w:t>system</w:t>
      </w:r>
      <w:r w:rsidRPr="00B0014D">
        <w:t>.  LEA applicants should contact their district’s Web (Homeroom) Administrator</w:t>
      </w:r>
      <w:r w:rsidR="00D10CF4">
        <w:t xml:space="preserve"> </w:t>
      </w:r>
      <w:r w:rsidR="006B1C3E">
        <w:t xml:space="preserve">for </w:t>
      </w:r>
      <w:r w:rsidR="003C4D1E">
        <w:t>access</w:t>
      </w:r>
      <w:r w:rsidR="00685718">
        <w:t>.</w:t>
      </w:r>
      <w:r w:rsidRPr="00B0014D">
        <w:t xml:space="preserve"> Non-LEA applicants should </w:t>
      </w:r>
      <w:r w:rsidR="0054689E">
        <w:t>request</w:t>
      </w:r>
      <w:r w:rsidR="006F3602">
        <w:t xml:space="preserve"> access</w:t>
      </w:r>
      <w:r w:rsidR="007B2999">
        <w:t xml:space="preserve"> by sending an email to</w:t>
      </w:r>
      <w:r w:rsidR="0063303B">
        <w:t>:</w:t>
      </w:r>
      <w:r w:rsidR="006E4DD0">
        <w:t xml:space="preserve"> </w:t>
      </w:r>
      <w:r w:rsidR="002072C2">
        <w:t>eweghelp</w:t>
      </w:r>
      <w:r w:rsidR="0063303B">
        <w:t>@doe.nj.gov</w:t>
      </w:r>
      <w:r w:rsidR="006E4DD0">
        <w:t xml:space="preserve">. </w:t>
      </w:r>
      <w:r w:rsidRPr="00B0014D">
        <w:t xml:space="preserve">Please allow </w:t>
      </w:r>
      <w:r w:rsidR="00A979B1">
        <w:t>up</w:t>
      </w:r>
      <w:r w:rsidR="00CA7D8E">
        <w:t xml:space="preserve"> to</w:t>
      </w:r>
      <w:r w:rsidR="00A979B1">
        <w:t xml:space="preserve"> </w:t>
      </w:r>
      <w:r w:rsidRPr="00B0014D">
        <w:t>24-48 hours for the registration to be completed</w:t>
      </w:r>
      <w:r w:rsidR="005F3FEC">
        <w:t xml:space="preserve"> in the EWEG system</w:t>
      </w:r>
      <w:r w:rsidRPr="00B0014D">
        <w:t>.</w:t>
      </w:r>
    </w:p>
    <w:p w14:paraId="595A7F0E" w14:textId="4E5D0E56" w:rsidR="00656E41" w:rsidRDefault="0013614C" w:rsidP="00880CF7">
      <w:pPr>
        <w:spacing w:after="240"/>
        <w:ind w:left="720" w:right="15"/>
        <w:rPr>
          <w:rFonts w:asciiTheme="minorHAnsi" w:hAnsiTheme="minorHAnsi" w:cstheme="minorHAnsi"/>
          <w:szCs w:val="22"/>
        </w:rPr>
      </w:pPr>
      <w:r w:rsidRPr="00B0014D">
        <w:rPr>
          <w:bCs/>
        </w:rPr>
        <w:t>The NJDOE advises applicants to plan appropriately</w:t>
      </w:r>
      <w:r w:rsidRPr="00B0014D">
        <w:t xml:space="preserve"> </w:t>
      </w:r>
      <w:r w:rsidR="00F87A76">
        <w:rPr>
          <w:bCs/>
        </w:rPr>
        <w:t>and</w:t>
      </w:r>
      <w:r w:rsidRPr="00B0014D">
        <w:t xml:space="preserve"> to allow </w:t>
      </w:r>
      <w:r w:rsidR="001D77AE">
        <w:t xml:space="preserve">for </w:t>
      </w:r>
      <w:r w:rsidRPr="00B0014D">
        <w:t xml:space="preserve">time to address any technical challenges that may occur.  Additionally, applicants should run a consistency check at least </w:t>
      </w:r>
      <w:r w:rsidR="00037A34">
        <w:t>48</w:t>
      </w:r>
      <w:r w:rsidRPr="00B0014D">
        <w:t xml:space="preserve"> hours before the due date to determine any errors that might prevent </w:t>
      </w:r>
      <w:r w:rsidR="008F3890">
        <w:t xml:space="preserve">the </w:t>
      </w:r>
      <w:r w:rsidRPr="00B0014D">
        <w:t xml:space="preserve">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w:t>
      </w:r>
      <w:r w:rsidR="001D77AE">
        <w:t>“Submit”</w:t>
      </w:r>
      <w:r w:rsidRPr="00B0014D">
        <w:t xml:space="preserve"> button will appear. </w:t>
      </w:r>
      <w:r w:rsidR="00656E41">
        <w:rPr>
          <w:rFonts w:asciiTheme="minorHAnsi" w:hAnsiTheme="minorHAnsi" w:cstheme="minorHAnsi"/>
        </w:rPr>
        <w:t xml:space="preserve">Once the application is complete and has passed </w:t>
      </w:r>
      <w:r w:rsidR="00466D9A">
        <w:rPr>
          <w:rFonts w:asciiTheme="minorHAnsi" w:hAnsiTheme="minorHAnsi" w:cstheme="minorHAnsi"/>
        </w:rPr>
        <w:t>the</w:t>
      </w:r>
      <w:r w:rsidR="00656E41">
        <w:rPr>
          <w:rFonts w:asciiTheme="minorHAnsi" w:hAnsiTheme="minorHAnsi" w:cstheme="minorHAnsi"/>
        </w:rPr>
        <w:t xml:space="preserve"> consistency check with no error messages, the applicant may submit the application by clicking the </w:t>
      </w:r>
      <w:r w:rsidR="001D77AE">
        <w:rPr>
          <w:rFonts w:asciiTheme="minorHAnsi" w:hAnsiTheme="minorHAnsi" w:cstheme="minorHAnsi"/>
        </w:rPr>
        <w:t>“</w:t>
      </w:r>
      <w:r w:rsidR="00656E41">
        <w:rPr>
          <w:rFonts w:asciiTheme="minorHAnsi" w:hAnsiTheme="minorHAnsi" w:cstheme="minorHAnsi"/>
        </w:rPr>
        <w:t>Submit</w:t>
      </w:r>
      <w:r w:rsidR="001D77AE">
        <w:rPr>
          <w:rFonts w:asciiTheme="minorHAnsi" w:hAnsiTheme="minorHAnsi" w:cstheme="minorHAnsi"/>
        </w:rPr>
        <w:t>”</w:t>
      </w:r>
      <w:r w:rsidR="00656E41">
        <w:rPr>
          <w:rFonts w:asciiTheme="minorHAnsi" w:hAnsiTheme="minorHAnsi" w:cstheme="minorHAnsi"/>
        </w:rPr>
        <w:t xml:space="preserve"> button</w:t>
      </w:r>
      <w:r w:rsidR="00D66FC5">
        <w:rPr>
          <w:rFonts w:asciiTheme="minorHAnsi" w:hAnsiTheme="minorHAnsi" w:cstheme="minorHAnsi"/>
        </w:rPr>
        <w:t xml:space="preserve">. </w:t>
      </w:r>
      <w:r w:rsidR="00C94072">
        <w:rPr>
          <w:rFonts w:asciiTheme="minorHAnsi" w:hAnsiTheme="minorHAnsi" w:cstheme="minorHAnsi"/>
        </w:rPr>
        <w:t>The applica</w:t>
      </w:r>
      <w:r w:rsidR="00A361AA">
        <w:rPr>
          <w:rFonts w:asciiTheme="minorHAnsi" w:hAnsiTheme="minorHAnsi" w:cstheme="minorHAnsi"/>
        </w:rPr>
        <w:t>nt</w:t>
      </w:r>
      <w:r w:rsidR="00D6035D">
        <w:rPr>
          <w:rFonts w:asciiTheme="minorHAnsi" w:hAnsiTheme="minorHAnsi" w:cstheme="minorHAnsi"/>
        </w:rPr>
        <w:t xml:space="preserve"> </w:t>
      </w:r>
      <w:r w:rsidR="009F621B">
        <w:rPr>
          <w:rFonts w:asciiTheme="minorHAnsi" w:hAnsiTheme="minorHAnsi" w:cstheme="minorHAnsi"/>
        </w:rPr>
        <w:t>should</w:t>
      </w:r>
      <w:r w:rsidR="00656E41">
        <w:rPr>
          <w:rFonts w:asciiTheme="minorHAnsi" w:hAnsiTheme="minorHAnsi" w:cstheme="minorHAnsi"/>
        </w:rPr>
        <w:t xml:space="preserve"> wait for </w:t>
      </w:r>
      <w:r w:rsidR="009F621B">
        <w:rPr>
          <w:rFonts w:asciiTheme="minorHAnsi" w:hAnsiTheme="minorHAnsi" w:cstheme="minorHAnsi"/>
        </w:rPr>
        <w:t xml:space="preserve">a message from </w:t>
      </w:r>
      <w:r w:rsidR="00656E41">
        <w:rPr>
          <w:rFonts w:asciiTheme="minorHAnsi" w:hAnsiTheme="minorHAnsi" w:cstheme="minorHAnsi"/>
        </w:rPr>
        <w:t>the EWEG system indicating the application was submitted. The application status will update</w:t>
      </w:r>
      <w:r w:rsidR="00516E4C">
        <w:rPr>
          <w:rFonts w:asciiTheme="minorHAnsi" w:hAnsiTheme="minorHAnsi" w:cstheme="minorHAnsi"/>
        </w:rPr>
        <w:t xml:space="preserve"> in the </w:t>
      </w:r>
      <w:r w:rsidR="00F716A1">
        <w:rPr>
          <w:rFonts w:asciiTheme="minorHAnsi" w:hAnsiTheme="minorHAnsi" w:cstheme="minorHAnsi"/>
        </w:rPr>
        <w:t>Grants Management System</w:t>
      </w:r>
      <w:r w:rsidR="00842259">
        <w:rPr>
          <w:rFonts w:asciiTheme="minorHAnsi" w:hAnsiTheme="minorHAnsi" w:cstheme="minorHAnsi"/>
        </w:rPr>
        <w:t xml:space="preserve"> (GMS)</w:t>
      </w:r>
      <w:r w:rsidR="00CF7C56">
        <w:rPr>
          <w:rFonts w:asciiTheme="minorHAnsi" w:hAnsiTheme="minorHAnsi" w:cstheme="minorHAnsi"/>
        </w:rPr>
        <w:t xml:space="preserve"> </w:t>
      </w:r>
      <w:r w:rsidR="00DC6519">
        <w:rPr>
          <w:rFonts w:asciiTheme="minorHAnsi" w:hAnsiTheme="minorHAnsi" w:cstheme="minorHAnsi"/>
        </w:rPr>
        <w:t>on</w:t>
      </w:r>
      <w:r w:rsidR="00842259">
        <w:rPr>
          <w:rFonts w:asciiTheme="minorHAnsi" w:hAnsiTheme="minorHAnsi" w:cstheme="minorHAnsi"/>
        </w:rPr>
        <w:t xml:space="preserve"> the </w:t>
      </w:r>
      <w:r w:rsidR="00516E4C">
        <w:rPr>
          <w:rFonts w:asciiTheme="minorHAnsi" w:hAnsiTheme="minorHAnsi" w:cstheme="minorHAnsi"/>
        </w:rPr>
        <w:t xml:space="preserve">GMS Select </w:t>
      </w:r>
      <w:r w:rsidR="00880CF7">
        <w:rPr>
          <w:rFonts w:asciiTheme="minorHAnsi" w:hAnsiTheme="minorHAnsi" w:cstheme="minorHAnsi"/>
        </w:rPr>
        <w:t>page</w:t>
      </w:r>
      <w:r w:rsidR="00656E41">
        <w:rPr>
          <w:rFonts w:asciiTheme="minorHAnsi" w:hAnsiTheme="minorHAnsi" w:cstheme="minorHAnsi"/>
        </w:rPr>
        <w:t xml:space="preserve"> </w:t>
      </w:r>
      <w:r w:rsidR="00DC6519">
        <w:rPr>
          <w:rFonts w:asciiTheme="minorHAnsi" w:hAnsiTheme="minorHAnsi" w:cstheme="minorHAnsi"/>
        </w:rPr>
        <w:t>as</w:t>
      </w:r>
      <w:r w:rsidR="00656E41">
        <w:rPr>
          <w:rFonts w:asciiTheme="minorHAnsi" w:hAnsiTheme="minorHAnsi" w:cstheme="minorHAnsi"/>
        </w:rPr>
        <w:t xml:space="preserve"> “Submitted </w:t>
      </w:r>
      <w:r w:rsidR="00880CF7">
        <w:rPr>
          <w:rFonts w:asciiTheme="minorHAnsi" w:hAnsiTheme="minorHAnsi" w:cstheme="minorHAnsi"/>
        </w:rPr>
        <w:t>for</w:t>
      </w:r>
      <w:r w:rsidR="00656E41">
        <w:rPr>
          <w:rFonts w:asciiTheme="minorHAnsi" w:hAnsiTheme="minorHAnsi" w:cstheme="minorHAnsi"/>
        </w:rPr>
        <w:t xml:space="preserve"> Review” along with the date the application was submitted.</w:t>
      </w:r>
    </w:p>
    <w:p w14:paraId="44B973DC" w14:textId="002E15B0" w:rsidR="0013614C" w:rsidRPr="0013614C" w:rsidRDefault="00AC5C44" w:rsidP="0013614C">
      <w:pPr>
        <w:ind w:left="720"/>
        <w:rPr>
          <w:color w:val="auto"/>
        </w:rPr>
      </w:pPr>
      <w:r w:rsidRPr="00E676C6">
        <w:rPr>
          <w:rStyle w:val="Strong"/>
        </w:rPr>
        <w:t>IMPORTANT</w:t>
      </w:r>
      <w:r w:rsidRPr="00AC5C44">
        <w:rPr>
          <w:b/>
          <w:bCs/>
        </w:rPr>
        <w:t>:</w:t>
      </w:r>
      <w:r>
        <w:t xml:space="preserve"> </w:t>
      </w:r>
      <w:r w:rsidR="0013614C" w:rsidRPr="00B0014D">
        <w:t xml:space="preserve">Once the </w:t>
      </w:r>
      <w:r w:rsidR="00B1797A">
        <w:t xml:space="preserve">application has been submitted </w:t>
      </w:r>
      <w:r w:rsidR="00156F4F">
        <w:t>via EWEG</w:t>
      </w:r>
      <w:r w:rsidR="0013614C" w:rsidRPr="00B0014D">
        <w:t xml:space="preserve">, the application </w:t>
      </w:r>
      <w:r w:rsidR="00895A74">
        <w:t xml:space="preserve">will </w:t>
      </w:r>
      <w:r w:rsidR="0013614C" w:rsidRPr="00B0014D">
        <w:t xml:space="preserve">not be </w:t>
      </w:r>
      <w:r w:rsidR="00156F4F">
        <w:t xml:space="preserve">returned to the applicant for </w:t>
      </w:r>
      <w:r w:rsidR="0013614C" w:rsidRPr="00B0014D">
        <w:t>edit</w:t>
      </w:r>
      <w:r w:rsidR="00592D6C">
        <w:t>ing</w:t>
      </w:r>
      <w:r w:rsidR="0013614C" w:rsidRPr="00B0014D">
        <w:t>,</w:t>
      </w:r>
      <w:r w:rsidR="00126488">
        <w:t xml:space="preserve"> nor can</w:t>
      </w:r>
      <w:r w:rsidR="00592D6C">
        <w:t xml:space="preserve"> </w:t>
      </w:r>
      <w:r w:rsidR="0013614C" w:rsidRPr="00B0014D">
        <w:t xml:space="preserve">additional </w:t>
      </w:r>
      <w:r w:rsidR="00EF6B45">
        <w:t xml:space="preserve">information </w:t>
      </w:r>
      <w:r w:rsidR="004D68A0">
        <w:t xml:space="preserve">or missing documentation </w:t>
      </w:r>
      <w:r w:rsidR="0013614C" w:rsidRPr="00B0014D">
        <w:t>be submitted</w:t>
      </w:r>
      <w:r w:rsidR="00126488">
        <w:t xml:space="preserve"> to the department</w:t>
      </w:r>
      <w:r w:rsidR="00252609">
        <w:t xml:space="preserve"> for application review consideration</w:t>
      </w:r>
      <w:r w:rsidR="00550A4B">
        <w:t>.</w:t>
      </w:r>
      <w:r w:rsidR="0013614C" w:rsidRPr="00B0014D">
        <w:t xml:space="preserve">  </w:t>
      </w:r>
      <w:r w:rsidR="0013614C" w:rsidRPr="00E676C6">
        <w:rPr>
          <w:rStyle w:val="Strong"/>
        </w:rPr>
        <w:t>Please Note: The submit button in the EWEG system will disappear as of 4:00 PM on the due date</w:t>
      </w:r>
      <w:r w:rsidR="0013614C" w:rsidRPr="00B0014D">
        <w:t>.</w:t>
      </w:r>
      <w:r w:rsidR="0013614C">
        <w:t xml:space="preserve"> Please refer to the </w:t>
      </w:r>
      <w:hyperlink r:id="rId24" w:history="1">
        <w:r w:rsidR="002506F9">
          <w:rPr>
            <w:rStyle w:val="Hyperlink"/>
            <w:rFonts w:asciiTheme="minorHAnsi" w:eastAsia="SimSun" w:hAnsiTheme="minorHAnsi" w:cstheme="minorHAnsi"/>
            <w:szCs w:val="22"/>
          </w:rPr>
          <w:t>Discretionary Grants</w:t>
        </w:r>
        <w:r w:rsidR="0013614C">
          <w:rPr>
            <w:rStyle w:val="Hyperlink"/>
            <w:rFonts w:asciiTheme="minorHAnsi" w:eastAsia="SimSun" w:hAnsiTheme="minorHAnsi" w:cstheme="minorHAnsi"/>
            <w:szCs w:val="22"/>
          </w:rPr>
          <w:t xml:space="preserve"> Manual</w:t>
        </w:r>
      </w:hyperlink>
      <w:r w:rsidR="0013614C">
        <w:rPr>
          <w:rStyle w:val="Hyperlink"/>
          <w:rFonts w:asciiTheme="minorHAnsi" w:eastAsia="SimSun" w:hAnsiTheme="minorHAnsi" w:cstheme="minorHAnsi"/>
          <w:szCs w:val="22"/>
          <w:u w:val="none"/>
        </w:rPr>
        <w:t xml:space="preserve"> </w:t>
      </w:r>
      <w:r w:rsidR="0013614C">
        <w:rPr>
          <w:rStyle w:val="Hyperlink"/>
          <w:rFonts w:asciiTheme="minorHAnsi" w:eastAsia="SimSun" w:hAnsiTheme="minorHAnsi" w:cstheme="minorHAnsi"/>
          <w:color w:val="auto"/>
          <w:szCs w:val="22"/>
          <w:u w:val="none"/>
        </w:rPr>
        <w:t>for instructions on how to work in EWEG.</w:t>
      </w:r>
    </w:p>
    <w:p w14:paraId="5F81E50E" w14:textId="061C5989" w:rsidR="0094623B" w:rsidRPr="0094623B" w:rsidRDefault="00310B0C" w:rsidP="007D45F0">
      <w:pPr>
        <w:pStyle w:val="Heading2"/>
      </w:pPr>
      <w:bookmarkStart w:id="11" w:name="_Toc146700452"/>
      <w:r w:rsidRPr="00B0014D">
        <w:t>Application Submission</w:t>
      </w:r>
      <w:bookmarkEnd w:id="9"/>
      <w:bookmarkEnd w:id="11"/>
    </w:p>
    <w:p w14:paraId="7B97B58A" w14:textId="0993CEFA" w:rsidR="0013614C" w:rsidRDefault="0013614C" w:rsidP="00BC7D15">
      <w:pPr>
        <w:ind w:left="720"/>
      </w:pPr>
      <w:r w:rsidRPr="00310B0C">
        <w:t xml:space="preserve">The </w:t>
      </w:r>
      <w:r w:rsidR="005F0921">
        <w:t>Office of Grants Managem</w:t>
      </w:r>
      <w:r w:rsidR="00FD6717">
        <w:t>ent’s</w:t>
      </w:r>
      <w:r w:rsidRPr="00310B0C">
        <w:t xml:space="preserve"> Application Control Center (ACC) must receive the completed application through the EWEG system </w:t>
      </w:r>
      <w:r w:rsidR="00DA7B0D">
        <w:t>accessible</w:t>
      </w:r>
      <w:r w:rsidRPr="00310B0C">
        <w:t xml:space="preserve"> through the </w:t>
      </w:r>
      <w:r w:rsidR="00F40322">
        <w:t>NJDOE’s Homeroom webpag</w:t>
      </w:r>
      <w:r w:rsidR="0086587E">
        <w:t>e</w:t>
      </w:r>
      <w:r w:rsidRPr="00310B0C">
        <w:t xml:space="preserve"> </w:t>
      </w:r>
      <w:r w:rsidRPr="0063317A">
        <w:rPr>
          <w:rStyle w:val="Strong"/>
        </w:rPr>
        <w:t>no later than 4:00 P.M. on</w:t>
      </w:r>
      <w:r w:rsidRPr="005474A0">
        <w:rPr>
          <w:b/>
        </w:rPr>
        <w:t xml:space="preserve"> </w:t>
      </w:r>
      <w:sdt>
        <w:sdtPr>
          <w:rPr>
            <w:b/>
            <w:highlight w:val="lightGray"/>
          </w:rPr>
          <w:id w:val="1279142779"/>
          <w:placeholder>
            <w:docPart w:val="4E274DB94D544E42B9C09C30A8EE2E0A"/>
          </w:placeholder>
          <w:date w:fullDate="2024-04-11T00:00:00Z">
            <w:dateFormat w:val="dddd, MMMM dd, yyyy"/>
            <w:lid w:val="en-US"/>
            <w:storeMappedDataAs w:val="dateTime"/>
            <w:calendar w:val="gregorian"/>
          </w:date>
        </w:sdtPr>
        <w:sdtEndPr/>
        <w:sdtContent>
          <w:r w:rsidR="005063FD">
            <w:rPr>
              <w:b/>
              <w:highlight w:val="lightGray"/>
            </w:rPr>
            <w:t>Thursday, April 11, 2024</w:t>
          </w:r>
        </w:sdtContent>
      </w:sdt>
      <w:r w:rsidRPr="005474A0">
        <w:rPr>
          <w:b/>
        </w:rPr>
        <w:t>.</w:t>
      </w:r>
      <w:r w:rsidRPr="00310B0C">
        <w:t xml:space="preserve">  Without exception, the ACC will not accept </w:t>
      </w:r>
      <w:r w:rsidR="00FD6717">
        <w:t>nor</w:t>
      </w:r>
      <w:r w:rsidRPr="00310B0C">
        <w:t xml:space="preserve"> evaluate an application after this deadline for funding consideration.</w:t>
      </w:r>
    </w:p>
    <w:p w14:paraId="5EF5788B" w14:textId="3F8622F8" w:rsidR="00310B0C" w:rsidRDefault="00310B0C" w:rsidP="00BC7D15">
      <w:pPr>
        <w:ind w:left="720"/>
      </w:pPr>
      <w:r w:rsidRPr="00310B0C">
        <w:t xml:space="preserve">The NJDOE administers discretionary grant programs in strict conformance with procedures designed to ensure accountability and integrity in the use of public funds and, therefore, will not accept late applications. </w:t>
      </w:r>
      <w:bookmarkStart w:id="12" w:name="_Hlk97805666"/>
      <w:r w:rsidRPr="00310B0C">
        <w:t>The responsibility for a timely submission resides with the applicant.</w:t>
      </w:r>
    </w:p>
    <w:bookmarkEnd w:id="12"/>
    <w:p w14:paraId="3B8F14FA" w14:textId="2566CA1F" w:rsidR="00272EB6" w:rsidRDefault="00F24C30" w:rsidP="00BC7D15">
      <w:pPr>
        <w:ind w:left="720"/>
      </w:pPr>
      <w:r>
        <w:lastRenderedPageBreak/>
        <w:t>Completed</w:t>
      </w:r>
      <w:r w:rsidR="00310B0C" w:rsidRPr="00B0014D">
        <w:t xml:space="preserve"> applications are those that include all elements listed in </w:t>
      </w:r>
      <w:hyperlink w:anchor="_Application_Component_Required" w:history="1">
        <w:bookmarkStart w:id="13" w:name="_Hlk142481150"/>
        <w:r w:rsidR="00310B0C" w:rsidRPr="0013614C">
          <w:rPr>
            <w:rStyle w:val="Hyperlink"/>
          </w:rPr>
          <w:t xml:space="preserve">Section </w:t>
        </w:r>
        <w:r w:rsidR="00324EAA" w:rsidRPr="0013614C">
          <w:rPr>
            <w:rStyle w:val="Hyperlink"/>
          </w:rPr>
          <w:t>II.</w:t>
        </w:r>
        <w:r w:rsidR="003E2445">
          <w:rPr>
            <w:rStyle w:val="Hyperlink"/>
          </w:rPr>
          <w:t>5</w:t>
        </w:r>
        <w:bookmarkEnd w:id="13"/>
        <w:r w:rsidR="00324EAA" w:rsidRPr="0013614C">
          <w:rPr>
            <w:rStyle w:val="Hyperlink"/>
          </w:rPr>
          <w:t>.</w:t>
        </w:r>
      </w:hyperlink>
      <w:r w:rsidR="00310B0C" w:rsidRPr="0053047B">
        <w:t>, Application Component</w:t>
      </w:r>
      <w:r w:rsidR="0013614C">
        <w:t xml:space="preserve"> Required Uploads c</w:t>
      </w:r>
      <w:r w:rsidR="00310B0C" w:rsidRPr="0053047B">
        <w:t>hecklist.  Applications received by the due date and specified time</w:t>
      </w:r>
      <w:r w:rsidR="00310B0C" w:rsidRPr="00B0014D">
        <w:t xml:space="preserve"> will be screened to determine whether they are, in fact, eligible for consideration.  </w:t>
      </w:r>
      <w:r w:rsidR="005A1A44">
        <w:t xml:space="preserve">The </w:t>
      </w:r>
      <w:r w:rsidR="00304908">
        <w:t>NJDOE</w:t>
      </w:r>
      <w:r w:rsidR="00310B0C" w:rsidRPr="00B0014D">
        <w:t xml:space="preserve"> reserves the right to reject any application not in conformance with the requirements of this NGO. </w:t>
      </w:r>
    </w:p>
    <w:p w14:paraId="4824FBF2" w14:textId="41999251" w:rsidR="00310B0C" w:rsidRPr="00272EB6" w:rsidRDefault="00310B0C" w:rsidP="00BC7D15">
      <w:pPr>
        <w:ind w:left="720"/>
        <w:rPr>
          <w:rStyle w:val="Strong"/>
        </w:rPr>
      </w:pPr>
      <w:r w:rsidRPr="00272EB6">
        <w:rPr>
          <w:rStyle w:val="Strong"/>
        </w:rPr>
        <w:t>Paper copies of the grant application will not be accepted in lieu of the EWEG application. Applications submitted via FAX will not be accepted under any circumstances.</w:t>
      </w:r>
    </w:p>
    <w:p w14:paraId="4DE23D78" w14:textId="6246676C" w:rsidR="00310B0C" w:rsidRPr="00B0014D" w:rsidRDefault="00310B0C" w:rsidP="007D45F0">
      <w:pPr>
        <w:pStyle w:val="Heading2"/>
      </w:pPr>
      <w:bookmarkStart w:id="14" w:name="_Toc146700453"/>
      <w:r w:rsidRPr="00B0014D">
        <w:t>Application Review Criteria</w:t>
      </w:r>
      <w:bookmarkEnd w:id="14"/>
    </w:p>
    <w:p w14:paraId="29054618" w14:textId="1AAA45A3" w:rsidR="00AE7685" w:rsidRDefault="00BC15ED" w:rsidP="00C509E1">
      <w:pPr>
        <w:ind w:left="720"/>
      </w:pPr>
      <w:r w:rsidRPr="00BC15ED">
        <w:t>To be considered for funding, all grant application</w:t>
      </w:r>
      <w:r w:rsidR="00143988">
        <w:t>s</w:t>
      </w:r>
      <w:r w:rsidR="00992694">
        <w:t xml:space="preserve"> </w:t>
      </w:r>
      <w:r w:rsidR="00143988" w:rsidRPr="00BC15ED">
        <w:t>complete</w:t>
      </w:r>
      <w:r w:rsidRPr="00BC15ED">
        <w:t xml:space="preserve"> a two-tiered review. </w:t>
      </w:r>
      <w:r w:rsidR="00595501">
        <w:t>First, t</w:t>
      </w:r>
      <w:r w:rsidR="00A346EA" w:rsidRPr="00B0014D">
        <w:t xml:space="preserve">he application will be reviewed and scored by </w:t>
      </w:r>
      <w:r w:rsidR="00FF2CC3">
        <w:t xml:space="preserve">a panel of three </w:t>
      </w:r>
      <w:r w:rsidR="00A346EA" w:rsidRPr="00B0014D">
        <w:t>evaluators</w:t>
      </w:r>
      <w:r w:rsidR="0096290A">
        <w:t>.</w:t>
      </w:r>
      <w:r w:rsidR="00A346EA" w:rsidRPr="00B0014D">
        <w:t xml:space="preserve"> </w:t>
      </w:r>
      <w:r w:rsidR="008D75B2" w:rsidRPr="004C0CBA">
        <w:t xml:space="preserve">The evaluators will </w:t>
      </w:r>
      <w:r w:rsidR="00791F23">
        <w:t xml:space="preserve">only </w:t>
      </w:r>
      <w:r w:rsidR="008D75B2" w:rsidRPr="004C0CBA">
        <w:t xml:space="preserve">use the information provided in the </w:t>
      </w:r>
      <w:r w:rsidR="007D68EB">
        <w:t xml:space="preserve">EWEG </w:t>
      </w:r>
      <w:r w:rsidR="008D75B2" w:rsidRPr="004C0CBA">
        <w:t>grant application under the Narrative Tabs which include the Need, Project Description, Project Activity Plan, Goals/Objectives – Indicators and Activity Plan, Commitment and Capacity, the Budget Tabs</w:t>
      </w:r>
      <w:r w:rsidR="00C75945">
        <w:t>,</w:t>
      </w:r>
      <w:r w:rsidR="008D75B2" w:rsidRPr="004C0CBA">
        <w:t xml:space="preserve"> and all required documentation</w:t>
      </w:r>
      <w:r w:rsidR="00467348">
        <w:t xml:space="preserve"> uploaded as </w:t>
      </w:r>
      <w:r w:rsidR="00694B60">
        <w:t xml:space="preserve">noted </w:t>
      </w:r>
      <w:r w:rsidR="00467348">
        <w:t>in</w:t>
      </w:r>
      <w:r w:rsidR="00307709">
        <w:t xml:space="preserve"> </w:t>
      </w:r>
      <w:hyperlink w:anchor="_Application_Component_Required" w:history="1">
        <w:r w:rsidR="00307709" w:rsidRPr="00307709">
          <w:rPr>
            <w:rStyle w:val="Hyperlink"/>
          </w:rPr>
          <w:t>Section II.5</w:t>
        </w:r>
      </w:hyperlink>
      <w:r w:rsidR="008D75B2" w:rsidRPr="004C0CBA">
        <w:t xml:space="preserve">. In addition to how well the content addresses </w:t>
      </w:r>
      <w:hyperlink w:anchor="_Project_Design_Considerations_1" w:history="1">
        <w:r w:rsidR="00D40B24" w:rsidRPr="00B10B68">
          <w:rPr>
            <w:rStyle w:val="Hyperlink"/>
          </w:rPr>
          <w:t>Section II.</w:t>
        </w:r>
        <w:r w:rsidR="00D40B24">
          <w:rPr>
            <w:rStyle w:val="Hyperlink"/>
          </w:rPr>
          <w:t>4</w:t>
        </w:r>
        <w:r w:rsidR="00D40B24" w:rsidRPr="00B10B68">
          <w:rPr>
            <w:rStyle w:val="Hyperlink"/>
          </w:rPr>
          <w:t>.</w:t>
        </w:r>
      </w:hyperlink>
      <w:r w:rsidR="008D75B2" w:rsidRPr="004C0CBA">
        <w:t xml:space="preserve">, the evaluators will also review the NGO application for completeness and accuracy. </w:t>
      </w:r>
    </w:p>
    <w:p w14:paraId="3AAC399D" w14:textId="5EB2D19A" w:rsidR="0087007C" w:rsidRPr="0087007C" w:rsidRDefault="00DD6F85" w:rsidP="00C509E1">
      <w:pPr>
        <w:ind w:left="720"/>
        <w:rPr>
          <w:szCs w:val="22"/>
        </w:rPr>
      </w:pPr>
      <w:r w:rsidRPr="0087007C">
        <w:rPr>
          <w:szCs w:val="22"/>
        </w:rPr>
        <w:t xml:space="preserve">The second review is done by the Program Office responsible for administering the program. The Program office reviews the application as noted in Section I.1 </w:t>
      </w:r>
      <w:r w:rsidR="00F67937">
        <w:rPr>
          <w:szCs w:val="22"/>
        </w:rPr>
        <w:t>(</w:t>
      </w:r>
      <w:r w:rsidRPr="0087007C">
        <w:rPr>
          <w:szCs w:val="22"/>
        </w:rPr>
        <w:t>Purpose of the NGO</w:t>
      </w:r>
      <w:r w:rsidR="00F67937">
        <w:rPr>
          <w:szCs w:val="22"/>
        </w:rPr>
        <w:t>)</w:t>
      </w:r>
      <w:r w:rsidRPr="0087007C">
        <w:rPr>
          <w:szCs w:val="22"/>
        </w:rPr>
        <w:t xml:space="preserve"> and Section II.4. </w:t>
      </w:r>
      <w:r w:rsidR="00F67937">
        <w:rPr>
          <w:szCs w:val="22"/>
        </w:rPr>
        <w:t>(</w:t>
      </w:r>
      <w:r w:rsidRPr="0087007C">
        <w:rPr>
          <w:szCs w:val="22"/>
        </w:rPr>
        <w:t>Project Design Components</w:t>
      </w:r>
      <w:r w:rsidR="00F67937">
        <w:rPr>
          <w:szCs w:val="22"/>
        </w:rPr>
        <w:t>)</w:t>
      </w:r>
      <w:r w:rsidRPr="0087007C">
        <w:rPr>
          <w:szCs w:val="22"/>
        </w:rPr>
        <w:t xml:space="preserve">. The NJDOE reserves the right to reject any application </w:t>
      </w:r>
      <w:r w:rsidR="00FB14A1">
        <w:rPr>
          <w:szCs w:val="22"/>
        </w:rPr>
        <w:t>that is</w:t>
      </w:r>
      <w:r w:rsidRPr="0087007C">
        <w:rPr>
          <w:szCs w:val="22"/>
        </w:rPr>
        <w:t xml:space="preserve"> not in conformance with the requirements and intent of this NGO. The total point value for the NGO is 100 points. If noted in the NGO, bonus points will only be added if the grant application scores 70 points or greater and meet</w:t>
      </w:r>
      <w:r w:rsidR="00FB14A1">
        <w:rPr>
          <w:szCs w:val="22"/>
        </w:rPr>
        <w:t>s</w:t>
      </w:r>
      <w:r w:rsidRPr="0087007C">
        <w:rPr>
          <w:szCs w:val="22"/>
        </w:rPr>
        <w:t xml:space="preserve"> the intent of the Notice of Grant Opportunity (NGO).</w:t>
      </w:r>
    </w:p>
    <w:p w14:paraId="372D71F4" w14:textId="55B277D6" w:rsidR="001A570F" w:rsidRPr="004C0CBA" w:rsidRDefault="00F622A3" w:rsidP="00C509E1">
      <w:pPr>
        <w:ind w:left="720"/>
      </w:pPr>
      <w:r>
        <w:rPr>
          <w:color w:val="auto"/>
        </w:rPr>
        <w:t>Once scored, applications will be awarded based on rank order from highest to lowest score until grant allocated funds are exhausted.</w:t>
      </w:r>
    </w:p>
    <w:p w14:paraId="55D29A14" w14:textId="32611DD6" w:rsidR="00310B0C" w:rsidRPr="00B0014D" w:rsidRDefault="00310B0C" w:rsidP="007D45F0">
      <w:pPr>
        <w:pStyle w:val="Heading2"/>
      </w:pPr>
      <w:bookmarkStart w:id="15" w:name="_Toc146700454"/>
      <w:r w:rsidRPr="00B0014D">
        <w:t>Grantee Award Notifications</w:t>
      </w:r>
      <w:bookmarkEnd w:id="15"/>
    </w:p>
    <w:p w14:paraId="5447FBAF" w14:textId="6BB0A0AB" w:rsidR="00562986" w:rsidRDefault="00332CDC" w:rsidP="00D2265C">
      <w:pPr>
        <w:ind w:left="720"/>
        <w:rPr>
          <w:color w:val="auto"/>
        </w:rPr>
      </w:pPr>
      <w:r>
        <w:rPr>
          <w:color w:val="auto"/>
        </w:rPr>
        <w:t>T</w:t>
      </w:r>
      <w:r w:rsidR="0075374E" w:rsidRPr="00C97B5D">
        <w:rPr>
          <w:color w:val="auto"/>
        </w:rPr>
        <w:t xml:space="preserve">he EWEG system </w:t>
      </w:r>
      <w:r w:rsidR="00AC5EF4">
        <w:rPr>
          <w:color w:val="auto"/>
        </w:rPr>
        <w:t>notifies applicants</w:t>
      </w:r>
      <w:r w:rsidR="00D91BCC">
        <w:rPr>
          <w:color w:val="auto"/>
        </w:rPr>
        <w:t xml:space="preserve"> of awards through </w:t>
      </w:r>
      <w:r w:rsidR="0075374E" w:rsidRPr="00C97B5D">
        <w:rPr>
          <w:color w:val="auto"/>
        </w:rPr>
        <w:t xml:space="preserve">emails </w:t>
      </w:r>
      <w:r w:rsidR="00E37FCF">
        <w:rPr>
          <w:color w:val="auto"/>
        </w:rPr>
        <w:t xml:space="preserve">to individuals </w:t>
      </w:r>
      <w:r w:rsidR="0075374E" w:rsidRPr="00C97B5D">
        <w:rPr>
          <w:color w:val="auto"/>
        </w:rPr>
        <w:t>listed in the Contacts Tab</w:t>
      </w:r>
      <w:r w:rsidR="00E37FCF">
        <w:rPr>
          <w:color w:val="auto"/>
        </w:rPr>
        <w:t>.</w:t>
      </w:r>
      <w:r w:rsidR="0075374E" w:rsidRPr="00C97B5D">
        <w:rPr>
          <w:color w:val="auto"/>
        </w:rPr>
        <w:t xml:space="preserve"> </w:t>
      </w:r>
      <w:r w:rsidR="00BD0D0B">
        <w:rPr>
          <w:color w:val="auto"/>
        </w:rPr>
        <w:t>A</w:t>
      </w:r>
      <w:r w:rsidR="0075374E" w:rsidRPr="00C97B5D">
        <w:rPr>
          <w:color w:val="auto"/>
        </w:rPr>
        <w:t xml:space="preserve"> list will </w:t>
      </w:r>
      <w:r w:rsidR="00BD0D0B">
        <w:rPr>
          <w:color w:val="auto"/>
        </w:rPr>
        <w:t xml:space="preserve">also </w:t>
      </w:r>
      <w:r w:rsidR="0075374E" w:rsidRPr="00C97B5D">
        <w:rPr>
          <w:color w:val="auto"/>
        </w:rPr>
        <w:t xml:space="preserve">be posted </w:t>
      </w:r>
      <w:r w:rsidR="00BD0D0B">
        <w:rPr>
          <w:color w:val="auto"/>
        </w:rPr>
        <w:t>on the NJDOE’s website</w:t>
      </w:r>
      <w:r w:rsidR="003E6DB8">
        <w:rPr>
          <w:color w:val="auto"/>
        </w:rPr>
        <w:t xml:space="preserve"> </w:t>
      </w:r>
      <w:r w:rsidR="00060971">
        <w:rPr>
          <w:color w:val="auto"/>
        </w:rPr>
        <w:t xml:space="preserve">under the </w:t>
      </w:r>
      <w:r w:rsidR="0075374E" w:rsidRPr="00C97B5D">
        <w:rPr>
          <w:color w:val="auto"/>
        </w:rPr>
        <w:t>Office of Grants Management</w:t>
      </w:r>
      <w:r w:rsidR="00AE5942">
        <w:rPr>
          <w:color w:val="auto"/>
        </w:rPr>
        <w:t>&gt;</w:t>
      </w:r>
      <w:r w:rsidR="00E72CD0">
        <w:rPr>
          <w:color w:val="auto"/>
        </w:rPr>
        <w:t xml:space="preserve"> </w:t>
      </w:r>
      <w:r w:rsidR="00365663">
        <w:rPr>
          <w:color w:val="auto"/>
        </w:rPr>
        <w:t>YYYY NGOs&gt;</w:t>
      </w:r>
      <w:r w:rsidR="0075374E" w:rsidRPr="00C97B5D">
        <w:rPr>
          <w:color w:val="auto"/>
        </w:rPr>
        <w:t xml:space="preserve"> Grant </w:t>
      </w:r>
      <w:r w:rsidR="00D92641">
        <w:rPr>
          <w:color w:val="auto"/>
        </w:rPr>
        <w:t xml:space="preserve">Title&gt; Awardee List. </w:t>
      </w:r>
    </w:p>
    <w:p w14:paraId="7A45721F" w14:textId="040BABCE" w:rsidR="00C97B5D" w:rsidRDefault="007C0D9C" w:rsidP="00D2265C">
      <w:pPr>
        <w:ind w:left="720"/>
        <w:rPr>
          <w:color w:val="auto"/>
        </w:rPr>
      </w:pPr>
      <w:r>
        <w:rPr>
          <w:color w:val="auto"/>
        </w:rPr>
        <w:t>In addition to the notification</w:t>
      </w:r>
      <w:r w:rsidR="00C318AD">
        <w:rPr>
          <w:color w:val="auto"/>
        </w:rPr>
        <w:t>s mentioned above</w:t>
      </w:r>
      <w:r w:rsidR="00472DED">
        <w:rPr>
          <w:color w:val="auto"/>
        </w:rPr>
        <w:t xml:space="preserve">, </w:t>
      </w:r>
      <w:r w:rsidR="00C318AD">
        <w:rPr>
          <w:color w:val="auto"/>
        </w:rPr>
        <w:t>t</w:t>
      </w:r>
      <w:r w:rsidR="00797D6A">
        <w:rPr>
          <w:color w:val="auto"/>
        </w:rPr>
        <w:t xml:space="preserve">he status </w:t>
      </w:r>
      <w:r w:rsidR="000862AB">
        <w:rPr>
          <w:color w:val="auto"/>
        </w:rPr>
        <w:t>in EWEG</w:t>
      </w:r>
      <w:r w:rsidR="00797D6A">
        <w:rPr>
          <w:color w:val="auto"/>
        </w:rPr>
        <w:t xml:space="preserve"> will </w:t>
      </w:r>
      <w:r w:rsidR="003F3F4B">
        <w:rPr>
          <w:color w:val="auto"/>
        </w:rPr>
        <w:t>change</w:t>
      </w:r>
      <w:r w:rsidR="00E75920">
        <w:rPr>
          <w:color w:val="auto"/>
        </w:rPr>
        <w:t xml:space="preserve"> </w:t>
      </w:r>
      <w:r w:rsidR="007812FF">
        <w:rPr>
          <w:color w:val="auto"/>
        </w:rPr>
        <w:t>on</w:t>
      </w:r>
      <w:r w:rsidR="00E75920">
        <w:rPr>
          <w:color w:val="auto"/>
        </w:rPr>
        <w:t xml:space="preserve"> the GMS page</w:t>
      </w:r>
      <w:r w:rsidR="003F3F4B">
        <w:rPr>
          <w:color w:val="auto"/>
        </w:rPr>
        <w:t xml:space="preserve"> </w:t>
      </w:r>
      <w:r w:rsidR="00F522CA">
        <w:rPr>
          <w:color w:val="auto"/>
        </w:rPr>
        <w:t xml:space="preserve">from “Submitted for Review” to one of the </w:t>
      </w:r>
      <w:r w:rsidR="00797D6A">
        <w:rPr>
          <w:color w:val="auto"/>
        </w:rPr>
        <w:t>follow</w:t>
      </w:r>
      <w:r w:rsidR="00F522CA">
        <w:rPr>
          <w:color w:val="auto"/>
        </w:rPr>
        <w:t>ing</w:t>
      </w:r>
      <w:r w:rsidR="00797D6A">
        <w:rPr>
          <w:color w:val="auto"/>
        </w:rPr>
        <w:t>:</w:t>
      </w:r>
      <w:r w:rsidR="00C07EB9">
        <w:rPr>
          <w:color w:val="auto"/>
        </w:rPr>
        <w:t xml:space="preserve"> </w:t>
      </w:r>
    </w:p>
    <w:p w14:paraId="6FB62466" w14:textId="7A788EE6" w:rsidR="00920884" w:rsidRPr="007A12B0" w:rsidRDefault="00260F48" w:rsidP="005129D6">
      <w:pPr>
        <w:pStyle w:val="ListParagraph"/>
        <w:numPr>
          <w:ilvl w:val="0"/>
          <w:numId w:val="10"/>
        </w:numPr>
        <w:rPr>
          <w:b/>
          <w:color w:val="auto"/>
        </w:rPr>
      </w:pPr>
      <w:r w:rsidRPr="00920884">
        <w:rPr>
          <w:rFonts w:asciiTheme="minorHAnsi" w:hAnsiTheme="minorHAnsi" w:cstheme="minorHAnsi"/>
          <w:szCs w:val="22"/>
        </w:rPr>
        <w:t>Preliminary Approved</w:t>
      </w:r>
      <w:r w:rsidR="00C9638A" w:rsidRPr="00920884">
        <w:rPr>
          <w:rFonts w:asciiTheme="minorHAnsi" w:hAnsiTheme="minorHAnsi" w:cstheme="minorHAnsi"/>
          <w:szCs w:val="22"/>
        </w:rPr>
        <w:t xml:space="preserve"> </w:t>
      </w:r>
      <w:r w:rsidR="00526F85" w:rsidRPr="00920884">
        <w:rPr>
          <w:rFonts w:asciiTheme="minorHAnsi" w:hAnsiTheme="minorHAnsi" w:cstheme="minorHAnsi"/>
          <w:szCs w:val="22"/>
        </w:rPr>
        <w:t>–</w:t>
      </w:r>
      <w:r w:rsidR="00526F85" w:rsidRPr="00920884">
        <w:rPr>
          <w:color w:val="auto"/>
        </w:rPr>
        <w:t xml:space="preserve"> </w:t>
      </w:r>
      <w:r w:rsidR="0010162D">
        <w:rPr>
          <w:color w:val="auto"/>
        </w:rPr>
        <w:t>F</w:t>
      </w:r>
      <w:r w:rsidR="005B33E8" w:rsidRPr="00920884">
        <w:rPr>
          <w:color w:val="auto"/>
        </w:rPr>
        <w:t>or applicants awarded the grant funds</w:t>
      </w:r>
      <w:r w:rsidR="00A41297" w:rsidRPr="00920884">
        <w:rPr>
          <w:color w:val="auto"/>
        </w:rPr>
        <w:t xml:space="preserve"> by scoring 70</w:t>
      </w:r>
      <w:r w:rsidR="0096290A">
        <w:rPr>
          <w:color w:val="auto"/>
        </w:rPr>
        <w:t xml:space="preserve"> </w:t>
      </w:r>
      <w:r w:rsidR="00C81290" w:rsidRPr="00920884">
        <w:rPr>
          <w:color w:val="auto"/>
        </w:rPr>
        <w:t>points</w:t>
      </w:r>
      <w:r w:rsidR="00A41297" w:rsidRPr="00920884">
        <w:rPr>
          <w:color w:val="auto"/>
        </w:rPr>
        <w:t xml:space="preserve"> </w:t>
      </w:r>
      <w:r w:rsidR="00C81290">
        <w:rPr>
          <w:color w:val="auto"/>
        </w:rPr>
        <w:t>or greater</w:t>
      </w:r>
      <w:r w:rsidR="00A41297" w:rsidRPr="00920884">
        <w:rPr>
          <w:color w:val="auto"/>
        </w:rPr>
        <w:t xml:space="preserve"> and meeti</w:t>
      </w:r>
      <w:r w:rsidR="00BA4883" w:rsidRPr="00920884">
        <w:rPr>
          <w:color w:val="auto"/>
        </w:rPr>
        <w:t>ng the eligibility criteria, where funds are available</w:t>
      </w:r>
      <w:r w:rsidR="005B33E8" w:rsidRPr="00920884">
        <w:rPr>
          <w:color w:val="auto"/>
        </w:rPr>
        <w:t xml:space="preserve">. </w:t>
      </w:r>
      <w:r w:rsidR="00086BB8" w:rsidRPr="00920884">
        <w:rPr>
          <w:color w:val="auto"/>
        </w:rPr>
        <w:t xml:space="preserve">Approved </w:t>
      </w:r>
      <w:r w:rsidR="00E93EDA" w:rsidRPr="00920884">
        <w:rPr>
          <w:color w:val="auto"/>
        </w:rPr>
        <w:t xml:space="preserve">Applications will be notified </w:t>
      </w:r>
      <w:r w:rsidR="00310B0C" w:rsidRPr="00920884">
        <w:rPr>
          <w:color w:val="auto"/>
        </w:rPr>
        <w:t>via EWEG</w:t>
      </w:r>
      <w:r w:rsidR="00F131CF" w:rsidRPr="00920884">
        <w:rPr>
          <w:color w:val="auto"/>
        </w:rPr>
        <w:t xml:space="preserve"> </w:t>
      </w:r>
      <w:r w:rsidR="00E93EDA" w:rsidRPr="00920884">
        <w:rPr>
          <w:color w:val="auto"/>
        </w:rPr>
        <w:t>w</w:t>
      </w:r>
      <w:r w:rsidR="00F131CF" w:rsidRPr="00920884">
        <w:rPr>
          <w:color w:val="auto"/>
        </w:rPr>
        <w:t>ith</w:t>
      </w:r>
      <w:r w:rsidR="00310B0C" w:rsidRPr="00920884">
        <w:rPr>
          <w:color w:val="auto"/>
        </w:rPr>
        <w:t xml:space="preserve"> instructions on how to proceed with </w:t>
      </w:r>
      <w:r w:rsidR="00B8088B" w:rsidRPr="00920884">
        <w:rPr>
          <w:color w:val="auto"/>
        </w:rPr>
        <w:t xml:space="preserve">the </w:t>
      </w:r>
      <w:r w:rsidR="006247A0" w:rsidRPr="00920884">
        <w:rPr>
          <w:rFonts w:asciiTheme="minorHAnsi" w:hAnsiTheme="minorHAnsi" w:cstheme="minorHAnsi"/>
          <w:szCs w:val="22"/>
        </w:rPr>
        <w:t>P</w:t>
      </w:r>
      <w:r w:rsidR="00324EAA" w:rsidRPr="00920884">
        <w:rPr>
          <w:rFonts w:asciiTheme="minorHAnsi" w:hAnsiTheme="minorHAnsi" w:cstheme="minorHAnsi"/>
          <w:szCs w:val="22"/>
        </w:rPr>
        <w:t>re-</w:t>
      </w:r>
      <w:r w:rsidR="00B8088B" w:rsidRPr="00920884">
        <w:rPr>
          <w:rFonts w:asciiTheme="minorHAnsi" w:hAnsiTheme="minorHAnsi" w:cstheme="minorHAnsi"/>
          <w:szCs w:val="22"/>
        </w:rPr>
        <w:t>A</w:t>
      </w:r>
      <w:r w:rsidR="00324EAA" w:rsidRPr="00920884">
        <w:rPr>
          <w:rFonts w:asciiTheme="minorHAnsi" w:hAnsiTheme="minorHAnsi" w:cstheme="minorHAnsi"/>
          <w:szCs w:val="22"/>
        </w:rPr>
        <w:t xml:space="preserve">ward </w:t>
      </w:r>
      <w:r w:rsidR="00B8088B" w:rsidRPr="00920884">
        <w:rPr>
          <w:rFonts w:asciiTheme="minorHAnsi" w:hAnsiTheme="minorHAnsi" w:cstheme="minorHAnsi"/>
          <w:szCs w:val="22"/>
        </w:rPr>
        <w:t>process</w:t>
      </w:r>
      <w:r w:rsidR="00F131CF" w:rsidRPr="00920884">
        <w:rPr>
          <w:rFonts w:asciiTheme="minorHAnsi" w:hAnsiTheme="minorHAnsi" w:cstheme="minorHAnsi"/>
          <w:szCs w:val="22"/>
        </w:rPr>
        <w:t xml:space="preserve">. </w:t>
      </w:r>
      <w:r w:rsidR="000A5145">
        <w:rPr>
          <w:rFonts w:asciiTheme="minorHAnsi" w:hAnsiTheme="minorHAnsi" w:cstheme="minorHAnsi"/>
          <w:szCs w:val="22"/>
        </w:rPr>
        <w:t>In addition, i</w:t>
      </w:r>
      <w:r w:rsidR="00D26FD9" w:rsidRPr="00920884">
        <w:rPr>
          <w:rStyle w:val="Hyperlink"/>
          <w:rFonts w:asciiTheme="minorHAnsi" w:eastAsia="SimSun" w:hAnsiTheme="minorHAnsi" w:cstheme="minorHAnsi"/>
          <w:color w:val="auto"/>
          <w:szCs w:val="22"/>
          <w:u w:val="none"/>
        </w:rPr>
        <w:t xml:space="preserve">nstructions on how to </w:t>
      </w:r>
      <w:r w:rsidR="00D26FD9" w:rsidRPr="00920884">
        <w:rPr>
          <w:rFonts w:asciiTheme="minorHAnsi" w:hAnsiTheme="minorHAnsi" w:cstheme="minorHAnsi"/>
          <w:szCs w:val="22"/>
        </w:rPr>
        <w:t xml:space="preserve">initiate the </w:t>
      </w:r>
      <w:r w:rsidR="00AF74BE">
        <w:rPr>
          <w:rFonts w:asciiTheme="minorHAnsi" w:hAnsiTheme="minorHAnsi" w:cstheme="minorHAnsi"/>
          <w:szCs w:val="22"/>
        </w:rPr>
        <w:t>Pre-Award</w:t>
      </w:r>
      <w:r w:rsidR="000A5145">
        <w:rPr>
          <w:rFonts w:asciiTheme="minorHAnsi" w:hAnsiTheme="minorHAnsi" w:cstheme="minorHAnsi"/>
          <w:szCs w:val="22"/>
        </w:rPr>
        <w:t xml:space="preserve"> </w:t>
      </w:r>
      <w:r w:rsidR="00D26FD9" w:rsidRPr="00920884">
        <w:rPr>
          <w:rFonts w:asciiTheme="minorHAnsi" w:hAnsiTheme="minorHAnsi" w:cstheme="minorHAnsi"/>
          <w:szCs w:val="22"/>
        </w:rPr>
        <w:t xml:space="preserve">process </w:t>
      </w:r>
      <w:r w:rsidR="003C7EF0">
        <w:rPr>
          <w:rFonts w:asciiTheme="minorHAnsi" w:hAnsiTheme="minorHAnsi" w:cstheme="minorHAnsi"/>
          <w:szCs w:val="22"/>
        </w:rPr>
        <w:t xml:space="preserve">can be found in </w:t>
      </w:r>
      <w:r w:rsidR="00F377A3" w:rsidRPr="0071786E">
        <w:rPr>
          <w:rFonts w:asciiTheme="minorHAnsi" w:eastAsia="SimSun" w:hAnsiTheme="minorHAnsi" w:cstheme="minorHAnsi"/>
          <w:szCs w:val="22"/>
        </w:rPr>
        <w:t xml:space="preserve">the </w:t>
      </w:r>
      <w:hyperlink r:id="rId25" w:history="1">
        <w:r w:rsidR="002506F9">
          <w:rPr>
            <w:rStyle w:val="Hyperlink"/>
            <w:rFonts w:asciiTheme="minorHAnsi" w:eastAsia="SimSun" w:hAnsiTheme="minorHAnsi" w:cstheme="minorHAnsi"/>
            <w:szCs w:val="22"/>
          </w:rPr>
          <w:t>Discretionary Grants</w:t>
        </w:r>
        <w:r w:rsidR="00F377A3" w:rsidRPr="0071786E">
          <w:rPr>
            <w:rStyle w:val="Hyperlink"/>
            <w:rFonts w:asciiTheme="minorHAnsi" w:eastAsia="SimSun" w:hAnsiTheme="minorHAnsi" w:cstheme="minorHAnsi"/>
            <w:szCs w:val="22"/>
          </w:rPr>
          <w:t xml:space="preserve"> Manual</w:t>
        </w:r>
      </w:hyperlink>
      <w:r w:rsidR="00F377A3">
        <w:rPr>
          <w:rFonts w:asciiTheme="minorHAnsi" w:hAnsiTheme="minorHAnsi" w:cstheme="minorHAnsi"/>
          <w:szCs w:val="22"/>
        </w:rPr>
        <w:t>.</w:t>
      </w:r>
      <w:r w:rsidR="005C1B9D" w:rsidRPr="00920884">
        <w:rPr>
          <w:rFonts w:asciiTheme="minorHAnsi" w:hAnsiTheme="minorHAnsi" w:cstheme="minorHAnsi"/>
          <w:szCs w:val="22"/>
        </w:rPr>
        <w:t xml:space="preserve"> </w:t>
      </w:r>
    </w:p>
    <w:p w14:paraId="695AD9F8" w14:textId="77777777" w:rsidR="007A12B0" w:rsidRPr="00920884" w:rsidRDefault="007A12B0" w:rsidP="007A12B0">
      <w:pPr>
        <w:pStyle w:val="ListParagraph"/>
        <w:ind w:left="1080"/>
        <w:rPr>
          <w:b/>
          <w:color w:val="auto"/>
        </w:rPr>
      </w:pPr>
    </w:p>
    <w:p w14:paraId="36A1C918" w14:textId="77777777" w:rsidR="00DD073D" w:rsidRDefault="007A12B0" w:rsidP="005129D6">
      <w:pPr>
        <w:pStyle w:val="ListParagraph"/>
        <w:numPr>
          <w:ilvl w:val="0"/>
          <w:numId w:val="10"/>
        </w:numPr>
      </w:pPr>
      <w:r>
        <w:t xml:space="preserve">No Award – </w:t>
      </w:r>
      <w:r w:rsidR="006F2BB7">
        <w:t xml:space="preserve">No award is made for applicants that fall into one of </w:t>
      </w:r>
      <w:r w:rsidR="009F4E60" w:rsidRPr="009F4E60">
        <w:t>two</w:t>
      </w:r>
      <w:r w:rsidR="006F2BB7">
        <w:t xml:space="preserve"> categories: </w:t>
      </w:r>
      <w:r w:rsidR="003B57DF">
        <w:t xml:space="preserve"> applicants who do not meet the 70-point score</w:t>
      </w:r>
      <w:r w:rsidR="00B3400C">
        <w:t xml:space="preserve"> and/or</w:t>
      </w:r>
      <w:r w:rsidR="001557BA">
        <w:t xml:space="preserve"> the</w:t>
      </w:r>
      <w:r w:rsidR="004C17AA">
        <w:t xml:space="preserve"> intent of the NGO</w:t>
      </w:r>
      <w:r w:rsidR="00D207C9">
        <w:t xml:space="preserve"> </w:t>
      </w:r>
      <w:r w:rsidR="005E346F">
        <w:t>listed in II.4</w:t>
      </w:r>
      <w:r w:rsidR="009F4E60" w:rsidRPr="009F4E60">
        <w:t xml:space="preserve"> (Program Design Consideration</w:t>
      </w:r>
      <w:r w:rsidR="00C41BBD" w:rsidRPr="009F4E60">
        <w:t>); and</w:t>
      </w:r>
      <w:r w:rsidR="003B57DF">
        <w:t xml:space="preserve"> a</w:t>
      </w:r>
      <w:r w:rsidR="009B1486">
        <w:t>pplicants who scor</w:t>
      </w:r>
      <w:r w:rsidR="00A36C0B">
        <w:t>e</w:t>
      </w:r>
      <w:r w:rsidR="002B13E0">
        <w:t xml:space="preserve"> 70 points</w:t>
      </w:r>
      <w:r w:rsidR="007461EB">
        <w:t xml:space="preserve"> or greater</w:t>
      </w:r>
      <w:r w:rsidR="00E61E50">
        <w:t xml:space="preserve"> and me</w:t>
      </w:r>
      <w:r w:rsidR="00A36C0B">
        <w:t>e</w:t>
      </w:r>
      <w:r w:rsidR="00E61E50">
        <w:t xml:space="preserve">t the </w:t>
      </w:r>
      <w:r w:rsidR="0010562B">
        <w:t>eligibility</w:t>
      </w:r>
      <w:r w:rsidR="00A36C0B">
        <w:t xml:space="preserve"> criteria but</w:t>
      </w:r>
      <w:r w:rsidR="004C3D74">
        <w:t xml:space="preserve"> </w:t>
      </w:r>
      <w:r w:rsidR="00012786">
        <w:t>funds</w:t>
      </w:r>
      <w:r w:rsidR="004C3D74">
        <w:t xml:space="preserve"> ar</w:t>
      </w:r>
      <w:r w:rsidR="001D2EB0">
        <w:t xml:space="preserve">e </w:t>
      </w:r>
      <w:r w:rsidR="00012786">
        <w:t>exhausted</w:t>
      </w:r>
      <w:r w:rsidR="009F4E60">
        <w:t>.</w:t>
      </w:r>
      <w:r w:rsidR="0010562B">
        <w:t xml:space="preserve"> </w:t>
      </w:r>
    </w:p>
    <w:p w14:paraId="405187C9" w14:textId="4A86F640" w:rsidR="00310B0C" w:rsidRPr="00B0014D" w:rsidRDefault="00310B0C" w:rsidP="007D45F0">
      <w:pPr>
        <w:pStyle w:val="Heading2"/>
      </w:pPr>
      <w:bookmarkStart w:id="16" w:name="_Toc146700455"/>
      <w:r w:rsidRPr="00B0014D">
        <w:t>Open Public Records</w:t>
      </w:r>
      <w:bookmarkEnd w:id="16"/>
    </w:p>
    <w:p w14:paraId="128C885E" w14:textId="77777777" w:rsidR="00E61DE8" w:rsidRDefault="008A09BD" w:rsidP="00682232">
      <w:pPr>
        <w:ind w:left="720"/>
        <w:sectPr w:rsidR="00E61DE8" w:rsidSect="00E362E9">
          <w:pgSz w:w="12240" w:h="15840" w:code="1"/>
          <w:pgMar w:top="1440" w:right="1080" w:bottom="720" w:left="1080" w:header="720" w:footer="720" w:gutter="0"/>
          <w:cols w:space="720"/>
          <w:docGrid w:linePitch="360"/>
        </w:sectPr>
      </w:pPr>
      <w:r>
        <w:t>In</w:t>
      </w:r>
      <w:r w:rsidR="00310B0C">
        <w:t xml:space="preserve"> </w:t>
      </w:r>
      <w:r w:rsidR="00310B0C" w:rsidRPr="00B0014D">
        <w:t>accordance with the Open Public Records Act P.L. 2001, c. 404, applications</w:t>
      </w:r>
      <w:r w:rsidR="007B6E60">
        <w:t>, evaluation results</w:t>
      </w:r>
      <w:r w:rsidR="003F6034">
        <w:t>, and other</w:t>
      </w:r>
      <w:r w:rsidR="00F3230B">
        <w:t xml:space="preserve"> </w:t>
      </w:r>
      <w:r w:rsidR="00680BEE">
        <w:t>compet</w:t>
      </w:r>
      <w:r w:rsidR="00011260">
        <w:t>itive grant informa</w:t>
      </w:r>
      <w:r w:rsidR="00BC54A2">
        <w:t>tion</w:t>
      </w:r>
      <w:r w:rsidR="00F3230B">
        <w:t xml:space="preserve"> </w:t>
      </w:r>
      <w:r w:rsidR="00310B0C" w:rsidRPr="00B0014D">
        <w:t>for discretionary grant funds received September 1, 2003</w:t>
      </w:r>
      <w:r w:rsidR="00310B0C">
        <w:t xml:space="preserve"> </w:t>
      </w:r>
      <w:r w:rsidR="00310B0C" w:rsidRPr="00B0014D">
        <w:t>or later will become matters of public record and will be available to members of the public upon request</w:t>
      </w:r>
      <w:r w:rsidR="00637AA4">
        <w:t xml:space="preserve"> </w:t>
      </w:r>
      <w:r w:rsidR="003D0477">
        <w:t>at</w:t>
      </w:r>
      <w:r w:rsidR="00637AA4">
        <w:t xml:space="preserve"> the completion of the evaluation process</w:t>
      </w:r>
      <w:r w:rsidR="002137E9">
        <w:t>.</w:t>
      </w:r>
    </w:p>
    <w:p w14:paraId="050B6FA2" w14:textId="0056872D" w:rsidR="003C7A35" w:rsidRPr="00EB74E6" w:rsidRDefault="00677D61" w:rsidP="00A26ACD">
      <w:pPr>
        <w:pStyle w:val="Heading1"/>
      </w:pPr>
      <w:bookmarkStart w:id="17" w:name="_Toc146700456"/>
      <w:r w:rsidRPr="00EB74E6">
        <w:lastRenderedPageBreak/>
        <w:t>Completing the Application</w:t>
      </w:r>
      <w:bookmarkEnd w:id="17"/>
    </w:p>
    <w:p w14:paraId="7897C922" w14:textId="625B3AF3" w:rsidR="00677D61" w:rsidRPr="00B0014D" w:rsidRDefault="00677D61" w:rsidP="00C418D2">
      <w:pPr>
        <w:ind w:left="360"/>
        <w:rPr>
          <w:rFonts w:asciiTheme="minorHAnsi" w:hAnsiTheme="minorHAnsi" w:cstheme="minorHAnsi"/>
          <w:szCs w:val="22"/>
        </w:rPr>
      </w:pPr>
      <w:r w:rsidRPr="00BF2BFE">
        <w:t xml:space="preserve">The intent of this section is to provide the framework within which </w:t>
      </w:r>
      <w:r w:rsidR="002C0BA6">
        <w:t>the applicant</w:t>
      </w:r>
      <w:r w:rsidR="00AF7F07">
        <w:t xml:space="preserve"> </w:t>
      </w:r>
      <w:r w:rsidRPr="00BF2BFE">
        <w:t xml:space="preserve">will plan, design, and develop its proposed project to meet the purpose of this </w:t>
      </w:r>
      <w:r w:rsidR="00BC3EB8" w:rsidRPr="00BF2BFE">
        <w:t>NGO</w:t>
      </w:r>
      <w:r w:rsidRPr="00BF2BFE">
        <w:t xml:space="preserve">. Before preparing applications, potential applicants are advised to review Section </w:t>
      </w:r>
      <w:r w:rsidR="00143771" w:rsidRPr="00BF2BFE">
        <w:t>I</w:t>
      </w:r>
      <w:r w:rsidRPr="00BF2BFE">
        <w:t>, Grant Program</w:t>
      </w:r>
      <w:r w:rsidR="00631E20" w:rsidRPr="00BF2BFE">
        <w:t xml:space="preserve"> Information</w:t>
      </w:r>
      <w:r w:rsidRPr="00BF2BFE">
        <w:t xml:space="preserve">, of this NGO to ensure a full understanding of the </w:t>
      </w:r>
      <w:r w:rsidR="00E25D78" w:rsidRPr="00BF2BFE">
        <w:t>S</w:t>
      </w:r>
      <w:r w:rsidRPr="00BF2BFE">
        <w:t xml:space="preserve">tate’s vision and purpose for offering the program. Additionally, the information contained in Section </w:t>
      </w:r>
      <w:r w:rsidR="006E64F8" w:rsidRPr="00BF2BFE">
        <w:t>III</w:t>
      </w:r>
      <w:r w:rsidR="003C495E" w:rsidRPr="00BF2BFE">
        <w:t>, Grant</w:t>
      </w:r>
      <w:r w:rsidR="0056119D" w:rsidRPr="00BF2BFE">
        <w:t>ee Agreement</w:t>
      </w:r>
      <w:r w:rsidR="003C495E" w:rsidRPr="00BF2BFE">
        <w:t xml:space="preserve"> Requirements</w:t>
      </w:r>
      <w:r w:rsidR="004925EA">
        <w:t>,</w:t>
      </w:r>
      <w:r w:rsidRPr="00BF2BFE">
        <w:t xml:space="preserve"> will complete the applicant’s understanding of the specific considerations and requirements that</w:t>
      </w:r>
      <w:r w:rsidRPr="0053047B">
        <w:rPr>
          <w:rFonts w:asciiTheme="minorHAnsi" w:hAnsiTheme="minorHAnsi" w:cstheme="minorHAnsi"/>
          <w:szCs w:val="22"/>
        </w:rPr>
        <w:t xml:space="preserve"> are to be considered and/or addressed in </w:t>
      </w:r>
      <w:r w:rsidR="000B3B23">
        <w:rPr>
          <w:rFonts w:asciiTheme="minorHAnsi" w:hAnsiTheme="minorHAnsi" w:cstheme="minorHAnsi"/>
          <w:szCs w:val="22"/>
        </w:rPr>
        <w:t>the</w:t>
      </w:r>
      <w:r w:rsidRPr="0053047B">
        <w:rPr>
          <w:rFonts w:asciiTheme="minorHAnsi" w:hAnsiTheme="minorHAnsi" w:cstheme="minorHAnsi"/>
          <w:szCs w:val="22"/>
        </w:rPr>
        <w:t xml:space="preserve"> project.</w:t>
      </w:r>
    </w:p>
    <w:p w14:paraId="23BEA13E" w14:textId="77777777" w:rsidR="00A90747" w:rsidRPr="00B0014D" w:rsidRDefault="00A90747" w:rsidP="007D45F0">
      <w:pPr>
        <w:pStyle w:val="Heading2"/>
      </w:pPr>
      <w:bookmarkStart w:id="18" w:name="_Toc96599952"/>
      <w:bookmarkStart w:id="19" w:name="_Toc146700457"/>
      <w:bookmarkStart w:id="20" w:name="_Toc96599947"/>
      <w:r w:rsidRPr="00B0014D">
        <w:t>General Instructions for Applying</w:t>
      </w:r>
      <w:bookmarkEnd w:id="18"/>
      <w:bookmarkEnd w:id="19"/>
    </w:p>
    <w:p w14:paraId="6DC081EE" w14:textId="1DF321A3" w:rsidR="003527CC" w:rsidRDefault="00A90747" w:rsidP="00546EDD">
      <w:pPr>
        <w:spacing w:before="0" w:after="0"/>
        <w:ind w:left="720"/>
      </w:pPr>
      <w:r w:rsidRPr="00546EDD">
        <w:t>To apply for a grant under this NGO, applicants must prepare and submit a complete application</w:t>
      </w:r>
      <w:r w:rsidR="003962DC" w:rsidRPr="00546EDD">
        <w:t xml:space="preserve"> by the deadline</w:t>
      </w:r>
      <w:r w:rsidRPr="00546EDD">
        <w:t>.</w:t>
      </w:r>
      <w:r w:rsidR="00546EDD" w:rsidRPr="00546EDD">
        <w:t xml:space="preserve"> </w:t>
      </w:r>
      <w:r w:rsidR="00324EAA" w:rsidRPr="00546EDD">
        <w:t xml:space="preserve">The following </w:t>
      </w:r>
      <w:r w:rsidR="00CB53CB">
        <w:t>sections</w:t>
      </w:r>
      <w:r w:rsidR="00324EAA" w:rsidRPr="00546EDD">
        <w:t xml:space="preserve"> in the </w:t>
      </w:r>
      <w:r w:rsidR="009A73A2" w:rsidRPr="00546EDD">
        <w:t xml:space="preserve">EWEG </w:t>
      </w:r>
      <w:r w:rsidR="00324EAA" w:rsidRPr="00546EDD">
        <w:t>application are required to be</w:t>
      </w:r>
      <w:r w:rsidR="00546EDD" w:rsidRPr="00546EDD">
        <w:t xml:space="preserve"> </w:t>
      </w:r>
      <w:r w:rsidR="00324EAA" w:rsidRPr="00546EDD">
        <w:t>completed:</w:t>
      </w:r>
    </w:p>
    <w:p w14:paraId="3B5E110B" w14:textId="135E1B72" w:rsidR="0013614C" w:rsidRDefault="00324EAA" w:rsidP="00006025">
      <w:pPr>
        <w:spacing w:before="0" w:after="0"/>
        <w:ind w:left="1170"/>
      </w:pPr>
      <w:r w:rsidRPr="00546EDD">
        <w:t xml:space="preserve">Admin Tab – Contacts, Allocation, Assurance, Board Resolution </w:t>
      </w:r>
      <w:r w:rsidRPr="00546EDD">
        <w:br/>
      </w:r>
      <w:r w:rsidR="0013614C" w:rsidRPr="00546EDD">
        <w:t xml:space="preserve">Narrative Tab – Abstract, </w:t>
      </w:r>
      <w:r w:rsidR="00DB71F1">
        <w:t xml:space="preserve">Project </w:t>
      </w:r>
      <w:r w:rsidR="0013614C" w:rsidRPr="00546EDD">
        <w:t>Description, Need, Goals</w:t>
      </w:r>
      <w:r w:rsidR="0098625B">
        <w:t xml:space="preserve"> &amp; </w:t>
      </w:r>
      <w:r w:rsidR="0013614C" w:rsidRPr="00546EDD">
        <w:t xml:space="preserve">Objectives, </w:t>
      </w:r>
      <w:r w:rsidR="00D605AA">
        <w:t>Project</w:t>
      </w:r>
      <w:r w:rsidR="0013614C" w:rsidRPr="00546EDD">
        <w:t xml:space="preserve"> Activity Plan, Organizational Commitment &amp; Capacity</w:t>
      </w:r>
    </w:p>
    <w:p w14:paraId="5EDA1179" w14:textId="23C5884F" w:rsidR="00324EAA" w:rsidRPr="00546EDD" w:rsidRDefault="00324EAA" w:rsidP="00006025">
      <w:pPr>
        <w:spacing w:before="0" w:after="0"/>
        <w:ind w:left="1170"/>
      </w:pPr>
      <w:r w:rsidRPr="00546EDD">
        <w:t>Budget Tab – All related subtabs</w:t>
      </w:r>
      <w:r w:rsidR="0013614C">
        <w:t>.</w:t>
      </w:r>
    </w:p>
    <w:p w14:paraId="6C0AF758" w14:textId="7BC03155" w:rsidR="00F7261B" w:rsidRPr="00546EDD" w:rsidRDefault="002E4521" w:rsidP="00006025">
      <w:pPr>
        <w:spacing w:before="0" w:after="0"/>
        <w:ind w:left="1170" w:right="-180"/>
      </w:pPr>
      <w:r>
        <w:t xml:space="preserve">Upload Tab </w:t>
      </w:r>
      <w:r w:rsidR="00675667">
        <w:t>–</w:t>
      </w:r>
      <w:r>
        <w:t xml:space="preserve"> </w:t>
      </w:r>
      <w:r w:rsidR="00B92C20">
        <w:t xml:space="preserve">The required documents </w:t>
      </w:r>
      <w:r w:rsidR="00EB2CFC">
        <w:t xml:space="preserve">to be included in the application </w:t>
      </w:r>
      <w:r w:rsidR="00B92C20">
        <w:t>as stated in the NGO</w:t>
      </w:r>
      <w:r w:rsidR="00EB2CFC">
        <w:t>.</w:t>
      </w:r>
    </w:p>
    <w:p w14:paraId="633C84AA" w14:textId="36742121" w:rsidR="00A90747" w:rsidRPr="00B0014D" w:rsidRDefault="00A90747" w:rsidP="00324EAA">
      <w:pPr>
        <w:ind w:left="720"/>
      </w:pPr>
      <w:r w:rsidRPr="00B0014D">
        <w:t xml:space="preserve">The application must be a response to the State’s vision as articulated in Section </w:t>
      </w:r>
      <w:r w:rsidR="00523D48">
        <w:t>I</w:t>
      </w:r>
      <w:r w:rsidR="0099044C">
        <w:t>,</w:t>
      </w:r>
      <w:r w:rsidRPr="00B0014D">
        <w:t xml:space="preserve"> Grant Program Information</w:t>
      </w:r>
      <w:r w:rsidR="0099044C">
        <w:t>,</w:t>
      </w:r>
      <w:r w:rsidRPr="00B0014D">
        <w:t xml:space="preserve"> of this NGO. It must be planned, designed</w:t>
      </w:r>
      <w:r w:rsidR="00B5565C">
        <w:t>,</w:t>
      </w:r>
      <w:r w:rsidRPr="00B0014D">
        <w:t xml:space="preserve"> and developed in accordance with the program framework articulated in Section </w:t>
      </w:r>
      <w:r w:rsidR="00023C42">
        <w:t>II</w:t>
      </w:r>
      <w:r w:rsidR="0099044C">
        <w:t>,</w:t>
      </w:r>
      <w:r w:rsidR="006A1CEC">
        <w:t xml:space="preserve"> Completing the Application</w:t>
      </w:r>
      <w:r w:rsidRPr="00B0014D">
        <w:t xml:space="preserve">. The applicant may wish to consult </w:t>
      </w:r>
      <w:bookmarkStart w:id="21" w:name="_Hlk121146822"/>
      <w:r w:rsidRPr="00B0014D">
        <w:t>additional guidance found in the</w:t>
      </w:r>
      <w:hyperlink r:id="rId26" w:history="1">
        <w:r w:rsidRPr="0013614C">
          <w:rPr>
            <w:rStyle w:val="Hyperlink"/>
          </w:rPr>
          <w:t xml:space="preserve"> </w:t>
        </w:r>
        <w:hyperlink r:id="rId27" w:history="1">
          <w:r>
            <w:rPr>
              <w:rStyle w:val="Hyperlink"/>
              <w:rFonts w:asciiTheme="minorHAnsi" w:eastAsia="SimSun" w:hAnsiTheme="minorHAnsi" w:cstheme="minorHAnsi"/>
              <w:szCs w:val="22"/>
            </w:rPr>
            <w:t>Discretionary Grants</w:t>
          </w:r>
          <w:r w:rsidR="00A4670C" w:rsidRPr="00A4670C">
            <w:rPr>
              <w:rStyle w:val="Hyperlink"/>
              <w:rFonts w:asciiTheme="minorHAnsi" w:eastAsia="SimSun" w:hAnsiTheme="minorHAnsi" w:cstheme="minorHAnsi"/>
              <w:szCs w:val="22"/>
            </w:rPr>
            <w:t xml:space="preserve"> Manual</w:t>
          </w:r>
        </w:hyperlink>
      </w:hyperlink>
      <w:bookmarkEnd w:id="21"/>
      <w:r>
        <w:rPr>
          <w:rStyle w:val="Hyperlink"/>
          <w:rFonts w:asciiTheme="minorHAnsi" w:hAnsiTheme="minorHAnsi" w:cstheme="minorHAnsi"/>
          <w:szCs w:val="22"/>
        </w:rPr>
        <w:t>.</w:t>
      </w:r>
    </w:p>
    <w:p w14:paraId="443F7995" w14:textId="586E0D02" w:rsidR="0094623B" w:rsidRDefault="006902AE" w:rsidP="007D45F0">
      <w:pPr>
        <w:pStyle w:val="Heading2"/>
      </w:pPr>
      <w:bookmarkStart w:id="22" w:name="_Review_of_Applications"/>
      <w:bookmarkStart w:id="23" w:name="_Toc96599941"/>
      <w:bookmarkStart w:id="24" w:name="_Toc146700458"/>
      <w:bookmarkEnd w:id="22"/>
      <w:r>
        <w:t xml:space="preserve">Application </w:t>
      </w:r>
      <w:r w:rsidR="00677D61" w:rsidRPr="0094623B">
        <w:t>Technical Assistance</w:t>
      </w:r>
      <w:bookmarkEnd w:id="23"/>
      <w:r w:rsidR="00AE6FA4">
        <w:t xml:space="preserve"> </w:t>
      </w:r>
      <w:r>
        <w:t>Session</w:t>
      </w:r>
      <w:bookmarkEnd w:id="24"/>
    </w:p>
    <w:p w14:paraId="0CEC0BEB" w14:textId="31717CAE" w:rsidR="00895532" w:rsidRDefault="00043E87" w:rsidP="00895532">
      <w:pPr>
        <w:spacing w:before="240"/>
        <w:ind w:left="720"/>
        <w:rPr>
          <w:rFonts w:eastAsia="SimSun"/>
          <w:b/>
          <w:color w:val="auto"/>
          <w:szCs w:val="28"/>
        </w:rPr>
        <w:sectPr w:rsidR="00895532" w:rsidSect="00E362E9">
          <w:pgSz w:w="12240" w:h="15840" w:code="1"/>
          <w:pgMar w:top="1440" w:right="1080" w:bottom="720" w:left="1080" w:header="720" w:footer="720" w:gutter="0"/>
          <w:cols w:space="720"/>
          <w:docGrid w:linePitch="360"/>
        </w:sectPr>
      </w:pPr>
      <w:sdt>
        <w:sdtPr>
          <w:rPr>
            <w:rFonts w:eastAsia="SimSun"/>
            <w:b/>
            <w:color w:val="auto"/>
            <w:szCs w:val="28"/>
          </w:rPr>
          <w:id w:val="512429664"/>
          <w:lock w:val="sdtLocked"/>
          <w:placeholder>
            <w:docPart w:val="442FFAF932EA46DBA8812CD684B963B9"/>
          </w:placeholder>
          <w:date w:fullDate="2024-03-19T00:00:00Z">
            <w:dateFormat w:val="dddd, MMMM d, yyyy"/>
            <w:lid w:val="en-US"/>
            <w:storeMappedDataAs w:val="date"/>
            <w:calendar w:val="gregorian"/>
          </w:date>
        </w:sdtPr>
        <w:sdtEndPr>
          <w:rPr>
            <w:b w:val="0"/>
            <w:color w:val="000000"/>
            <w:szCs w:val="21"/>
          </w:rPr>
        </w:sdtEndPr>
        <w:sdtContent>
          <w:r w:rsidR="001B1F6C">
            <w:rPr>
              <w:rFonts w:eastAsia="SimSun"/>
              <w:b/>
              <w:color w:val="auto"/>
              <w:szCs w:val="28"/>
            </w:rPr>
            <w:t>Tuesday, March 19, 2024</w:t>
          </w:r>
        </w:sdtContent>
      </w:sdt>
    </w:p>
    <w:p w14:paraId="58111A3A" w14:textId="43B7AB02" w:rsidR="00304908" w:rsidRPr="00C65C60" w:rsidRDefault="00043E87" w:rsidP="00C65C60">
      <w:pPr>
        <w:spacing w:before="240"/>
        <w:ind w:left="720"/>
        <w:rPr>
          <w:rFonts w:eastAsia="SimSun"/>
          <w:b/>
          <w:color w:val="auto"/>
          <w:szCs w:val="28"/>
        </w:rPr>
      </w:pPr>
      <w:sdt>
        <w:sdtPr>
          <w:rPr>
            <w:rFonts w:eastAsia="SimSun"/>
            <w:b/>
            <w:color w:val="auto"/>
            <w:szCs w:val="28"/>
          </w:rPr>
          <w:id w:val="-1822797830"/>
          <w14:checkbox>
            <w14:checked w14:val="1"/>
            <w14:checkedState w14:val="2612" w14:font="MS Gothic"/>
            <w14:uncheckedState w14:val="2610" w14:font="MS Gothic"/>
          </w14:checkbox>
        </w:sdtPr>
        <w:sdtEndPr/>
        <w:sdtContent>
          <w:r w:rsidR="00C65C60">
            <w:rPr>
              <w:rFonts w:ascii="MS Gothic" w:eastAsia="MS Gothic" w:hAnsi="MS Gothic" w:hint="eastAsia"/>
              <w:b/>
              <w:color w:val="auto"/>
              <w:szCs w:val="28"/>
            </w:rPr>
            <w:t>☒</w:t>
          </w:r>
        </w:sdtContent>
      </w:sdt>
      <w:r w:rsidR="00C65C60">
        <w:rPr>
          <w:rFonts w:eastAsia="SimSun"/>
          <w:b/>
          <w:color w:val="auto"/>
          <w:szCs w:val="28"/>
        </w:rPr>
        <w:t xml:space="preserve"> </w:t>
      </w:r>
      <w:r w:rsidR="00304908">
        <w:rPr>
          <w:rFonts w:eastAsia="SimSun"/>
          <w:b/>
          <w:color w:val="auto"/>
          <w:szCs w:val="28"/>
        </w:rPr>
        <w:t>T</w:t>
      </w:r>
      <w:r w:rsidR="00451868">
        <w:rPr>
          <w:rFonts w:eastAsia="SimSun"/>
          <w:b/>
          <w:color w:val="auto"/>
          <w:szCs w:val="28"/>
        </w:rPr>
        <w:t>eams</w:t>
      </w:r>
      <w:r w:rsidR="00304908">
        <w:rPr>
          <w:rFonts w:eastAsia="SimSun"/>
          <w:b/>
          <w:color w:val="auto"/>
          <w:szCs w:val="28"/>
        </w:rPr>
        <w:t xml:space="preserve"> Virtual Meeting: </w:t>
      </w:r>
      <w:r w:rsidR="00E63F0A" w:rsidRPr="00E63F0A">
        <w:rPr>
          <w:rFonts w:eastAsia="SimSun"/>
          <w:b/>
          <w:color w:val="0000FF"/>
          <w:szCs w:val="28"/>
          <w:u w:val="single"/>
        </w:rPr>
        <w:t>Click here to register.</w:t>
      </w:r>
      <w:r w:rsidR="00354C70">
        <w:rPr>
          <w:rFonts w:eastAsia="SimSun"/>
          <w:b/>
          <w:color w:val="0000FF"/>
          <w:szCs w:val="28"/>
          <w:u w:val="single"/>
        </w:rPr>
        <w:t xml:space="preserve">  (Time: </w:t>
      </w:r>
      <w:r w:rsidR="00555F79">
        <w:rPr>
          <w:rFonts w:eastAsia="SimSun"/>
          <w:b/>
          <w:color w:val="0000FF"/>
          <w:szCs w:val="28"/>
          <w:u w:val="single"/>
        </w:rPr>
        <w:t>10:00 a.m. to 11:30 a.m.)</w:t>
      </w:r>
    </w:p>
    <w:p w14:paraId="4CA5AC05" w14:textId="77777777" w:rsidR="00E63F0A" w:rsidRDefault="00043E87" w:rsidP="00116AFE">
      <w:pPr>
        <w:ind w:left="720"/>
      </w:pPr>
      <w:sdt>
        <w:sdtPr>
          <w:rPr>
            <w:b/>
          </w:rPr>
          <w:id w:val="775286200"/>
          <w14:checkbox>
            <w14:checked w14:val="0"/>
            <w14:checkedState w14:val="2612" w14:font="MS Gothic"/>
            <w14:uncheckedState w14:val="2610" w14:font="MS Gothic"/>
          </w14:checkbox>
        </w:sdtPr>
        <w:sdtEndPr/>
        <w:sdtContent>
          <w:r w:rsidR="00304908" w:rsidRPr="001B3E21">
            <w:rPr>
              <w:rFonts w:ascii="MS Gothic" w:eastAsia="MS Gothic" w:hAnsi="MS Gothic" w:hint="eastAsia"/>
              <w:b/>
            </w:rPr>
            <w:t>☐</w:t>
          </w:r>
        </w:sdtContent>
      </w:sdt>
      <w:r w:rsidR="00304908" w:rsidRPr="00116AFE">
        <w:rPr>
          <w:b/>
        </w:rPr>
        <w:t xml:space="preserve"> In</w:t>
      </w:r>
      <w:r w:rsidR="0062409F">
        <w:rPr>
          <w:b/>
        </w:rPr>
        <w:t>-</w:t>
      </w:r>
      <w:r w:rsidR="00304908" w:rsidRPr="00116AFE">
        <w:rPr>
          <w:b/>
        </w:rPr>
        <w:t>person Meeting:</w:t>
      </w:r>
      <w:r w:rsidR="00304908" w:rsidRPr="00116AFE">
        <w:t xml:space="preserve"> </w:t>
      </w:r>
      <w:r w:rsidR="00677D61" w:rsidRPr="00116AFE">
        <w:t xml:space="preserve">Preregistration is required by </w:t>
      </w:r>
      <w:sdt>
        <w:sdtPr>
          <w:rPr>
            <w:highlight w:val="lightGray"/>
          </w:rPr>
          <w:id w:val="-471909053"/>
          <w:placeholder>
            <w:docPart w:val="DefaultPlaceholder_-1854013437"/>
          </w:placeholder>
          <w:date>
            <w:dateFormat w:val="dddd, MMMM dd, yyyy"/>
            <w:lid w:val="en-US"/>
            <w:storeMappedDataAs w:val="dateTime"/>
            <w:calendar w:val="gregorian"/>
          </w:date>
        </w:sdtPr>
        <w:sdtEndPr/>
        <w:sdtContent>
          <w:r w:rsidR="00677D61" w:rsidRPr="0013614C">
            <w:rPr>
              <w:highlight w:val="lightGray"/>
            </w:rPr>
            <w:t>[insert date]</w:t>
          </w:r>
        </w:sdtContent>
      </w:sdt>
      <w:r w:rsidR="00677D61" w:rsidRPr="00116AFE">
        <w:t xml:space="preserve">. Please register </w:t>
      </w:r>
      <w:hyperlink r:id="rId28" w:history="1">
        <w:r w:rsidR="00677D61" w:rsidRPr="00116AFE">
          <w:t>online</w:t>
        </w:r>
      </w:hyperlink>
      <w:r w:rsidR="00B908B5">
        <w:t xml:space="preserve"> </w:t>
      </w:r>
      <w:r w:rsidR="00B908B5" w:rsidRPr="00C565D0">
        <w:rPr>
          <w:color w:val="0000FF"/>
          <w:u w:val="single"/>
        </w:rPr>
        <w:t>here</w:t>
      </w:r>
      <w:r w:rsidR="00677D61" w:rsidRPr="00116AFE">
        <w:t xml:space="preserve"> Registrants requiring special </w:t>
      </w:r>
      <w:r w:rsidR="00CE5CFD" w:rsidRPr="00116AFE">
        <w:t>accommodation</w:t>
      </w:r>
      <w:r w:rsidR="00677D61" w:rsidRPr="00116AFE">
        <w:t xml:space="preserve"> for the Technical Assistance Workshop should identify their needs at the time of registration.</w:t>
      </w:r>
    </w:p>
    <w:p w14:paraId="19E6FD92" w14:textId="77777777" w:rsidR="00C65C60" w:rsidRDefault="00C65C60" w:rsidP="00116AFE">
      <w:pPr>
        <w:ind w:left="720"/>
        <w:sectPr w:rsidR="00C65C60" w:rsidSect="00E362E9">
          <w:type w:val="continuous"/>
          <w:pgSz w:w="12240" w:h="15840" w:code="1"/>
          <w:pgMar w:top="1440" w:right="1080" w:bottom="720" w:left="1080" w:header="720" w:footer="720" w:gutter="0"/>
          <w:cols w:space="720"/>
          <w:formProt w:val="0"/>
          <w:docGrid w:linePitch="360"/>
        </w:sectPr>
      </w:pPr>
    </w:p>
    <w:p w14:paraId="420DF910" w14:textId="3699FBC5" w:rsidR="00C344CD" w:rsidRDefault="00C344CD" w:rsidP="00826E74">
      <w:pPr>
        <w:pStyle w:val="Heading2"/>
        <w:spacing w:after="0"/>
      </w:pPr>
      <w:bookmarkStart w:id="25" w:name="_Toc146700459"/>
      <w:r w:rsidRPr="0071742B">
        <w:t>Grant Deliverables</w:t>
      </w:r>
      <w:bookmarkEnd w:id="25"/>
    </w:p>
    <w:p w14:paraId="24520C6A" w14:textId="77777777" w:rsidR="00C749A8" w:rsidRPr="00E24892" w:rsidRDefault="00C749A8" w:rsidP="00C749A8">
      <w:pPr>
        <w:rPr>
          <w:b/>
          <w:bCs/>
        </w:rPr>
      </w:pPr>
      <w:r w:rsidRPr="00E24892">
        <w:rPr>
          <w:b/>
          <w:bCs/>
        </w:rPr>
        <w:t>State Goal</w:t>
      </w:r>
    </w:p>
    <w:p w14:paraId="79F29889" w14:textId="72FE68B0" w:rsidR="00F8170C" w:rsidRDefault="00C749A8" w:rsidP="00F8170C">
      <w:pPr>
        <w:rPr>
          <w:rFonts w:asciiTheme="minorHAnsi" w:hAnsiTheme="minorHAnsi" w:cstheme="minorHAnsi"/>
          <w:szCs w:val="22"/>
        </w:rPr>
      </w:pPr>
      <w:r w:rsidRPr="00F8170C">
        <w:rPr>
          <w:rFonts w:asciiTheme="minorHAnsi" w:hAnsiTheme="minorHAnsi" w:cstheme="minorHAnsi"/>
          <w:szCs w:val="22"/>
        </w:rPr>
        <w:t xml:space="preserve">The goal for the MEP is to ensure that all migratory children reach challenging academic standards and graduate with a high school diploma (or complete a High School Equivalency Diploma-HSED) that prepares them for responsible citizenship, further learning, and productive employment. The state describes strategies and measurable program outcomes (MPOs) that lead to this goal in the Service Delivery Plan (SDP), and all projects are expected to align activities to the SDP, implement the SDP strategies, and submit data to address the MPOs. </w:t>
      </w:r>
      <w:r w:rsidR="00F8170C">
        <w:rPr>
          <w:rFonts w:asciiTheme="minorHAnsi" w:hAnsiTheme="minorHAnsi" w:cstheme="minorHAnsi"/>
          <w:szCs w:val="22"/>
        </w:rPr>
        <w:t xml:space="preserve">Additionally, </w:t>
      </w:r>
    </w:p>
    <w:p w14:paraId="4B86B03B" w14:textId="2C25CEA9" w:rsidR="00AF294A" w:rsidRPr="00AF294A" w:rsidRDefault="00C749A8" w:rsidP="004F27E3">
      <w:pPr>
        <w:pStyle w:val="ListParagraph"/>
        <w:numPr>
          <w:ilvl w:val="0"/>
          <w:numId w:val="29"/>
        </w:numPr>
      </w:pPr>
      <w:r w:rsidRPr="00F8170C">
        <w:rPr>
          <w:rFonts w:asciiTheme="minorHAnsi" w:hAnsiTheme="minorHAnsi" w:cstheme="minorHAnsi"/>
          <w:szCs w:val="22"/>
        </w:rPr>
        <w:t>Each project must complete a local needs assessment and evaluation using data collection tools and templates provided by NJDOE (See Appendices 6</w:t>
      </w:r>
      <w:r w:rsidR="00F8170C">
        <w:rPr>
          <w:rFonts w:asciiTheme="minorHAnsi" w:hAnsiTheme="minorHAnsi" w:cstheme="minorHAnsi"/>
          <w:szCs w:val="22"/>
        </w:rPr>
        <w:t>)</w:t>
      </w:r>
      <w:r w:rsidR="00AF294A">
        <w:rPr>
          <w:rFonts w:asciiTheme="minorHAnsi" w:hAnsiTheme="minorHAnsi" w:cstheme="minorHAnsi"/>
          <w:szCs w:val="22"/>
        </w:rPr>
        <w:t xml:space="preserve">; </w:t>
      </w:r>
    </w:p>
    <w:p w14:paraId="13BF133F" w14:textId="1EE9C159" w:rsidR="00C749A8" w:rsidRPr="00C749A8" w:rsidRDefault="00C749A8" w:rsidP="004F27E3">
      <w:pPr>
        <w:pStyle w:val="ListParagraph"/>
        <w:numPr>
          <w:ilvl w:val="0"/>
          <w:numId w:val="29"/>
        </w:numPr>
      </w:pPr>
      <w:r w:rsidRPr="00F8170C">
        <w:rPr>
          <w:rFonts w:asciiTheme="minorHAnsi" w:hAnsiTheme="minorHAnsi" w:cstheme="minorHAnsi"/>
          <w:szCs w:val="22"/>
        </w:rPr>
        <w:t>Each project must describe how it will address the statewide MPOs in the project plan</w:t>
      </w:r>
      <w:r w:rsidR="001E338A">
        <w:rPr>
          <w:rFonts w:asciiTheme="minorHAnsi" w:hAnsiTheme="minorHAnsi" w:cstheme="minorHAnsi"/>
          <w:szCs w:val="22"/>
        </w:rPr>
        <w:t>; and</w:t>
      </w:r>
    </w:p>
    <w:p w14:paraId="41086390" w14:textId="4578F001" w:rsidR="00860AAE" w:rsidRPr="00C749A8" w:rsidRDefault="00AF294A" w:rsidP="004F27E3">
      <w:pPr>
        <w:pStyle w:val="ListParagraph"/>
        <w:numPr>
          <w:ilvl w:val="0"/>
          <w:numId w:val="29"/>
        </w:numPr>
        <w:spacing w:before="0" w:after="0"/>
      </w:pPr>
      <w:bookmarkStart w:id="26" w:name="_Project_Design_Considerations_1"/>
      <w:bookmarkStart w:id="27" w:name="_Toc146700460"/>
      <w:bookmarkEnd w:id="26"/>
      <w:r>
        <w:t xml:space="preserve">Each </w:t>
      </w:r>
      <w:r w:rsidR="00860AAE" w:rsidRPr="00C749A8">
        <w:t>project must integrate and address the following program requirements:</w:t>
      </w:r>
    </w:p>
    <w:p w14:paraId="31C8ED01" w14:textId="77777777" w:rsidR="00860AAE" w:rsidRPr="00C749A8" w:rsidRDefault="00860AAE" w:rsidP="007A7761">
      <w:pPr>
        <w:numPr>
          <w:ilvl w:val="0"/>
          <w:numId w:val="31"/>
        </w:numPr>
        <w:spacing w:before="0" w:after="0"/>
      </w:pPr>
      <w:r w:rsidRPr="00C749A8">
        <w:t xml:space="preserve">The basic education of migrant children is the responsibility of the local school district in which the pupil resides. Migrant education project funds must be used </w:t>
      </w:r>
      <w:r w:rsidRPr="00C749A8">
        <w:rPr>
          <w:u w:val="single"/>
        </w:rPr>
        <w:t>only to supplement local, state and other educational programs and support services</w:t>
      </w:r>
      <w:r w:rsidRPr="00C749A8">
        <w:t>.</w:t>
      </w:r>
    </w:p>
    <w:p w14:paraId="1AA312EE" w14:textId="77777777" w:rsidR="00860AAE" w:rsidRPr="00C749A8" w:rsidRDefault="00860AAE" w:rsidP="007A7761">
      <w:pPr>
        <w:numPr>
          <w:ilvl w:val="0"/>
          <w:numId w:val="31"/>
        </w:numPr>
        <w:spacing w:before="0" w:after="0"/>
      </w:pPr>
      <w:r w:rsidRPr="00C749A8">
        <w:lastRenderedPageBreak/>
        <w:t>Each regional migrant project must be coordinated with the regular school programs and with other relevant programs that are required to serve migratory children.</w:t>
      </w:r>
    </w:p>
    <w:p w14:paraId="69EE854D" w14:textId="77777777" w:rsidR="00860AAE" w:rsidRPr="00C749A8" w:rsidRDefault="00860AAE" w:rsidP="007A7761">
      <w:pPr>
        <w:numPr>
          <w:ilvl w:val="0"/>
          <w:numId w:val="31"/>
        </w:numPr>
        <w:spacing w:before="0" w:after="0"/>
      </w:pPr>
      <w:r w:rsidRPr="00C749A8">
        <w:t>Each regional project must implement a summer project of sufficient duration to address the summer MPOs through activities and instruction aligned to student needs. Note that summer term enrollments are separate from regular term enrollments and may not be concurrent with regular school term in the area in which the child resides. Each project must establish procedures to ensure that only children who received services in the summer and/or intersession are included in summer enrollments (enrollment type 3) in MIS2000.</w:t>
      </w:r>
    </w:p>
    <w:p w14:paraId="1308CC07" w14:textId="77777777" w:rsidR="00860AAE" w:rsidRPr="00C749A8" w:rsidRDefault="00860AAE" w:rsidP="007A7761">
      <w:pPr>
        <w:numPr>
          <w:ilvl w:val="0"/>
          <w:numId w:val="31"/>
        </w:numPr>
        <w:spacing w:before="0" w:after="0"/>
      </w:pPr>
      <w:r w:rsidRPr="00C749A8">
        <w:t>Instructional services, health and other supportive services must be designed to meet the unique needs of migratory children, including preschool children and OSY.</w:t>
      </w:r>
    </w:p>
    <w:p w14:paraId="203864A9" w14:textId="77777777" w:rsidR="00860AAE" w:rsidRPr="00C749A8" w:rsidRDefault="00860AAE" w:rsidP="007A7761">
      <w:pPr>
        <w:numPr>
          <w:ilvl w:val="0"/>
          <w:numId w:val="31"/>
        </w:numPr>
        <w:spacing w:before="0" w:after="0"/>
      </w:pPr>
      <w:r w:rsidRPr="00C749A8">
        <w:t xml:space="preserve">Migrant program staff (project director and/or the project coordinator, and program recruiters) </w:t>
      </w:r>
      <w:r w:rsidRPr="00C749A8">
        <w:rPr>
          <w:u w:val="single"/>
        </w:rPr>
        <w:t>must</w:t>
      </w:r>
      <w:r w:rsidRPr="00C749A8">
        <w:t xml:space="preserve"> participate in trainings and professional development opportunities to ensure that each MEP funded staff person has a comprehensive understanding of eligibility, recruitment practices and subsequent determinations. </w:t>
      </w:r>
    </w:p>
    <w:p w14:paraId="291396A1" w14:textId="77777777" w:rsidR="00860AAE" w:rsidRPr="00C749A8" w:rsidRDefault="00860AAE" w:rsidP="007A7761">
      <w:pPr>
        <w:numPr>
          <w:ilvl w:val="0"/>
          <w:numId w:val="31"/>
        </w:numPr>
        <w:spacing w:before="0" w:after="0"/>
      </w:pPr>
      <w:r w:rsidRPr="00C749A8">
        <w:t xml:space="preserve">Local school personnel and parents must be involved in the planning, operation and evaluation of the local migrant education project. This includes the establishment of a local Parent Advisory Council (PAC) and participation in the statewide PAC. Projects must implement at least two PAC meetings, annually. </w:t>
      </w:r>
    </w:p>
    <w:p w14:paraId="14CE7FAC" w14:textId="3D3EC559" w:rsidR="00860AAE" w:rsidRPr="00C749A8" w:rsidRDefault="00860AAE" w:rsidP="007A7761">
      <w:pPr>
        <w:numPr>
          <w:ilvl w:val="0"/>
          <w:numId w:val="31"/>
        </w:numPr>
        <w:spacing w:before="0" w:after="0"/>
      </w:pPr>
      <w:r w:rsidRPr="00C749A8">
        <w:t>Projects must document coordination and collaboration with agencies providing services to migratory workers and their families</w:t>
      </w:r>
      <w:r w:rsidR="007976D5">
        <w:t xml:space="preserve"> (</w:t>
      </w:r>
      <w:r w:rsidR="001E338A">
        <w:t>Appendix 7)</w:t>
      </w:r>
      <w:r w:rsidRPr="00C749A8">
        <w:t>.</w:t>
      </w:r>
    </w:p>
    <w:p w14:paraId="3C4235CB" w14:textId="77777777" w:rsidR="00860AAE" w:rsidRPr="00C749A8" w:rsidRDefault="00860AAE" w:rsidP="007A7761">
      <w:pPr>
        <w:numPr>
          <w:ilvl w:val="0"/>
          <w:numId w:val="31"/>
        </w:numPr>
        <w:spacing w:before="0" w:after="0"/>
      </w:pPr>
      <w:r w:rsidRPr="00C749A8">
        <w:t>A commitment to represent the NJDOE on the selected Federal and/or State Migrant professional consortium committee/s. This commitment includes out-of-state travel multiple times each year.</w:t>
      </w:r>
    </w:p>
    <w:p w14:paraId="3D97528F" w14:textId="72FE68B0" w:rsidR="002A27DA" w:rsidRDefault="002A27DA" w:rsidP="00A22E97">
      <w:pPr>
        <w:pStyle w:val="Heading2"/>
        <w:spacing w:after="0"/>
      </w:pPr>
      <w:r w:rsidRPr="00B0014D">
        <w:t>Project Design Considerations</w:t>
      </w:r>
      <w:bookmarkEnd w:id="27"/>
    </w:p>
    <w:p w14:paraId="512F998E" w14:textId="0FF35659" w:rsidR="00E24892" w:rsidRPr="009F5D8F" w:rsidRDefault="00E24892" w:rsidP="00E24892">
      <w:pPr>
        <w:ind w:left="720"/>
        <w:rPr>
          <w:rFonts w:cs="Arial"/>
          <w:bCs/>
          <w:color w:val="auto"/>
          <w:szCs w:val="22"/>
        </w:rPr>
      </w:pPr>
      <w:r w:rsidRPr="009F5D8F">
        <w:rPr>
          <w:rFonts w:cs="Arial"/>
          <w:bCs/>
          <w:color w:val="auto"/>
          <w:szCs w:val="22"/>
        </w:rPr>
        <w:t xml:space="preserve">In the planning and design of the project application, applicant agencies should review the </w:t>
      </w:r>
      <w:hyperlink r:id="rId29" w:history="1">
        <w:r w:rsidRPr="00C749A8">
          <w:rPr>
            <w:rStyle w:val="Hyperlink"/>
            <w:rFonts w:cs="Arial"/>
            <w:bCs/>
            <w:szCs w:val="22"/>
          </w:rPr>
          <w:t>Comprehensive Needs Assessment (CNA)</w:t>
        </w:r>
      </w:hyperlink>
      <w:r w:rsidRPr="009F5D8F">
        <w:rPr>
          <w:rFonts w:cs="Arial"/>
          <w:bCs/>
          <w:color w:val="auto"/>
          <w:szCs w:val="22"/>
        </w:rPr>
        <w:t xml:space="preserve"> and </w:t>
      </w:r>
      <w:hyperlink r:id="rId30" w:history="1">
        <w:r w:rsidRPr="00C749A8">
          <w:rPr>
            <w:rStyle w:val="Hyperlink"/>
            <w:rFonts w:cs="Arial"/>
            <w:bCs/>
            <w:szCs w:val="22"/>
          </w:rPr>
          <w:t>Service Delivery Plan (SDP)</w:t>
        </w:r>
      </w:hyperlink>
      <w:r w:rsidRPr="009F5D8F">
        <w:rPr>
          <w:rFonts w:cs="Arial"/>
          <w:bCs/>
          <w:color w:val="auto"/>
          <w:szCs w:val="22"/>
        </w:rPr>
        <w:t xml:space="preserve"> and align the project narrative to these documents. In addition, projects may identify needs and activities unique to the migratory children residing within their boundaries if there is sufficient evidence of the need. The SDP is a comprehensive plan for delivering and evaluating MEP-funded services to migratory children. It is based on the results of the statewide CNA and is intended to meet the unique needs of migratory children and their families. Key elements of the CNA and SDP that are required of all funded projects are identified in each of the applicable project narrative sections.</w:t>
      </w:r>
    </w:p>
    <w:p w14:paraId="13AE6364" w14:textId="77777777" w:rsidR="00E24892" w:rsidRPr="009F5D8F" w:rsidRDefault="00E24892" w:rsidP="00E24892">
      <w:pPr>
        <w:ind w:left="720"/>
        <w:rPr>
          <w:rFonts w:cs="Arial"/>
          <w:b/>
          <w:color w:val="auto"/>
          <w:szCs w:val="22"/>
        </w:rPr>
      </w:pPr>
      <w:r w:rsidRPr="009F5D8F">
        <w:rPr>
          <w:rFonts w:cs="Arial"/>
          <w:b/>
          <w:color w:val="auto"/>
          <w:szCs w:val="22"/>
        </w:rPr>
        <w:t>KEY ELEMENTS OF THE STATEWIDE CNA</w:t>
      </w:r>
    </w:p>
    <w:p w14:paraId="2427A0D0" w14:textId="77777777" w:rsidR="00E24892" w:rsidRPr="009F5D8F" w:rsidRDefault="00E24892" w:rsidP="00E24892">
      <w:pPr>
        <w:ind w:left="720"/>
        <w:rPr>
          <w:rFonts w:cs="Arial"/>
          <w:bCs/>
          <w:color w:val="auto"/>
          <w:szCs w:val="22"/>
        </w:rPr>
      </w:pPr>
      <w:r w:rsidRPr="009F5D8F">
        <w:rPr>
          <w:rFonts w:cs="Arial"/>
          <w:bCs/>
          <w:color w:val="auto"/>
          <w:szCs w:val="22"/>
        </w:rPr>
        <w:t>The CNA identifies concerns, needs indicators, and need statements for all migratory students in New Jersey. Data used for the CNA were the most recent available as noted or from the 2023-26 reporting period (September 1 to August 31). Applicants may cite more recent data or data specific to their region in the needs section of the application. Project narrative must address statewide needs and concerns first and then address regional concerns, if any. See Appendix 2 for Statewide concerns, data sources, needs indicators and statements.</w:t>
      </w:r>
    </w:p>
    <w:p w14:paraId="02CD835E" w14:textId="77777777" w:rsidR="00E24892" w:rsidRPr="009F5D8F" w:rsidRDefault="00E24892" w:rsidP="00E24892">
      <w:pPr>
        <w:ind w:left="720"/>
        <w:rPr>
          <w:rFonts w:cs="Arial"/>
          <w:b/>
          <w:color w:val="auto"/>
          <w:szCs w:val="22"/>
        </w:rPr>
      </w:pPr>
      <w:r w:rsidRPr="009F5D8F">
        <w:rPr>
          <w:rFonts w:cs="Arial"/>
          <w:b/>
          <w:color w:val="auto"/>
          <w:szCs w:val="22"/>
        </w:rPr>
        <w:t>KEY ELEMENTS OF THE STATEWIDE SDP</w:t>
      </w:r>
    </w:p>
    <w:p w14:paraId="024A79F8" w14:textId="2B1AF265" w:rsidR="002A27DA" w:rsidRDefault="00E24892" w:rsidP="009F5D8F">
      <w:pPr>
        <w:ind w:left="720"/>
        <w:rPr>
          <w:rFonts w:cs="Arial"/>
          <w:bCs/>
          <w:color w:val="auto"/>
          <w:szCs w:val="22"/>
        </w:rPr>
      </w:pPr>
      <w:r w:rsidRPr="009F5D8F">
        <w:rPr>
          <w:rFonts w:cs="Arial"/>
          <w:bCs/>
          <w:color w:val="auto"/>
          <w:szCs w:val="22"/>
        </w:rPr>
        <w:t>The Statewide SDP identifies the strategies that project will use to address the concerns in the CNA and the MPOs that are the expected result of the strategies. The project description, goals, and activity plan must align with the Statewide SDP first and may then include additional strategies and MPOs, if any. See Appendix 3 for Statewide strategies and MPOs.</w:t>
      </w:r>
    </w:p>
    <w:p w14:paraId="64A8968B" w14:textId="77777777" w:rsidR="007A7761" w:rsidRPr="009F5D8F" w:rsidRDefault="007A7761" w:rsidP="009F5D8F">
      <w:pPr>
        <w:ind w:left="720"/>
        <w:rPr>
          <w:rFonts w:asciiTheme="minorHAnsi" w:hAnsiTheme="minorHAnsi" w:cstheme="minorHAnsi"/>
          <w:b/>
          <w:bCs/>
          <w:szCs w:val="22"/>
        </w:rPr>
      </w:pPr>
    </w:p>
    <w:p w14:paraId="4494C0CD" w14:textId="77777777" w:rsidR="00FD77E6" w:rsidRDefault="00FD77E6" w:rsidP="002A27DA">
      <w:pPr>
        <w:ind w:left="720"/>
        <w:rPr>
          <w:rFonts w:cs="Arial"/>
          <w:b/>
          <w:color w:val="auto"/>
          <w:szCs w:val="22"/>
        </w:rPr>
      </w:pPr>
    </w:p>
    <w:p w14:paraId="10E2DA1B" w14:textId="77777777" w:rsidR="009F5D8F" w:rsidRPr="009F5D8F" w:rsidRDefault="009F5D8F" w:rsidP="009F5D8F">
      <w:pPr>
        <w:ind w:left="720"/>
        <w:rPr>
          <w:rFonts w:cs="Arial"/>
          <w:b/>
          <w:color w:val="auto"/>
          <w:szCs w:val="22"/>
        </w:rPr>
      </w:pPr>
      <w:r w:rsidRPr="009F5D8F">
        <w:rPr>
          <w:rFonts w:cs="Arial"/>
          <w:b/>
          <w:color w:val="auto"/>
          <w:szCs w:val="22"/>
        </w:rPr>
        <w:lastRenderedPageBreak/>
        <w:t>IDENTIFICATION AND RECRUITMENT (ID&amp;R) AND RECORDS TRANSFER</w:t>
      </w:r>
    </w:p>
    <w:p w14:paraId="5367A338" w14:textId="72AA0A8C" w:rsidR="009F5D8F" w:rsidRPr="009F5D8F" w:rsidRDefault="009F5D8F" w:rsidP="009F5D8F">
      <w:pPr>
        <w:ind w:left="720"/>
        <w:rPr>
          <w:rFonts w:cs="Arial"/>
          <w:bCs/>
          <w:color w:val="auto"/>
          <w:szCs w:val="22"/>
        </w:rPr>
      </w:pPr>
      <w:r w:rsidRPr="009F5D8F">
        <w:rPr>
          <w:rFonts w:cs="Arial"/>
          <w:bCs/>
          <w:color w:val="auto"/>
          <w:szCs w:val="22"/>
        </w:rPr>
        <w:t>Each project is responsible for identifying, recruiting</w:t>
      </w:r>
      <w:r w:rsidR="00E2451C">
        <w:rPr>
          <w:rFonts w:cs="Arial"/>
          <w:bCs/>
          <w:color w:val="auto"/>
          <w:szCs w:val="22"/>
        </w:rPr>
        <w:t>,</w:t>
      </w:r>
      <w:r w:rsidRPr="009F5D8F">
        <w:rPr>
          <w:rFonts w:cs="Arial"/>
          <w:bCs/>
          <w:color w:val="auto"/>
          <w:szCs w:val="22"/>
        </w:rPr>
        <w:t xml:space="preserve"> and enrolling eligible migratory children in school and in the MEP, upon their arrival in New Jersey. The term ‘migratory child’ means a child or youth ages birth to age 21 who made a qualifying move in the preceding 36 months (A) as a migratory agricultural worker or a migratory fisher; or (B) with, or to join, a parent or spouse who is a migratory agricultural worker or a migratory fisher. [Elementary and Secondary Education Act (ESEA)/Every Student Succeeds Act (ESSA) Section 1309 (3)]. Projects must attend all applicable training</w:t>
      </w:r>
      <w:r w:rsidR="00E2451C">
        <w:rPr>
          <w:rFonts w:cs="Arial"/>
          <w:bCs/>
          <w:color w:val="auto"/>
          <w:szCs w:val="22"/>
        </w:rPr>
        <w:t xml:space="preserve"> sessions</w:t>
      </w:r>
      <w:r w:rsidRPr="009F5D8F">
        <w:rPr>
          <w:rFonts w:cs="Arial"/>
          <w:bCs/>
          <w:color w:val="auto"/>
          <w:szCs w:val="22"/>
        </w:rPr>
        <w:t xml:space="preserve"> and planning meetings offered by NJDOE for directors, recruiters, and data entry personnel. Each project must describe in their ID&amp;R plan how they will accomplish the following:</w:t>
      </w:r>
    </w:p>
    <w:p w14:paraId="38617EF8" w14:textId="3EE111EA" w:rsidR="009F5D8F" w:rsidRPr="009F5D8F" w:rsidRDefault="009F5D8F" w:rsidP="00BA36EA">
      <w:pPr>
        <w:numPr>
          <w:ilvl w:val="0"/>
          <w:numId w:val="32"/>
        </w:numPr>
        <w:spacing w:before="0" w:after="0"/>
        <w:rPr>
          <w:rFonts w:cs="Arial"/>
          <w:bCs/>
          <w:color w:val="auto"/>
          <w:szCs w:val="22"/>
        </w:rPr>
      </w:pPr>
      <w:r w:rsidRPr="009F5D8F">
        <w:rPr>
          <w:rFonts w:cs="Arial"/>
          <w:bCs/>
          <w:color w:val="auto"/>
          <w:szCs w:val="22"/>
        </w:rPr>
        <w:t xml:space="preserve">Procedures to identify </w:t>
      </w:r>
      <w:r w:rsidR="00E2451C" w:rsidRPr="009F5D8F">
        <w:rPr>
          <w:rFonts w:cs="Arial"/>
          <w:bCs/>
          <w:color w:val="auto"/>
          <w:szCs w:val="22"/>
        </w:rPr>
        <w:t>eligible</w:t>
      </w:r>
      <w:r w:rsidRPr="009F5D8F">
        <w:rPr>
          <w:rFonts w:cs="Arial"/>
          <w:bCs/>
          <w:color w:val="auto"/>
          <w:szCs w:val="22"/>
        </w:rPr>
        <w:t xml:space="preserve"> migratory children residing in the geographic boundaries of the project.</w:t>
      </w:r>
    </w:p>
    <w:p w14:paraId="0F50B3C2" w14:textId="77777777" w:rsidR="009F5D8F" w:rsidRPr="009F5D8F" w:rsidRDefault="009F5D8F" w:rsidP="00BA36EA">
      <w:pPr>
        <w:numPr>
          <w:ilvl w:val="0"/>
          <w:numId w:val="32"/>
        </w:numPr>
        <w:spacing w:before="0" w:after="0"/>
        <w:rPr>
          <w:rFonts w:cs="Arial"/>
          <w:bCs/>
          <w:color w:val="auto"/>
          <w:szCs w:val="22"/>
        </w:rPr>
      </w:pPr>
      <w:r w:rsidRPr="009F5D8F">
        <w:rPr>
          <w:rFonts w:cs="Arial"/>
          <w:bCs/>
          <w:color w:val="auto"/>
          <w:szCs w:val="22"/>
        </w:rPr>
        <w:t>Procedures for identifying children not enrolled in school including preschool children, out-of-school youth (OSY), and children present in the region when school is not in session.</w:t>
      </w:r>
    </w:p>
    <w:p w14:paraId="260CCDC7" w14:textId="77777777" w:rsidR="009F5D8F" w:rsidRPr="009F5D8F" w:rsidRDefault="009F5D8F" w:rsidP="00BA36EA">
      <w:pPr>
        <w:numPr>
          <w:ilvl w:val="0"/>
          <w:numId w:val="32"/>
        </w:numPr>
        <w:spacing w:before="0" w:after="0"/>
        <w:rPr>
          <w:rFonts w:cs="Arial"/>
          <w:bCs/>
          <w:color w:val="auto"/>
          <w:szCs w:val="22"/>
        </w:rPr>
      </w:pPr>
      <w:r w:rsidRPr="009F5D8F">
        <w:rPr>
          <w:rFonts w:cs="Arial"/>
          <w:bCs/>
          <w:color w:val="auto"/>
          <w:szCs w:val="22"/>
        </w:rPr>
        <w:t>Procedures for ensuring quality control in the accurate determinations of eligibility and documentation of eligibility decisions.</w:t>
      </w:r>
    </w:p>
    <w:p w14:paraId="543F1CE4" w14:textId="77777777" w:rsidR="009F5D8F" w:rsidRPr="009F5D8F" w:rsidRDefault="009F5D8F" w:rsidP="00BA36EA">
      <w:pPr>
        <w:numPr>
          <w:ilvl w:val="0"/>
          <w:numId w:val="32"/>
        </w:numPr>
        <w:spacing w:before="0" w:after="0"/>
        <w:rPr>
          <w:rFonts w:cs="Arial"/>
          <w:bCs/>
          <w:color w:val="auto"/>
          <w:szCs w:val="22"/>
        </w:rPr>
      </w:pPr>
      <w:r w:rsidRPr="009F5D8F">
        <w:rPr>
          <w:rFonts w:cs="Arial"/>
          <w:bCs/>
          <w:color w:val="auto"/>
          <w:szCs w:val="22"/>
        </w:rPr>
        <w:t>Each project is responsible for the timely and accurate transfer of migratory child records, including all applicable Minimum Data Elements and full participation in the Migratory Student Information Exchange (MSIX) [</w:t>
      </w:r>
      <w:r w:rsidRPr="009F5D8F">
        <w:rPr>
          <w:rFonts w:cs="Arial"/>
          <w:bCs/>
          <w:i/>
          <w:iCs/>
          <w:color w:val="auto"/>
          <w:szCs w:val="22"/>
        </w:rPr>
        <w:t xml:space="preserve">ESEA 34 CFR §200.85(b)(1)]. </w:t>
      </w:r>
      <w:r w:rsidRPr="009F5D8F">
        <w:rPr>
          <w:rFonts w:cs="Arial"/>
          <w:bCs/>
          <w:color w:val="auto"/>
          <w:szCs w:val="22"/>
        </w:rPr>
        <w:t>Each project must describe the following in their records transfer plan:</w:t>
      </w:r>
    </w:p>
    <w:p w14:paraId="14442941" w14:textId="77777777" w:rsidR="009F5D8F" w:rsidRPr="009F5D8F" w:rsidRDefault="009F5D8F" w:rsidP="00BA36EA">
      <w:pPr>
        <w:numPr>
          <w:ilvl w:val="4"/>
          <w:numId w:val="37"/>
        </w:numPr>
        <w:spacing w:before="0" w:after="0"/>
        <w:ind w:left="2520"/>
        <w:rPr>
          <w:rFonts w:cs="Arial"/>
          <w:bCs/>
          <w:color w:val="auto"/>
          <w:szCs w:val="22"/>
        </w:rPr>
      </w:pPr>
      <w:r w:rsidRPr="009F5D8F">
        <w:rPr>
          <w:rFonts w:cs="Arial"/>
          <w:bCs/>
          <w:color w:val="auto"/>
          <w:szCs w:val="22"/>
        </w:rPr>
        <w:t>Procedures for entering eligibility documentation, student records, and other pertinent information in MIS2000 for all migratory children enrolled in the program.</w:t>
      </w:r>
    </w:p>
    <w:p w14:paraId="15EF4E99" w14:textId="77777777" w:rsidR="009F5D8F" w:rsidRPr="009F5D8F" w:rsidRDefault="009F5D8F" w:rsidP="00BA36EA">
      <w:pPr>
        <w:numPr>
          <w:ilvl w:val="4"/>
          <w:numId w:val="37"/>
        </w:numPr>
        <w:spacing w:before="0" w:after="0"/>
        <w:ind w:left="2520"/>
        <w:rPr>
          <w:rFonts w:cs="Arial"/>
          <w:bCs/>
          <w:color w:val="auto"/>
          <w:szCs w:val="22"/>
        </w:rPr>
      </w:pPr>
      <w:r w:rsidRPr="009F5D8F">
        <w:rPr>
          <w:rFonts w:cs="Arial"/>
          <w:bCs/>
          <w:color w:val="auto"/>
          <w:szCs w:val="22"/>
        </w:rPr>
        <w:t>Procedures for ongoing data review and corrections using a combination of MSIX data quality reports and MIS2000 reports.</w:t>
      </w:r>
    </w:p>
    <w:p w14:paraId="18A70EF6" w14:textId="77777777" w:rsidR="009F5D8F" w:rsidRPr="009F5D8F" w:rsidRDefault="009F5D8F" w:rsidP="00BA36EA">
      <w:pPr>
        <w:numPr>
          <w:ilvl w:val="4"/>
          <w:numId w:val="37"/>
        </w:numPr>
        <w:spacing w:before="0" w:after="0"/>
        <w:ind w:left="2520"/>
        <w:rPr>
          <w:rFonts w:cs="Arial"/>
          <w:bCs/>
          <w:color w:val="auto"/>
          <w:szCs w:val="22"/>
        </w:rPr>
      </w:pPr>
      <w:r w:rsidRPr="009F5D8F">
        <w:rPr>
          <w:rFonts w:cs="Arial"/>
          <w:bCs/>
          <w:color w:val="auto"/>
          <w:szCs w:val="22"/>
        </w:rPr>
        <w:t>Procedures for transferring and correcting student records and other pertinent information upon request from schools, NJDOE, or migratory parents.</w:t>
      </w:r>
    </w:p>
    <w:p w14:paraId="73C38B23" w14:textId="77777777" w:rsidR="00293336" w:rsidRPr="009F5D8F" w:rsidRDefault="00293336" w:rsidP="002A27DA">
      <w:pPr>
        <w:ind w:left="720"/>
        <w:rPr>
          <w:rFonts w:cs="Arial"/>
          <w:bCs/>
          <w:color w:val="auto"/>
          <w:szCs w:val="22"/>
        </w:rPr>
      </w:pPr>
    </w:p>
    <w:p w14:paraId="7628C5C1" w14:textId="77777777" w:rsidR="001C5D23" w:rsidRDefault="001C5D23" w:rsidP="002A27DA">
      <w:pPr>
        <w:ind w:left="720"/>
        <w:rPr>
          <w:rFonts w:cs="Arial"/>
          <w:b/>
          <w:color w:val="auto"/>
          <w:szCs w:val="22"/>
        </w:rPr>
      </w:pPr>
    </w:p>
    <w:p w14:paraId="7E35C11C" w14:textId="2E02271A" w:rsidR="002A27DA" w:rsidRPr="0047182D" w:rsidRDefault="002A27DA" w:rsidP="002A27DA">
      <w:pPr>
        <w:ind w:left="720"/>
        <w:rPr>
          <w:rFonts w:cs="Arial"/>
          <w:b/>
          <w:color w:val="auto"/>
          <w:szCs w:val="22"/>
        </w:rPr>
      </w:pPr>
      <w:r w:rsidRPr="0047182D">
        <w:rPr>
          <w:rFonts w:cs="Arial"/>
          <w:b/>
          <w:color w:val="auto"/>
          <w:szCs w:val="22"/>
        </w:rPr>
        <w:t xml:space="preserve">The following </w:t>
      </w:r>
      <w:r w:rsidR="001278AE">
        <w:rPr>
          <w:rFonts w:cs="Arial"/>
          <w:b/>
          <w:color w:val="auto"/>
          <w:szCs w:val="22"/>
        </w:rPr>
        <w:t>POINT VALUES</w:t>
      </w:r>
      <w:r w:rsidRPr="0047182D">
        <w:rPr>
          <w:rFonts w:cs="Arial"/>
          <w:b/>
          <w:color w:val="auto"/>
          <w:szCs w:val="22"/>
        </w:rPr>
        <w:t xml:space="preserve"> apply to the evaluation of applications received in response to this NGO:</w:t>
      </w:r>
    </w:p>
    <w:p w14:paraId="729B9B0D" w14:textId="48FB652E" w:rsidR="00E83D52" w:rsidRDefault="002A27DA" w:rsidP="00F60D1E">
      <w:pPr>
        <w:spacing w:after="0"/>
        <w:ind w:left="720"/>
        <w:rPr>
          <w:rFonts w:asciiTheme="minorHAnsi" w:hAnsiTheme="minorHAnsi" w:cstheme="minorHAnsi"/>
          <w:szCs w:val="22"/>
        </w:rPr>
      </w:pPr>
      <w:r w:rsidRPr="004E78D3">
        <w:rPr>
          <w:rFonts w:asciiTheme="minorHAnsi" w:hAnsiTheme="minorHAnsi" w:cstheme="minorHAnsi"/>
          <w:b/>
          <w:color w:val="auto"/>
          <w:szCs w:val="22"/>
        </w:rPr>
        <w:t>Project Abstract</w:t>
      </w:r>
      <w:r>
        <w:rPr>
          <w:rFonts w:asciiTheme="minorHAnsi" w:hAnsiTheme="minorHAnsi" w:cstheme="minorHAnsi"/>
          <w:b/>
          <w:i/>
          <w:color w:val="auto"/>
          <w:szCs w:val="22"/>
        </w:rPr>
        <w:t xml:space="preserve"> (250-300 words) </w:t>
      </w:r>
      <w:r w:rsidRPr="00741304">
        <w:rPr>
          <w:rFonts w:asciiTheme="minorHAnsi" w:hAnsiTheme="minorHAnsi" w:cstheme="minorHAnsi"/>
          <w:szCs w:val="22"/>
        </w:rPr>
        <w:t>The Project Abstract is a summary of the proposed project’s need, purpose, and projected outcomes. The proposed project and outcomes must cover the full multi-year/</w:t>
      </w:r>
      <w:r w:rsidR="00EE0ACB" w:rsidRPr="00741304">
        <w:rPr>
          <w:rFonts w:asciiTheme="minorHAnsi" w:hAnsiTheme="minorHAnsi" w:cstheme="minorHAnsi"/>
          <w:szCs w:val="22"/>
        </w:rPr>
        <w:t>single-year</w:t>
      </w:r>
      <w:r w:rsidRPr="00741304">
        <w:rPr>
          <w:rFonts w:asciiTheme="minorHAnsi" w:hAnsiTheme="minorHAnsi" w:cstheme="minorHAnsi"/>
          <w:szCs w:val="22"/>
        </w:rPr>
        <w:t xml:space="preserve"> grant period. Do not include information in the abstract that is not supported elsewhere in the application</w:t>
      </w:r>
      <w:r w:rsidR="00646B7C">
        <w:rPr>
          <w:rFonts w:asciiTheme="minorHAnsi" w:hAnsiTheme="minorHAnsi" w:cstheme="minorHAnsi"/>
          <w:szCs w:val="22"/>
        </w:rPr>
        <w:t>.</w:t>
      </w:r>
    </w:p>
    <w:p w14:paraId="3FCFDD18" w14:textId="5D8BC5AE" w:rsidR="00FF3015" w:rsidRDefault="00FF3015" w:rsidP="00E83D52">
      <w:pPr>
        <w:spacing w:before="0" w:after="0"/>
        <w:ind w:left="720"/>
        <w:rPr>
          <w:rFonts w:asciiTheme="minorHAnsi" w:hAnsiTheme="minorHAnsi" w:cstheme="minorHAnsi"/>
          <w:szCs w:val="22"/>
        </w:rPr>
        <w:sectPr w:rsidR="00FF3015" w:rsidSect="00E362E9">
          <w:type w:val="continuous"/>
          <w:pgSz w:w="12240" w:h="15840" w:code="1"/>
          <w:pgMar w:top="1440" w:right="1080" w:bottom="720" w:left="1080" w:header="720" w:footer="720" w:gutter="0"/>
          <w:cols w:space="720"/>
          <w:docGrid w:linePitch="360"/>
        </w:sectPr>
      </w:pPr>
    </w:p>
    <w:p w14:paraId="052BDF4D" w14:textId="58F213F5" w:rsidR="00E24892" w:rsidRPr="00E24892" w:rsidRDefault="002A27DA" w:rsidP="00E24892">
      <w:pPr>
        <w:ind w:left="720"/>
        <w:rPr>
          <w:rFonts w:cs="Arial"/>
          <w:color w:val="auto"/>
          <w:szCs w:val="22"/>
        </w:rPr>
      </w:pPr>
      <w:r w:rsidRPr="00A668C9">
        <w:rPr>
          <w:rFonts w:cs="Arial"/>
          <w:b/>
          <w:color w:val="auto"/>
          <w:szCs w:val="22"/>
        </w:rPr>
        <w:t>Needs</w:t>
      </w:r>
      <w:r w:rsidR="00E2451C">
        <w:rPr>
          <w:rFonts w:cs="Arial"/>
          <w:b/>
          <w:color w:val="auto"/>
          <w:szCs w:val="22"/>
        </w:rPr>
        <w:t xml:space="preserve"> </w:t>
      </w:r>
      <w:r w:rsidRPr="00A668C9">
        <w:rPr>
          <w:rFonts w:cs="Arial"/>
          <w:b/>
          <w:color w:val="auto"/>
          <w:szCs w:val="22"/>
        </w:rPr>
        <w:t>[</w:t>
      </w:r>
      <w:r w:rsidR="00E24892">
        <w:rPr>
          <w:rFonts w:cs="Arial"/>
          <w:b/>
          <w:color w:val="auto"/>
          <w:szCs w:val="22"/>
        </w:rPr>
        <w:t>10</w:t>
      </w:r>
      <w:r w:rsidRPr="00A668C9">
        <w:rPr>
          <w:rFonts w:cs="Arial"/>
          <w:b/>
          <w:color w:val="auto"/>
          <w:szCs w:val="22"/>
        </w:rPr>
        <w:t>]</w:t>
      </w:r>
      <w:r w:rsidRPr="00A668C9">
        <w:rPr>
          <w:rFonts w:cs="Arial"/>
          <w:color w:val="auto"/>
          <w:szCs w:val="22"/>
        </w:rPr>
        <w:t xml:space="preserve"> </w:t>
      </w:r>
      <w:r w:rsidR="00055347">
        <w:rPr>
          <w:rFonts w:cs="Arial"/>
          <w:color w:val="auto"/>
          <w:szCs w:val="22"/>
        </w:rPr>
        <w:t xml:space="preserve">- </w:t>
      </w:r>
      <w:r w:rsidR="00E24892">
        <w:rPr>
          <w:rFonts w:cs="Arial"/>
          <w:color w:val="auto"/>
          <w:szCs w:val="22"/>
        </w:rPr>
        <w:t xml:space="preserve"> </w:t>
      </w:r>
      <w:r w:rsidR="00E24892" w:rsidRPr="00E24892">
        <w:rPr>
          <w:rFonts w:cs="Arial"/>
          <w:color w:val="auto"/>
          <w:szCs w:val="22"/>
        </w:rPr>
        <w:t xml:space="preserve">The Statement of Need identifies the local conditions and/or needs that justify the project proposed in the application. Narrative must align with the concerns identified in </w:t>
      </w:r>
      <w:hyperlink w:anchor="_Appendix_2" w:history="1">
        <w:r w:rsidR="00E24892" w:rsidRPr="00E24892">
          <w:rPr>
            <w:rStyle w:val="Hyperlink"/>
            <w:rFonts w:cs="Arial"/>
            <w:szCs w:val="22"/>
          </w:rPr>
          <w:t>Appendix 2</w:t>
        </w:r>
      </w:hyperlink>
      <w:r w:rsidR="00E24892" w:rsidRPr="00E24892">
        <w:rPr>
          <w:rFonts w:cs="Arial"/>
          <w:color w:val="auto"/>
          <w:szCs w:val="22"/>
        </w:rPr>
        <w:t>, cite additional or more recent data, and data relevant to the region to be served.</w:t>
      </w:r>
    </w:p>
    <w:p w14:paraId="5FBED112" w14:textId="77777777" w:rsidR="00E24892" w:rsidRPr="00E24892" w:rsidRDefault="00E24892" w:rsidP="005129D6">
      <w:pPr>
        <w:numPr>
          <w:ilvl w:val="0"/>
          <w:numId w:val="16"/>
        </w:numPr>
        <w:rPr>
          <w:rFonts w:cs="Arial"/>
          <w:color w:val="auto"/>
          <w:szCs w:val="22"/>
        </w:rPr>
      </w:pPr>
      <w:r w:rsidRPr="00E24892">
        <w:rPr>
          <w:rFonts w:cs="Arial"/>
          <w:color w:val="auto"/>
          <w:szCs w:val="22"/>
        </w:rPr>
        <w:t>Descriptions must be relevant to eligible migratory children in the region.</w:t>
      </w:r>
    </w:p>
    <w:p w14:paraId="36677961" w14:textId="77777777" w:rsidR="00E24892" w:rsidRPr="00E24892" w:rsidRDefault="00E24892" w:rsidP="005129D6">
      <w:pPr>
        <w:numPr>
          <w:ilvl w:val="0"/>
          <w:numId w:val="16"/>
        </w:numPr>
        <w:rPr>
          <w:rFonts w:cs="Arial"/>
          <w:color w:val="auto"/>
          <w:szCs w:val="22"/>
        </w:rPr>
      </w:pPr>
      <w:r w:rsidRPr="00E24892">
        <w:rPr>
          <w:rFonts w:cs="Arial"/>
          <w:color w:val="auto"/>
          <w:szCs w:val="22"/>
        </w:rPr>
        <w:t>Provide documentation to substantiate the stated conditions and/or needs. Documentation may include, but is not limited to, demographics, test data, descriptions of target population(s), student data, personnel data and research.</w:t>
      </w:r>
    </w:p>
    <w:p w14:paraId="3AA84FE9" w14:textId="77777777" w:rsidR="00E24892" w:rsidRPr="00E24892" w:rsidRDefault="00E24892" w:rsidP="005129D6">
      <w:pPr>
        <w:numPr>
          <w:ilvl w:val="0"/>
          <w:numId w:val="16"/>
        </w:numPr>
        <w:rPr>
          <w:rFonts w:cs="Arial"/>
          <w:color w:val="auto"/>
          <w:szCs w:val="22"/>
        </w:rPr>
      </w:pPr>
      <w:r w:rsidRPr="00E24892">
        <w:rPr>
          <w:rFonts w:cs="Arial"/>
          <w:color w:val="auto"/>
          <w:szCs w:val="22"/>
        </w:rPr>
        <w:t xml:space="preserve">Do not attempt to address problems that are beyond the scope of the grant program. </w:t>
      </w:r>
    </w:p>
    <w:p w14:paraId="113230BC" w14:textId="3BABF378" w:rsidR="004E2EA8" w:rsidRDefault="002A27DA" w:rsidP="00E24892">
      <w:pPr>
        <w:ind w:left="720"/>
        <w:rPr>
          <w:rFonts w:cs="Arial"/>
          <w:color w:val="auto"/>
          <w:szCs w:val="22"/>
        </w:rPr>
      </w:pPr>
      <w:r w:rsidRPr="00A668C9">
        <w:rPr>
          <w:rFonts w:cs="Arial"/>
          <w:b/>
          <w:color w:val="auto"/>
          <w:szCs w:val="22"/>
        </w:rPr>
        <w:t>Project Description [</w:t>
      </w:r>
      <w:r w:rsidR="00E24892">
        <w:rPr>
          <w:rFonts w:cs="Arial"/>
          <w:b/>
          <w:color w:val="auto"/>
          <w:szCs w:val="22"/>
        </w:rPr>
        <w:t>15</w:t>
      </w:r>
      <w:r w:rsidRPr="00CC39F8">
        <w:rPr>
          <w:rFonts w:cs="Arial"/>
          <w:b/>
          <w:color w:val="auto"/>
          <w:szCs w:val="22"/>
        </w:rPr>
        <w:t>]</w:t>
      </w:r>
      <w:r w:rsidRPr="00A668C9">
        <w:rPr>
          <w:rFonts w:cs="Arial"/>
          <w:color w:val="auto"/>
          <w:szCs w:val="22"/>
        </w:rPr>
        <w:t xml:space="preserve"> – </w:t>
      </w:r>
      <w:r w:rsidR="00E24892" w:rsidRPr="00E24892">
        <w:rPr>
          <w:rFonts w:cs="Arial"/>
          <w:color w:val="auto"/>
          <w:szCs w:val="22"/>
        </w:rPr>
        <w:t xml:space="preserve">Describe in a detailed narrative the complete </w:t>
      </w:r>
      <w:r w:rsidR="00E2451C">
        <w:rPr>
          <w:rFonts w:cs="Arial"/>
          <w:color w:val="auto"/>
          <w:szCs w:val="22"/>
        </w:rPr>
        <w:t>three</w:t>
      </w:r>
      <w:r w:rsidR="00E24892" w:rsidRPr="00E24892">
        <w:rPr>
          <w:rFonts w:cs="Arial"/>
          <w:color w:val="auto"/>
          <w:szCs w:val="22"/>
        </w:rPr>
        <w:t xml:space="preserve">-year project design and plan for implementing the project. Provide assurance that the strategies or activities are of sufficient quality and scope to ensure equitable access and participation among all eligible program participants. Provide evidence that the project is appropriate for and will successfully address the identified needs. </w:t>
      </w:r>
      <w:r w:rsidR="00E24892">
        <w:rPr>
          <w:rFonts w:cs="Arial"/>
          <w:color w:val="auto"/>
          <w:szCs w:val="22"/>
        </w:rPr>
        <w:br/>
      </w:r>
      <w:r w:rsidR="00E24892">
        <w:rPr>
          <w:rFonts w:cs="Arial"/>
          <w:color w:val="auto"/>
          <w:szCs w:val="22"/>
        </w:rPr>
        <w:lastRenderedPageBreak/>
        <w:br/>
      </w:r>
      <w:r w:rsidR="00E24892" w:rsidRPr="00E24892">
        <w:rPr>
          <w:rFonts w:cs="Arial"/>
          <w:color w:val="auto"/>
          <w:szCs w:val="22"/>
        </w:rPr>
        <w:t>Include description of the structure of the project, such as an organizational chart. Description should include personnel responsible for required project components such as ID&amp;R, data management, parent engagement, instructional and supportive services, and collaboration with other service providers.</w:t>
      </w:r>
    </w:p>
    <w:p w14:paraId="534DCD38" w14:textId="0FB3E4DC" w:rsidR="002A27DA" w:rsidRDefault="002A27DA" w:rsidP="002A27DA">
      <w:pPr>
        <w:ind w:left="720"/>
        <w:rPr>
          <w:rStyle w:val="BodyTextChar"/>
        </w:rPr>
      </w:pPr>
      <w:r w:rsidRPr="00A668C9">
        <w:rPr>
          <w:rFonts w:cs="Arial"/>
          <w:b/>
          <w:color w:val="auto"/>
          <w:szCs w:val="22"/>
        </w:rPr>
        <w:t>Goals/Objectives/Indicators [</w:t>
      </w:r>
      <w:r w:rsidR="00E24892">
        <w:rPr>
          <w:rFonts w:cs="Arial"/>
          <w:b/>
          <w:color w:val="auto"/>
          <w:szCs w:val="22"/>
        </w:rPr>
        <w:t>25</w:t>
      </w:r>
      <w:r w:rsidRPr="00A668C9">
        <w:rPr>
          <w:rFonts w:cs="Arial"/>
          <w:b/>
          <w:color w:val="auto"/>
          <w:szCs w:val="22"/>
        </w:rPr>
        <w:t>]</w:t>
      </w:r>
      <w:r w:rsidRPr="00A668C9">
        <w:rPr>
          <w:rFonts w:cs="Arial"/>
          <w:color w:val="auto"/>
          <w:szCs w:val="22"/>
        </w:rPr>
        <w:t xml:space="preserve"> – </w:t>
      </w:r>
      <w:r w:rsidR="00E2451C">
        <w:rPr>
          <w:rFonts w:cs="Arial"/>
          <w:color w:val="auto"/>
          <w:szCs w:val="22"/>
        </w:rPr>
        <w:t xml:space="preserve">In accordance with the state goal, establish local goals and objectives for each of the three years of the program. For each local goal and objective, develop indicators that will be used to determine how well the local goal(s) and objectives were met, </w:t>
      </w:r>
    </w:p>
    <w:p w14:paraId="1708EA1B" w14:textId="51675400" w:rsidR="0067401E" w:rsidRPr="00E24892" w:rsidRDefault="0067401E" w:rsidP="002A27DA">
      <w:pPr>
        <w:ind w:left="720"/>
        <w:rPr>
          <w:rFonts w:cs="Arial"/>
          <w:color w:val="auto"/>
          <w:szCs w:val="22"/>
        </w:rPr>
      </w:pPr>
      <w:r>
        <w:rPr>
          <w:rFonts w:cs="Arial"/>
          <w:b/>
          <w:color w:val="auto"/>
          <w:szCs w:val="22"/>
        </w:rPr>
        <w:t xml:space="preserve">Project </w:t>
      </w:r>
      <w:r w:rsidR="0049228A">
        <w:rPr>
          <w:rFonts w:cs="Arial"/>
          <w:b/>
          <w:color w:val="auto"/>
          <w:szCs w:val="22"/>
        </w:rPr>
        <w:t>Activity P</w:t>
      </w:r>
      <w:r w:rsidR="00C108F8">
        <w:rPr>
          <w:rFonts w:cs="Arial"/>
          <w:b/>
          <w:color w:val="auto"/>
          <w:szCs w:val="22"/>
        </w:rPr>
        <w:t>l</w:t>
      </w:r>
      <w:r w:rsidR="0049228A">
        <w:rPr>
          <w:rFonts w:cs="Arial"/>
          <w:b/>
          <w:color w:val="auto"/>
          <w:szCs w:val="22"/>
        </w:rPr>
        <w:t>an [</w:t>
      </w:r>
      <w:r w:rsidR="00E24892">
        <w:rPr>
          <w:rFonts w:cs="Arial"/>
          <w:b/>
          <w:color w:val="auto"/>
          <w:szCs w:val="22"/>
        </w:rPr>
        <w:t>25</w:t>
      </w:r>
      <w:r w:rsidR="0049228A">
        <w:rPr>
          <w:rFonts w:cs="Arial"/>
          <w:b/>
          <w:color w:val="auto"/>
          <w:szCs w:val="22"/>
        </w:rPr>
        <w:t>]</w:t>
      </w:r>
      <w:r w:rsidR="00E24892">
        <w:rPr>
          <w:rFonts w:cs="Arial"/>
          <w:b/>
          <w:color w:val="auto"/>
          <w:szCs w:val="22"/>
        </w:rPr>
        <w:t xml:space="preserve"> - </w:t>
      </w:r>
      <w:r w:rsidR="00E2451C" w:rsidRPr="00E2451C">
        <w:rPr>
          <w:rFonts w:cs="Arial"/>
          <w:bCs/>
          <w:color w:val="auto"/>
          <w:szCs w:val="22"/>
        </w:rPr>
        <w:t xml:space="preserve">The </w:t>
      </w:r>
      <w:r w:rsidR="00E2451C">
        <w:rPr>
          <w:rFonts w:cs="Arial"/>
          <w:bCs/>
          <w:color w:val="auto"/>
          <w:szCs w:val="22"/>
        </w:rPr>
        <w:t xml:space="preserve">Project </w:t>
      </w:r>
      <w:r w:rsidR="00E2451C" w:rsidRPr="00E2451C">
        <w:rPr>
          <w:rFonts w:cs="Arial"/>
          <w:bCs/>
          <w:color w:val="auto"/>
          <w:szCs w:val="22"/>
        </w:rPr>
        <w:t>Activity Plan is for the current grant period.</w:t>
      </w:r>
      <w:r w:rsidR="00E2451C" w:rsidRPr="00E2451C">
        <w:rPr>
          <w:rFonts w:cs="Arial"/>
          <w:b/>
          <w:color w:val="auto"/>
          <w:szCs w:val="22"/>
        </w:rPr>
        <w:t xml:space="preserve"> </w:t>
      </w:r>
      <w:r w:rsidR="00E24892" w:rsidRPr="00E24892">
        <w:rPr>
          <w:color w:val="auto"/>
          <w:szCs w:val="22"/>
        </w:rPr>
        <w:t xml:space="preserve">The Project Activity Plan describes how the project will implement the strategies from the SDP, conduct ID&amp;R described in the program requirements, engage with migratory parents through a PAC, and maintain accurate student and project outcome data. Note that a PAC plan may be included with strategy 4.3 or as its own activity. Activities represent the steps that it will take to implement strategies and reach MPOs. Projects should also describe additional activities aligned with needs and project goals, if applicable. The activities that are identified in this section serve as the basis for the individual expenditures that are being proposed in the budget. Review the SDP when constructing the Project Activity Plan to ensure that appropriate links have been established between the goal(s) and objectives and the activities. See Appendix 5 for a sample Activity Planning Chart. </w:t>
      </w:r>
    </w:p>
    <w:p w14:paraId="32A60174" w14:textId="743EF25B" w:rsidR="00E24892" w:rsidRPr="00E24892" w:rsidRDefault="002A27DA" w:rsidP="00E24892">
      <w:pPr>
        <w:ind w:left="720"/>
        <w:rPr>
          <w:rFonts w:cs="Arial"/>
          <w:color w:val="auto"/>
          <w:szCs w:val="22"/>
        </w:rPr>
      </w:pPr>
      <w:r w:rsidRPr="0013614C">
        <w:rPr>
          <w:rFonts w:cs="Arial"/>
          <w:b/>
          <w:color w:val="auto"/>
          <w:szCs w:val="22"/>
        </w:rPr>
        <w:t>Commitment and Capacity [</w:t>
      </w:r>
      <w:r w:rsidR="00E24892">
        <w:rPr>
          <w:rFonts w:cs="Arial"/>
          <w:b/>
          <w:color w:val="auto"/>
          <w:szCs w:val="22"/>
        </w:rPr>
        <w:t>15</w:t>
      </w:r>
      <w:r w:rsidRPr="0013614C">
        <w:rPr>
          <w:rFonts w:cs="Arial"/>
          <w:b/>
          <w:color w:val="auto"/>
          <w:szCs w:val="22"/>
        </w:rPr>
        <w:t>]</w:t>
      </w:r>
      <w:r w:rsidR="00E04431">
        <w:rPr>
          <w:rFonts w:cs="Arial"/>
          <w:color w:val="auto"/>
          <w:szCs w:val="22"/>
        </w:rPr>
        <w:t xml:space="preserve"> </w:t>
      </w:r>
      <w:r w:rsidR="00E24892">
        <w:rPr>
          <w:rFonts w:cs="Arial"/>
          <w:color w:val="auto"/>
          <w:szCs w:val="22"/>
        </w:rPr>
        <w:t xml:space="preserve">- </w:t>
      </w:r>
      <w:r w:rsidR="00E24892" w:rsidRPr="00E24892">
        <w:rPr>
          <w:rFonts w:cs="Arial"/>
          <w:color w:val="auto"/>
          <w:szCs w:val="22"/>
        </w:rPr>
        <w:t xml:space="preserve">After identifying the conditions and/or needs and the plan to address them, next describe the applicant and its capacity to take on the project. First, explain why the project being proposed is important to the region. Describe the commitment to addressing the conditions and/or needs identified, including the organizational support that exists for implementing the proposed project. </w:t>
      </w:r>
    </w:p>
    <w:p w14:paraId="04206591" w14:textId="77777777" w:rsidR="00E24892" w:rsidRPr="00E24892" w:rsidRDefault="00E24892" w:rsidP="00E24892">
      <w:pPr>
        <w:ind w:left="720"/>
        <w:rPr>
          <w:rFonts w:cs="Arial"/>
          <w:color w:val="auto"/>
          <w:szCs w:val="22"/>
        </w:rPr>
      </w:pPr>
      <w:r w:rsidRPr="00E24892">
        <w:rPr>
          <w:rFonts w:cs="Arial"/>
          <w:color w:val="auto"/>
          <w:szCs w:val="22"/>
        </w:rPr>
        <w:t>Explain any experience the organization has had in implementing similar types of projects, as well as the outcomes of those projects. What worked, what did not and why? Explain how previous experiences will ensure successful implementation of the proposed project. If the organization or members of the staff have not implemented similar projects, explain why the proposed project will be successful. Describe all organizational resources (staff, facilities, equipment, funds, etc.) that will support successful project implementation.</w:t>
      </w:r>
    </w:p>
    <w:p w14:paraId="50E6AF83" w14:textId="77777777" w:rsidR="00E2451C" w:rsidRDefault="002A27DA" w:rsidP="00E24892">
      <w:pPr>
        <w:ind w:left="720"/>
        <w:rPr>
          <w:rFonts w:cs="Arial"/>
          <w:color w:val="auto"/>
          <w:szCs w:val="22"/>
        </w:rPr>
      </w:pPr>
      <w:r w:rsidRPr="00A668C9">
        <w:rPr>
          <w:rFonts w:cs="Arial"/>
          <w:b/>
          <w:color w:val="auto"/>
          <w:szCs w:val="22"/>
        </w:rPr>
        <w:t>Budget [</w:t>
      </w:r>
      <w:r w:rsidR="00E24892">
        <w:rPr>
          <w:rFonts w:cs="Arial"/>
          <w:b/>
          <w:color w:val="auto"/>
          <w:szCs w:val="22"/>
        </w:rPr>
        <w:t>10</w:t>
      </w:r>
      <w:r w:rsidRPr="00A668C9">
        <w:rPr>
          <w:rFonts w:cs="Arial"/>
          <w:b/>
          <w:color w:val="auto"/>
          <w:szCs w:val="22"/>
        </w:rPr>
        <w:t>]</w:t>
      </w:r>
      <w:r w:rsidRPr="00A668C9">
        <w:rPr>
          <w:rFonts w:cs="Arial"/>
          <w:color w:val="auto"/>
          <w:szCs w:val="22"/>
        </w:rPr>
        <w:t xml:space="preserve"> –</w:t>
      </w:r>
      <w:r w:rsidR="009B123C" w:rsidRPr="009B123C">
        <w:rPr>
          <w:rFonts w:cs="Arial"/>
          <w:color w:val="auto"/>
          <w:szCs w:val="22"/>
        </w:rPr>
        <w:t xml:space="preserve"> </w:t>
      </w:r>
      <w:r w:rsidR="00E24892" w:rsidRPr="00E24892">
        <w:rPr>
          <w:rFonts w:cs="Arial"/>
          <w:color w:val="auto"/>
          <w:szCs w:val="22"/>
        </w:rPr>
        <w:t>The budget should be designed to accommodate reasonable costs of all planned activities, and should consider that:</w:t>
      </w:r>
    </w:p>
    <w:p w14:paraId="612BC7EE" w14:textId="52BFDDC8" w:rsidR="00BE035D" w:rsidRPr="00BE035D" w:rsidRDefault="00E24892" w:rsidP="00BE035D">
      <w:pPr>
        <w:pStyle w:val="ListParagraph"/>
        <w:numPr>
          <w:ilvl w:val="0"/>
          <w:numId w:val="40"/>
        </w:numPr>
        <w:rPr>
          <w:snapToGrid w:val="0"/>
        </w:rPr>
      </w:pPr>
      <w:r w:rsidRPr="00BE035D">
        <w:rPr>
          <w:rFonts w:cs="Arial"/>
          <w:color w:val="auto"/>
          <w:szCs w:val="22"/>
        </w:rPr>
        <w:t>All eligible migratory children are provided with educational and support services aligned to SDP strategies and linked to the achievement of state standards;</w:t>
      </w:r>
    </w:p>
    <w:p w14:paraId="686411F8" w14:textId="25AC16DA" w:rsidR="00BE035D" w:rsidRPr="00BE035D" w:rsidRDefault="00E24892" w:rsidP="00BE035D">
      <w:pPr>
        <w:pStyle w:val="ListParagraph"/>
        <w:numPr>
          <w:ilvl w:val="0"/>
          <w:numId w:val="40"/>
        </w:numPr>
        <w:rPr>
          <w:snapToGrid w:val="0"/>
        </w:rPr>
      </w:pPr>
      <w:r w:rsidRPr="00BE035D">
        <w:rPr>
          <w:rFonts w:cs="Arial"/>
          <w:color w:val="auto"/>
          <w:szCs w:val="22"/>
        </w:rPr>
        <w:t xml:space="preserve">Costs for staff to participate in regularly scheduled professional development and training activities, i.e., interstate coordination activities and national/regional migrant education conference are factored into the budget; </w:t>
      </w:r>
    </w:p>
    <w:p w14:paraId="6589819B" w14:textId="55F570D3" w:rsidR="00BE035D" w:rsidRPr="00BE035D" w:rsidRDefault="00E24892" w:rsidP="00BE035D">
      <w:pPr>
        <w:pStyle w:val="ListParagraph"/>
        <w:numPr>
          <w:ilvl w:val="0"/>
          <w:numId w:val="40"/>
        </w:numPr>
        <w:rPr>
          <w:snapToGrid w:val="0"/>
        </w:rPr>
      </w:pPr>
      <w:r w:rsidRPr="00BE035D">
        <w:rPr>
          <w:rFonts w:cs="Arial"/>
          <w:color w:val="auto"/>
          <w:szCs w:val="22"/>
        </w:rPr>
        <w:t>Food and beverage may be provided during scheduled parent advisory council meetings and therefore should be factored into the budget; and</w:t>
      </w:r>
    </w:p>
    <w:p w14:paraId="1EFBA4AD" w14:textId="43F6415E" w:rsidR="00207C87" w:rsidRDefault="00E24892" w:rsidP="00BE035D">
      <w:pPr>
        <w:pStyle w:val="ListParagraph"/>
        <w:numPr>
          <w:ilvl w:val="0"/>
          <w:numId w:val="40"/>
        </w:numPr>
        <w:rPr>
          <w:rStyle w:val="BodyTextChar"/>
        </w:rPr>
      </w:pPr>
      <w:r w:rsidRPr="00BE035D">
        <w:rPr>
          <w:rFonts w:cs="Arial"/>
          <w:color w:val="auto"/>
          <w:szCs w:val="22"/>
        </w:rPr>
        <w:t>Costs for program memberships in professional organizations are factored into the budget.</w:t>
      </w:r>
    </w:p>
    <w:p w14:paraId="176B63F9" w14:textId="77777777" w:rsidR="00207C87" w:rsidRDefault="00207C87" w:rsidP="002A55F2">
      <w:pPr>
        <w:spacing w:before="0" w:after="0"/>
        <w:rPr>
          <w:rStyle w:val="BodyTextChar"/>
        </w:rPr>
      </w:pPr>
      <w:bookmarkStart w:id="28" w:name="_Application_Component_Required"/>
      <w:bookmarkEnd w:id="28"/>
    </w:p>
    <w:p w14:paraId="77B0DEA1" w14:textId="0A6021FC" w:rsidR="00BE035D" w:rsidRDefault="00BE035D">
      <w:pPr>
        <w:spacing w:before="0" w:after="0"/>
        <w:rPr>
          <w:rStyle w:val="BodyTextChar"/>
        </w:rPr>
      </w:pPr>
      <w:r>
        <w:rPr>
          <w:rStyle w:val="BodyTextChar"/>
        </w:rPr>
        <w:br w:type="page"/>
      </w:r>
    </w:p>
    <w:p w14:paraId="25047BBE" w14:textId="77777777" w:rsidR="00E2451C" w:rsidRDefault="00E2451C" w:rsidP="002A55F2">
      <w:pPr>
        <w:spacing w:before="0" w:after="0"/>
        <w:rPr>
          <w:rStyle w:val="BodyTextChar"/>
        </w:rPr>
        <w:sectPr w:rsidR="00E2451C" w:rsidSect="00E362E9">
          <w:type w:val="continuous"/>
          <w:pgSz w:w="12240" w:h="15840" w:code="1"/>
          <w:pgMar w:top="1440" w:right="1080" w:bottom="720" w:left="1080" w:header="720" w:footer="720" w:gutter="0"/>
          <w:cols w:space="720"/>
          <w:formProt w:val="0"/>
          <w:docGrid w:linePitch="360"/>
        </w:sectPr>
      </w:pPr>
    </w:p>
    <w:p w14:paraId="500CEDAD" w14:textId="77777777" w:rsidR="002A27DA" w:rsidRDefault="002A27DA" w:rsidP="00207C87">
      <w:pPr>
        <w:pStyle w:val="Heading2"/>
        <w:spacing w:before="0"/>
      </w:pPr>
      <w:bookmarkStart w:id="29" w:name="_Toc146700461"/>
      <w:r>
        <w:lastRenderedPageBreak/>
        <w:t>Application Component Required Uploads</w:t>
      </w:r>
      <w:bookmarkEnd w:id="29"/>
    </w:p>
    <w:p w14:paraId="1B06DABF" w14:textId="4F8AE231" w:rsidR="002A27DA" w:rsidRDefault="002A27DA" w:rsidP="00E97A76">
      <w:pPr>
        <w:spacing w:before="0" w:after="0"/>
        <w:ind w:left="720"/>
        <w:rPr>
          <w:rFonts w:asciiTheme="minorHAnsi" w:hAnsiTheme="minorHAnsi" w:cstheme="minorHAnsi"/>
          <w:szCs w:val="22"/>
        </w:rPr>
      </w:pPr>
      <w:r w:rsidRPr="00D43364">
        <w:rPr>
          <w:rFonts w:asciiTheme="minorHAnsi" w:hAnsiTheme="minorHAnsi" w:cstheme="minorHAnsi"/>
          <w:szCs w:val="22"/>
        </w:rPr>
        <w:t xml:space="preserve">See </w:t>
      </w:r>
      <w:r w:rsidRPr="001A71AE">
        <w:rPr>
          <w:rStyle w:val="Strong"/>
        </w:rPr>
        <w:t>Section IV</w:t>
      </w:r>
      <w:r w:rsidRPr="00D43364">
        <w:rPr>
          <w:rFonts w:asciiTheme="minorHAnsi" w:hAnsiTheme="minorHAnsi" w:cstheme="minorHAnsi"/>
          <w:szCs w:val="22"/>
        </w:rPr>
        <w:t xml:space="preserve"> </w:t>
      </w:r>
      <w:r w:rsidR="007143C8" w:rsidRPr="00B03E26">
        <w:rPr>
          <w:rStyle w:val="Strong"/>
        </w:rPr>
        <w:t>Appendices</w:t>
      </w:r>
      <w:r w:rsidR="007143C8">
        <w:rPr>
          <w:rFonts w:asciiTheme="minorHAnsi" w:hAnsiTheme="minorHAnsi" w:cstheme="minorHAnsi"/>
          <w:szCs w:val="22"/>
        </w:rPr>
        <w:t xml:space="preserve"> </w:t>
      </w:r>
      <w:r w:rsidRPr="00D43364">
        <w:rPr>
          <w:rFonts w:asciiTheme="minorHAnsi" w:hAnsiTheme="minorHAnsi" w:cstheme="minorHAnsi"/>
          <w:szCs w:val="22"/>
        </w:rPr>
        <w:t>for attached forms</w:t>
      </w:r>
      <w:r w:rsidR="007322B1">
        <w:rPr>
          <w:rFonts w:asciiTheme="minorHAnsi" w:hAnsiTheme="minorHAnsi" w:cstheme="minorHAnsi"/>
          <w:szCs w:val="22"/>
        </w:rPr>
        <w:t>, assurances</w:t>
      </w:r>
      <w:r w:rsidR="006A3ECA">
        <w:rPr>
          <w:rFonts w:asciiTheme="minorHAnsi" w:hAnsiTheme="minorHAnsi" w:cstheme="minorHAnsi"/>
          <w:szCs w:val="22"/>
        </w:rPr>
        <w:t>,</w:t>
      </w:r>
      <w:r w:rsidR="008C785E">
        <w:rPr>
          <w:rFonts w:asciiTheme="minorHAnsi" w:hAnsiTheme="minorHAnsi" w:cstheme="minorHAnsi"/>
          <w:szCs w:val="22"/>
        </w:rPr>
        <w:t xml:space="preserve"> and</w:t>
      </w:r>
      <w:r w:rsidR="007143C8">
        <w:rPr>
          <w:rFonts w:asciiTheme="minorHAnsi" w:hAnsiTheme="minorHAnsi" w:cstheme="minorHAnsi"/>
          <w:szCs w:val="22"/>
        </w:rPr>
        <w:t xml:space="preserve">/or informational </w:t>
      </w:r>
      <w:r w:rsidR="008C785E">
        <w:rPr>
          <w:rFonts w:asciiTheme="minorHAnsi" w:hAnsiTheme="minorHAnsi" w:cstheme="minorHAnsi"/>
          <w:szCs w:val="22"/>
        </w:rPr>
        <w:t xml:space="preserve">documents </w:t>
      </w:r>
      <w:r w:rsidR="00DE3326">
        <w:rPr>
          <w:rFonts w:asciiTheme="minorHAnsi" w:hAnsiTheme="minorHAnsi" w:cstheme="minorHAnsi"/>
          <w:szCs w:val="22"/>
        </w:rPr>
        <w:t xml:space="preserve">related </w:t>
      </w:r>
      <w:r w:rsidR="00717319">
        <w:rPr>
          <w:rFonts w:asciiTheme="minorHAnsi" w:hAnsiTheme="minorHAnsi" w:cstheme="minorHAnsi"/>
          <w:szCs w:val="22"/>
        </w:rPr>
        <w:t xml:space="preserve">to this NGO. </w:t>
      </w:r>
      <w:r w:rsidR="00AB2846">
        <w:rPr>
          <w:rFonts w:asciiTheme="minorHAnsi" w:hAnsiTheme="minorHAnsi" w:cstheme="minorHAnsi"/>
          <w:szCs w:val="22"/>
        </w:rPr>
        <w:t>Failure to upload</w:t>
      </w:r>
      <w:r w:rsidR="00DE3326">
        <w:rPr>
          <w:rFonts w:asciiTheme="minorHAnsi" w:hAnsiTheme="minorHAnsi" w:cstheme="minorHAnsi"/>
          <w:szCs w:val="22"/>
        </w:rPr>
        <w:t xml:space="preserve"> </w:t>
      </w:r>
      <w:r w:rsidR="006A3ECA">
        <w:rPr>
          <w:rFonts w:asciiTheme="minorHAnsi" w:hAnsiTheme="minorHAnsi" w:cstheme="minorHAnsi"/>
          <w:szCs w:val="22"/>
        </w:rPr>
        <w:t xml:space="preserve">any </w:t>
      </w:r>
      <w:r w:rsidR="00DE3326">
        <w:rPr>
          <w:rFonts w:asciiTheme="minorHAnsi" w:hAnsiTheme="minorHAnsi" w:cstheme="minorHAnsi"/>
          <w:szCs w:val="22"/>
        </w:rPr>
        <w:t>required</w:t>
      </w:r>
      <w:r w:rsidR="00AB2846">
        <w:rPr>
          <w:rFonts w:asciiTheme="minorHAnsi" w:hAnsiTheme="minorHAnsi" w:cstheme="minorHAnsi"/>
          <w:szCs w:val="22"/>
        </w:rPr>
        <w:t xml:space="preserve"> forms </w:t>
      </w:r>
      <w:r w:rsidR="006A3ECA">
        <w:rPr>
          <w:rFonts w:asciiTheme="minorHAnsi" w:hAnsiTheme="minorHAnsi" w:cstheme="minorHAnsi"/>
          <w:szCs w:val="22"/>
        </w:rPr>
        <w:t xml:space="preserve">and/or documentation </w:t>
      </w:r>
      <w:r w:rsidR="00AB2846">
        <w:rPr>
          <w:rFonts w:asciiTheme="minorHAnsi" w:hAnsiTheme="minorHAnsi" w:cstheme="minorHAnsi"/>
          <w:szCs w:val="22"/>
        </w:rPr>
        <w:t xml:space="preserve">may result in an adverse </w:t>
      </w:r>
      <w:r w:rsidR="008867B3">
        <w:rPr>
          <w:rFonts w:asciiTheme="minorHAnsi" w:hAnsiTheme="minorHAnsi" w:cstheme="minorHAnsi"/>
          <w:szCs w:val="22"/>
        </w:rPr>
        <w:t>funding decision.</w:t>
      </w:r>
    </w:p>
    <w:p w14:paraId="1F17D608" w14:textId="77777777" w:rsidR="001558BC" w:rsidRDefault="001558BC" w:rsidP="00E97A76">
      <w:pPr>
        <w:spacing w:before="0" w:after="0"/>
        <w:ind w:left="720"/>
      </w:pPr>
    </w:p>
    <w:p w14:paraId="468B6F13" w14:textId="77777777" w:rsidR="00D83F1B" w:rsidRDefault="00D83F1B" w:rsidP="00C37325">
      <w:pPr>
        <w:ind w:left="720"/>
        <w:sectPr w:rsidR="00D83F1B" w:rsidSect="00E362E9">
          <w:type w:val="continuous"/>
          <w:pgSz w:w="12240" w:h="15840" w:code="1"/>
          <w:pgMar w:top="1440" w:right="1080" w:bottom="720" w:left="1080" w:header="720" w:footer="720" w:gutter="0"/>
          <w:cols w:space="720"/>
          <w:docGrid w:linePitch="360"/>
        </w:sectPr>
      </w:pPr>
    </w:p>
    <w:tbl>
      <w:tblPr>
        <w:tblStyle w:val="TableGrid"/>
        <w:tblW w:w="9265" w:type="dxa"/>
        <w:tblInd w:w="8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2" w:type="dxa"/>
          <w:right w:w="72" w:type="dxa"/>
        </w:tblCellMar>
        <w:tblLook w:val="04A0" w:firstRow="1" w:lastRow="0" w:firstColumn="1" w:lastColumn="0" w:noHBand="0" w:noVBand="1"/>
      </w:tblPr>
      <w:tblGrid>
        <w:gridCol w:w="450"/>
        <w:gridCol w:w="7195"/>
        <w:gridCol w:w="1620"/>
      </w:tblGrid>
      <w:tr w:rsidR="00D053CE" w:rsidRPr="00E9782E" w14:paraId="72A3FD5C" w14:textId="77777777" w:rsidTr="002506F9">
        <w:trPr>
          <w:trHeight w:val="305"/>
        </w:trPr>
        <w:tc>
          <w:tcPr>
            <w:tcW w:w="450" w:type="dxa"/>
            <w:vAlign w:val="center"/>
          </w:tcPr>
          <w:p w14:paraId="14BA0B6D" w14:textId="77777777" w:rsidR="00D053CE" w:rsidRPr="00E9782E" w:rsidRDefault="00D053CE" w:rsidP="000B290E">
            <w:pPr>
              <w:pStyle w:val="ListParagraph"/>
              <w:spacing w:before="0"/>
              <w:ind w:left="289"/>
              <w:jc w:val="center"/>
              <w:rPr>
                <w:rFonts w:asciiTheme="minorHAnsi" w:hAnsiTheme="minorHAnsi" w:cstheme="minorHAnsi"/>
                <w:b/>
                <w:bCs/>
                <w:sz w:val="20"/>
                <w:szCs w:val="20"/>
              </w:rPr>
            </w:pPr>
          </w:p>
        </w:tc>
        <w:tc>
          <w:tcPr>
            <w:tcW w:w="7195" w:type="dxa"/>
            <w:vAlign w:val="center"/>
          </w:tcPr>
          <w:p w14:paraId="405516C2" w14:textId="27AE5015" w:rsidR="00D053CE" w:rsidRPr="00E9782E" w:rsidRDefault="000B290E" w:rsidP="00E9782E">
            <w:pPr>
              <w:spacing w:before="0"/>
              <w:ind w:left="-75"/>
              <w:jc w:val="center"/>
              <w:rPr>
                <w:rFonts w:asciiTheme="minorHAnsi" w:hAnsiTheme="minorHAnsi" w:cstheme="minorHAnsi"/>
                <w:b/>
                <w:bCs/>
                <w:sz w:val="20"/>
                <w:szCs w:val="20"/>
              </w:rPr>
            </w:pPr>
            <w:r w:rsidRPr="00E9782E">
              <w:rPr>
                <w:rFonts w:asciiTheme="minorHAnsi" w:hAnsiTheme="minorHAnsi" w:cstheme="minorHAnsi"/>
                <w:b/>
                <w:bCs/>
                <w:sz w:val="20"/>
                <w:szCs w:val="20"/>
              </w:rPr>
              <w:t>Appendices</w:t>
            </w:r>
            <w:r w:rsidR="00D31FBE" w:rsidRPr="00E9782E">
              <w:rPr>
                <w:rFonts w:asciiTheme="minorHAnsi" w:hAnsiTheme="minorHAnsi" w:cstheme="minorHAnsi"/>
                <w:b/>
                <w:bCs/>
                <w:sz w:val="20"/>
                <w:szCs w:val="20"/>
              </w:rPr>
              <w:t xml:space="preserve"> Name</w:t>
            </w:r>
          </w:p>
        </w:tc>
        <w:tc>
          <w:tcPr>
            <w:tcW w:w="1620" w:type="dxa"/>
            <w:vAlign w:val="center"/>
          </w:tcPr>
          <w:p w14:paraId="1B56F93B" w14:textId="754610C0" w:rsidR="00D053CE" w:rsidRPr="00E9782E" w:rsidRDefault="000B290E" w:rsidP="000B290E">
            <w:pPr>
              <w:spacing w:before="0"/>
              <w:ind w:left="0"/>
              <w:jc w:val="center"/>
              <w:rPr>
                <w:rFonts w:asciiTheme="minorHAnsi" w:hAnsiTheme="minorHAnsi" w:cstheme="minorHAnsi"/>
                <w:b/>
                <w:bCs/>
                <w:sz w:val="20"/>
                <w:szCs w:val="20"/>
              </w:rPr>
            </w:pPr>
            <w:r w:rsidRPr="00E9782E">
              <w:rPr>
                <w:rFonts w:asciiTheme="minorHAnsi" w:hAnsiTheme="minorHAnsi" w:cstheme="minorHAnsi"/>
                <w:b/>
                <w:bCs/>
                <w:sz w:val="20"/>
                <w:szCs w:val="20"/>
              </w:rPr>
              <w:t>Required Upload</w:t>
            </w:r>
          </w:p>
        </w:tc>
      </w:tr>
      <w:tr w:rsidR="003F5A64" w:rsidRPr="00324EAA" w14:paraId="1E62111C" w14:textId="664A8903" w:rsidTr="00121660">
        <w:trPr>
          <w:trHeight w:val="171"/>
        </w:trPr>
        <w:tc>
          <w:tcPr>
            <w:tcW w:w="450" w:type="dxa"/>
          </w:tcPr>
          <w:p w14:paraId="4DB0252E" w14:textId="4AD11047" w:rsidR="003F5A64" w:rsidRPr="003F5A64" w:rsidRDefault="003F5A64" w:rsidP="005129D6">
            <w:pPr>
              <w:pStyle w:val="ListParagraph"/>
              <w:numPr>
                <w:ilvl w:val="0"/>
                <w:numId w:val="11"/>
              </w:numPr>
              <w:spacing w:before="0" w:after="0"/>
              <w:ind w:left="288" w:hanging="288"/>
              <w:contextualSpacing w:val="0"/>
              <w:jc w:val="center"/>
              <w:rPr>
                <w:rFonts w:asciiTheme="minorHAnsi" w:hAnsiTheme="minorHAnsi" w:cstheme="minorHAnsi"/>
                <w:sz w:val="20"/>
                <w:szCs w:val="20"/>
              </w:rPr>
            </w:pPr>
          </w:p>
        </w:tc>
        <w:tc>
          <w:tcPr>
            <w:tcW w:w="7195" w:type="dxa"/>
          </w:tcPr>
          <w:p w14:paraId="05A17715" w14:textId="187D368C" w:rsidR="003F5A64" w:rsidRPr="00046DB9" w:rsidRDefault="00534A55" w:rsidP="00FB4B0E">
            <w:pPr>
              <w:spacing w:before="0"/>
              <w:ind w:left="0"/>
              <w:rPr>
                <w:rFonts w:asciiTheme="minorHAnsi" w:hAnsiTheme="minorHAnsi" w:cstheme="minorHAnsi"/>
                <w:sz w:val="20"/>
                <w:szCs w:val="20"/>
              </w:rPr>
            </w:pPr>
            <w:r w:rsidRPr="00534A55">
              <w:rPr>
                <w:rFonts w:asciiTheme="minorHAnsi" w:hAnsiTheme="minorHAnsi" w:cstheme="minorHAnsi"/>
                <w:sz w:val="20"/>
                <w:szCs w:val="20"/>
              </w:rPr>
              <w:t xml:space="preserve">Nonpublic Equitable Participation Summary and Affirmation of Consultation Form-Attachment A </w:t>
            </w:r>
            <w:r w:rsidRPr="00534A55">
              <w:rPr>
                <w:rFonts w:asciiTheme="minorHAnsi" w:hAnsiTheme="minorHAnsi" w:cstheme="minorHAnsi"/>
                <w:sz w:val="20"/>
                <w:szCs w:val="20"/>
              </w:rPr>
              <w:tab/>
            </w:r>
          </w:p>
        </w:tc>
        <w:tc>
          <w:tcPr>
            <w:tcW w:w="1620" w:type="dxa"/>
          </w:tcPr>
          <w:p w14:paraId="332648BD" w14:textId="6CE26E93" w:rsidR="00D053CE" w:rsidRPr="008F0594" w:rsidRDefault="00D053CE" w:rsidP="005129D6">
            <w:pPr>
              <w:pStyle w:val="ListParagraph"/>
              <w:numPr>
                <w:ilvl w:val="0"/>
                <w:numId w:val="12"/>
              </w:numPr>
              <w:spacing w:before="0"/>
              <w:jc w:val="center"/>
              <w:rPr>
                <w:rFonts w:asciiTheme="minorHAnsi" w:hAnsiTheme="minorHAnsi" w:cstheme="minorHAnsi"/>
                <w:sz w:val="20"/>
                <w:szCs w:val="20"/>
              </w:rPr>
            </w:pPr>
          </w:p>
        </w:tc>
      </w:tr>
      <w:tr w:rsidR="00984C2B" w:rsidRPr="00324EAA" w14:paraId="73ED5963" w14:textId="77777777" w:rsidTr="00121660">
        <w:trPr>
          <w:trHeight w:val="216"/>
        </w:trPr>
        <w:tc>
          <w:tcPr>
            <w:tcW w:w="450" w:type="dxa"/>
          </w:tcPr>
          <w:p w14:paraId="7B31CC84" w14:textId="77777777" w:rsidR="00984C2B" w:rsidRPr="003F5A64" w:rsidRDefault="00984C2B" w:rsidP="005129D6">
            <w:pPr>
              <w:pStyle w:val="ListParagraph"/>
              <w:numPr>
                <w:ilvl w:val="0"/>
                <w:numId w:val="11"/>
              </w:numPr>
              <w:tabs>
                <w:tab w:val="left" w:pos="303"/>
              </w:tabs>
              <w:spacing w:before="0" w:after="0"/>
              <w:ind w:left="288" w:hanging="288"/>
              <w:jc w:val="center"/>
              <w:rPr>
                <w:rFonts w:asciiTheme="minorHAnsi" w:hAnsiTheme="minorHAnsi" w:cstheme="minorHAnsi"/>
                <w:sz w:val="20"/>
                <w:szCs w:val="20"/>
              </w:rPr>
            </w:pPr>
          </w:p>
        </w:tc>
        <w:tc>
          <w:tcPr>
            <w:tcW w:w="7195" w:type="dxa"/>
          </w:tcPr>
          <w:p w14:paraId="407FCD61" w14:textId="0C0750A9" w:rsidR="00984C2B" w:rsidRDefault="00984C2B" w:rsidP="00984C2B">
            <w:pPr>
              <w:spacing w:before="0"/>
              <w:ind w:left="0"/>
              <w:jc w:val="both"/>
              <w:rPr>
                <w:rFonts w:asciiTheme="minorHAnsi" w:hAnsiTheme="minorHAnsi" w:cstheme="minorHAnsi"/>
                <w:color w:val="auto"/>
                <w:sz w:val="20"/>
                <w:szCs w:val="20"/>
              </w:rPr>
            </w:pPr>
            <w:r w:rsidRPr="00984C2B">
              <w:rPr>
                <w:rFonts w:asciiTheme="minorHAnsi" w:hAnsiTheme="minorHAnsi" w:cstheme="minorHAnsi"/>
                <w:color w:val="auto"/>
                <w:sz w:val="20"/>
                <w:szCs w:val="20"/>
              </w:rPr>
              <w:t>Training Participation Assurance- Attachment B</w:t>
            </w:r>
            <w:r w:rsidRPr="00984C2B">
              <w:rPr>
                <w:rFonts w:asciiTheme="minorHAnsi" w:hAnsiTheme="minorHAnsi" w:cstheme="minorHAnsi"/>
                <w:color w:val="auto"/>
                <w:sz w:val="20"/>
                <w:szCs w:val="20"/>
              </w:rPr>
              <w:tab/>
            </w:r>
          </w:p>
        </w:tc>
        <w:tc>
          <w:tcPr>
            <w:tcW w:w="1620" w:type="dxa"/>
          </w:tcPr>
          <w:p w14:paraId="01F6CB99" w14:textId="77777777" w:rsidR="00984C2B" w:rsidRDefault="00984C2B" w:rsidP="008F0594">
            <w:pPr>
              <w:spacing w:before="0"/>
              <w:ind w:left="-75"/>
              <w:jc w:val="center"/>
              <w:rPr>
                <w:rFonts w:asciiTheme="minorHAnsi" w:hAnsiTheme="minorHAnsi" w:cstheme="minorHAnsi"/>
                <w:color w:val="auto"/>
                <w:sz w:val="20"/>
                <w:szCs w:val="20"/>
              </w:rPr>
            </w:pPr>
          </w:p>
        </w:tc>
      </w:tr>
      <w:tr w:rsidR="00984C2B" w:rsidRPr="00324EAA" w14:paraId="6AC64FBF" w14:textId="77777777" w:rsidTr="00FB667E">
        <w:trPr>
          <w:trHeight w:val="216"/>
        </w:trPr>
        <w:tc>
          <w:tcPr>
            <w:tcW w:w="450" w:type="dxa"/>
          </w:tcPr>
          <w:p w14:paraId="0F7483C2" w14:textId="77777777" w:rsidR="00984C2B" w:rsidRPr="003F5A64" w:rsidRDefault="00984C2B" w:rsidP="005129D6">
            <w:pPr>
              <w:pStyle w:val="ListParagraph"/>
              <w:numPr>
                <w:ilvl w:val="0"/>
                <w:numId w:val="11"/>
              </w:numPr>
              <w:tabs>
                <w:tab w:val="left" w:pos="303"/>
              </w:tabs>
              <w:spacing w:before="0" w:after="0"/>
              <w:ind w:left="288" w:hanging="288"/>
              <w:jc w:val="center"/>
              <w:rPr>
                <w:rFonts w:asciiTheme="minorHAnsi" w:hAnsiTheme="minorHAnsi" w:cstheme="minorHAnsi"/>
                <w:sz w:val="20"/>
                <w:szCs w:val="20"/>
              </w:rPr>
            </w:pPr>
          </w:p>
        </w:tc>
        <w:tc>
          <w:tcPr>
            <w:tcW w:w="7195" w:type="dxa"/>
            <w:vAlign w:val="center"/>
          </w:tcPr>
          <w:p w14:paraId="03EF5E60" w14:textId="34FC81DD" w:rsidR="00984C2B" w:rsidRDefault="00984C2B" w:rsidP="00984C2B">
            <w:pPr>
              <w:spacing w:before="0"/>
              <w:ind w:left="0"/>
              <w:rPr>
                <w:rFonts w:asciiTheme="minorHAnsi" w:hAnsiTheme="minorHAnsi" w:cstheme="minorHAnsi"/>
                <w:color w:val="auto"/>
                <w:sz w:val="20"/>
                <w:szCs w:val="20"/>
              </w:rPr>
            </w:pPr>
            <w:r w:rsidRPr="001B06AB">
              <w:rPr>
                <w:szCs w:val="24"/>
              </w:rPr>
              <w:t>SBA’s signed and dated document listing Other benefits by name and percentage amounts</w:t>
            </w:r>
          </w:p>
        </w:tc>
        <w:tc>
          <w:tcPr>
            <w:tcW w:w="1620" w:type="dxa"/>
          </w:tcPr>
          <w:p w14:paraId="11043DDF" w14:textId="77777777" w:rsidR="00984C2B" w:rsidRDefault="00984C2B" w:rsidP="00984C2B">
            <w:pPr>
              <w:spacing w:before="0"/>
              <w:ind w:left="-75"/>
              <w:jc w:val="center"/>
              <w:rPr>
                <w:rFonts w:asciiTheme="minorHAnsi" w:hAnsiTheme="minorHAnsi" w:cstheme="minorHAnsi"/>
                <w:color w:val="auto"/>
                <w:sz w:val="20"/>
                <w:szCs w:val="20"/>
              </w:rPr>
            </w:pPr>
          </w:p>
        </w:tc>
      </w:tr>
    </w:tbl>
    <w:p w14:paraId="52864A4C" w14:textId="77777777" w:rsidR="00972DD2" w:rsidRDefault="00972DD2" w:rsidP="00332B9F">
      <w:pPr>
        <w:pStyle w:val="Heading2"/>
        <w:numPr>
          <w:ilvl w:val="0"/>
          <w:numId w:val="0"/>
        </w:numPr>
        <w:spacing w:before="0" w:after="0"/>
        <w:ind w:left="720"/>
        <w:sectPr w:rsidR="00972DD2" w:rsidSect="00E362E9">
          <w:type w:val="continuous"/>
          <w:pgSz w:w="12240" w:h="15840" w:code="1"/>
          <w:pgMar w:top="1440" w:right="1080" w:bottom="720" w:left="1080" w:header="720" w:footer="720" w:gutter="0"/>
          <w:cols w:space="720"/>
          <w:formProt w:val="0"/>
          <w:docGrid w:linePitch="360"/>
        </w:sectPr>
      </w:pPr>
    </w:p>
    <w:p w14:paraId="3C2C7CE7" w14:textId="00594203" w:rsidR="00814215" w:rsidRDefault="00003B8F" w:rsidP="008B4A12">
      <w:pPr>
        <w:pStyle w:val="Heading2"/>
        <w:spacing w:before="0" w:after="0"/>
      </w:pPr>
      <w:bookmarkStart w:id="30" w:name="_Toc146700462"/>
      <w:r>
        <w:t xml:space="preserve">Allowable Uses </w:t>
      </w:r>
      <w:r w:rsidR="00CA1F44">
        <w:t xml:space="preserve">and </w:t>
      </w:r>
      <w:r w:rsidR="00C344CD" w:rsidRPr="00A75D56">
        <w:t>Eligible Activities</w:t>
      </w:r>
      <w:bookmarkEnd w:id="30"/>
      <w:r w:rsidR="00B3734B">
        <w:t xml:space="preserve"> </w:t>
      </w:r>
    </w:p>
    <w:p w14:paraId="3F6DA451" w14:textId="5BE5A1AF" w:rsidR="00EB4A85" w:rsidRDefault="00BE035D" w:rsidP="005129D6">
      <w:pPr>
        <w:pStyle w:val="ListParagraph"/>
        <w:numPr>
          <w:ilvl w:val="0"/>
          <w:numId w:val="13"/>
        </w:numPr>
        <w:rPr>
          <w:color w:val="auto"/>
        </w:rPr>
      </w:pPr>
      <w:r>
        <w:rPr>
          <w:color w:val="auto"/>
        </w:rPr>
        <w:t>I</w:t>
      </w:r>
      <w:r w:rsidR="00EB4A85" w:rsidRPr="00EB4A85">
        <w:rPr>
          <w:color w:val="auto"/>
        </w:rPr>
        <w:t>dentification and recruitment of students,</w:t>
      </w:r>
    </w:p>
    <w:p w14:paraId="40E611C7" w14:textId="06371ABE" w:rsidR="00EB4A85" w:rsidRDefault="00BE035D" w:rsidP="005129D6">
      <w:pPr>
        <w:pStyle w:val="ListParagraph"/>
        <w:numPr>
          <w:ilvl w:val="0"/>
          <w:numId w:val="13"/>
        </w:numPr>
        <w:rPr>
          <w:color w:val="auto"/>
        </w:rPr>
      </w:pPr>
      <w:r>
        <w:rPr>
          <w:color w:val="auto"/>
        </w:rPr>
        <w:t>T</w:t>
      </w:r>
      <w:r w:rsidR="00EB4A85" w:rsidRPr="00EB4A85">
        <w:rPr>
          <w:color w:val="auto"/>
        </w:rPr>
        <w:t xml:space="preserve">he intrastate and interstate transfer of student records, </w:t>
      </w:r>
    </w:p>
    <w:p w14:paraId="4AC6DBFE" w14:textId="0C4BB814" w:rsidR="00EB4A85" w:rsidRDefault="00BE035D" w:rsidP="005129D6">
      <w:pPr>
        <w:pStyle w:val="ListParagraph"/>
        <w:numPr>
          <w:ilvl w:val="0"/>
          <w:numId w:val="13"/>
        </w:numPr>
        <w:rPr>
          <w:color w:val="auto"/>
        </w:rPr>
      </w:pPr>
      <w:r>
        <w:rPr>
          <w:color w:val="auto"/>
        </w:rPr>
        <w:t>S</w:t>
      </w:r>
      <w:r w:rsidR="00EB4A85" w:rsidRPr="00EB4A85">
        <w:rPr>
          <w:color w:val="auto"/>
        </w:rPr>
        <w:t xml:space="preserve">upplemental instruction, and </w:t>
      </w:r>
    </w:p>
    <w:p w14:paraId="6A7584C5" w14:textId="1C2F7A34" w:rsidR="00C344CD" w:rsidRDefault="00BE035D" w:rsidP="005129D6">
      <w:pPr>
        <w:pStyle w:val="ListParagraph"/>
        <w:numPr>
          <w:ilvl w:val="0"/>
          <w:numId w:val="13"/>
        </w:numPr>
        <w:rPr>
          <w:color w:val="auto"/>
        </w:rPr>
      </w:pPr>
      <w:r>
        <w:rPr>
          <w:color w:val="auto"/>
        </w:rPr>
        <w:t>H</w:t>
      </w:r>
      <w:r w:rsidR="00EB4A85" w:rsidRPr="00EB4A85">
        <w:rPr>
          <w:color w:val="auto"/>
        </w:rPr>
        <w:t>ealth and other support services</w:t>
      </w:r>
      <w:r w:rsidR="00330D0F">
        <w:rPr>
          <w:color w:val="auto"/>
        </w:rPr>
        <w:t>.</w:t>
      </w:r>
    </w:p>
    <w:p w14:paraId="4FAEAE99" w14:textId="77777777" w:rsidR="005E2191" w:rsidRDefault="005E2191" w:rsidP="00C344CD">
      <w:pPr>
        <w:pStyle w:val="ListParagraph"/>
        <w:rPr>
          <w:b/>
          <w:bCs/>
          <w:color w:val="auto"/>
        </w:rPr>
      </w:pPr>
    </w:p>
    <w:p w14:paraId="227CEA21" w14:textId="6B379DD4" w:rsidR="00814215" w:rsidRDefault="00814215" w:rsidP="00C344CD">
      <w:pPr>
        <w:pStyle w:val="ListParagraph"/>
        <w:rPr>
          <w:b/>
          <w:bCs/>
          <w:color w:val="auto"/>
        </w:rPr>
        <w:sectPr w:rsidR="00814215" w:rsidSect="00E362E9">
          <w:type w:val="continuous"/>
          <w:pgSz w:w="12240" w:h="15840" w:code="1"/>
          <w:pgMar w:top="1440" w:right="1080" w:bottom="720" w:left="1080" w:header="720" w:footer="720" w:gutter="0"/>
          <w:cols w:space="720"/>
          <w:formProt w:val="0"/>
          <w:docGrid w:linePitch="360"/>
        </w:sectPr>
      </w:pPr>
    </w:p>
    <w:p w14:paraId="44700FA7" w14:textId="24A5C842" w:rsidR="009E2715" w:rsidRDefault="00C344CD" w:rsidP="007D45F0">
      <w:pPr>
        <w:pStyle w:val="Heading2"/>
      </w:pPr>
      <w:bookmarkStart w:id="31" w:name="_Toc146700463"/>
      <w:r w:rsidRPr="007B55F3">
        <w:t>Sub-granting Funds</w:t>
      </w:r>
      <w:bookmarkEnd w:id="31"/>
      <w:r w:rsidR="00D61421">
        <w:t xml:space="preserve">   </w:t>
      </w:r>
    </w:p>
    <w:p w14:paraId="5F174DF9" w14:textId="0821C1AE" w:rsidR="00D75C59" w:rsidRDefault="00EB4A85" w:rsidP="00D75C59">
      <w:pPr>
        <w:ind w:left="720"/>
      </w:pPr>
      <w:r>
        <w:rPr>
          <w:rFonts w:asciiTheme="minorHAnsi" w:eastAsia="MS Gothic" w:hAnsiTheme="minorHAnsi" w:cstheme="minorHAnsi"/>
          <w:bCs/>
        </w:rPr>
        <w:t>Funds may be used to pay for grant related services provided by partner organizations.</w:t>
      </w:r>
      <w:r w:rsidR="00D75C59">
        <w:fldChar w:fldCharType="begin"/>
      </w:r>
      <w:r w:rsidR="00D75C59">
        <w:instrText xml:space="preserve"> IF</w:instrText>
      </w:r>
      <w:r w:rsidR="00D75C59">
        <w:fldChar w:fldCharType="begin"/>
      </w:r>
      <w:r w:rsidR="00D75C59">
        <w:instrText xml:space="preserve"> REF </w:instrText>
      </w:r>
      <w:r w:rsidR="00D75C59" w:rsidRPr="00B42A12">
        <w:instrText xml:space="preserve">Subgrantee </w:instrText>
      </w:r>
      <w:r w:rsidR="00D75C59">
        <w:fldChar w:fldCharType="separate"/>
      </w:r>
      <w:r w:rsidR="00222BB2">
        <w:instrText>Please Select</w:instrText>
      </w:r>
      <w:r w:rsidR="00D75C59">
        <w:fldChar w:fldCharType="end"/>
      </w:r>
      <w:r w:rsidR="00D75C59">
        <w:instrText xml:space="preserve">="Allowable" " Refer to Section IV Appendices - Eligible Sub-grantees and sub-grantee upload requirements. </w:instrText>
      </w:r>
    </w:p>
    <w:p w14:paraId="1C17380E" w14:textId="77777777" w:rsidR="00D75C59" w:rsidRDefault="00D75C59" w:rsidP="00D75C59">
      <w:pPr>
        <w:ind w:left="720"/>
      </w:pPr>
      <w:r>
        <w:instrText xml:space="preserve">Sub-grantees must have the capacity to provide services during the grant term. </w:instrText>
      </w:r>
    </w:p>
    <w:p w14:paraId="41CE2875" w14:textId="1B6A6EA7" w:rsidR="00D75C59" w:rsidRDefault="00D75C59" w:rsidP="00D75C59">
      <w:pPr>
        <w:ind w:left="720"/>
      </w:pPr>
      <w:r>
        <w:instrText xml:space="preserve">The Lead agency must have written agreements between the grantee and each sub-grantee are required.  A copy of the written agreement must be provided to NJDOE for review.  The written agreement shall include a scope of services that details the services the sub-grantee will be providing, how the grantee will measure a subgrantee’s progress, reporting requirements of the sub-grantee,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 </w:instrText>
      </w:r>
      <w:r>
        <w:fldChar w:fldCharType="begin"/>
      </w:r>
      <w:r>
        <w:instrText xml:space="preserve"> IF</w:instrText>
      </w:r>
      <w:r>
        <w:fldChar w:fldCharType="begin"/>
      </w:r>
      <w:r>
        <w:instrText xml:space="preserve"> REF </w:instrText>
      </w:r>
      <w:r w:rsidRPr="00B42A12">
        <w:instrText>Subgrantee</w:instrText>
      </w:r>
      <w:r>
        <w:instrText xml:space="preserve"> </w:instrText>
      </w:r>
      <w:r>
        <w:fldChar w:fldCharType="separate"/>
      </w:r>
      <w:r w:rsidR="00222BB2">
        <w:instrText>Please Select</w:instrText>
      </w:r>
      <w:r>
        <w:fldChar w:fldCharType="end"/>
      </w:r>
      <w:r>
        <w:instrText>="</w:instrText>
      </w:r>
      <w:r w:rsidRPr="00B42A12">
        <w:instrText>Unallowed</w:instrText>
      </w:r>
      <w:r>
        <w:instrText>" "</w:instrText>
      </w:r>
      <w:r w:rsidRPr="00B42A12">
        <w:instrText>The Grantee shall not subcontract any of the work or services covered by this grant, nor shall any interest be assigned or transferred except as may be provided for in this grant or with the express written approval of the Department.</w:instrText>
      </w:r>
      <w:r>
        <w:instrText>"</w:instrText>
      </w:r>
      <w:r>
        <w:fldChar w:fldCharType="end"/>
      </w:r>
      <w:r>
        <w:instrText xml:space="preserve"> </w:instrText>
      </w:r>
      <w:r>
        <w:fldChar w:fldCharType="end"/>
      </w:r>
    </w:p>
    <w:p w14:paraId="1CF2F343" w14:textId="4E11A457" w:rsidR="00D75C59" w:rsidRPr="002C0004" w:rsidRDefault="00D75C59" w:rsidP="00D75C59">
      <w:pPr>
        <w:pStyle w:val="Heading2"/>
      </w:pPr>
      <w:bookmarkStart w:id="32" w:name="_Toc146700464"/>
      <w:r w:rsidRPr="002C0004">
        <w:rPr>
          <w:rStyle w:val="Heading2Char"/>
          <w:b/>
        </w:rPr>
        <w:t>Non</w:t>
      </w:r>
      <w:r w:rsidR="008156D8">
        <w:rPr>
          <w:rStyle w:val="Heading2Char"/>
          <w:b/>
        </w:rPr>
        <w:t>p</w:t>
      </w:r>
      <w:r w:rsidRPr="002C0004">
        <w:rPr>
          <w:rStyle w:val="Heading2Char"/>
          <w:b/>
        </w:rPr>
        <w:t>ublic Participation</w:t>
      </w:r>
      <w:bookmarkEnd w:id="32"/>
    </w:p>
    <w:p w14:paraId="6181656D" w14:textId="77777777" w:rsidR="00E24892" w:rsidRPr="001B06AB" w:rsidRDefault="00E24892" w:rsidP="00E24892">
      <w:pPr>
        <w:pStyle w:val="Heading3"/>
      </w:pPr>
      <w:bookmarkStart w:id="33" w:name="_Toc144831469"/>
      <w:r w:rsidRPr="001B06AB">
        <w:t>Use of Funds Requirements (</w:t>
      </w:r>
      <w:r w:rsidRPr="001B06AB">
        <w:rPr>
          <w:i/>
        </w:rPr>
        <w:t>EDGAR 76.650 - 76.662</w:t>
      </w:r>
      <w:r w:rsidRPr="001B06AB">
        <w:t>) for Nonpublic Students</w:t>
      </w:r>
      <w:bookmarkEnd w:id="33"/>
    </w:p>
    <w:p w14:paraId="3F758556" w14:textId="77777777" w:rsidR="00E24892" w:rsidRPr="001B06AB" w:rsidRDefault="00E24892" w:rsidP="00E24892">
      <w:r w:rsidRPr="001B06AB">
        <w:t>When providing benefits to nonpublic school students with federal funds, the following must be addressed:</w:t>
      </w:r>
    </w:p>
    <w:p w14:paraId="169D90ED" w14:textId="77777777" w:rsidR="00E24892" w:rsidRPr="001B06AB" w:rsidRDefault="00E24892" w:rsidP="00E24892">
      <w:r w:rsidRPr="001B06AB">
        <w:t xml:space="preserve">The grantee must maintain administrative control over all funds and property. </w:t>
      </w:r>
      <w:r w:rsidRPr="001B06AB">
        <w:rPr>
          <w:i/>
        </w:rPr>
        <w:t>(No funds can flow directly to the nonpublic school via a subgrant).</w:t>
      </w:r>
    </w:p>
    <w:p w14:paraId="35CD876D" w14:textId="77777777" w:rsidR="00E24892" w:rsidRPr="001B06AB" w:rsidRDefault="00E24892" w:rsidP="005129D6">
      <w:pPr>
        <w:numPr>
          <w:ilvl w:val="0"/>
          <w:numId w:val="14"/>
        </w:numPr>
        <w:spacing w:before="0" w:after="0"/>
        <w:jc w:val="both"/>
      </w:pPr>
      <w:r w:rsidRPr="001B06AB">
        <w:t>The grantee may place equipment and supplies in the nonpublic school for the period of time needed for the grant. The grantee must ensure that the materials are used only for the purposes of the grant and can be removed from the nonpublic school without remodeling the nonpublic school facility.</w:t>
      </w:r>
    </w:p>
    <w:p w14:paraId="28D12456" w14:textId="77777777" w:rsidR="00E24892" w:rsidRPr="001B06AB" w:rsidRDefault="00E24892" w:rsidP="005129D6">
      <w:pPr>
        <w:numPr>
          <w:ilvl w:val="0"/>
          <w:numId w:val="14"/>
        </w:numPr>
        <w:spacing w:before="0" w:after="0"/>
        <w:jc w:val="both"/>
      </w:pPr>
      <w:r w:rsidRPr="001B06AB">
        <w:t>Funds cannot be used for construction of nonpublic school facilities.</w:t>
      </w:r>
    </w:p>
    <w:p w14:paraId="7A6BB282" w14:textId="77777777" w:rsidR="00E24892" w:rsidRPr="001B06AB" w:rsidRDefault="00E24892" w:rsidP="005129D6">
      <w:pPr>
        <w:numPr>
          <w:ilvl w:val="0"/>
          <w:numId w:val="14"/>
        </w:numPr>
        <w:spacing w:before="0" w:after="0"/>
        <w:jc w:val="both"/>
      </w:pPr>
      <w:r w:rsidRPr="001B06AB">
        <w:t xml:space="preserve">Funds must be used to meet specific needs of </w:t>
      </w:r>
      <w:r>
        <w:t>eligible migratory children</w:t>
      </w:r>
      <w:r w:rsidRPr="001B06AB">
        <w:t xml:space="preserve">. </w:t>
      </w:r>
      <w:r w:rsidRPr="001B06AB">
        <w:rPr>
          <w:i/>
        </w:rPr>
        <w:t>(Funds cannot supplant benefits normally provided by the</w:t>
      </w:r>
      <w:r>
        <w:rPr>
          <w:i/>
        </w:rPr>
        <w:t xml:space="preserve"> </w:t>
      </w:r>
      <w:r w:rsidRPr="001B06AB">
        <w:rPr>
          <w:i/>
        </w:rPr>
        <w:t>nonpublic school).</w:t>
      </w:r>
    </w:p>
    <w:p w14:paraId="10AC1912" w14:textId="77777777" w:rsidR="00E24892" w:rsidRPr="001B06AB" w:rsidRDefault="00E24892" w:rsidP="005129D6">
      <w:pPr>
        <w:numPr>
          <w:ilvl w:val="0"/>
          <w:numId w:val="14"/>
        </w:numPr>
        <w:spacing w:before="0" w:after="0"/>
        <w:jc w:val="both"/>
      </w:pPr>
      <w:r w:rsidRPr="001B06AB">
        <w:t>Funds may be used to pay for services of an employee of the nonpublic school if the employee performs the services outside of his or her regular hours and the employee performs the services under the supervision of the grantee.</w:t>
      </w:r>
    </w:p>
    <w:p w14:paraId="354A741F" w14:textId="77777777" w:rsidR="00E24892" w:rsidRPr="001B06AB" w:rsidRDefault="00E24892" w:rsidP="005129D6">
      <w:pPr>
        <w:numPr>
          <w:ilvl w:val="0"/>
          <w:numId w:val="14"/>
        </w:numPr>
        <w:spacing w:before="0" w:after="0"/>
        <w:jc w:val="both"/>
      </w:pPr>
      <w:r w:rsidRPr="001B06AB">
        <w:t xml:space="preserve">All benefits provided, including equipment and materials, must be </w:t>
      </w:r>
      <w:r w:rsidRPr="001B06AB">
        <w:rPr>
          <w:b/>
        </w:rPr>
        <w:t>secular, neutral</w:t>
      </w:r>
      <w:r w:rsidRPr="001B06AB">
        <w:t xml:space="preserve"> and </w:t>
      </w:r>
      <w:r w:rsidRPr="001B06AB">
        <w:rPr>
          <w:b/>
        </w:rPr>
        <w:t>non-ideological</w:t>
      </w:r>
      <w:r w:rsidRPr="001B06AB">
        <w:t>. [</w:t>
      </w:r>
      <w:r w:rsidRPr="001B06AB">
        <w:rPr>
          <w:i/>
          <w:iCs/>
          <w:szCs w:val="24"/>
        </w:rPr>
        <w:t xml:space="preserve">ESSA </w:t>
      </w:r>
      <w:r w:rsidRPr="001B06AB">
        <w:t>8501(a) (2)]</w:t>
      </w:r>
    </w:p>
    <w:p w14:paraId="64CF0912" w14:textId="77777777" w:rsidR="00E24892" w:rsidRPr="001B06AB" w:rsidRDefault="00E24892" w:rsidP="00E24892">
      <w:pPr>
        <w:rPr>
          <w:i/>
        </w:rPr>
      </w:pPr>
      <w:r w:rsidRPr="001B06AB">
        <w:rPr>
          <w:i/>
        </w:rPr>
        <w:t>*A nonpublic school is defined in N.J.A.C. 18A:46A-1 as an elementary or secondary school within the State, other than a public school, offering education for grades kindergarten through 12, or any combination of them, wherein any child may legally fulfill compulsory school attendance requirements and which complies with the requirements of Title VI of the Civil Rights Act of 1964 (P.L. 88-352). A list of nonpublic schools by LEA district can be found on the New Jersey Department of Education website at</w:t>
      </w:r>
      <w:r>
        <w:rPr>
          <w:i/>
        </w:rPr>
        <w:t>:</w:t>
      </w:r>
      <w:r w:rsidRPr="001B06AB">
        <w:t xml:space="preserve"> </w:t>
      </w:r>
      <w:hyperlink r:id="rId31" w:history="1">
        <w:r w:rsidRPr="001B06AB">
          <w:rPr>
            <w:rStyle w:val="Hyperlink"/>
            <w:i/>
          </w:rPr>
          <w:t>http://www.nj.gov/njded/nonpublic/</w:t>
        </w:r>
      </w:hyperlink>
      <w:r w:rsidRPr="001B06AB">
        <w:rPr>
          <w:i/>
        </w:rPr>
        <w:t>.</w:t>
      </w:r>
    </w:p>
    <w:p w14:paraId="11447A92" w14:textId="50D0DA14" w:rsidR="00D75C59" w:rsidRDefault="00D75C59" w:rsidP="00D75C59">
      <w:pPr>
        <w:ind w:left="720"/>
      </w:pPr>
    </w:p>
    <w:p w14:paraId="7892786C" w14:textId="76D312AB" w:rsidR="00C344CD" w:rsidRPr="007B55F3" w:rsidRDefault="00C344CD" w:rsidP="007D45F0">
      <w:pPr>
        <w:pStyle w:val="Heading2"/>
        <w:rPr>
          <w:bCs/>
          <w:smallCaps/>
          <w:u w:val="single"/>
        </w:rPr>
      </w:pPr>
      <w:bookmarkStart w:id="34" w:name="_Toc146700465"/>
      <w:r w:rsidRPr="0013614C">
        <w:lastRenderedPageBreak/>
        <w:t>Apportionment</w:t>
      </w:r>
      <w:r w:rsidRPr="007B55F3">
        <w:t xml:space="preserve"> of Grant Funds</w:t>
      </w:r>
      <w:bookmarkEnd w:id="34"/>
    </w:p>
    <w:p w14:paraId="1DEAF6A4" w14:textId="32A4B315" w:rsidR="002C5BB9" w:rsidRDefault="002C5BB9" w:rsidP="002C5BB9">
      <w:pPr>
        <w:ind w:left="720"/>
      </w:pPr>
      <w:r>
        <w:t>The applicant’s project must be designed and implemented in conformance with all applicable state and federal regulations. Final awards are subject to the availability of</w:t>
      </w:r>
      <w:r>
        <w:rPr>
          <w:b/>
        </w:rPr>
        <w:t xml:space="preserve"> </w:t>
      </w:r>
      <w:r>
        <w:t xml:space="preserve">funds. Total funds available are </w:t>
      </w:r>
      <w:r w:rsidR="009F5D8F">
        <w:t>$692,499</w:t>
      </w:r>
      <w:r>
        <w:t xml:space="preserve">. This is </w:t>
      </w:r>
      <w:r w:rsidR="00F31BF6">
        <w:t>100</w:t>
      </w:r>
      <w:r>
        <w:t xml:space="preserve"> percent funded from </w:t>
      </w:r>
      <w:r w:rsidR="009F5D8F" w:rsidRPr="009F5D8F">
        <w:t xml:space="preserve">Title I, Part C (CFDA 84.011A) of the </w:t>
      </w:r>
      <w:r w:rsidR="009F5D8F" w:rsidRPr="009F5D8F">
        <w:rPr>
          <w:i/>
        </w:rPr>
        <w:t>Elementary and Secondary Education Act</w:t>
      </w:r>
      <w:r w:rsidR="009F5D8F" w:rsidRPr="009F5D8F">
        <w:t xml:space="preserve"> (</w:t>
      </w:r>
      <w:r w:rsidR="009F5D8F" w:rsidRPr="009F5D8F">
        <w:rPr>
          <w:i/>
        </w:rPr>
        <w:t>ESEA</w:t>
      </w:r>
      <w:r w:rsidR="009F5D8F" w:rsidRPr="009F5D8F">
        <w:t>), as amended.</w:t>
      </w:r>
      <w:r>
        <w:t xml:space="preserve"> The </w:t>
      </w:r>
      <w:r w:rsidR="009F5D8F">
        <w:t xml:space="preserve">Year 1 </w:t>
      </w:r>
      <w:r>
        <w:t xml:space="preserve">project period is </w:t>
      </w:r>
      <w:r w:rsidR="009F5D8F">
        <w:t>June 1, 2024 – December 31, 2024</w:t>
      </w:r>
      <w:r>
        <w:t>.</w:t>
      </w:r>
    </w:p>
    <w:p w14:paraId="398C50EF" w14:textId="1DEFF0C2" w:rsidR="002C5BB9" w:rsidRDefault="002C5BB9" w:rsidP="002C5BB9">
      <w:pPr>
        <w:ind w:left="720"/>
      </w:pPr>
      <w:r>
        <w:t>All grant funds are subject to a 60-day liquidation period at the end of the grant term. At this time</w:t>
      </w:r>
      <w:r w:rsidR="00F54C42">
        <w:t>,</w:t>
      </w:r>
      <w:r>
        <w:t xml:space="preserve"> a final expenditure report will be due to close out the grant award.</w:t>
      </w:r>
    </w:p>
    <w:p w14:paraId="2622C005" w14:textId="5A8B30AD" w:rsidR="00C344CD" w:rsidRPr="00743392" w:rsidRDefault="009E69C5" w:rsidP="00C344CD">
      <w:pPr>
        <w:ind w:left="720"/>
      </w:pPr>
      <w:r>
        <w:t>Grant</w:t>
      </w:r>
      <w:r w:rsidR="00C344CD" w:rsidRPr="00743392">
        <w:t xml:space="preserve"> funds are to be used solely for the costs associated </w:t>
      </w:r>
      <w:r>
        <w:t>with</w:t>
      </w:r>
      <w:r w:rsidR="00C344CD"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 rates</w:t>
      </w:r>
      <w:r w:rsidR="005408AA">
        <w:t>:</w:t>
      </w:r>
    </w:p>
    <w:p w14:paraId="4BEC1DB1" w14:textId="0839839D" w:rsidR="00A7018F" w:rsidRDefault="00043E87" w:rsidP="005F4673">
      <w:pPr>
        <w:spacing w:before="0" w:after="0"/>
        <w:ind w:left="720"/>
      </w:pPr>
      <w:hyperlink r:id="rId32" w:history="1">
        <w:r w:rsidR="00C344CD" w:rsidRPr="00C93EBA">
          <w:rPr>
            <w:rStyle w:val="Hyperlink"/>
          </w:rPr>
          <w:t>Max Administrative Cap</w:t>
        </w:r>
      </w:hyperlink>
      <w:r w:rsidR="00C344CD" w:rsidRPr="00C93EBA">
        <w:t>:</w:t>
      </w:r>
      <w:r w:rsidR="0013614C">
        <w:t xml:space="preserve"> </w:t>
      </w:r>
      <w:r w:rsidR="0013614C">
        <w:fldChar w:fldCharType="begin">
          <w:ffData>
            <w:name w:val="Text37"/>
            <w:enabled/>
            <w:calcOnExit w:val="0"/>
            <w:textInput>
              <w:default w:val="[Max 10%]"/>
            </w:textInput>
          </w:ffData>
        </w:fldChar>
      </w:r>
      <w:bookmarkStart w:id="35" w:name="Text37"/>
      <w:r w:rsidR="0013614C">
        <w:instrText xml:space="preserve"> FORMTEXT </w:instrText>
      </w:r>
      <w:r w:rsidR="0013614C">
        <w:fldChar w:fldCharType="separate"/>
      </w:r>
      <w:r w:rsidR="000864EC">
        <w:rPr>
          <w:noProof/>
        </w:rPr>
        <w:t>[Max 10%]</w:t>
      </w:r>
      <w:r w:rsidR="0013614C">
        <w:fldChar w:fldCharType="end"/>
      </w:r>
      <w:bookmarkEnd w:id="35"/>
      <w:r w:rsidR="005408AA">
        <w:t xml:space="preserve">     </w:t>
      </w:r>
      <w:r w:rsidR="0057032E">
        <w:br/>
      </w:r>
      <w:hyperlink r:id="rId33" w:history="1">
        <w:r w:rsidR="00F01776" w:rsidRPr="0013614C">
          <w:rPr>
            <w:rStyle w:val="Hyperlink"/>
          </w:rPr>
          <w:t>NJ Travel Reimbursement Rate</w:t>
        </w:r>
      </w:hyperlink>
      <w:r w:rsidR="00F01776" w:rsidRPr="0013614C">
        <w:t>:</w:t>
      </w:r>
      <w:r w:rsidR="00F01776">
        <w:t xml:space="preserve"> </w:t>
      </w:r>
      <w:r w:rsidR="008A006A">
        <w:t>$</w:t>
      </w:r>
      <w:r w:rsidR="00B771A0">
        <w:t>0</w:t>
      </w:r>
      <w:r w:rsidR="00F01776">
        <w:t>.</w:t>
      </w:r>
      <w:r w:rsidR="00713778">
        <w:t>47</w:t>
      </w:r>
      <w:r w:rsidR="00F01776">
        <w:t xml:space="preserve"> cent</w:t>
      </w:r>
      <w:r w:rsidR="002E2E47">
        <w:t>s per</w:t>
      </w:r>
      <w:r w:rsidR="00F01776">
        <w:t xml:space="preserve"> mile</w:t>
      </w:r>
    </w:p>
    <w:p w14:paraId="5FC32819" w14:textId="59164A6F" w:rsidR="00DE2516" w:rsidRDefault="00043E87" w:rsidP="005F4673">
      <w:pPr>
        <w:spacing w:before="0" w:after="0"/>
        <w:ind w:left="720" w:right="-450"/>
      </w:pPr>
      <w:hyperlink r:id="rId34" w:history="1">
        <w:r w:rsidR="00C344CD" w:rsidRPr="00E5415D">
          <w:rPr>
            <w:rStyle w:val="Hyperlink"/>
          </w:rPr>
          <w:t>Max Benefit Cap</w:t>
        </w:r>
        <w:r w:rsidR="003B0F97" w:rsidRPr="00E5415D">
          <w:rPr>
            <w:rStyle w:val="Hyperlink"/>
          </w:rPr>
          <w:t xml:space="preserve"> Composite Rate</w:t>
        </w:r>
      </w:hyperlink>
      <w:r w:rsidR="0057032E">
        <w:t xml:space="preserve"> including FICA</w:t>
      </w:r>
      <w:r w:rsidR="00C344CD" w:rsidRPr="00C93EBA">
        <w:t>:</w:t>
      </w:r>
      <w:r w:rsidR="00C344CD">
        <w:t xml:space="preserve"> </w:t>
      </w:r>
      <w:r w:rsidR="00F31BF6">
        <w:t>77.15</w:t>
      </w:r>
      <w:r w:rsidR="00C344CD">
        <w:t>%</w:t>
      </w:r>
      <w:r w:rsidR="00133483">
        <w:t xml:space="preserve"> </w:t>
      </w:r>
      <w:r w:rsidR="005C66E8">
        <w:t xml:space="preserve">         </w:t>
      </w:r>
      <w:r w:rsidR="0057032E">
        <w:br/>
      </w:r>
      <w:hyperlink r:id="rId35" w:history="1">
        <w:r w:rsidR="00F01776" w:rsidRPr="00C93EBA">
          <w:rPr>
            <w:rStyle w:val="Hyperlink"/>
          </w:rPr>
          <w:t>Max Indirect Costs Cap %</w:t>
        </w:r>
        <w:r w:rsidR="00F01776" w:rsidRPr="00E746F6">
          <w:rPr>
            <w:rStyle w:val="Hyperlink"/>
          </w:rPr>
          <w:t>:</w:t>
        </w:r>
      </w:hyperlink>
      <w:r w:rsidR="00F01776" w:rsidRPr="00C5134A">
        <w:t xml:space="preserve"> </w:t>
      </w:r>
      <w:r w:rsidR="00B82EE3">
        <w:fldChar w:fldCharType="begin">
          <w:ffData>
            <w:name w:val="Text36"/>
            <w:enabled/>
            <w:calcOnExit w:val="0"/>
            <w:textInput>
              <w:default w:val="[Max 8%]"/>
            </w:textInput>
          </w:ffData>
        </w:fldChar>
      </w:r>
      <w:bookmarkStart w:id="36" w:name="Text36"/>
      <w:r w:rsidR="00B82EE3">
        <w:instrText xml:space="preserve"> FORMTEXT </w:instrText>
      </w:r>
      <w:r w:rsidR="00B82EE3">
        <w:fldChar w:fldCharType="separate"/>
      </w:r>
      <w:r w:rsidR="000864EC">
        <w:rPr>
          <w:noProof/>
        </w:rPr>
        <w:t>[Max 8%]</w:t>
      </w:r>
      <w:r w:rsidR="00B82EE3">
        <w:fldChar w:fldCharType="end"/>
      </w:r>
      <w:bookmarkEnd w:id="36"/>
      <w:r w:rsidR="007D3318">
        <w:t xml:space="preserve"> </w:t>
      </w:r>
    </w:p>
    <w:p w14:paraId="1038C776" w14:textId="77777777" w:rsidR="005F4673" w:rsidRDefault="005F4673" w:rsidP="005F4673">
      <w:pPr>
        <w:spacing w:before="0" w:after="0"/>
        <w:ind w:left="720" w:right="-450"/>
      </w:pPr>
    </w:p>
    <w:p w14:paraId="3F77F800" w14:textId="42B46E59" w:rsidR="00FF46DD" w:rsidRDefault="00FF46DD" w:rsidP="00985FC3">
      <w:pPr>
        <w:ind w:left="720" w:right="-450"/>
        <w:rPr>
          <w:rFonts w:asciiTheme="minorHAnsi" w:hAnsiTheme="minorHAnsi" w:cstheme="minorHAnsi"/>
        </w:rPr>
      </w:pPr>
      <w:r>
        <w:t xml:space="preserve">Please refer to </w:t>
      </w:r>
      <w:r w:rsidR="009E69C5">
        <w:t>Sections</w:t>
      </w:r>
      <w:r>
        <w:t xml:space="preserve"> II.10 </w:t>
      </w:r>
      <w:r w:rsidR="00BE1D67">
        <w:t xml:space="preserve">and </w:t>
      </w:r>
      <w:r w:rsidR="009F74CB">
        <w:t xml:space="preserve">II. 11 </w:t>
      </w:r>
      <w:r>
        <w:t xml:space="preserve">of the NGO </w:t>
      </w:r>
      <w:r>
        <w:rPr>
          <w:rFonts w:asciiTheme="minorHAnsi" w:hAnsiTheme="minorHAnsi" w:cstheme="minorHAnsi"/>
        </w:rPr>
        <w:t>for information regarding the allowability, inclusion</w:t>
      </w:r>
      <w:r w:rsidR="001A33CF">
        <w:rPr>
          <w:rFonts w:asciiTheme="minorHAnsi" w:hAnsiTheme="minorHAnsi" w:cstheme="minorHAnsi"/>
        </w:rPr>
        <w:t>,</w:t>
      </w:r>
      <w:r>
        <w:rPr>
          <w:rFonts w:asciiTheme="minorHAnsi" w:hAnsiTheme="minorHAnsi" w:cstheme="minorHAnsi"/>
        </w:rPr>
        <w:t xml:space="preserve"> and/or restriction(s) </w:t>
      </w:r>
      <w:r w:rsidR="003521C2">
        <w:rPr>
          <w:rFonts w:asciiTheme="minorHAnsi" w:hAnsiTheme="minorHAnsi" w:cstheme="minorHAnsi"/>
        </w:rPr>
        <w:t>of</w:t>
      </w:r>
      <w:r>
        <w:rPr>
          <w:rFonts w:asciiTheme="minorHAnsi" w:hAnsiTheme="minorHAnsi" w:cstheme="minorHAnsi"/>
        </w:rPr>
        <w:t xml:space="preserve"> indirect costs in a grant budget.</w:t>
      </w:r>
    </w:p>
    <w:p w14:paraId="44B3C7EE" w14:textId="65C3EA42" w:rsidR="00985FC3" w:rsidRDefault="001B2B09" w:rsidP="00985FC3">
      <w:pPr>
        <w:ind w:left="720" w:right="-450"/>
      </w:pPr>
      <w:r>
        <w:t>A</w:t>
      </w:r>
      <w:r w:rsidRPr="00B0014D">
        <w:t>dditional guidance</w:t>
      </w:r>
      <w:r>
        <w:t xml:space="preserve"> for indirect costs can be</w:t>
      </w:r>
      <w:r w:rsidRPr="00B0014D">
        <w:t xml:space="preserve"> found in the</w:t>
      </w:r>
      <w:r w:rsidR="00F3428A">
        <w:t xml:space="preserve"> </w:t>
      </w:r>
      <w:hyperlink r:id="rId36" w:history="1">
        <w:r w:rsidR="00B06B21" w:rsidRPr="00B06B21">
          <w:rPr>
            <w:rStyle w:val="Hyperlink"/>
            <w:color w:val="auto"/>
            <w:u w:val="none"/>
          </w:rPr>
          <w:t>glossary page of the</w:t>
        </w:r>
        <w:r w:rsidRPr="00B06B21">
          <w:rPr>
            <w:rStyle w:val="Hyperlink"/>
            <w:color w:val="auto"/>
            <w:u w:val="none"/>
          </w:rPr>
          <w:t xml:space="preserve"> </w:t>
        </w:r>
        <w:r w:rsidRPr="003A70A4">
          <w:rPr>
            <w:rStyle w:val="Hyperlink"/>
            <w:rFonts w:asciiTheme="minorHAnsi" w:hAnsiTheme="minorHAnsi" w:cstheme="minorHAnsi"/>
            <w:szCs w:val="22"/>
          </w:rPr>
          <w:t>Discretionary Grants</w:t>
        </w:r>
        <w:r w:rsidR="008D3415">
          <w:rPr>
            <w:rStyle w:val="Hyperlink"/>
            <w:rFonts w:asciiTheme="minorHAnsi" w:hAnsiTheme="minorHAnsi" w:cstheme="minorHAnsi"/>
            <w:szCs w:val="22"/>
          </w:rPr>
          <w:t xml:space="preserve"> Manual</w:t>
        </w:r>
        <w:r w:rsidR="00406644" w:rsidRPr="003A70A4">
          <w:rPr>
            <w:rStyle w:val="Hyperlink"/>
            <w:rFonts w:asciiTheme="minorHAnsi" w:hAnsiTheme="minorHAnsi" w:cstheme="minorHAnsi"/>
            <w:szCs w:val="22"/>
          </w:rPr>
          <w:t>.</w:t>
        </w:r>
      </w:hyperlink>
    </w:p>
    <w:p w14:paraId="29F36424" w14:textId="7A375D5E" w:rsidR="00B55E84" w:rsidRPr="00F25996" w:rsidRDefault="00B55E84" w:rsidP="00FC1EEA">
      <w:pPr>
        <w:ind w:left="720"/>
      </w:pPr>
      <w:r w:rsidRPr="00785ED2">
        <w:t xml:space="preserve">The NJDOE will remove all ineligible costs </w:t>
      </w:r>
      <w:r w:rsidR="00CC3806" w:rsidRPr="00785ED2">
        <w:t xml:space="preserve">and </w:t>
      </w:r>
      <w:r w:rsidRPr="00785ED2">
        <w:t>costs not supported by the Project Activity Plan</w:t>
      </w:r>
      <w:r w:rsidR="00CC3806" w:rsidRPr="00785ED2">
        <w:t xml:space="preserve"> from </w:t>
      </w:r>
      <w:r w:rsidR="001019AF" w:rsidRPr="00785ED2">
        <w:t xml:space="preserve">budget </w:t>
      </w:r>
      <w:r w:rsidR="00CC3806" w:rsidRPr="00785ED2">
        <w:t>consideration</w:t>
      </w:r>
      <w:r w:rsidRPr="00785ED2">
        <w:t xml:space="preserve">. </w:t>
      </w:r>
      <w:r w:rsidR="0088030B" w:rsidRPr="00785ED2">
        <w:t>Through the pre-award revision process (PAR</w:t>
      </w:r>
      <w:r w:rsidR="005232CD" w:rsidRPr="00785ED2">
        <w:t>), the</w:t>
      </w:r>
      <w:r w:rsidR="0088030B" w:rsidRPr="00785ED2">
        <w:t xml:space="preserve"> </w:t>
      </w:r>
      <w:r w:rsidR="009E69C5">
        <w:t>applicant</w:t>
      </w:r>
      <w:r w:rsidR="0088030B" w:rsidRPr="00785ED2">
        <w:t xml:space="preserve"> will be given the opportunity to </w:t>
      </w:r>
      <w:r w:rsidR="005232CD" w:rsidRPr="00785ED2">
        <w:t>revise</w:t>
      </w:r>
      <w:r w:rsidR="0088030B" w:rsidRPr="00785ED2">
        <w:t xml:space="preserve"> their budget. Providing opportunities for revisions or permitting the reallocation of the budgeted funds is at the discretion of the NJDOE</w:t>
      </w:r>
      <w:r w:rsidR="005358DB" w:rsidRPr="00785ED2">
        <w:t xml:space="preserve">. </w:t>
      </w:r>
      <w:r w:rsidRPr="00785ED2">
        <w:t xml:space="preserve">The </w:t>
      </w:r>
      <w:r w:rsidR="00631398" w:rsidRPr="00785ED2">
        <w:t xml:space="preserve">final </w:t>
      </w:r>
      <w:r w:rsidR="005352B9" w:rsidRPr="00785ED2">
        <w:t xml:space="preserve">funding </w:t>
      </w:r>
      <w:r w:rsidRPr="00785ED2">
        <w:t>award</w:t>
      </w:r>
      <w:r w:rsidR="00027813" w:rsidRPr="00785ED2">
        <w:t xml:space="preserve"> </w:t>
      </w:r>
      <w:r w:rsidRPr="00785ED2">
        <w:t xml:space="preserve">will be contingent upon the applicant’s ability to </w:t>
      </w:r>
      <w:r w:rsidR="003F2168" w:rsidRPr="00785ED2">
        <w:t>justify</w:t>
      </w:r>
      <w:r w:rsidRPr="00785ED2">
        <w:t xml:space="preserve"> its proposed budget</w:t>
      </w:r>
      <w:r w:rsidR="00AC1601" w:rsidRPr="00785ED2">
        <w:t>.</w:t>
      </w:r>
      <w:r w:rsidRPr="00785ED2">
        <w:t xml:space="preserve"> </w:t>
      </w:r>
    </w:p>
    <w:p w14:paraId="74475835" w14:textId="2E4B80B1" w:rsidR="00045624" w:rsidRPr="00045624" w:rsidRDefault="00C344CD" w:rsidP="007D45F0">
      <w:pPr>
        <w:pStyle w:val="Heading2"/>
      </w:pPr>
      <w:bookmarkStart w:id="37" w:name="_Toc146700466"/>
      <w:r w:rsidRPr="00F25996">
        <w:t>Eligible Costs</w:t>
      </w:r>
      <w:bookmarkEnd w:id="37"/>
    </w:p>
    <w:p w14:paraId="6B6D32E4" w14:textId="6387D3E8" w:rsidR="00C344CD" w:rsidRDefault="0013614C" w:rsidP="00045624">
      <w:pPr>
        <w:ind w:left="720"/>
        <w:rPr>
          <w:b/>
        </w:rPr>
      </w:pPr>
      <w:r>
        <w:t>Use the</w:t>
      </w:r>
      <w:r w:rsidR="00C344CD" w:rsidRPr="00621686">
        <w:rPr>
          <w:color w:val="3366FF"/>
        </w:rPr>
        <w:t xml:space="preserve"> </w:t>
      </w:r>
      <w:hyperlink r:id="rId37"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38"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w:t>
      </w:r>
      <w:r w:rsidR="00031DDC">
        <w:t>cost</w:t>
      </w:r>
      <w:r w:rsidR="00C344CD" w:rsidRPr="00171B21">
        <w:t xml:space="preserve"> codes.</w:t>
      </w:r>
    </w:p>
    <w:p w14:paraId="52E93401" w14:textId="04B1C71A" w:rsidR="001F0D55" w:rsidRDefault="001F0D55" w:rsidP="00045624">
      <w:pPr>
        <w:ind w:left="720"/>
      </w:pPr>
      <w:r>
        <w:t>Please note that the passage of N.J.A.C 6A:23A-7 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4D790FB9" w14:textId="4AD955B8" w:rsidR="00E24892" w:rsidRPr="00BE358E" w:rsidRDefault="00E24892" w:rsidP="00BE358E">
      <w:pPr>
        <w:ind w:left="720"/>
        <w:rPr>
          <w:rFonts w:cs="Arial"/>
          <w:szCs w:val="22"/>
        </w:rPr>
      </w:pPr>
      <w:r w:rsidRPr="00E24892">
        <w:rPr>
          <w:rFonts w:cs="Arial"/>
          <w:szCs w:val="22"/>
        </w:rPr>
        <w:t>The budget should be designed to accommodate reasonable costs of all planned activities, and should consider that:</w:t>
      </w:r>
    </w:p>
    <w:p w14:paraId="385D16D5" w14:textId="77777777" w:rsidR="00E24892" w:rsidRPr="00E24892" w:rsidRDefault="00E24892" w:rsidP="005129D6">
      <w:pPr>
        <w:pStyle w:val="ListParagraph"/>
        <w:numPr>
          <w:ilvl w:val="0"/>
          <w:numId w:val="6"/>
        </w:numPr>
        <w:rPr>
          <w:rFonts w:cs="Arial"/>
          <w:szCs w:val="22"/>
        </w:rPr>
      </w:pPr>
      <w:r w:rsidRPr="00E24892">
        <w:rPr>
          <w:rFonts w:cs="Arial"/>
          <w:szCs w:val="22"/>
        </w:rPr>
        <w:t>All eligible migratory children are provided with educational and support services aligned to SDP strategies and linked to the achievement of state standards;</w:t>
      </w:r>
    </w:p>
    <w:p w14:paraId="6641AF0F" w14:textId="77777777" w:rsidR="00E24892" w:rsidRPr="00E24892" w:rsidRDefault="00E24892" w:rsidP="005129D6">
      <w:pPr>
        <w:pStyle w:val="ListParagraph"/>
        <w:numPr>
          <w:ilvl w:val="0"/>
          <w:numId w:val="6"/>
        </w:numPr>
        <w:rPr>
          <w:rFonts w:cs="Arial"/>
          <w:szCs w:val="22"/>
        </w:rPr>
      </w:pPr>
      <w:r w:rsidRPr="00E24892">
        <w:rPr>
          <w:rFonts w:cs="Arial"/>
          <w:szCs w:val="22"/>
        </w:rPr>
        <w:t xml:space="preserve">Costs for staff to participate in regularly scheduled professional development and training activities, i.e., interstate coordination activities and national/regional migrant education conference are factored into the budget; </w:t>
      </w:r>
    </w:p>
    <w:p w14:paraId="00E5CFCF" w14:textId="77777777" w:rsidR="00E24892" w:rsidRPr="00E24892" w:rsidRDefault="00E24892" w:rsidP="005129D6">
      <w:pPr>
        <w:pStyle w:val="ListParagraph"/>
        <w:numPr>
          <w:ilvl w:val="0"/>
          <w:numId w:val="6"/>
        </w:numPr>
        <w:rPr>
          <w:rFonts w:cs="Arial"/>
          <w:szCs w:val="22"/>
        </w:rPr>
      </w:pPr>
      <w:r w:rsidRPr="00E24892">
        <w:rPr>
          <w:rFonts w:cs="Arial"/>
          <w:szCs w:val="22"/>
        </w:rPr>
        <w:t>Food and beverage may be provided during scheduled parent advisory council meetings and therefore should be factored into the budget; and</w:t>
      </w:r>
    </w:p>
    <w:p w14:paraId="0B61E742" w14:textId="77777777" w:rsidR="00E24892" w:rsidRPr="00E24892" w:rsidRDefault="00E24892" w:rsidP="005129D6">
      <w:pPr>
        <w:pStyle w:val="ListParagraph"/>
        <w:numPr>
          <w:ilvl w:val="0"/>
          <w:numId w:val="6"/>
        </w:numPr>
        <w:rPr>
          <w:rFonts w:cs="Arial"/>
          <w:szCs w:val="22"/>
        </w:rPr>
      </w:pPr>
      <w:r w:rsidRPr="00E24892">
        <w:rPr>
          <w:rFonts w:cs="Arial"/>
          <w:szCs w:val="22"/>
        </w:rPr>
        <w:t>Costs for program memberships in professional organizations are factored into the budget.</w:t>
      </w:r>
    </w:p>
    <w:p w14:paraId="45F18527" w14:textId="77777777" w:rsidR="00E24892" w:rsidRPr="00E24892" w:rsidRDefault="00E24892" w:rsidP="00BE358E">
      <w:pPr>
        <w:pStyle w:val="ListParagraph"/>
        <w:ind w:left="1080"/>
        <w:rPr>
          <w:rFonts w:cs="Arial"/>
          <w:szCs w:val="22"/>
        </w:rPr>
      </w:pPr>
    </w:p>
    <w:p w14:paraId="7FD8233D" w14:textId="77777777" w:rsidR="00EB4A85" w:rsidRPr="00EB4A85" w:rsidRDefault="00EB4A85" w:rsidP="00EB4A85">
      <w:pPr>
        <w:rPr>
          <w:rFonts w:cs="Arial"/>
          <w:szCs w:val="22"/>
        </w:rPr>
      </w:pPr>
      <w:r w:rsidRPr="00EB4A85">
        <w:rPr>
          <w:rFonts w:cs="Arial"/>
          <w:szCs w:val="22"/>
        </w:rPr>
        <w:t>The following are project requirements for the first year of the migrant education program, June 1, 2024 through December 31, 2024:</w:t>
      </w:r>
    </w:p>
    <w:p w14:paraId="4A13FB99" w14:textId="77777777" w:rsidR="00EB4A85" w:rsidRPr="00EB4A85" w:rsidRDefault="00EB4A85" w:rsidP="005129D6">
      <w:pPr>
        <w:numPr>
          <w:ilvl w:val="0"/>
          <w:numId w:val="17"/>
        </w:numPr>
        <w:rPr>
          <w:rFonts w:cs="Arial"/>
          <w:szCs w:val="22"/>
        </w:rPr>
      </w:pPr>
      <w:r w:rsidRPr="00EB4A85">
        <w:rPr>
          <w:rFonts w:cs="Arial"/>
          <w:szCs w:val="22"/>
        </w:rPr>
        <w:lastRenderedPageBreak/>
        <w:t>A minimum of eighty five percent (85%) of the basic program funds requested must be allocated to program costs, and/or costs unique to the MEP including, but not limited to:</w:t>
      </w:r>
    </w:p>
    <w:p w14:paraId="7BA808ED" w14:textId="77777777" w:rsidR="00EB4A85" w:rsidRPr="00EB4A85" w:rsidRDefault="00EB4A85" w:rsidP="00BE035D">
      <w:pPr>
        <w:numPr>
          <w:ilvl w:val="0"/>
          <w:numId w:val="41"/>
        </w:numPr>
        <w:spacing w:before="0" w:after="0"/>
        <w:ind w:left="1800"/>
        <w:rPr>
          <w:rFonts w:cs="Arial"/>
          <w:szCs w:val="22"/>
        </w:rPr>
      </w:pPr>
      <w:r w:rsidRPr="00EB4A85">
        <w:rPr>
          <w:rFonts w:cs="Arial"/>
          <w:szCs w:val="22"/>
        </w:rPr>
        <w:t>educational instruction supplemental to other federal, state and local programs;</w:t>
      </w:r>
    </w:p>
    <w:p w14:paraId="786B5EF6" w14:textId="77777777" w:rsidR="00EB4A85" w:rsidRPr="00EB4A85" w:rsidRDefault="00EB4A85" w:rsidP="00BE035D">
      <w:pPr>
        <w:numPr>
          <w:ilvl w:val="0"/>
          <w:numId w:val="41"/>
        </w:numPr>
        <w:spacing w:before="0" w:after="0"/>
        <w:ind w:left="1800"/>
        <w:rPr>
          <w:rFonts w:cs="Arial"/>
          <w:szCs w:val="22"/>
        </w:rPr>
      </w:pPr>
      <w:r w:rsidRPr="00EB4A85">
        <w:rPr>
          <w:rFonts w:cs="Arial"/>
          <w:szCs w:val="22"/>
        </w:rPr>
        <w:t>identification and recruiting of migratory children;</w:t>
      </w:r>
    </w:p>
    <w:p w14:paraId="4A26EEBD" w14:textId="77777777" w:rsidR="00EB4A85" w:rsidRPr="00EB4A85" w:rsidRDefault="00EB4A85" w:rsidP="00BE035D">
      <w:pPr>
        <w:numPr>
          <w:ilvl w:val="0"/>
          <w:numId w:val="41"/>
        </w:numPr>
        <w:spacing w:before="0" w:after="0"/>
        <w:ind w:left="1800"/>
        <w:rPr>
          <w:rFonts w:cs="Arial"/>
          <w:szCs w:val="22"/>
        </w:rPr>
      </w:pPr>
      <w:r w:rsidRPr="00EB4A85">
        <w:rPr>
          <w:rFonts w:cs="Arial"/>
          <w:szCs w:val="22"/>
        </w:rPr>
        <w:t>data management;</w:t>
      </w:r>
    </w:p>
    <w:p w14:paraId="52A1ADBD" w14:textId="77777777" w:rsidR="00EB4A85" w:rsidRPr="00EB4A85" w:rsidRDefault="00EB4A85" w:rsidP="00BE035D">
      <w:pPr>
        <w:numPr>
          <w:ilvl w:val="0"/>
          <w:numId w:val="41"/>
        </w:numPr>
        <w:spacing w:before="0" w:after="0"/>
        <w:ind w:left="1800"/>
        <w:rPr>
          <w:rFonts w:cs="Arial"/>
          <w:szCs w:val="22"/>
        </w:rPr>
      </w:pPr>
      <w:r w:rsidRPr="00EB4A85">
        <w:rPr>
          <w:rFonts w:cs="Arial"/>
          <w:szCs w:val="22"/>
        </w:rPr>
        <w:t>professional development;</w:t>
      </w:r>
    </w:p>
    <w:p w14:paraId="1F9306C6" w14:textId="77777777" w:rsidR="00EB4A85" w:rsidRPr="00EB4A85" w:rsidRDefault="00EB4A85" w:rsidP="00BE035D">
      <w:pPr>
        <w:numPr>
          <w:ilvl w:val="0"/>
          <w:numId w:val="41"/>
        </w:numPr>
        <w:spacing w:before="0" w:after="0"/>
        <w:ind w:left="1800"/>
        <w:rPr>
          <w:rFonts w:cs="Arial"/>
          <w:szCs w:val="22"/>
        </w:rPr>
      </w:pPr>
      <w:r w:rsidRPr="00EB4A85">
        <w:rPr>
          <w:rFonts w:cs="Arial"/>
          <w:szCs w:val="22"/>
        </w:rPr>
        <w:t>counseling;</w:t>
      </w:r>
    </w:p>
    <w:p w14:paraId="6677AEF9" w14:textId="77777777" w:rsidR="00EB4A85" w:rsidRPr="00EB4A85" w:rsidRDefault="00EB4A85" w:rsidP="00BE035D">
      <w:pPr>
        <w:numPr>
          <w:ilvl w:val="0"/>
          <w:numId w:val="41"/>
        </w:numPr>
        <w:spacing w:before="0" w:after="0"/>
        <w:ind w:left="1800"/>
        <w:rPr>
          <w:rFonts w:cs="Arial"/>
          <w:szCs w:val="22"/>
        </w:rPr>
      </w:pPr>
      <w:r w:rsidRPr="00EB4A85">
        <w:rPr>
          <w:rFonts w:cs="Arial"/>
          <w:szCs w:val="22"/>
        </w:rPr>
        <w:t>health services;</w:t>
      </w:r>
    </w:p>
    <w:p w14:paraId="18806685" w14:textId="77777777" w:rsidR="00EB4A85" w:rsidRPr="00EB4A85" w:rsidRDefault="00EB4A85" w:rsidP="00BE035D">
      <w:pPr>
        <w:numPr>
          <w:ilvl w:val="0"/>
          <w:numId w:val="41"/>
        </w:numPr>
        <w:spacing w:before="0" w:after="0"/>
        <w:ind w:left="1800"/>
        <w:rPr>
          <w:rFonts w:cs="Arial"/>
          <w:szCs w:val="22"/>
        </w:rPr>
      </w:pPr>
      <w:r w:rsidRPr="00EB4A85">
        <w:rPr>
          <w:rFonts w:cs="Arial"/>
          <w:szCs w:val="22"/>
        </w:rPr>
        <w:t>family services such as transportation to PAC meetings;</w:t>
      </w:r>
    </w:p>
    <w:p w14:paraId="10E9AA8D" w14:textId="77777777" w:rsidR="00EB4A85" w:rsidRPr="00EB4A85" w:rsidRDefault="00EB4A85" w:rsidP="00BE035D">
      <w:pPr>
        <w:numPr>
          <w:ilvl w:val="0"/>
          <w:numId w:val="41"/>
        </w:numPr>
        <w:spacing w:before="0" w:after="0"/>
        <w:ind w:left="1800"/>
        <w:rPr>
          <w:rFonts w:cs="Arial"/>
          <w:szCs w:val="22"/>
        </w:rPr>
      </w:pPr>
      <w:r w:rsidRPr="00EB4A85">
        <w:rPr>
          <w:rFonts w:cs="Arial"/>
          <w:szCs w:val="22"/>
        </w:rPr>
        <w:t>support services for individual children and/or families;</w:t>
      </w:r>
    </w:p>
    <w:p w14:paraId="6F409978" w14:textId="77777777" w:rsidR="00EB4A85" w:rsidRPr="00EB4A85" w:rsidRDefault="00EB4A85" w:rsidP="00BE035D">
      <w:pPr>
        <w:numPr>
          <w:ilvl w:val="0"/>
          <w:numId w:val="41"/>
        </w:numPr>
        <w:spacing w:before="0" w:after="0"/>
        <w:ind w:left="1800"/>
        <w:rPr>
          <w:rFonts w:cs="Arial"/>
          <w:szCs w:val="22"/>
        </w:rPr>
      </w:pPr>
      <w:r w:rsidRPr="00EB4A85">
        <w:rPr>
          <w:rFonts w:cs="Arial"/>
          <w:szCs w:val="22"/>
        </w:rPr>
        <w:t>classroom supplies/textbooks;</w:t>
      </w:r>
    </w:p>
    <w:p w14:paraId="1C4C7DEB" w14:textId="77777777" w:rsidR="00EB4A85" w:rsidRPr="00EB4A85" w:rsidRDefault="00EB4A85" w:rsidP="00BE035D">
      <w:pPr>
        <w:numPr>
          <w:ilvl w:val="0"/>
          <w:numId w:val="41"/>
        </w:numPr>
        <w:spacing w:before="0" w:after="0"/>
        <w:ind w:left="1800"/>
        <w:rPr>
          <w:rFonts w:cs="Arial"/>
          <w:szCs w:val="22"/>
        </w:rPr>
      </w:pPr>
      <w:r w:rsidRPr="00EB4A85">
        <w:rPr>
          <w:rFonts w:cs="Arial"/>
          <w:szCs w:val="22"/>
        </w:rPr>
        <w:t>educational field trips;</w:t>
      </w:r>
    </w:p>
    <w:p w14:paraId="3D875472" w14:textId="77777777" w:rsidR="00EB4A85" w:rsidRPr="00EB4A85" w:rsidRDefault="00EB4A85" w:rsidP="00BE035D">
      <w:pPr>
        <w:numPr>
          <w:ilvl w:val="0"/>
          <w:numId w:val="41"/>
        </w:numPr>
        <w:spacing w:before="0" w:after="0"/>
        <w:ind w:left="1800"/>
        <w:rPr>
          <w:rFonts w:cs="Arial"/>
          <w:szCs w:val="22"/>
        </w:rPr>
      </w:pPr>
      <w:r w:rsidRPr="00EB4A85">
        <w:rPr>
          <w:rFonts w:cs="Arial"/>
          <w:szCs w:val="22"/>
        </w:rPr>
        <w:t>student transportation;</w:t>
      </w:r>
    </w:p>
    <w:p w14:paraId="0BBF7C79" w14:textId="77777777" w:rsidR="00EB4A85" w:rsidRPr="00EB4A85" w:rsidRDefault="00EB4A85" w:rsidP="00BE035D">
      <w:pPr>
        <w:numPr>
          <w:ilvl w:val="0"/>
          <w:numId w:val="41"/>
        </w:numPr>
        <w:spacing w:before="0" w:after="0"/>
        <w:ind w:left="1800"/>
        <w:rPr>
          <w:rFonts w:cs="Arial"/>
          <w:szCs w:val="22"/>
        </w:rPr>
      </w:pPr>
      <w:r w:rsidRPr="00EB4A85">
        <w:rPr>
          <w:rFonts w:cs="Arial"/>
          <w:szCs w:val="22"/>
        </w:rPr>
        <w:t>staff travel to provide direct services; and</w:t>
      </w:r>
    </w:p>
    <w:p w14:paraId="4C16E661" w14:textId="77777777" w:rsidR="00EB4A85" w:rsidRPr="00EB4A85" w:rsidRDefault="00EB4A85" w:rsidP="00BE035D">
      <w:pPr>
        <w:numPr>
          <w:ilvl w:val="0"/>
          <w:numId w:val="41"/>
        </w:numPr>
        <w:spacing w:before="0" w:after="0"/>
        <w:ind w:left="1800"/>
        <w:rPr>
          <w:rFonts w:cs="Arial"/>
          <w:szCs w:val="22"/>
        </w:rPr>
      </w:pPr>
      <w:r w:rsidRPr="00EB4A85">
        <w:rPr>
          <w:rFonts w:cs="Arial"/>
          <w:szCs w:val="22"/>
        </w:rPr>
        <w:t>delivery of services through cooperative projects and activities with other agencies.</w:t>
      </w:r>
    </w:p>
    <w:p w14:paraId="2590E876" w14:textId="77777777" w:rsidR="00EB4A85" w:rsidRPr="00EB4A85" w:rsidRDefault="00EB4A85" w:rsidP="00EB4A85">
      <w:pPr>
        <w:rPr>
          <w:rFonts w:cs="Arial"/>
          <w:szCs w:val="22"/>
        </w:rPr>
      </w:pPr>
    </w:p>
    <w:p w14:paraId="4332CCCF" w14:textId="77777777" w:rsidR="00EB4A85" w:rsidRPr="00EB4A85" w:rsidRDefault="00EB4A85" w:rsidP="005129D6">
      <w:pPr>
        <w:numPr>
          <w:ilvl w:val="0"/>
          <w:numId w:val="17"/>
        </w:numPr>
        <w:rPr>
          <w:rFonts w:cs="Arial"/>
          <w:szCs w:val="22"/>
        </w:rPr>
      </w:pPr>
      <w:r w:rsidRPr="00EB4A85">
        <w:rPr>
          <w:rFonts w:cs="Arial"/>
          <w:szCs w:val="22"/>
        </w:rPr>
        <w:t>Up to, but not more than fifteen percent (15%) of the basic program funds requested may be allocated to administrative costs. * Administrative costs may include, but are not limited to:</w:t>
      </w:r>
    </w:p>
    <w:p w14:paraId="0EE80827" w14:textId="77777777" w:rsidR="00EB4A85" w:rsidRPr="00EB4A85" w:rsidRDefault="00EB4A85" w:rsidP="00BE035D">
      <w:pPr>
        <w:numPr>
          <w:ilvl w:val="0"/>
          <w:numId w:val="42"/>
        </w:numPr>
        <w:spacing w:before="0" w:after="0"/>
        <w:rPr>
          <w:rFonts w:cs="Arial"/>
          <w:szCs w:val="22"/>
        </w:rPr>
      </w:pPr>
      <w:r w:rsidRPr="00EB4A85">
        <w:rPr>
          <w:rFonts w:cs="Arial"/>
          <w:szCs w:val="22"/>
        </w:rPr>
        <w:t>staff and directors’ salaries and fringe benefits;</w:t>
      </w:r>
    </w:p>
    <w:p w14:paraId="768D89AB" w14:textId="77777777" w:rsidR="00EB4A85" w:rsidRPr="00EB4A85" w:rsidRDefault="00EB4A85" w:rsidP="00BE035D">
      <w:pPr>
        <w:numPr>
          <w:ilvl w:val="0"/>
          <w:numId w:val="42"/>
        </w:numPr>
        <w:spacing w:before="0" w:after="0"/>
        <w:rPr>
          <w:rFonts w:cs="Arial"/>
          <w:szCs w:val="22"/>
        </w:rPr>
      </w:pPr>
      <w:r w:rsidRPr="00EB4A85">
        <w:rPr>
          <w:rFonts w:cs="Arial"/>
          <w:szCs w:val="22"/>
        </w:rPr>
        <w:t>clerical support not included in category 1 above;</w:t>
      </w:r>
    </w:p>
    <w:p w14:paraId="2EE76C98" w14:textId="77777777" w:rsidR="00EB4A85" w:rsidRPr="00EB4A85" w:rsidRDefault="00EB4A85" w:rsidP="00BE035D">
      <w:pPr>
        <w:numPr>
          <w:ilvl w:val="0"/>
          <w:numId w:val="42"/>
        </w:numPr>
        <w:spacing w:before="0" w:after="0"/>
        <w:rPr>
          <w:rFonts w:cs="Arial"/>
          <w:szCs w:val="22"/>
        </w:rPr>
      </w:pPr>
      <w:r w:rsidRPr="00EB4A85">
        <w:rPr>
          <w:rFonts w:cs="Arial"/>
          <w:szCs w:val="22"/>
        </w:rPr>
        <w:t>office supplies; and</w:t>
      </w:r>
    </w:p>
    <w:p w14:paraId="7F3DC647" w14:textId="77777777" w:rsidR="00EB4A85" w:rsidRPr="00EB4A85" w:rsidRDefault="00EB4A85" w:rsidP="00BE035D">
      <w:pPr>
        <w:numPr>
          <w:ilvl w:val="0"/>
          <w:numId w:val="42"/>
        </w:numPr>
        <w:spacing w:before="0" w:after="0"/>
        <w:rPr>
          <w:rFonts w:cs="Arial"/>
          <w:szCs w:val="22"/>
        </w:rPr>
      </w:pPr>
      <w:r w:rsidRPr="00EB4A85">
        <w:rPr>
          <w:rFonts w:cs="Arial"/>
          <w:szCs w:val="22"/>
        </w:rPr>
        <w:t>indirect costs.</w:t>
      </w:r>
    </w:p>
    <w:p w14:paraId="7FEC816F" w14:textId="77777777" w:rsidR="00EB4A85" w:rsidRPr="00EB4A85" w:rsidRDefault="00EB4A85" w:rsidP="00EB4A85">
      <w:pPr>
        <w:rPr>
          <w:rFonts w:cs="Arial"/>
          <w:szCs w:val="22"/>
        </w:rPr>
      </w:pPr>
    </w:p>
    <w:p w14:paraId="2F2E720A" w14:textId="77777777" w:rsidR="00EB4A85" w:rsidRPr="00EB4A85" w:rsidRDefault="00EB4A85" w:rsidP="00EB4A85">
      <w:pPr>
        <w:rPr>
          <w:rFonts w:cs="Arial"/>
          <w:szCs w:val="22"/>
        </w:rPr>
      </w:pPr>
      <w:r w:rsidRPr="00EB4A85">
        <w:rPr>
          <w:rFonts w:cs="Arial"/>
          <w:szCs w:val="22"/>
        </w:rPr>
        <w:t>*If the applicant requests a restricted, indirect cost percentage, documentation of an approved rate must be included with the application. This percentage is included as part of the 15% administrative cost cap.</w:t>
      </w:r>
    </w:p>
    <w:p w14:paraId="23D9C712" w14:textId="77777777" w:rsidR="00EB4A85" w:rsidRPr="00EB4A85" w:rsidRDefault="00EB4A85" w:rsidP="00EB4A85">
      <w:pPr>
        <w:rPr>
          <w:rFonts w:cs="Arial"/>
          <w:b/>
          <w:szCs w:val="22"/>
        </w:rPr>
      </w:pPr>
      <w:r w:rsidRPr="00EB4A85">
        <w:rPr>
          <w:rFonts w:cs="Arial"/>
          <w:b/>
          <w:szCs w:val="22"/>
        </w:rPr>
        <w:t>The Program Office will review all costs and determine whether they are administrative costs.</w:t>
      </w:r>
    </w:p>
    <w:p w14:paraId="74B6C46B" w14:textId="77777777" w:rsidR="00EB4A85" w:rsidRPr="00EB4A85" w:rsidRDefault="00EB4A85" w:rsidP="005129D6">
      <w:pPr>
        <w:numPr>
          <w:ilvl w:val="0"/>
          <w:numId w:val="19"/>
        </w:numPr>
        <w:rPr>
          <w:rFonts w:cs="Arial"/>
          <w:szCs w:val="22"/>
        </w:rPr>
      </w:pPr>
      <w:r w:rsidRPr="00EB4A85">
        <w:rPr>
          <w:rFonts w:cs="Arial"/>
          <w:szCs w:val="22"/>
        </w:rPr>
        <w:t xml:space="preserve">For each staff member whose duties must be entered in more than one salary line (for example, a staff member who serves as a teacher [100-100] and a counselor [200-100]), provide a job description which includes the percentage of time spent on each task, group of tasks, or responsibility. </w:t>
      </w:r>
    </w:p>
    <w:p w14:paraId="229A36A2" w14:textId="77777777" w:rsidR="00EB4A85" w:rsidRPr="00EB4A85" w:rsidRDefault="00EB4A85" w:rsidP="005129D6">
      <w:pPr>
        <w:numPr>
          <w:ilvl w:val="0"/>
          <w:numId w:val="19"/>
        </w:numPr>
        <w:rPr>
          <w:rFonts w:cs="Arial"/>
          <w:szCs w:val="22"/>
        </w:rPr>
      </w:pPr>
      <w:r w:rsidRPr="00EB4A85">
        <w:rPr>
          <w:rFonts w:cs="Arial"/>
          <w:szCs w:val="22"/>
        </w:rPr>
        <w:t xml:space="preserve">All travel expenses must relate directly to the migrant project activities and be well-justified. Grant funds may be used to pay necessary travel expenses </w:t>
      </w:r>
      <w:r w:rsidRPr="00EB4A85">
        <w:rPr>
          <w:rFonts w:cs="Arial"/>
          <w:i/>
          <w:szCs w:val="22"/>
        </w:rPr>
        <w:t>only</w:t>
      </w:r>
      <w:r w:rsidRPr="00EB4A85">
        <w:rPr>
          <w:rFonts w:cs="Arial"/>
          <w:szCs w:val="22"/>
        </w:rPr>
        <w:t xml:space="preserve"> for migrant education personnel working on this grant. Pursuant to N.J.A.C. 6A:23A-7, the approved mileage rate is $.47 per mile. In-state meals and overnight accommodations are not allowed.</w:t>
      </w:r>
    </w:p>
    <w:p w14:paraId="112E9EC6" w14:textId="77777777" w:rsidR="00EB4A85" w:rsidRPr="00EB4A85" w:rsidRDefault="00EB4A85" w:rsidP="005129D6">
      <w:pPr>
        <w:numPr>
          <w:ilvl w:val="0"/>
          <w:numId w:val="19"/>
        </w:numPr>
        <w:rPr>
          <w:rFonts w:cs="Arial"/>
          <w:szCs w:val="22"/>
        </w:rPr>
      </w:pPr>
      <w:r w:rsidRPr="00EB4A85">
        <w:rPr>
          <w:rFonts w:cs="Arial"/>
          <w:szCs w:val="22"/>
        </w:rPr>
        <w:t>All equipment purchases must be related directly to the project activities described in the grant application. All equipment must be itemized, sufficiently justified, and designed to meet the needs of migrant children.</w:t>
      </w:r>
    </w:p>
    <w:p w14:paraId="1033BD6D" w14:textId="77777777" w:rsidR="00EB4A85" w:rsidRPr="00EB4A85" w:rsidRDefault="00EB4A85" w:rsidP="005129D6">
      <w:pPr>
        <w:numPr>
          <w:ilvl w:val="0"/>
          <w:numId w:val="19"/>
        </w:numPr>
        <w:rPr>
          <w:rFonts w:cs="Arial"/>
          <w:b/>
          <w:szCs w:val="22"/>
        </w:rPr>
      </w:pPr>
      <w:r w:rsidRPr="00EB4A85">
        <w:rPr>
          <w:rFonts w:cs="Arial"/>
          <w:szCs w:val="22"/>
        </w:rPr>
        <w:t xml:space="preserve">Upload a signed and dated document from the SBA that lists the names and individual percentage amounts of each of the benefits that make up the Other benefits percentage for each of the budget entries under the Instructional Salary and/or Non Instructional Salary tabs that include an amount in the box, </w:t>
      </w:r>
      <w:r w:rsidRPr="00EB4A85">
        <w:rPr>
          <w:rFonts w:cs="Arial"/>
          <w:b/>
          <w:szCs w:val="22"/>
        </w:rPr>
        <w:t>Other Benefits</w:t>
      </w:r>
      <w:r w:rsidRPr="00EB4A85">
        <w:rPr>
          <w:rFonts w:cs="Arial"/>
          <w:szCs w:val="22"/>
        </w:rPr>
        <w:t xml:space="preserve">. Call that upload, </w:t>
      </w:r>
      <w:r w:rsidRPr="00EB4A85">
        <w:rPr>
          <w:rFonts w:cs="Arial"/>
          <w:b/>
          <w:szCs w:val="22"/>
        </w:rPr>
        <w:t>Other Benefits Verification.</w:t>
      </w:r>
    </w:p>
    <w:p w14:paraId="05E7142A" w14:textId="77777777" w:rsidR="00BE035D" w:rsidRDefault="00BE035D">
      <w:pPr>
        <w:spacing w:before="0" w:after="0"/>
        <w:rPr>
          <w:rFonts w:cs="Arial"/>
          <w:b/>
          <w:i/>
          <w:iCs/>
          <w:szCs w:val="22"/>
        </w:rPr>
      </w:pPr>
      <w:r>
        <w:rPr>
          <w:rFonts w:cs="Arial"/>
          <w:b/>
          <w:i/>
          <w:iCs/>
          <w:szCs w:val="22"/>
        </w:rPr>
        <w:br w:type="page"/>
      </w:r>
    </w:p>
    <w:p w14:paraId="2BF6C6AE" w14:textId="28209B00" w:rsidR="00EB4A85" w:rsidRPr="00EB4A85" w:rsidRDefault="00EB4A85" w:rsidP="00EB4A85">
      <w:pPr>
        <w:rPr>
          <w:rFonts w:cs="Arial"/>
          <w:b/>
          <w:i/>
          <w:iCs/>
          <w:szCs w:val="22"/>
        </w:rPr>
      </w:pPr>
      <w:r w:rsidRPr="00EB4A85">
        <w:rPr>
          <w:rFonts w:cs="Arial"/>
          <w:b/>
          <w:i/>
          <w:iCs/>
          <w:szCs w:val="22"/>
        </w:rPr>
        <w:lastRenderedPageBreak/>
        <w:t xml:space="preserve">The Program Office will review the upload to ensure the benefits being budgeted are appropriate.  Please note that the benefits budget may not exceed the limits set forth in NJ Treasury Circular 18-06-OMB “Employee Benefit” reimbursement rates. </w:t>
      </w:r>
      <w:r w:rsidRPr="00EB4A85">
        <w:rPr>
          <w:rFonts w:cs="Arial"/>
          <w:b/>
          <w:i/>
          <w:iCs/>
          <w:szCs w:val="22"/>
        </w:rPr>
        <w:tab/>
      </w:r>
    </w:p>
    <w:p w14:paraId="3530D103" w14:textId="77777777" w:rsidR="00EB4A85" w:rsidRPr="00EB4A85" w:rsidRDefault="00EB4A85" w:rsidP="005129D6">
      <w:pPr>
        <w:numPr>
          <w:ilvl w:val="0"/>
          <w:numId w:val="20"/>
        </w:numPr>
        <w:rPr>
          <w:rFonts w:cs="Arial"/>
          <w:szCs w:val="22"/>
        </w:rPr>
      </w:pPr>
      <w:r w:rsidRPr="00EB4A85">
        <w:rPr>
          <w:rFonts w:cs="Arial"/>
          <w:szCs w:val="22"/>
        </w:rPr>
        <w:t xml:space="preserve">The Title of Position box for positions that have “Other Benefits”  must list the other benefits by type and percentage amount such that the total of the individual Other benefit percentage amounts equal the percentage amount shown in the Other benefits box. </w:t>
      </w:r>
    </w:p>
    <w:p w14:paraId="2CCF24BA" w14:textId="77777777" w:rsidR="00EB4A85" w:rsidRPr="00EB4A85" w:rsidRDefault="00EB4A85" w:rsidP="005129D6">
      <w:pPr>
        <w:numPr>
          <w:ilvl w:val="0"/>
          <w:numId w:val="20"/>
        </w:numPr>
        <w:rPr>
          <w:rFonts w:cs="Arial"/>
          <w:szCs w:val="22"/>
        </w:rPr>
      </w:pPr>
      <w:r w:rsidRPr="00EB4A85">
        <w:rPr>
          <w:rFonts w:cs="Arial"/>
          <w:szCs w:val="22"/>
        </w:rPr>
        <w:t xml:space="preserve">Check “Admin” under Cost for budget entries that represent administrative costs. Note that these costs will be reflected under the Admin column of the Budget Summary tab, and EWEG will calculate a total of them. That total must be 15% or less of the grant award. </w:t>
      </w:r>
    </w:p>
    <w:p w14:paraId="21C0B5BC" w14:textId="77777777" w:rsidR="00EB4A85" w:rsidRPr="00EB4A85" w:rsidRDefault="00EB4A85" w:rsidP="005129D6">
      <w:pPr>
        <w:numPr>
          <w:ilvl w:val="0"/>
          <w:numId w:val="20"/>
        </w:numPr>
        <w:rPr>
          <w:rFonts w:cs="Arial"/>
          <w:szCs w:val="22"/>
        </w:rPr>
      </w:pPr>
      <w:r w:rsidRPr="00EB4A85">
        <w:rPr>
          <w:rFonts w:cs="Arial"/>
          <w:szCs w:val="22"/>
        </w:rPr>
        <w:t xml:space="preserve">For any budget entry that has both a program and administrative portion create two budget entries, one for each. Check “Program” or “Administrative” in the Cost section. For example, if the Project Director’s salary is based on providing both program and administrative services to the grant. </w:t>
      </w:r>
    </w:p>
    <w:p w14:paraId="7908AFAE" w14:textId="77777777" w:rsidR="00EB4A85" w:rsidRPr="00EB4A85" w:rsidRDefault="00EB4A85" w:rsidP="005129D6">
      <w:pPr>
        <w:numPr>
          <w:ilvl w:val="0"/>
          <w:numId w:val="20"/>
        </w:numPr>
        <w:rPr>
          <w:rFonts w:cs="Arial"/>
          <w:szCs w:val="22"/>
        </w:rPr>
      </w:pPr>
      <w:r w:rsidRPr="00EB4A85">
        <w:rPr>
          <w:rFonts w:cs="Arial"/>
          <w:szCs w:val="22"/>
        </w:rPr>
        <w:t xml:space="preserve">Explain what the amounts in the “How Many” and “Cost per Unit” boxes represent for the “Supply,” “Equipment,” and “Other” tabs budget entries. If the amounts in those boxes represent a calculation, describe that calculation in the Description box. </w:t>
      </w:r>
    </w:p>
    <w:p w14:paraId="5D48A3DD" w14:textId="77777777" w:rsidR="00EB4A85" w:rsidRPr="00EB4A85" w:rsidRDefault="00EB4A85" w:rsidP="005129D6">
      <w:pPr>
        <w:numPr>
          <w:ilvl w:val="0"/>
          <w:numId w:val="20"/>
        </w:numPr>
        <w:rPr>
          <w:rFonts w:cs="Arial"/>
          <w:szCs w:val="22"/>
        </w:rPr>
      </w:pPr>
      <w:r w:rsidRPr="00EB4A85">
        <w:rPr>
          <w:rFonts w:cs="Arial"/>
          <w:szCs w:val="22"/>
        </w:rPr>
        <w:t xml:space="preserve">Use the description boxes to describe the cost, the need for it, and its relation to the grant program. </w:t>
      </w:r>
    </w:p>
    <w:p w14:paraId="46C346A7" w14:textId="77777777" w:rsidR="00EB4A85" w:rsidRPr="00EB4A85" w:rsidRDefault="00EB4A85" w:rsidP="005129D6">
      <w:pPr>
        <w:numPr>
          <w:ilvl w:val="0"/>
          <w:numId w:val="20"/>
        </w:numPr>
        <w:rPr>
          <w:rFonts w:cs="Arial"/>
          <w:szCs w:val="22"/>
        </w:rPr>
      </w:pPr>
      <w:r w:rsidRPr="00EB4A85">
        <w:rPr>
          <w:rFonts w:cs="Arial"/>
          <w:szCs w:val="22"/>
        </w:rPr>
        <w:t xml:space="preserve">Mileage reimbursement budget entries must describe the relation to the grant of the traveler(s) and the grant-related purpose(s) of the travel, as well as a brief explanation of how the number of miles was calculated. Mileage must be a separate budget entry. When requesting conference travel costs such as airfare, lodging, and meals, create separate entries for each conference. Be sure to identify the relation of the grant to each traveler and their grant-funded position title. (There should be a corresponding conference registration entry). Insert this statement, </w:t>
      </w:r>
      <w:r w:rsidRPr="00EB4A85">
        <w:rPr>
          <w:rFonts w:cs="Arial"/>
          <w:i/>
          <w:szCs w:val="22"/>
        </w:rPr>
        <w:t>gsa.gov rates will be used at the time of travel, for all conference travel costs</w:t>
      </w:r>
      <w:r w:rsidRPr="00EB4A85">
        <w:rPr>
          <w:rFonts w:cs="Arial"/>
          <w:szCs w:val="22"/>
        </w:rPr>
        <w:t xml:space="preserve">. Be sure to itemize a cost basis on a per person basis per day times the number of days basis for meals, per person times the number of grant staff basis for round-trip coach air or rail fare, and per room per night basis times the number of rooms times the number nights for lodging. Note that car transportation at a conference is generally not allowed. </w:t>
      </w:r>
    </w:p>
    <w:p w14:paraId="0A1D0EAC" w14:textId="77777777" w:rsidR="00EB4A85" w:rsidRPr="00EB4A85" w:rsidRDefault="00EB4A85" w:rsidP="00EB4A85">
      <w:pPr>
        <w:rPr>
          <w:rFonts w:cs="Arial"/>
          <w:szCs w:val="22"/>
        </w:rPr>
      </w:pPr>
      <w:r w:rsidRPr="00EB4A85">
        <w:rPr>
          <w:rFonts w:cs="Arial"/>
          <w:b/>
          <w:bCs/>
          <w:szCs w:val="22"/>
          <w:u w:val="single"/>
        </w:rPr>
        <w:t>Indirect costs</w:t>
      </w:r>
      <w:r w:rsidRPr="00EB4A85">
        <w:rPr>
          <w:rFonts w:cs="Arial"/>
          <w:szCs w:val="22"/>
        </w:rPr>
        <w:t xml:space="preserve">: </w:t>
      </w:r>
    </w:p>
    <w:p w14:paraId="17C886E6" w14:textId="77777777" w:rsidR="00EB4A85" w:rsidRPr="00EB4A85" w:rsidRDefault="00EB4A85" w:rsidP="00EB4A85">
      <w:pPr>
        <w:rPr>
          <w:rFonts w:cs="Arial"/>
          <w:szCs w:val="22"/>
        </w:rPr>
      </w:pPr>
      <w:r w:rsidRPr="00EB4A85">
        <w:rPr>
          <w:rFonts w:cs="Arial"/>
          <w:szCs w:val="22"/>
        </w:rPr>
        <w:t>Indirect costs may be requested in the budget from applicants that either 1) have a current federally negotiated indirect cost rate agreement; or 2) have never received a federally negotiated indirect cost rate agreement. The actual indirect cost rate that may be used in budgeting is a de minimis rate, which is subject to the requirements of the grant program. If indirect costs are requested, care must be taken to ensure that costs that would be considered an indirect cost are not included in the budget as a direct cost. Please refer to 2 CFR Part 200.414 for additional information (</w:t>
      </w:r>
      <w:hyperlink r:id="rId39" w:history="1">
        <w:r w:rsidRPr="00EB4A85">
          <w:rPr>
            <w:rStyle w:val="Hyperlink"/>
            <w:rFonts w:cs="Arial"/>
            <w:szCs w:val="22"/>
          </w:rPr>
          <w:t>www.ecfr.gov</w:t>
        </w:r>
      </w:hyperlink>
      <w:r w:rsidRPr="00EB4A85">
        <w:rPr>
          <w:rFonts w:cs="Arial"/>
          <w:szCs w:val="22"/>
        </w:rPr>
        <w:t>).</w:t>
      </w:r>
    </w:p>
    <w:p w14:paraId="02EBD1B1" w14:textId="77777777" w:rsidR="00EB4A85" w:rsidRPr="00EB4A85" w:rsidRDefault="00EB4A85" w:rsidP="00EB4A85">
      <w:pPr>
        <w:rPr>
          <w:rFonts w:cs="Arial"/>
          <w:szCs w:val="22"/>
        </w:rPr>
      </w:pPr>
      <w:r w:rsidRPr="00EB4A85">
        <w:rPr>
          <w:rFonts w:cs="Arial"/>
          <w:szCs w:val="22"/>
        </w:rPr>
        <w:t>Applicants with a current federally negotiated indirect cost rate agreement must scan and upload a copy of their indirect cost rate agreement. If this program is subject to a supplement, not supplant requirement, applicants with an approved restricted indirect cost rate must use that rate; Non-LEA applicants with rate agreements that do not include a restricted indirect cost rate are limited to 8% MTDC. LEAs without an approved indirect cost rate are limited to the state median-approved indirect cost rate applicable to this program.</w:t>
      </w:r>
    </w:p>
    <w:p w14:paraId="2BD82641" w14:textId="77777777" w:rsidR="00EB4A85" w:rsidRPr="00EB4A85" w:rsidRDefault="00EB4A85" w:rsidP="00EB4A85">
      <w:pPr>
        <w:rPr>
          <w:rFonts w:cs="Arial"/>
          <w:i/>
          <w:iCs/>
          <w:szCs w:val="22"/>
        </w:rPr>
      </w:pPr>
      <w:r w:rsidRPr="00EB4A85">
        <w:rPr>
          <w:rFonts w:cs="Arial"/>
          <w:szCs w:val="22"/>
        </w:rPr>
        <w:t xml:space="preserve">Applicants that have never received a federally negotiated indirect cost rate agreement must scan and upload a signed statement as part of the application. This statement must attest to the fact that the organization has never received a federally negotiated indirect cost rate agreement, and that the applicant is requesting the use of a de minimis indirect cost rate. This statement must be signed by the Chief Executive Officer or designee of the organization. </w:t>
      </w:r>
    </w:p>
    <w:p w14:paraId="1E4052E0" w14:textId="77777777" w:rsidR="00EB4A85" w:rsidRPr="00EB4A85" w:rsidRDefault="00EB4A85" w:rsidP="00EB4A85">
      <w:pPr>
        <w:rPr>
          <w:rFonts w:cs="Arial"/>
          <w:i/>
          <w:iCs/>
          <w:szCs w:val="22"/>
        </w:rPr>
      </w:pPr>
      <w:r w:rsidRPr="00EB4A85">
        <w:rPr>
          <w:rFonts w:cs="Arial"/>
          <w:szCs w:val="22"/>
        </w:rPr>
        <w:lastRenderedPageBreak/>
        <w:t>Since LEAs are the only eligible entity type, to budget indirect costs be sure to upload your LEA’s current, department–approved restricted, indirect cost rate approval document using the label, IDC APPROVAL.</w:t>
      </w:r>
    </w:p>
    <w:p w14:paraId="4F517D3C" w14:textId="49CE529C" w:rsidR="00DC6D21" w:rsidRPr="00BE358E" w:rsidRDefault="00DC6D21" w:rsidP="00BE358E">
      <w:pPr>
        <w:rPr>
          <w:rFonts w:cs="Arial"/>
          <w:szCs w:val="22"/>
        </w:rPr>
      </w:pPr>
    </w:p>
    <w:p w14:paraId="638BD67D" w14:textId="77777777" w:rsidR="00A21322" w:rsidRPr="00A21322" w:rsidRDefault="000C573B" w:rsidP="009C3D7D">
      <w:pPr>
        <w:pStyle w:val="Heading2"/>
        <w:spacing w:after="0"/>
      </w:pPr>
      <w:r>
        <w:t xml:space="preserve"> </w:t>
      </w:r>
      <w:bookmarkStart w:id="38" w:name="_Toc146700467"/>
      <w:r w:rsidR="00C344CD" w:rsidRPr="007B55F3">
        <w:t xml:space="preserve">Ineligible </w:t>
      </w:r>
      <w:r w:rsidR="00C344CD" w:rsidRPr="00C344CD">
        <w:t>Costs</w:t>
      </w:r>
      <w:bookmarkEnd w:id="38"/>
    </w:p>
    <w:p w14:paraId="3878ED43" w14:textId="77777777" w:rsidR="009C3D7D" w:rsidRDefault="009C3D7D" w:rsidP="001435DF">
      <w:pPr>
        <w:spacing w:before="0" w:after="0"/>
      </w:pPr>
    </w:p>
    <w:p w14:paraId="6A0E5D95" w14:textId="06B06755" w:rsidR="009C3D7D" w:rsidRPr="009C3D7D" w:rsidRDefault="009C3D7D" w:rsidP="009C3D7D">
      <w:pPr>
        <w:spacing w:before="0"/>
        <w:sectPr w:rsidR="009C3D7D" w:rsidRPr="009C3D7D" w:rsidSect="00E362E9">
          <w:type w:val="continuous"/>
          <w:pgSz w:w="12240" w:h="15840" w:code="1"/>
          <w:pgMar w:top="1440" w:right="1080" w:bottom="720" w:left="1080" w:header="720" w:footer="720" w:gutter="0"/>
          <w:cols w:space="720"/>
          <w:docGrid w:linePitch="360"/>
        </w:sectPr>
      </w:pPr>
    </w:p>
    <w:p w14:paraId="57A9CF30" w14:textId="73A5628F" w:rsidR="00C344CD" w:rsidRDefault="00C344CD" w:rsidP="000658BC">
      <w:pPr>
        <w:spacing w:after="0"/>
        <w:ind w:firstLine="720"/>
      </w:pPr>
      <w:r w:rsidRPr="00324EAA">
        <w:t>The NJDOE will not reimburse grantees or sub-grantees for ineligible costs.  Ineligible costs include:</w:t>
      </w:r>
    </w:p>
    <w:bookmarkEnd w:id="20"/>
    <w:p w14:paraId="16C7104E" w14:textId="40CEC3DF" w:rsidR="009E4DCF" w:rsidRPr="007C3874" w:rsidRDefault="009E4DCF" w:rsidP="005129D6">
      <w:pPr>
        <w:pStyle w:val="ListParagraph"/>
        <w:numPr>
          <w:ilvl w:val="0"/>
          <w:numId w:val="8"/>
        </w:numPr>
        <w:ind w:right="-90"/>
        <w:rPr>
          <w:rFonts w:asciiTheme="minorHAnsi" w:hAnsiTheme="minorHAnsi" w:cstheme="minorHAnsi"/>
          <w:color w:val="auto"/>
          <w:szCs w:val="22"/>
        </w:rPr>
      </w:pPr>
      <w:r w:rsidRPr="007C3874">
        <w:rPr>
          <w:rFonts w:asciiTheme="minorHAnsi" w:hAnsiTheme="minorHAnsi" w:cstheme="minorHAnsi"/>
          <w:color w:val="auto"/>
          <w:szCs w:val="22"/>
        </w:rPr>
        <w:t>Outside of grant term:  Costs incurred outside of the grant term</w:t>
      </w:r>
      <w:r w:rsidR="00563440">
        <w:rPr>
          <w:rFonts w:asciiTheme="minorHAnsi" w:hAnsiTheme="minorHAnsi" w:cstheme="minorHAnsi"/>
          <w:color w:val="auto"/>
          <w:szCs w:val="22"/>
        </w:rPr>
        <w:t>;</w:t>
      </w:r>
    </w:p>
    <w:p w14:paraId="6DC94831" w14:textId="06BECA0C" w:rsidR="009E4DCF" w:rsidRPr="007C3874" w:rsidRDefault="009E4DCF" w:rsidP="005129D6">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Existing staff:  Salaries and/or benefits for existing staff are not eligible unless they are assigned program responsibilities depicted in the staffing chart (see Section II.10.)</w:t>
      </w:r>
      <w:r w:rsidR="00563440">
        <w:rPr>
          <w:rFonts w:asciiTheme="minorHAnsi" w:hAnsiTheme="minorHAnsi" w:cstheme="minorHAnsi"/>
          <w:color w:val="auto"/>
          <w:szCs w:val="22"/>
        </w:rPr>
        <w:t>;</w:t>
      </w:r>
    </w:p>
    <w:p w14:paraId="5DE3610E" w14:textId="02CAE89C" w:rsidR="009E4DCF" w:rsidRPr="007C3874" w:rsidRDefault="009E4DCF" w:rsidP="005129D6">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Routine operating/admin costs:  Costs for the routine operation of or administration of the organization are not eligible except when part of the approved budget (see section b of the grant/loan agreement)</w:t>
      </w:r>
      <w:r w:rsidR="005935A4">
        <w:rPr>
          <w:rFonts w:asciiTheme="minorHAnsi" w:hAnsiTheme="minorHAnsi" w:cstheme="minorHAnsi"/>
          <w:color w:val="auto"/>
          <w:szCs w:val="22"/>
        </w:rPr>
        <w:t>;</w:t>
      </w:r>
    </w:p>
    <w:p w14:paraId="770F4D98" w14:textId="67707E7B" w:rsidR="009E4DCF" w:rsidRPr="007C3874" w:rsidRDefault="009E4DCF" w:rsidP="005129D6">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No benefit:  Costs incurred for salaries, services</w:t>
      </w:r>
      <w:r w:rsidR="00F626DE">
        <w:rPr>
          <w:rFonts w:asciiTheme="minorHAnsi" w:hAnsiTheme="minorHAnsi" w:cstheme="minorHAnsi"/>
          <w:color w:val="auto"/>
          <w:szCs w:val="22"/>
        </w:rPr>
        <w:t>,</w:t>
      </w:r>
      <w:r w:rsidRPr="007C3874">
        <w:rPr>
          <w:rFonts w:asciiTheme="minorHAnsi" w:hAnsiTheme="minorHAnsi" w:cstheme="minorHAnsi"/>
          <w:color w:val="auto"/>
          <w:szCs w:val="22"/>
        </w:rPr>
        <w:t xml:space="preserve"> or media </w:t>
      </w:r>
      <w:r w:rsidR="00F626DE">
        <w:rPr>
          <w:rFonts w:asciiTheme="minorHAnsi" w:hAnsiTheme="minorHAnsi" w:cstheme="minorHAnsi"/>
          <w:color w:val="auto"/>
          <w:szCs w:val="22"/>
        </w:rPr>
        <w:t>that</w:t>
      </w:r>
      <w:r w:rsidRPr="007C3874">
        <w:rPr>
          <w:rFonts w:asciiTheme="minorHAnsi" w:hAnsiTheme="minorHAnsi" w:cstheme="minorHAnsi"/>
          <w:color w:val="auto"/>
          <w:szCs w:val="22"/>
        </w:rPr>
        <w:t xml:space="preserve"> do not benefit the end user of the grant program</w:t>
      </w:r>
      <w:r w:rsidR="005935A4">
        <w:rPr>
          <w:rFonts w:asciiTheme="minorHAnsi" w:hAnsiTheme="minorHAnsi" w:cstheme="minorHAnsi"/>
          <w:color w:val="auto"/>
          <w:szCs w:val="22"/>
        </w:rPr>
        <w:t>;</w:t>
      </w:r>
    </w:p>
    <w:p w14:paraId="2120B58F" w14:textId="60CED91E" w:rsidR="009E4DCF" w:rsidRPr="007C3874" w:rsidRDefault="009E4DCF" w:rsidP="005129D6">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Not reasonable or necessary: </w:t>
      </w:r>
      <w:r w:rsidR="00D43AB1" w:rsidRPr="007C3874">
        <w:rPr>
          <w:rFonts w:asciiTheme="minorHAnsi" w:hAnsiTheme="minorHAnsi" w:cstheme="minorHAnsi"/>
          <w:color w:val="auto"/>
          <w:szCs w:val="22"/>
        </w:rPr>
        <w:t>Costs</w:t>
      </w:r>
      <w:r w:rsidRPr="007C3874">
        <w:rPr>
          <w:rFonts w:asciiTheme="minorHAnsi" w:hAnsiTheme="minorHAnsi" w:cstheme="minorHAnsi"/>
          <w:color w:val="auto"/>
          <w:szCs w:val="22"/>
        </w:rPr>
        <w:t xml:space="preserve"> </w:t>
      </w:r>
      <w:r w:rsidR="00F626DE">
        <w:rPr>
          <w:rFonts w:asciiTheme="minorHAnsi" w:hAnsiTheme="minorHAnsi" w:cstheme="minorHAnsi"/>
          <w:color w:val="auto"/>
          <w:szCs w:val="22"/>
        </w:rPr>
        <w:t>that</w:t>
      </w:r>
      <w:r w:rsidRPr="007C3874">
        <w:rPr>
          <w:rFonts w:asciiTheme="minorHAnsi" w:hAnsiTheme="minorHAnsi" w:cstheme="minorHAnsi"/>
          <w:color w:val="auto"/>
          <w:szCs w:val="22"/>
        </w:rPr>
        <w:t xml:space="preserve"> are not reasonable or necessary to carry out the grant</w:t>
      </w:r>
      <w:r w:rsidR="005935A4">
        <w:rPr>
          <w:rFonts w:asciiTheme="minorHAnsi" w:hAnsiTheme="minorHAnsi" w:cstheme="minorHAnsi"/>
          <w:color w:val="auto"/>
          <w:szCs w:val="22"/>
        </w:rPr>
        <w:t>;</w:t>
      </w:r>
    </w:p>
    <w:p w14:paraId="3D532344" w14:textId="3850724C" w:rsidR="009E4DCF" w:rsidRPr="007C3874" w:rsidRDefault="009E4DCF" w:rsidP="005129D6">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Poorly Documented/Undocumented:  Costs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not supported by adequate documentation</w:t>
      </w:r>
      <w:r w:rsidR="00524D1D">
        <w:rPr>
          <w:rFonts w:asciiTheme="minorHAnsi" w:hAnsiTheme="minorHAnsi" w:cstheme="minorHAnsi"/>
          <w:color w:val="auto"/>
          <w:szCs w:val="22"/>
        </w:rPr>
        <w:t>;</w:t>
      </w:r>
    </w:p>
    <w:p w14:paraId="397CC43E" w14:textId="254D6FE4" w:rsidR="009E4DCF" w:rsidRPr="007C3874" w:rsidRDefault="009E4DCF" w:rsidP="005129D6">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Off Message:  Costs for media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prohibited or off message</w:t>
      </w:r>
      <w:r w:rsidR="00524D1D">
        <w:rPr>
          <w:rFonts w:asciiTheme="minorHAnsi" w:hAnsiTheme="minorHAnsi" w:cstheme="minorHAnsi"/>
          <w:color w:val="auto"/>
          <w:szCs w:val="22"/>
        </w:rPr>
        <w:t>;</w:t>
      </w:r>
      <w:r w:rsidRPr="007C3874">
        <w:rPr>
          <w:rFonts w:asciiTheme="minorHAnsi" w:hAnsiTheme="minorHAnsi" w:cstheme="minorHAnsi"/>
          <w:color w:val="auto"/>
          <w:szCs w:val="22"/>
        </w:rPr>
        <w:t xml:space="preserve">  </w:t>
      </w:r>
    </w:p>
    <w:p w14:paraId="02813E84" w14:textId="361CAF23" w:rsidR="009E4DCF" w:rsidRPr="007C3874" w:rsidRDefault="009E4DCF" w:rsidP="005129D6">
      <w:pPr>
        <w:pStyle w:val="ListParagraph"/>
        <w:numPr>
          <w:ilvl w:val="0"/>
          <w:numId w:val="9"/>
        </w:numPr>
        <w:ind w:right="-90"/>
        <w:rPr>
          <w:rFonts w:asciiTheme="minorHAnsi" w:hAnsiTheme="minorHAnsi" w:cstheme="minorHAnsi"/>
          <w:color w:val="auto"/>
          <w:szCs w:val="22"/>
        </w:rPr>
      </w:pPr>
      <w:r w:rsidRPr="007C3874">
        <w:rPr>
          <w:rFonts w:asciiTheme="minorHAnsi" w:hAnsiTheme="minorHAnsi" w:cstheme="minorHAnsi"/>
          <w:color w:val="auto"/>
          <w:szCs w:val="22"/>
        </w:rPr>
        <w:t>Curriculum Development or Expansion of Curriculum unless specified by the grant program as an eligible activity</w:t>
      </w:r>
      <w:r w:rsidR="00524D1D">
        <w:rPr>
          <w:rFonts w:asciiTheme="minorHAnsi" w:hAnsiTheme="minorHAnsi" w:cstheme="minorHAnsi"/>
          <w:color w:val="auto"/>
          <w:szCs w:val="22"/>
        </w:rPr>
        <w:t>;</w:t>
      </w:r>
      <w:r w:rsidRPr="007C3874">
        <w:rPr>
          <w:rFonts w:asciiTheme="minorHAnsi" w:hAnsiTheme="minorHAnsi" w:cstheme="minorHAnsi"/>
          <w:color w:val="auto"/>
          <w:szCs w:val="22"/>
        </w:rPr>
        <w:t xml:space="preserve"> </w:t>
      </w:r>
    </w:p>
    <w:p w14:paraId="052C59CC" w14:textId="5C72F2E8" w:rsidR="00F749BF" w:rsidRDefault="009E4DCF" w:rsidP="005129D6">
      <w:pPr>
        <w:pStyle w:val="ListParagraph"/>
        <w:numPr>
          <w:ilvl w:val="0"/>
          <w:numId w:val="5"/>
        </w:numPr>
        <w:ind w:right="-90"/>
        <w:rPr>
          <w:rFonts w:cs="Arial"/>
          <w:color w:val="auto"/>
          <w:sz w:val="20"/>
          <w:szCs w:val="20"/>
        </w:rPr>
      </w:pPr>
      <w:r w:rsidRPr="007C3874">
        <w:rPr>
          <w:rFonts w:asciiTheme="minorHAnsi" w:hAnsiTheme="minorHAnsi" w:cstheme="minorHAnsi"/>
          <w:color w:val="auto"/>
          <w:szCs w:val="22"/>
        </w:rPr>
        <w:t>Supplanting</w:t>
      </w:r>
      <w:r w:rsidRPr="007C3874">
        <w:rPr>
          <w:rFonts w:asciiTheme="minorHAnsi" w:hAnsiTheme="minorHAnsi" w:cstheme="minorHAnsi"/>
          <w:color w:val="auto"/>
          <w:szCs w:val="22"/>
          <w:u w:val="single"/>
        </w:rPr>
        <w:t>:</w:t>
      </w:r>
      <w:r w:rsidRPr="007C3874">
        <w:rPr>
          <w:rFonts w:asciiTheme="minorHAnsi" w:hAnsiTheme="minorHAnsi" w:cstheme="minorHAnsi"/>
          <w:color w:val="auto"/>
          <w:szCs w:val="22"/>
        </w:rPr>
        <w:t xml:space="preserve">  Costs for salaries, services</w:t>
      </w:r>
      <w:r w:rsidR="00FE7572" w:rsidRPr="007C3874">
        <w:rPr>
          <w:rFonts w:asciiTheme="minorHAnsi" w:hAnsiTheme="minorHAnsi" w:cstheme="minorHAnsi"/>
          <w:color w:val="auto"/>
          <w:szCs w:val="22"/>
        </w:rPr>
        <w:t>,</w:t>
      </w:r>
      <w:r w:rsidRPr="007C3874">
        <w:rPr>
          <w:rFonts w:asciiTheme="minorHAnsi" w:hAnsiTheme="minorHAnsi" w:cstheme="minorHAnsi"/>
          <w:color w:val="auto"/>
          <w:szCs w:val="22"/>
        </w:rPr>
        <w:t xml:space="preserve"> or media </w:t>
      </w:r>
      <w:r w:rsidR="002A55F2">
        <w:rPr>
          <w:rFonts w:asciiTheme="minorHAnsi" w:hAnsiTheme="minorHAnsi" w:cstheme="minorHAnsi"/>
          <w:color w:val="auto"/>
          <w:szCs w:val="22"/>
        </w:rPr>
        <w:t>that</w:t>
      </w:r>
      <w:r w:rsidRPr="007C3874">
        <w:rPr>
          <w:rFonts w:asciiTheme="minorHAnsi" w:hAnsiTheme="minorHAnsi" w:cstheme="minorHAnsi"/>
          <w:color w:val="auto"/>
          <w:szCs w:val="22"/>
        </w:rPr>
        <w:t xml:space="preserve"> are covered under other </w:t>
      </w:r>
      <w:r w:rsidR="002A55F2">
        <w:rPr>
          <w:rFonts w:asciiTheme="minorHAnsi" w:hAnsiTheme="minorHAnsi" w:cstheme="minorHAnsi"/>
          <w:color w:val="auto"/>
          <w:szCs w:val="22"/>
        </w:rPr>
        <w:t xml:space="preserve">local, </w:t>
      </w:r>
      <w:r w:rsidRPr="007C3874">
        <w:rPr>
          <w:rFonts w:asciiTheme="minorHAnsi" w:hAnsiTheme="minorHAnsi" w:cstheme="minorHAnsi"/>
          <w:color w:val="auto"/>
          <w:szCs w:val="22"/>
        </w:rPr>
        <w:t xml:space="preserve">federal, </w:t>
      </w:r>
      <w:r w:rsidR="00A2376C">
        <w:rPr>
          <w:rFonts w:asciiTheme="minorHAnsi" w:hAnsiTheme="minorHAnsi" w:cstheme="minorHAnsi"/>
          <w:color w:val="auto"/>
          <w:szCs w:val="22"/>
        </w:rPr>
        <w:t xml:space="preserve">or </w:t>
      </w:r>
      <w:r w:rsidRPr="007C3874">
        <w:rPr>
          <w:rFonts w:asciiTheme="minorHAnsi" w:hAnsiTheme="minorHAnsi" w:cstheme="minorHAnsi"/>
          <w:color w:val="auto"/>
          <w:szCs w:val="22"/>
        </w:rPr>
        <w:t xml:space="preserve">state </w:t>
      </w:r>
      <w:r w:rsidRPr="00EB783B">
        <w:rPr>
          <w:rFonts w:asciiTheme="minorHAnsi" w:hAnsiTheme="minorHAnsi" w:cstheme="minorHAnsi"/>
          <w:color w:val="auto"/>
          <w:szCs w:val="22"/>
        </w:rPr>
        <w:t>funding</w:t>
      </w:r>
      <w:r w:rsidR="00524D1D">
        <w:rPr>
          <w:rFonts w:asciiTheme="minorHAnsi" w:hAnsiTheme="minorHAnsi" w:cstheme="minorHAnsi"/>
          <w:color w:val="auto"/>
          <w:szCs w:val="22"/>
        </w:rPr>
        <w:t>;</w:t>
      </w:r>
    </w:p>
    <w:p w14:paraId="4E2F0834" w14:textId="77777777" w:rsidR="00BE358E" w:rsidRPr="00984C2B" w:rsidRDefault="00BE358E" w:rsidP="005129D6">
      <w:pPr>
        <w:pStyle w:val="ListParagraph"/>
        <w:numPr>
          <w:ilvl w:val="0"/>
          <w:numId w:val="22"/>
        </w:numPr>
        <w:ind w:right="-90"/>
        <w:rPr>
          <w:rFonts w:cs="Arial"/>
          <w:color w:val="auto"/>
          <w:szCs w:val="22"/>
        </w:rPr>
      </w:pPr>
      <w:r w:rsidRPr="00984C2B">
        <w:rPr>
          <w:rFonts w:cs="Arial"/>
          <w:color w:val="auto"/>
          <w:szCs w:val="22"/>
        </w:rPr>
        <w:t>Individual indirect costs, which include those incurred for support services that are not readily identifiable and assigned to the program (e.g., custodial services, bookkeeping services, and utilities that are provided outside of program hours/locations). Funds for expenses included under direct costs may not be requested separately as indirect costs in the applicant’s budget;</w:t>
      </w:r>
    </w:p>
    <w:p w14:paraId="7D5A8190" w14:textId="77777777" w:rsidR="00BE358E" w:rsidRPr="00984C2B" w:rsidRDefault="00BE358E" w:rsidP="005129D6">
      <w:pPr>
        <w:pStyle w:val="ListParagraph"/>
        <w:numPr>
          <w:ilvl w:val="0"/>
          <w:numId w:val="22"/>
        </w:numPr>
        <w:ind w:right="-90"/>
        <w:rPr>
          <w:rFonts w:cs="Arial"/>
          <w:color w:val="auto"/>
          <w:szCs w:val="22"/>
        </w:rPr>
      </w:pPr>
      <w:r w:rsidRPr="00984C2B">
        <w:rPr>
          <w:rFonts w:cs="Arial"/>
          <w:color w:val="auto"/>
          <w:szCs w:val="22"/>
        </w:rPr>
        <w:t>Costs that are not directly related to the implementation of grant activities;</w:t>
      </w:r>
    </w:p>
    <w:p w14:paraId="142966E1" w14:textId="77777777" w:rsidR="00BE358E" w:rsidRPr="00984C2B" w:rsidRDefault="00BE358E" w:rsidP="005129D6">
      <w:pPr>
        <w:pStyle w:val="ListParagraph"/>
        <w:numPr>
          <w:ilvl w:val="0"/>
          <w:numId w:val="22"/>
        </w:numPr>
        <w:ind w:right="-90"/>
        <w:rPr>
          <w:rFonts w:cs="Arial"/>
          <w:color w:val="auto"/>
          <w:szCs w:val="22"/>
        </w:rPr>
      </w:pPr>
      <w:r w:rsidRPr="00984C2B">
        <w:rPr>
          <w:rFonts w:cs="Arial"/>
          <w:color w:val="auto"/>
          <w:szCs w:val="22"/>
        </w:rPr>
        <w:t>Renovations or construction; and</w:t>
      </w:r>
    </w:p>
    <w:p w14:paraId="135C7911" w14:textId="77777777" w:rsidR="00BE358E" w:rsidRPr="00984C2B" w:rsidRDefault="00BE358E" w:rsidP="005129D6">
      <w:pPr>
        <w:pStyle w:val="ListParagraph"/>
        <w:numPr>
          <w:ilvl w:val="0"/>
          <w:numId w:val="22"/>
        </w:numPr>
        <w:ind w:right="-90"/>
        <w:rPr>
          <w:rFonts w:cs="Arial"/>
          <w:color w:val="auto"/>
          <w:szCs w:val="22"/>
        </w:rPr>
      </w:pPr>
      <w:r w:rsidRPr="00984C2B">
        <w:rPr>
          <w:rFonts w:cs="Arial"/>
          <w:color w:val="auto"/>
          <w:szCs w:val="22"/>
        </w:rPr>
        <w:t>Meals and/or overnight accommodations for in-state travel.</w:t>
      </w:r>
    </w:p>
    <w:p w14:paraId="75698046" w14:textId="77777777" w:rsidR="00BE358E" w:rsidRPr="00BE358E" w:rsidRDefault="00BE358E" w:rsidP="00BE358E">
      <w:pPr>
        <w:ind w:right="-90"/>
        <w:rPr>
          <w:rFonts w:cs="Arial"/>
          <w:color w:val="auto"/>
          <w:szCs w:val="22"/>
        </w:rPr>
      </w:pPr>
      <w:r w:rsidRPr="00BE358E">
        <w:rPr>
          <w:rFonts w:cs="Arial"/>
          <w:b/>
          <w:color w:val="auto"/>
          <w:szCs w:val="22"/>
        </w:rPr>
        <w:t>NOTE:</w:t>
      </w:r>
      <w:r w:rsidRPr="00BE358E">
        <w:rPr>
          <w:rFonts w:cs="Arial"/>
          <w:color w:val="auto"/>
          <w:szCs w:val="22"/>
        </w:rPr>
        <w:t xml:space="preserve"> Ineligible costs, as well as costs not supported by the activity plan, will be removed from consideration.</w:t>
      </w:r>
    </w:p>
    <w:p w14:paraId="5DBBBB33" w14:textId="54432B7A" w:rsidR="00984C2B" w:rsidRDefault="00984C2B">
      <w:pPr>
        <w:spacing w:before="0" w:after="0"/>
        <w:rPr>
          <w:rFonts w:cs="Arial"/>
          <w:color w:val="auto"/>
          <w:sz w:val="20"/>
          <w:szCs w:val="20"/>
        </w:rPr>
      </w:pPr>
      <w:r>
        <w:rPr>
          <w:rFonts w:cs="Arial"/>
          <w:color w:val="auto"/>
          <w:sz w:val="20"/>
          <w:szCs w:val="20"/>
        </w:rPr>
        <w:br w:type="page"/>
      </w:r>
    </w:p>
    <w:p w14:paraId="2FE7CAC0" w14:textId="77777777" w:rsidR="00BE358E" w:rsidRPr="00F749BF" w:rsidRDefault="00BE358E" w:rsidP="00F749BF">
      <w:pPr>
        <w:ind w:right="-90"/>
        <w:rPr>
          <w:rFonts w:cs="Arial"/>
          <w:color w:val="auto"/>
          <w:sz w:val="20"/>
          <w:szCs w:val="20"/>
        </w:rPr>
        <w:sectPr w:rsidR="00BE358E" w:rsidRPr="00F749BF" w:rsidSect="00E362E9">
          <w:type w:val="continuous"/>
          <w:pgSz w:w="12240" w:h="15840" w:code="1"/>
          <w:pgMar w:top="1440" w:right="1080" w:bottom="720" w:left="1080" w:header="720" w:footer="720" w:gutter="0"/>
          <w:cols w:space="720"/>
          <w:formProt w:val="0"/>
          <w:docGrid w:linePitch="360"/>
        </w:sectPr>
      </w:pPr>
    </w:p>
    <w:p w14:paraId="088CF27D" w14:textId="210B8FDF" w:rsidR="00956CA7" w:rsidRPr="0081687A" w:rsidRDefault="000533C4" w:rsidP="000533C4">
      <w:pPr>
        <w:pStyle w:val="Heading1"/>
      </w:pPr>
      <w:r>
        <w:lastRenderedPageBreak/>
        <w:t xml:space="preserve"> </w:t>
      </w:r>
      <w:bookmarkStart w:id="39" w:name="_Toc146700468"/>
      <w:r w:rsidR="00956CA7" w:rsidRPr="006E54E2">
        <w:t xml:space="preserve">Grant </w:t>
      </w:r>
      <w:r w:rsidR="009E2715" w:rsidRPr="006E54E2">
        <w:t xml:space="preserve">Agreement </w:t>
      </w:r>
      <w:r w:rsidR="005B6F69">
        <w:t xml:space="preserve">and </w:t>
      </w:r>
      <w:r w:rsidR="00D65DE7">
        <w:t xml:space="preserve">Program </w:t>
      </w:r>
      <w:r w:rsidR="00956CA7" w:rsidRPr="006E54E2">
        <w:t>Requirements</w:t>
      </w:r>
      <w:bookmarkEnd w:id="39"/>
    </w:p>
    <w:p w14:paraId="223F500C" w14:textId="18C8F4EB" w:rsidR="00956CA7" w:rsidRPr="00A470C3" w:rsidRDefault="009E2715" w:rsidP="004B1EEC">
      <w:pPr>
        <w:tabs>
          <w:tab w:val="left" w:pos="540"/>
        </w:tabs>
        <w:ind w:left="450"/>
        <w:rPr>
          <w:color w:val="auto"/>
          <w:szCs w:val="22"/>
        </w:rPr>
      </w:pPr>
      <w:r>
        <w:rPr>
          <w:color w:val="auto"/>
          <w:szCs w:val="22"/>
        </w:rPr>
        <w:t>Once the application for funding is approved in the PAR process</w:t>
      </w:r>
      <w:r w:rsidR="00122895">
        <w:rPr>
          <w:color w:val="auto"/>
          <w:szCs w:val="22"/>
        </w:rPr>
        <w:t>,</w:t>
      </w:r>
      <w:r>
        <w:rPr>
          <w:color w:val="auto"/>
          <w:szCs w:val="22"/>
        </w:rPr>
        <w:t xml:space="preserve"> the </w:t>
      </w:r>
      <w:r w:rsidR="00A93C35">
        <w:rPr>
          <w:color w:val="auto"/>
          <w:szCs w:val="22"/>
        </w:rPr>
        <w:t xml:space="preserve">EWEG </w:t>
      </w:r>
      <w:r w:rsidRPr="00A668C9">
        <w:rPr>
          <w:color w:val="auto"/>
          <w:szCs w:val="22"/>
        </w:rPr>
        <w:t>grant application</w:t>
      </w:r>
      <w:r>
        <w:rPr>
          <w:color w:val="auto"/>
          <w:szCs w:val="22"/>
        </w:rPr>
        <w:t xml:space="preserve"> will convert to a </w:t>
      </w:r>
      <w:r w:rsidRPr="0085478F">
        <w:rPr>
          <w:color w:val="auto"/>
          <w:szCs w:val="22"/>
          <w:u w:val="single"/>
        </w:rPr>
        <w:t xml:space="preserve">Grant Agreement between the </w:t>
      </w:r>
      <w:r w:rsidR="007B7894">
        <w:rPr>
          <w:color w:val="auto"/>
          <w:szCs w:val="22"/>
          <w:u w:val="single"/>
        </w:rPr>
        <w:t xml:space="preserve">applicant and the </w:t>
      </w:r>
      <w:r w:rsidRPr="0085478F">
        <w:rPr>
          <w:color w:val="auto"/>
          <w:szCs w:val="22"/>
          <w:u w:val="single"/>
        </w:rPr>
        <w:t>NJDOE</w:t>
      </w:r>
      <w:r w:rsidR="006F22D8">
        <w:rPr>
          <w:color w:val="auto"/>
          <w:szCs w:val="22"/>
        </w:rPr>
        <w:t xml:space="preserve"> (</w:t>
      </w:r>
      <w:hyperlink r:id="rId40" w:history="1">
        <w:r w:rsidR="006F22D8" w:rsidRPr="00CE4951">
          <w:rPr>
            <w:rStyle w:val="Hyperlink"/>
            <w:szCs w:val="22"/>
          </w:rPr>
          <w:t>OMB Circular 0</w:t>
        </w:r>
        <w:r w:rsidR="006F22D8" w:rsidRPr="00CE4951">
          <w:rPr>
            <w:rStyle w:val="Hyperlink"/>
          </w:rPr>
          <w:t>7-05-OMB</w:t>
        </w:r>
      </w:hyperlink>
      <w:r w:rsidR="006F22D8">
        <w:t>)</w:t>
      </w:r>
      <w:r>
        <w:rPr>
          <w:color w:val="auto"/>
          <w:szCs w:val="22"/>
        </w:rPr>
        <w:t>. T</w:t>
      </w:r>
      <w:r w:rsidR="00956CA7" w:rsidRPr="00A668C9">
        <w:rPr>
          <w:color w:val="auto"/>
          <w:szCs w:val="22"/>
        </w:rPr>
        <w:t>he grantee is expected to complete the goals and objectives laid out in the approved</w:t>
      </w:r>
      <w:r>
        <w:rPr>
          <w:color w:val="auto"/>
          <w:szCs w:val="22"/>
        </w:rPr>
        <w:t xml:space="preserve"> application and is</w:t>
      </w:r>
      <w:r w:rsidR="00956CA7" w:rsidRPr="00A668C9">
        <w:rPr>
          <w:color w:val="auto"/>
          <w:szCs w:val="22"/>
        </w:rPr>
        <w:t xml:space="preserve"> </w:t>
      </w:r>
      <w:r>
        <w:rPr>
          <w:color w:val="auto"/>
          <w:szCs w:val="22"/>
        </w:rPr>
        <w:t xml:space="preserve">expected to </w:t>
      </w:r>
      <w:r w:rsidR="00956CA7" w:rsidRPr="00A668C9">
        <w:rPr>
          <w:color w:val="auto"/>
          <w:szCs w:val="22"/>
        </w:rPr>
        <w:t xml:space="preserve">complete </w:t>
      </w:r>
      <w:r>
        <w:rPr>
          <w:color w:val="auto"/>
          <w:szCs w:val="22"/>
        </w:rPr>
        <w:t xml:space="preserve">the </w:t>
      </w:r>
      <w:r w:rsidR="00956CA7" w:rsidRPr="00A668C9">
        <w:rPr>
          <w:color w:val="auto"/>
          <w:szCs w:val="22"/>
        </w:rPr>
        <w:t xml:space="preserve">activities established in its grant </w:t>
      </w:r>
      <w:r w:rsidRPr="00A668C9">
        <w:rPr>
          <w:color w:val="auto"/>
          <w:szCs w:val="22"/>
        </w:rPr>
        <w:t>agreement and</w:t>
      </w:r>
      <w:r w:rsidR="00956CA7" w:rsidRPr="00A668C9">
        <w:rPr>
          <w:color w:val="auto"/>
          <w:szCs w:val="22"/>
        </w:rPr>
        <w:t xml:space="preserve"> make satisfactory progress toward the completion of its approved action plan.  Failure to do so may result in the withdrawal by </w:t>
      </w:r>
      <w:r w:rsidR="00304908">
        <w:rPr>
          <w:color w:val="auto"/>
          <w:szCs w:val="22"/>
        </w:rPr>
        <w:t>NJDOE</w:t>
      </w:r>
      <w:r w:rsidR="00956CA7" w:rsidRPr="00A668C9">
        <w:rPr>
          <w:color w:val="auto"/>
          <w:szCs w:val="22"/>
        </w:rPr>
        <w:t xml:space="preserve"> of the grantee’s eligibility for the continuation of grant funding. The </w:t>
      </w:r>
      <w:r>
        <w:rPr>
          <w:color w:val="auto"/>
          <w:szCs w:val="22"/>
        </w:rPr>
        <w:t>NJDOE</w:t>
      </w:r>
      <w:r w:rsidR="00956CA7" w:rsidRPr="00A668C9">
        <w:rPr>
          <w:color w:val="auto"/>
          <w:szCs w:val="22"/>
        </w:rPr>
        <w:t xml:space="preserve"> will remove ineligible, inappropriate</w:t>
      </w:r>
      <w:r w:rsidR="009D6993">
        <w:rPr>
          <w:color w:val="auto"/>
          <w:szCs w:val="22"/>
        </w:rPr>
        <w:t>,</w:t>
      </w:r>
      <w:r w:rsidR="00956CA7" w:rsidRPr="00A668C9">
        <w:rPr>
          <w:color w:val="auto"/>
          <w:szCs w:val="22"/>
        </w:rPr>
        <w:t xml:space="preserve"> or undocumented costs from funding consideration. To view</w:t>
      </w:r>
      <w:r w:rsidR="00956CA7">
        <w:rPr>
          <w:color w:val="auto"/>
          <w:szCs w:val="22"/>
        </w:rPr>
        <w:t xml:space="preserve"> and download</w:t>
      </w:r>
      <w:r w:rsidR="00956CA7" w:rsidRPr="00A668C9">
        <w:rPr>
          <w:color w:val="auto"/>
          <w:szCs w:val="22"/>
        </w:rPr>
        <w:t xml:space="preserve"> the complete grant agreement </w:t>
      </w:r>
      <w:r w:rsidR="00010E70">
        <w:rPr>
          <w:color w:val="auto"/>
          <w:szCs w:val="22"/>
        </w:rPr>
        <w:t xml:space="preserve">documents, </w:t>
      </w:r>
      <w:r w:rsidR="00956CA7">
        <w:rPr>
          <w:color w:val="auto"/>
          <w:szCs w:val="22"/>
        </w:rPr>
        <w:t>including attachments A and B</w:t>
      </w:r>
      <w:r w:rsidR="006B35D6">
        <w:rPr>
          <w:color w:val="auto"/>
          <w:szCs w:val="22"/>
        </w:rPr>
        <w:t xml:space="preserve"> of the grant agree</w:t>
      </w:r>
      <w:r w:rsidR="00740590">
        <w:rPr>
          <w:color w:val="auto"/>
          <w:szCs w:val="22"/>
        </w:rPr>
        <w:t>ment</w:t>
      </w:r>
      <w:r w:rsidR="00956CA7">
        <w:rPr>
          <w:color w:val="auto"/>
          <w:szCs w:val="22"/>
        </w:rPr>
        <w:t xml:space="preserve">, </w:t>
      </w:r>
      <w:r w:rsidR="00956CA7" w:rsidRPr="00A668C9">
        <w:rPr>
          <w:color w:val="auto"/>
          <w:szCs w:val="22"/>
        </w:rPr>
        <w:t xml:space="preserve">click </w:t>
      </w:r>
      <w:hyperlink r:id="rId41" w:history="1">
        <w:r w:rsidR="00956CA7" w:rsidRPr="00DF6E64">
          <w:rPr>
            <w:rStyle w:val="Hyperlink"/>
            <w:szCs w:val="22"/>
          </w:rPr>
          <w:t>here</w:t>
        </w:r>
      </w:hyperlink>
      <w:r w:rsidR="00956CA7">
        <w:rPr>
          <w:color w:val="auto"/>
          <w:szCs w:val="22"/>
        </w:rPr>
        <w:t>.</w:t>
      </w:r>
      <w:r w:rsidR="00A417B8">
        <w:rPr>
          <w:color w:val="auto"/>
          <w:szCs w:val="22"/>
        </w:rPr>
        <w:t xml:space="preserve"> To</w:t>
      </w:r>
      <w:r w:rsidR="00A417B8" w:rsidRPr="00A417B8">
        <w:rPr>
          <w:color w:val="auto"/>
          <w:szCs w:val="22"/>
        </w:rPr>
        <w:t xml:space="preserve"> locate the appropriate budget costs </w:t>
      </w:r>
      <w:r w:rsidR="003E2243" w:rsidRPr="00A417B8">
        <w:rPr>
          <w:color w:val="auto"/>
          <w:szCs w:val="22"/>
        </w:rPr>
        <w:t>codes,</w:t>
      </w:r>
      <w:r w:rsidR="00A86342">
        <w:rPr>
          <w:color w:val="auto"/>
          <w:szCs w:val="22"/>
        </w:rPr>
        <w:t xml:space="preserve"> go to the </w:t>
      </w:r>
      <w:r w:rsidR="00CB0AFE">
        <w:rPr>
          <w:color w:val="auto"/>
          <w:szCs w:val="22"/>
        </w:rPr>
        <w:t xml:space="preserve"> </w:t>
      </w:r>
      <w:hyperlink r:id="rId42" w:history="1">
        <w:r w:rsidR="00CB0AFE" w:rsidRPr="00621686">
          <w:rPr>
            <w:color w:val="0000FF"/>
            <w:u w:val="single"/>
          </w:rPr>
          <w:t>Uniform Minimum Chart of Accounts</w:t>
        </w:r>
      </w:hyperlink>
      <w:r w:rsidR="003E2243">
        <w:rPr>
          <w:color w:val="0000FF"/>
        </w:rPr>
        <w:t xml:space="preserve"> </w:t>
      </w:r>
      <w:r w:rsidR="003E2243" w:rsidRPr="003E2243">
        <w:rPr>
          <w:color w:val="auto"/>
        </w:rPr>
        <w:t>web</w:t>
      </w:r>
      <w:r w:rsidR="007F6A69">
        <w:rPr>
          <w:color w:val="auto"/>
        </w:rPr>
        <w:t>page</w:t>
      </w:r>
      <w:r w:rsidR="00CB0AFE">
        <w:rPr>
          <w:color w:val="auto"/>
          <w:szCs w:val="22"/>
        </w:rPr>
        <w:t>.</w:t>
      </w:r>
    </w:p>
    <w:p w14:paraId="71EE9D65" w14:textId="680DB9B2" w:rsidR="00956CA7" w:rsidRPr="00A956AB" w:rsidRDefault="00956CA7" w:rsidP="007D45F0">
      <w:pPr>
        <w:pStyle w:val="Heading2"/>
      </w:pPr>
      <w:bookmarkStart w:id="40" w:name="_Toc146700469"/>
      <w:r w:rsidRPr="00A956AB">
        <w:t>Mandatory Orientation and Training</w:t>
      </w:r>
      <w:bookmarkEnd w:id="40"/>
    </w:p>
    <w:p w14:paraId="6A191F01" w14:textId="388AE347" w:rsidR="00956CA7" w:rsidRPr="00A668C9" w:rsidRDefault="00956CA7" w:rsidP="00B9381E">
      <w:pPr>
        <w:ind w:left="720" w:right="-275"/>
        <w:rPr>
          <w:rFonts w:cs="Arial"/>
          <w:color w:val="auto"/>
          <w:szCs w:val="22"/>
        </w:rPr>
      </w:pPr>
      <w:r w:rsidRPr="00A668C9">
        <w:rPr>
          <w:rFonts w:cs="Arial"/>
          <w:color w:val="auto"/>
          <w:szCs w:val="22"/>
        </w:rPr>
        <w:t xml:space="preserve">The grantee will be required to attend a program orientation.  The NJDOE staff will </w:t>
      </w:r>
      <w:r w:rsidR="00F74168">
        <w:rPr>
          <w:rFonts w:cs="Arial"/>
          <w:color w:val="auto"/>
          <w:szCs w:val="22"/>
        </w:rPr>
        <w:t>provide</w:t>
      </w:r>
      <w:r w:rsidRPr="00A668C9">
        <w:rPr>
          <w:rFonts w:cs="Arial"/>
          <w:color w:val="auto"/>
          <w:szCs w:val="22"/>
        </w:rPr>
        <w:t xml:space="preserve"> the grantee with general </w:t>
      </w:r>
      <w:r>
        <w:rPr>
          <w:rFonts w:cs="Arial"/>
          <w:color w:val="auto"/>
          <w:szCs w:val="22"/>
        </w:rPr>
        <w:t>program</w:t>
      </w:r>
      <w:r w:rsidRPr="00A668C9">
        <w:rPr>
          <w:rFonts w:cs="Arial"/>
          <w:color w:val="auto"/>
          <w:szCs w:val="22"/>
        </w:rPr>
        <w:t xml:space="preserve"> </w:t>
      </w:r>
      <w:r>
        <w:rPr>
          <w:rFonts w:cs="Arial"/>
          <w:color w:val="auto"/>
          <w:szCs w:val="22"/>
        </w:rPr>
        <w:t>information,</w:t>
      </w:r>
      <w:r w:rsidRPr="00A668C9">
        <w:rPr>
          <w:rFonts w:cs="Arial"/>
          <w:color w:val="auto"/>
          <w:szCs w:val="22"/>
        </w:rPr>
        <w:t xml:space="preserve"> requirements of the program </w:t>
      </w:r>
      <w:r w:rsidR="00DE4B20">
        <w:rPr>
          <w:rFonts w:cs="Arial"/>
          <w:color w:val="auto"/>
          <w:szCs w:val="22"/>
        </w:rPr>
        <w:t>(</w:t>
      </w:r>
      <w:r w:rsidRPr="00A668C9">
        <w:rPr>
          <w:rFonts w:cs="Arial"/>
          <w:color w:val="auto"/>
          <w:szCs w:val="22"/>
        </w:rPr>
        <w:t xml:space="preserve">including grant management, mandated staffing, </w:t>
      </w:r>
      <w:r>
        <w:rPr>
          <w:rFonts w:cs="Arial"/>
          <w:color w:val="auto"/>
          <w:szCs w:val="22"/>
        </w:rPr>
        <w:t>policies</w:t>
      </w:r>
      <w:r w:rsidRPr="00A668C9">
        <w:rPr>
          <w:rFonts w:cs="Arial"/>
          <w:color w:val="auto"/>
          <w:szCs w:val="22"/>
        </w:rPr>
        <w:t xml:space="preserve"> and procedures</w:t>
      </w:r>
      <w:r w:rsidR="00DE4B20">
        <w:rPr>
          <w:rFonts w:cs="Arial"/>
          <w:color w:val="auto"/>
          <w:szCs w:val="22"/>
        </w:rPr>
        <w:t>)</w:t>
      </w:r>
      <w:r w:rsidRPr="00A668C9">
        <w:rPr>
          <w:rFonts w:cs="Arial"/>
          <w:color w:val="auto"/>
          <w:szCs w:val="22"/>
        </w:rPr>
        <w:t xml:space="preserve">, and compliance with applicable state and federal </w:t>
      </w:r>
      <w:r>
        <w:rPr>
          <w:rFonts w:cs="Arial"/>
          <w:color w:val="auto"/>
          <w:szCs w:val="22"/>
        </w:rPr>
        <w:t xml:space="preserve">program </w:t>
      </w:r>
      <w:r w:rsidRPr="00A668C9">
        <w:rPr>
          <w:rFonts w:cs="Arial"/>
          <w:color w:val="auto"/>
          <w:szCs w:val="22"/>
        </w:rPr>
        <w:t>regulations.</w:t>
      </w:r>
    </w:p>
    <w:p w14:paraId="60C7582E" w14:textId="10E54E82" w:rsidR="00956CA7" w:rsidRPr="00A956AB" w:rsidRDefault="00956CA7" w:rsidP="007D45F0">
      <w:pPr>
        <w:pStyle w:val="Heading2"/>
      </w:pPr>
      <w:bookmarkStart w:id="41" w:name="_Toc146700470"/>
      <w:r w:rsidRPr="00A956AB">
        <w:t xml:space="preserve">Reporting </w:t>
      </w:r>
      <w:r w:rsidRPr="006862BF">
        <w:t>Requirements</w:t>
      </w:r>
      <w:bookmarkEnd w:id="41"/>
    </w:p>
    <w:p w14:paraId="5A8ECF5A" w14:textId="2955E09C" w:rsidR="00956CA7" w:rsidRPr="0051579A" w:rsidRDefault="00956CA7" w:rsidP="005B0E0A">
      <w:pPr>
        <w:ind w:left="720"/>
        <w:rPr>
          <w:b/>
          <w:bCs/>
        </w:rPr>
      </w:pPr>
      <w:r w:rsidRPr="0051579A">
        <w:t>Grantees will be required to submit reports on activities according to the program report schedule in</w:t>
      </w:r>
      <w:r w:rsidR="00C26D80">
        <w:rPr>
          <w:u w:val="single"/>
        </w:rPr>
        <w:t xml:space="preserve"> </w:t>
      </w:r>
      <w:hyperlink w:anchor="_Reporting_Periods" w:history="1">
        <w:r w:rsidR="00460A7D">
          <w:rPr>
            <w:rStyle w:val="Hyperlink"/>
          </w:rPr>
          <w:t>Section III.5</w:t>
        </w:r>
        <w:r w:rsidR="001D2AEA">
          <w:rPr>
            <w:rStyle w:val="Hyperlink"/>
          </w:rPr>
          <w:t>,</w:t>
        </w:r>
        <w:r w:rsidR="00460A7D">
          <w:rPr>
            <w:rStyle w:val="Hyperlink"/>
          </w:rPr>
          <w:t xml:space="preserve"> Reporting Periods</w:t>
        </w:r>
      </w:hyperlink>
      <w:r w:rsidR="008D5921">
        <w:t>.</w:t>
      </w:r>
      <w:r w:rsidRPr="0051579A">
        <w:t xml:space="preserve"> The grantee will ensure that all reports are uploaded to EWEG by the due dates.  Failure to deliver the reports by due dates may result in the Grantee achieving an unsatisfactory rating and may result in the stop of all NJDOE program payments.</w:t>
      </w:r>
    </w:p>
    <w:p w14:paraId="33B58617" w14:textId="5F724E4A" w:rsidR="00956CA7" w:rsidRPr="00A956AB" w:rsidRDefault="00956CA7" w:rsidP="007D45F0">
      <w:pPr>
        <w:pStyle w:val="Heading2"/>
      </w:pPr>
      <w:bookmarkStart w:id="42" w:name="_Toc146700471"/>
      <w:r w:rsidRPr="00A956AB">
        <w:t>Interim Activity Reports</w:t>
      </w:r>
      <w:bookmarkEnd w:id="42"/>
    </w:p>
    <w:p w14:paraId="55E5E464" w14:textId="047C0943" w:rsidR="00956CA7" w:rsidRPr="00E54232" w:rsidRDefault="00956CA7" w:rsidP="0010544C">
      <w:pPr>
        <w:ind w:left="720"/>
        <w:rPr>
          <w:szCs w:val="22"/>
        </w:rPr>
      </w:pPr>
      <w:r w:rsidRPr="00A668C9">
        <w:rPr>
          <w:color w:val="auto"/>
          <w:szCs w:val="22"/>
        </w:rPr>
        <w:t xml:space="preserve">These reports are to be delivered to NJDOE </w:t>
      </w:r>
      <w:r w:rsidR="00683F72">
        <w:rPr>
          <w:color w:val="auto"/>
          <w:szCs w:val="22"/>
        </w:rPr>
        <w:t>electronically.</w:t>
      </w:r>
      <w:r w:rsidRPr="00A668C9">
        <w:rPr>
          <w:color w:val="auto"/>
          <w:szCs w:val="22"/>
        </w:rPr>
        <w:t xml:space="preserve"> </w:t>
      </w:r>
      <w:r w:rsidR="001C7E4C">
        <w:rPr>
          <w:color w:val="auto"/>
          <w:szCs w:val="22"/>
        </w:rPr>
        <w:t>Grantees are required to</w:t>
      </w:r>
      <w:r w:rsidR="006E447D">
        <w:rPr>
          <w:color w:val="auto"/>
          <w:szCs w:val="22"/>
        </w:rPr>
        <w:t xml:space="preserve"> </w:t>
      </w:r>
      <w:r w:rsidRPr="00A668C9">
        <w:rPr>
          <w:color w:val="auto"/>
          <w:szCs w:val="22"/>
        </w:rPr>
        <w:t>upload within the EWEG system. Reports submitted by other means will not be accepted</w:t>
      </w:r>
      <w:r w:rsidR="006E447D">
        <w:rPr>
          <w:color w:val="auto"/>
          <w:szCs w:val="22"/>
        </w:rPr>
        <w:t>.</w:t>
      </w:r>
      <w:r w:rsidRPr="00A668C9">
        <w:rPr>
          <w:color w:val="auto"/>
          <w:szCs w:val="22"/>
        </w:rPr>
        <w:t xml:space="preserve"> </w:t>
      </w:r>
      <w:r w:rsidR="0043401E">
        <w:rPr>
          <w:color w:val="auto"/>
          <w:szCs w:val="22"/>
        </w:rPr>
        <w:t>Reports</w:t>
      </w:r>
      <w:r w:rsidRPr="00A668C9">
        <w:rPr>
          <w:color w:val="auto"/>
          <w:szCs w:val="22"/>
        </w:rPr>
        <w:t xml:space="preserve"> will be considered late if not uploaded by the due date listed in </w:t>
      </w:r>
      <w:r w:rsidR="00460A7D">
        <w:rPr>
          <w:u w:val="single"/>
        </w:rPr>
        <w:t xml:space="preserve"> </w:t>
      </w:r>
      <w:hyperlink w:anchor="_Reporting_Periods" w:history="1">
        <w:r w:rsidR="00460A7D">
          <w:rPr>
            <w:rStyle w:val="Hyperlink"/>
          </w:rPr>
          <w:t>Section III.5</w:t>
        </w:r>
        <w:r w:rsidR="0043401E">
          <w:rPr>
            <w:rStyle w:val="Hyperlink"/>
          </w:rPr>
          <w:t>,</w:t>
        </w:r>
        <w:r w:rsidR="00460A7D">
          <w:rPr>
            <w:rStyle w:val="Hyperlink"/>
          </w:rPr>
          <w:t xml:space="preserve"> Reporting Periods</w:t>
        </w:r>
      </w:hyperlink>
      <w:r w:rsidR="00DC0F08">
        <w:rPr>
          <w:color w:val="auto"/>
          <w:szCs w:val="22"/>
        </w:rPr>
        <w:t>.</w:t>
      </w:r>
      <w:r w:rsidRPr="00A668C9">
        <w:rPr>
          <w:color w:val="auto"/>
          <w:szCs w:val="22"/>
        </w:rPr>
        <w:t xml:space="preserve"> This report tracks actual progress in meeting benchmarks</w:t>
      </w:r>
      <w:r w:rsidR="007828CB">
        <w:rPr>
          <w:color w:val="auto"/>
          <w:szCs w:val="22"/>
        </w:rPr>
        <w:t xml:space="preserve"> a</w:t>
      </w:r>
      <w:r w:rsidR="00C92169">
        <w:rPr>
          <w:color w:val="auto"/>
          <w:szCs w:val="22"/>
        </w:rPr>
        <w:t xml:space="preserve">nd </w:t>
      </w:r>
      <w:r w:rsidR="001C6194">
        <w:rPr>
          <w:color w:val="auto"/>
          <w:szCs w:val="22"/>
        </w:rPr>
        <w:t>documenting</w:t>
      </w:r>
      <w:r w:rsidR="00C92169">
        <w:rPr>
          <w:color w:val="auto"/>
          <w:szCs w:val="22"/>
        </w:rPr>
        <w:t xml:space="preserve"> measurable outcomes</w:t>
      </w:r>
      <w:r w:rsidRPr="00A668C9">
        <w:rPr>
          <w:color w:val="auto"/>
          <w:szCs w:val="22"/>
        </w:rPr>
        <w:t xml:space="preserve"> f</w:t>
      </w:r>
      <w:r w:rsidR="001C6194">
        <w:rPr>
          <w:color w:val="auto"/>
          <w:szCs w:val="22"/>
        </w:rPr>
        <w:t xml:space="preserve">rom </w:t>
      </w:r>
      <w:r w:rsidR="00C92169">
        <w:rPr>
          <w:color w:val="auto"/>
          <w:szCs w:val="22"/>
        </w:rPr>
        <w:t>the program activities list</w:t>
      </w:r>
      <w:r w:rsidR="001C6194">
        <w:rPr>
          <w:color w:val="auto"/>
          <w:szCs w:val="22"/>
        </w:rPr>
        <w:t>ed</w:t>
      </w:r>
      <w:r w:rsidR="00C92169">
        <w:rPr>
          <w:color w:val="auto"/>
          <w:szCs w:val="22"/>
        </w:rPr>
        <w:t xml:space="preserve"> in the application</w:t>
      </w:r>
      <w:r w:rsidR="006A5C26">
        <w:rPr>
          <w:color w:val="auto"/>
          <w:szCs w:val="22"/>
        </w:rPr>
        <w:t xml:space="preserve">. </w:t>
      </w:r>
      <w:r w:rsidRPr="00A668C9">
        <w:rPr>
          <w:color w:val="auto"/>
          <w:szCs w:val="22"/>
        </w:rPr>
        <w:t xml:space="preserve">Specific instructions for completing each report </w:t>
      </w:r>
      <w:r w:rsidR="0070638E">
        <w:rPr>
          <w:color w:val="auto"/>
          <w:szCs w:val="22"/>
        </w:rPr>
        <w:t>are</w:t>
      </w:r>
      <w:r w:rsidRPr="00A668C9">
        <w:rPr>
          <w:color w:val="auto"/>
          <w:szCs w:val="22"/>
        </w:rPr>
        <w:t xml:space="preserve"> found in this </w:t>
      </w:r>
      <w:hyperlink r:id="rId43" w:history="1">
        <w:r w:rsidRPr="0005587D">
          <w:rPr>
            <w:rStyle w:val="Hyperlink"/>
            <w:szCs w:val="22"/>
          </w:rPr>
          <w:t>link</w:t>
        </w:r>
      </w:hyperlink>
      <w:r w:rsidRPr="0005587D">
        <w:rPr>
          <w:szCs w:val="22"/>
        </w:rPr>
        <w:t>.</w:t>
      </w:r>
    </w:p>
    <w:p w14:paraId="6F77A778" w14:textId="7DC73CBE" w:rsidR="00956CA7" w:rsidRPr="00A956AB" w:rsidRDefault="00956CA7" w:rsidP="007D45F0">
      <w:pPr>
        <w:pStyle w:val="Heading2"/>
        <w:rPr>
          <w:bCs/>
        </w:rPr>
      </w:pPr>
      <w:bookmarkStart w:id="43" w:name="_Fiscal_Reimbursement_and"/>
      <w:bookmarkStart w:id="44" w:name="_Toc146700472"/>
      <w:bookmarkEnd w:id="43"/>
      <w:r w:rsidRPr="00A956AB">
        <w:t>Fiscal Reimbursement and Fiscal Interim Report Requirements</w:t>
      </w:r>
      <w:bookmarkEnd w:id="44"/>
    </w:p>
    <w:p w14:paraId="5C6089F3" w14:textId="1F79B523" w:rsidR="00956CA7" w:rsidRPr="00E54232" w:rsidRDefault="00956CA7" w:rsidP="0010544C">
      <w:pPr>
        <w:ind w:left="720"/>
        <w:rPr>
          <w:b/>
        </w:rPr>
      </w:pPr>
      <w:r w:rsidRPr="00046DB9">
        <w:rPr>
          <w:b/>
        </w:rPr>
        <w:t>Reimbursement Request:</w:t>
      </w:r>
      <w:r w:rsidRPr="00A668C9">
        <w:t xml:space="preserve"> The grantee shall request monthly, </w:t>
      </w:r>
      <w:r w:rsidR="00971520">
        <w:t>by the 15</w:t>
      </w:r>
      <w:r w:rsidR="00971520" w:rsidRPr="00971520">
        <w:rPr>
          <w:vertAlign w:val="superscript"/>
        </w:rPr>
        <w:t>th</w:t>
      </w:r>
      <w:r w:rsidR="00971520">
        <w:t xml:space="preserve"> of every month</w:t>
      </w:r>
      <w:r w:rsidR="006A5C26">
        <w:t>,</w:t>
      </w:r>
      <w:r w:rsidRPr="00A668C9">
        <w:t xml:space="preserve"> reimbursement payment from the NJDOE. The grantee will complete a reimbursement request through the EWEG payment system.  Reimbursement request</w:t>
      </w:r>
      <w:r w:rsidR="009E2715">
        <w:t>s</w:t>
      </w:r>
      <w:r w:rsidRPr="00A668C9">
        <w:t xml:space="preserve"> will be shut down 30 days </w:t>
      </w:r>
      <w:r w:rsidR="00324446">
        <w:t>before</w:t>
      </w:r>
      <w:r w:rsidRPr="00A668C9">
        <w:t xml:space="preserve"> the end of the grant period. Any payments </w:t>
      </w:r>
      <w:r w:rsidR="00897C56">
        <w:t>of</w:t>
      </w:r>
      <w:r w:rsidR="00E000BB">
        <w:t xml:space="preserve"> remaining grant funds </w:t>
      </w:r>
      <w:r w:rsidRPr="00A668C9">
        <w:t xml:space="preserve">due to the grantee will be paid in the Final Expenditure Report. Specific instructions for completing this report </w:t>
      </w:r>
      <w:r w:rsidR="00324446">
        <w:t>are</w:t>
      </w:r>
      <w:r w:rsidRPr="00A668C9">
        <w:t xml:space="preserve"> found </w:t>
      </w:r>
      <w:r w:rsidR="00B83DB2">
        <w:t>at</w:t>
      </w:r>
      <w:r w:rsidRPr="00A668C9">
        <w:t xml:space="preserve"> this </w:t>
      </w:r>
      <w:hyperlink r:id="rId44" w:history="1">
        <w:r w:rsidRPr="001826B4">
          <w:rPr>
            <w:rStyle w:val="Hyperlink"/>
            <w:bCs/>
            <w:szCs w:val="22"/>
          </w:rPr>
          <w:t>link</w:t>
        </w:r>
      </w:hyperlink>
      <w:r w:rsidRPr="001826B4">
        <w:t>.</w:t>
      </w:r>
    </w:p>
    <w:p w14:paraId="3001CC1F" w14:textId="4EF54697" w:rsidR="00046DB9" w:rsidRDefault="00956CA7" w:rsidP="0010544C">
      <w:pPr>
        <w:ind w:left="720"/>
      </w:pPr>
      <w:r w:rsidRPr="00A668C9">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 Grantees will be reimbursed based on the grantee’s actual expenditures. Grantees must submit </w:t>
      </w:r>
      <w:r>
        <w:t xml:space="preserve">payment </w:t>
      </w:r>
      <w:r w:rsidRPr="00A668C9">
        <w:t>requests not later than the 15</w:t>
      </w:r>
      <w:r w:rsidRPr="00A668C9">
        <w:rPr>
          <w:vertAlign w:val="superscript"/>
        </w:rPr>
        <w:t>th</w:t>
      </w:r>
      <w:r w:rsidRPr="00A668C9">
        <w:t xml:space="preserve"> of the month</w:t>
      </w:r>
      <w:r>
        <w:t xml:space="preserve"> via the EWEG system</w:t>
      </w:r>
      <w:r w:rsidRPr="00A668C9">
        <w:t xml:space="preserve"> </w:t>
      </w:r>
      <w:r w:rsidR="00CC6857">
        <w:t>in order</w:t>
      </w:r>
      <w:r w:rsidRPr="00A668C9">
        <w:t xml:space="preserve"> </w:t>
      </w:r>
      <w:r w:rsidR="00324446">
        <w:t>to</w:t>
      </w:r>
      <w:r w:rsidRPr="00A668C9">
        <w:t xml:space="preserve"> receive </w:t>
      </w:r>
      <w:r>
        <w:t xml:space="preserve">a </w:t>
      </w:r>
      <w:r w:rsidRPr="00A668C9">
        <w:t xml:space="preserve">payment the following month. </w:t>
      </w:r>
      <w:r w:rsidR="00AE22D7">
        <w:t>The reimbursement</w:t>
      </w:r>
      <w:r w:rsidR="00B83DB2">
        <w:t>s</w:t>
      </w:r>
      <w:r>
        <w:t xml:space="preserve"> are closed 30 days </w:t>
      </w:r>
      <w:r w:rsidR="00AE22D7">
        <w:t>before</w:t>
      </w:r>
      <w:r>
        <w:t xml:space="preserve"> the end of the grant term. Funds owed to the grantee will be captured in the Final Expenditure Report.</w:t>
      </w:r>
    </w:p>
    <w:p w14:paraId="4F309EE2" w14:textId="098279AA" w:rsidR="00956CA7" w:rsidRPr="00A668C9" w:rsidRDefault="00956CA7" w:rsidP="0010544C">
      <w:pPr>
        <w:ind w:left="720"/>
        <w:rPr>
          <w:b/>
        </w:rPr>
      </w:pPr>
      <w:r w:rsidRPr="00A668C9">
        <w:t xml:space="preserve">In making disbursements to any third party with whom the Grantee may contract to undertake the Project, the Grantee shall ensure that disbursements are made upon delivery of satisfactory work product and in accordance </w:t>
      </w:r>
      <w:r w:rsidR="00AE22D7">
        <w:t>with</w:t>
      </w:r>
      <w:r w:rsidRPr="00A668C9">
        <w:t xml:space="preserve"> the </w:t>
      </w:r>
      <w:r w:rsidR="0050408B">
        <w:t>NJDOE</w:t>
      </w:r>
      <w:r w:rsidR="0050408B" w:rsidRPr="00A668C9">
        <w:t>’s</w:t>
      </w:r>
      <w:r w:rsidRPr="00A668C9">
        <w:t xml:space="preserve"> program policies.</w:t>
      </w:r>
    </w:p>
    <w:p w14:paraId="174C1374" w14:textId="5379B4D5" w:rsidR="00956CA7" w:rsidRPr="00A668C9" w:rsidRDefault="00956CA7" w:rsidP="0010544C">
      <w:pPr>
        <w:ind w:left="720"/>
        <w:rPr>
          <w:b/>
        </w:rPr>
      </w:pPr>
      <w:r w:rsidRPr="00046DB9">
        <w:rPr>
          <w:b/>
        </w:rPr>
        <w:t>Fiscal Interim Reports:</w:t>
      </w:r>
      <w:r w:rsidRPr="00A668C9">
        <w:t xml:space="preserve"> These reports </w:t>
      </w:r>
      <w:r w:rsidRPr="0005587D">
        <w:t>are due as stated in</w:t>
      </w:r>
      <w:r w:rsidR="00EE0376">
        <w:t xml:space="preserve"> </w:t>
      </w:r>
      <w:hyperlink r:id="rId45" w:anchor="_Reporting_Periods" w:history="1">
        <w:r w:rsidR="006F39E6">
          <w:rPr>
            <w:rStyle w:val="Hyperlink"/>
            <w:rFonts w:eastAsia="SimSun"/>
          </w:rPr>
          <w:t>Section III.5</w:t>
        </w:r>
        <w:r w:rsidR="0050408B">
          <w:rPr>
            <w:rStyle w:val="Hyperlink"/>
            <w:rFonts w:eastAsia="SimSun"/>
          </w:rPr>
          <w:t>,</w:t>
        </w:r>
        <w:r w:rsidR="006F39E6">
          <w:rPr>
            <w:rStyle w:val="Hyperlink"/>
            <w:rFonts w:eastAsia="SimSun"/>
          </w:rPr>
          <w:t xml:space="preserve"> Reporting Periods</w:t>
        </w:r>
      </w:hyperlink>
      <w:r w:rsidR="009B41A0">
        <w:t>,</w:t>
      </w:r>
      <w:r w:rsidRPr="0005587D">
        <w:t xml:space="preserve"> with the interim</w:t>
      </w:r>
      <w:r w:rsidRPr="00A668C9">
        <w:t xml:space="preserve"> activity report. In this report, the grantee will report on actual expenditures incurred during </w:t>
      </w:r>
      <w:r w:rsidR="0042414F">
        <w:t>the</w:t>
      </w:r>
      <w:r w:rsidR="00046DB9">
        <w:t xml:space="preserve"> </w:t>
      </w:r>
      <w:r w:rsidR="00046DB9">
        <w:lastRenderedPageBreak/>
        <w:t>reporting period</w:t>
      </w:r>
      <w:r w:rsidR="00DE4491">
        <w:t>.</w:t>
      </w:r>
      <w:r w:rsidRPr="00A668C9">
        <w:t xml:space="preserve"> </w:t>
      </w:r>
      <w:r w:rsidR="00DE4491">
        <w:t>The</w:t>
      </w:r>
      <w:r w:rsidRPr="00A668C9">
        <w:t xml:space="preserve"> expenditures reported in the interim report should match what has been paid to the district during the </w:t>
      </w:r>
      <w:r w:rsidR="00AE22D7">
        <w:t>reporting</w:t>
      </w:r>
      <w:r w:rsidRPr="00A668C9">
        <w:t xml:space="preserve"> period.</w:t>
      </w:r>
    </w:p>
    <w:p w14:paraId="5C930A54" w14:textId="63923AEC" w:rsidR="00956CA7" w:rsidRPr="00A668C9" w:rsidRDefault="00956CA7" w:rsidP="0010544C">
      <w:pPr>
        <w:ind w:left="720"/>
        <w:rPr>
          <w:b/>
        </w:rPr>
      </w:pPr>
      <w:r w:rsidRPr="00046DB9">
        <w:rPr>
          <w:b/>
        </w:rPr>
        <w:t>Final Expenditure Reports:</w:t>
      </w:r>
      <w:r w:rsidRPr="00A668C9">
        <w:t xml:space="preserve"> This report generates a final payment to the grantee upon selecting the “</w:t>
      </w:r>
      <w:r w:rsidR="00C37F99">
        <w:t>Final Report”</w:t>
      </w:r>
      <w:r w:rsidRPr="00A668C9">
        <w:t xml:space="preserve"> button</w:t>
      </w:r>
      <w:r w:rsidR="00C37F99">
        <w:t xml:space="preserve">. </w:t>
      </w:r>
    </w:p>
    <w:p w14:paraId="1F998601" w14:textId="6F4D1059" w:rsidR="00375902" w:rsidRDefault="00956CA7" w:rsidP="007D45F0">
      <w:pPr>
        <w:pStyle w:val="Heading2"/>
        <w:rPr>
          <w:rStyle w:val="Heading2Char"/>
          <w:b/>
        </w:rPr>
      </w:pPr>
      <w:bookmarkStart w:id="45" w:name="_Reporting_Periods"/>
      <w:bookmarkStart w:id="46" w:name="_Toc146700473"/>
      <w:bookmarkEnd w:id="45"/>
      <w:r w:rsidRPr="00C26BB9">
        <w:rPr>
          <w:rStyle w:val="Heading2Char"/>
          <w:b/>
        </w:rPr>
        <w:t>Reporting Periods</w:t>
      </w:r>
      <w:bookmarkEnd w:id="46"/>
    </w:p>
    <w:p w14:paraId="5B00C762" w14:textId="77777777" w:rsidR="00984C2B" w:rsidRPr="00A668C9" w:rsidRDefault="00984C2B" w:rsidP="00984C2B">
      <w:pPr>
        <w:ind w:left="720"/>
      </w:pPr>
      <w:r w:rsidRPr="00A668C9">
        <w:t xml:space="preserve">Reimbursement </w:t>
      </w:r>
      <w:r>
        <w:t>requests</w:t>
      </w:r>
      <w:r w:rsidRPr="00A668C9">
        <w:t xml:space="preserve"> are due </w:t>
      </w:r>
      <w:r w:rsidRPr="0005587D">
        <w:t>by the 15</w:t>
      </w:r>
      <w:r w:rsidRPr="00193CFB">
        <w:rPr>
          <w:vertAlign w:val="superscript"/>
        </w:rPr>
        <w:t>th</w:t>
      </w:r>
      <w:r w:rsidRPr="0005587D">
        <w:t xml:space="preserve"> of every month</w:t>
      </w:r>
      <w:r w:rsidRPr="00A668C9">
        <w:t>.</w:t>
      </w:r>
    </w:p>
    <w:p w14:paraId="47EDD291" w14:textId="5D2A68BE" w:rsidR="00984C2B" w:rsidRPr="00A42AE0" w:rsidRDefault="00984C2B" w:rsidP="00984C2B">
      <w:pPr>
        <w:ind w:left="720"/>
        <w:rPr>
          <w:rFonts w:cs="Arial"/>
          <w:b/>
          <w:color w:val="auto"/>
          <w:szCs w:val="22"/>
        </w:rPr>
        <w:sectPr w:rsidR="00984C2B" w:rsidRPr="00A42AE0" w:rsidSect="00E362E9">
          <w:headerReference w:type="default" r:id="rId46"/>
          <w:type w:val="continuous"/>
          <w:pgSz w:w="12240" w:h="15840" w:code="1"/>
          <w:pgMar w:top="1440" w:right="1080" w:bottom="720" w:left="1080" w:header="720" w:footer="720" w:gutter="0"/>
          <w:cols w:space="720"/>
          <w:docGrid w:linePitch="360"/>
        </w:sectPr>
      </w:pPr>
      <w:r w:rsidRPr="002B7FCB">
        <w:rPr>
          <w:rFonts w:cs="Arial"/>
          <w:b/>
          <w:color w:val="auto"/>
          <w:szCs w:val="22"/>
        </w:rPr>
        <w:t xml:space="preserve">The </w:t>
      </w:r>
      <w:r>
        <w:rPr>
          <w:rFonts w:cs="Arial"/>
          <w:b/>
          <w:color w:val="auto"/>
          <w:szCs w:val="22"/>
        </w:rPr>
        <w:t xml:space="preserve">EWEG </w:t>
      </w:r>
      <w:r w:rsidRPr="002B7FCB">
        <w:rPr>
          <w:rFonts w:cs="Arial"/>
          <w:b/>
          <w:color w:val="auto"/>
          <w:szCs w:val="22"/>
        </w:rPr>
        <w:t>reporting</w:t>
      </w:r>
      <w:r w:rsidRPr="00A668C9">
        <w:rPr>
          <w:rFonts w:cs="Arial"/>
          <w:b/>
          <w:color w:val="auto"/>
          <w:szCs w:val="22"/>
        </w:rPr>
        <w:t xml:space="preserve"> period</w:t>
      </w:r>
      <w:r>
        <w:rPr>
          <w:rFonts w:cs="Arial"/>
          <w:b/>
          <w:color w:val="auto"/>
          <w:szCs w:val="22"/>
        </w:rPr>
        <w:t xml:space="preserve"> (program and fiscal)</w:t>
      </w:r>
      <w:r w:rsidRPr="00A668C9">
        <w:rPr>
          <w:rFonts w:cs="Arial"/>
          <w:b/>
          <w:color w:val="auto"/>
          <w:szCs w:val="22"/>
        </w:rPr>
        <w:t xml:space="preserve"> </w:t>
      </w:r>
      <w:r>
        <w:rPr>
          <w:rFonts w:cs="Arial"/>
          <w:b/>
          <w:color w:val="auto"/>
          <w:szCs w:val="22"/>
        </w:rPr>
        <w:t>is</w:t>
      </w:r>
      <w:r w:rsidRPr="00A668C9">
        <w:rPr>
          <w:rFonts w:cs="Arial"/>
          <w:b/>
          <w:color w:val="auto"/>
          <w:szCs w:val="22"/>
        </w:rPr>
        <w:t xml:space="preserve"> as follow</w:t>
      </w:r>
      <w:r>
        <w:rPr>
          <w:rFonts w:cs="Arial"/>
          <w:b/>
          <w:color w:val="auto"/>
          <w:szCs w:val="22"/>
        </w:rPr>
        <w:t>s</w:t>
      </w: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20"/>
        <w:gridCol w:w="3870"/>
        <w:gridCol w:w="3420"/>
      </w:tblGrid>
      <w:tr w:rsidR="00984C2B" w:rsidRPr="00046DB9" w14:paraId="42E32DBA" w14:textId="77777777" w:rsidTr="00B01DAD">
        <w:trPr>
          <w:trHeight w:val="64"/>
        </w:trPr>
        <w:tc>
          <w:tcPr>
            <w:tcW w:w="1620" w:type="dxa"/>
            <w:shd w:val="clear" w:color="auto" w:fill="BFBFBF" w:themeFill="background1" w:themeFillShade="BF"/>
            <w:vAlign w:val="bottom"/>
          </w:tcPr>
          <w:p w14:paraId="09B3E7F6" w14:textId="77777777" w:rsidR="00984C2B" w:rsidRPr="00046DB9" w:rsidRDefault="00984C2B" w:rsidP="00B01DAD">
            <w:pPr>
              <w:spacing w:before="60" w:after="60"/>
              <w:ind w:left="-105" w:right="-20"/>
              <w:rPr>
                <w:color w:val="auto"/>
                <w:sz w:val="22"/>
                <w:szCs w:val="22"/>
              </w:rPr>
            </w:pPr>
            <w:r w:rsidRPr="00046DB9">
              <w:rPr>
                <w:color w:val="auto"/>
                <w:sz w:val="22"/>
                <w:szCs w:val="22"/>
              </w:rPr>
              <w:t>Report Number:</w:t>
            </w:r>
          </w:p>
        </w:tc>
        <w:tc>
          <w:tcPr>
            <w:tcW w:w="3870" w:type="dxa"/>
            <w:shd w:val="clear" w:color="auto" w:fill="BFBFBF" w:themeFill="background1" w:themeFillShade="BF"/>
            <w:vAlign w:val="bottom"/>
          </w:tcPr>
          <w:p w14:paraId="55D66F54" w14:textId="77777777" w:rsidR="00984C2B" w:rsidRPr="00046DB9" w:rsidRDefault="00984C2B" w:rsidP="00B01DAD">
            <w:pPr>
              <w:spacing w:before="60" w:after="60"/>
              <w:ind w:left="-12" w:right="-20"/>
              <w:rPr>
                <w:color w:val="auto"/>
                <w:sz w:val="22"/>
                <w:szCs w:val="22"/>
              </w:rPr>
            </w:pPr>
            <w:r w:rsidRPr="00046DB9">
              <w:rPr>
                <w:color w:val="auto"/>
                <w:sz w:val="22"/>
                <w:szCs w:val="22"/>
              </w:rPr>
              <w:t>Reporting periods:</w:t>
            </w:r>
          </w:p>
        </w:tc>
        <w:tc>
          <w:tcPr>
            <w:tcW w:w="3420" w:type="dxa"/>
            <w:shd w:val="clear" w:color="auto" w:fill="BFBFBF" w:themeFill="background1" w:themeFillShade="BF"/>
            <w:vAlign w:val="bottom"/>
          </w:tcPr>
          <w:p w14:paraId="1E79D4BE" w14:textId="77777777" w:rsidR="00984C2B" w:rsidRPr="00046DB9" w:rsidRDefault="00984C2B" w:rsidP="00B01DAD">
            <w:pPr>
              <w:spacing w:before="60" w:after="60"/>
              <w:ind w:left="-110" w:right="-20"/>
              <w:rPr>
                <w:color w:val="auto"/>
                <w:sz w:val="22"/>
                <w:szCs w:val="22"/>
              </w:rPr>
            </w:pPr>
            <w:r w:rsidRPr="00046DB9">
              <w:rPr>
                <w:color w:val="auto"/>
                <w:sz w:val="22"/>
                <w:szCs w:val="22"/>
              </w:rPr>
              <w:t>Dates Due:</w:t>
            </w:r>
          </w:p>
        </w:tc>
      </w:tr>
      <w:tr w:rsidR="00984C2B" w:rsidRPr="00046DB9" w14:paraId="7F13468B" w14:textId="77777777" w:rsidTr="00B01DAD">
        <w:trPr>
          <w:trHeight w:val="261"/>
        </w:trPr>
        <w:tc>
          <w:tcPr>
            <w:tcW w:w="1620" w:type="dxa"/>
            <w:shd w:val="clear" w:color="auto" w:fill="auto"/>
            <w:vAlign w:val="bottom"/>
          </w:tcPr>
          <w:p w14:paraId="205E14F6" w14:textId="77777777" w:rsidR="00984C2B" w:rsidRPr="00046DB9" w:rsidRDefault="00984C2B" w:rsidP="00B01DAD">
            <w:pPr>
              <w:spacing w:before="60" w:after="60"/>
              <w:ind w:left="0"/>
              <w:jc w:val="right"/>
              <w:rPr>
                <w:sz w:val="22"/>
                <w:szCs w:val="22"/>
              </w:rPr>
            </w:pPr>
            <w:r w:rsidRPr="00046DB9">
              <w:rPr>
                <w:sz w:val="22"/>
                <w:szCs w:val="22"/>
              </w:rPr>
              <w:t>Final Report*</w:t>
            </w:r>
          </w:p>
        </w:tc>
        <w:tc>
          <w:tcPr>
            <w:tcW w:w="3870" w:type="dxa"/>
            <w:shd w:val="clear" w:color="auto" w:fill="auto"/>
            <w:vAlign w:val="bottom"/>
          </w:tcPr>
          <w:p w14:paraId="5456D36B" w14:textId="77777777" w:rsidR="00984C2B" w:rsidRPr="00046DB9" w:rsidRDefault="00984C2B" w:rsidP="00B01DAD">
            <w:pPr>
              <w:spacing w:before="60" w:after="60"/>
              <w:ind w:left="0"/>
              <w:rPr>
                <w:color w:val="auto"/>
                <w:sz w:val="22"/>
                <w:szCs w:val="22"/>
              </w:rPr>
            </w:pPr>
            <w:r>
              <w:rPr>
                <w:color w:val="auto"/>
                <w:szCs w:val="22"/>
              </w:rPr>
              <w:t>June 1, 2024 – December 31, 2024</w:t>
            </w:r>
          </w:p>
        </w:tc>
        <w:sdt>
          <w:sdtPr>
            <w:rPr>
              <w:szCs w:val="22"/>
            </w:rPr>
            <w:id w:val="-1786496201"/>
            <w:placeholder>
              <w:docPart w:val="A9DE908BB21246CE888E5FC7112B9D80"/>
            </w:placeholder>
            <w:date w:fullDate="2025-02-28T00:00:00Z">
              <w:dateFormat w:val="M/d/yyyy"/>
              <w:lid w:val="en-US"/>
              <w:storeMappedDataAs w:val="dateTime"/>
              <w:calendar w:val="gregorian"/>
            </w:date>
          </w:sdtPr>
          <w:sdtEndPr/>
          <w:sdtContent>
            <w:tc>
              <w:tcPr>
                <w:tcW w:w="3420" w:type="dxa"/>
                <w:shd w:val="clear" w:color="auto" w:fill="auto"/>
                <w:vAlign w:val="bottom"/>
              </w:tcPr>
              <w:p w14:paraId="21F9969A" w14:textId="77777777" w:rsidR="00984C2B" w:rsidRPr="00046DB9" w:rsidRDefault="00984C2B" w:rsidP="00B01DAD">
                <w:pPr>
                  <w:spacing w:before="60" w:after="60"/>
                  <w:ind w:left="0"/>
                  <w:rPr>
                    <w:sz w:val="22"/>
                    <w:szCs w:val="22"/>
                  </w:rPr>
                </w:pPr>
                <w:r>
                  <w:rPr>
                    <w:szCs w:val="22"/>
                  </w:rPr>
                  <w:t>2/28/2025</w:t>
                </w:r>
              </w:p>
            </w:tc>
          </w:sdtContent>
        </w:sdt>
      </w:tr>
      <w:tr w:rsidR="00984C2B" w:rsidRPr="00046DB9" w14:paraId="7531784B" w14:textId="77777777" w:rsidTr="00B01DAD">
        <w:trPr>
          <w:trHeight w:val="279"/>
        </w:trPr>
        <w:tc>
          <w:tcPr>
            <w:tcW w:w="1620" w:type="dxa"/>
            <w:shd w:val="clear" w:color="auto" w:fill="auto"/>
            <w:vAlign w:val="bottom"/>
          </w:tcPr>
          <w:p w14:paraId="21862FF8" w14:textId="77777777" w:rsidR="00984C2B" w:rsidRPr="00046DB9" w:rsidRDefault="00984C2B" w:rsidP="00B01DAD">
            <w:pPr>
              <w:spacing w:before="60" w:after="60"/>
              <w:ind w:left="-110" w:right="-20"/>
              <w:outlineLvl w:val="0"/>
              <w:rPr>
                <w:color w:val="auto"/>
                <w:sz w:val="22"/>
                <w:szCs w:val="22"/>
              </w:rPr>
            </w:pPr>
          </w:p>
        </w:tc>
        <w:tc>
          <w:tcPr>
            <w:tcW w:w="3870" w:type="dxa"/>
            <w:shd w:val="clear" w:color="auto" w:fill="auto"/>
            <w:vAlign w:val="bottom"/>
          </w:tcPr>
          <w:p w14:paraId="33EAFF1B" w14:textId="77777777" w:rsidR="00984C2B" w:rsidRPr="00046DB9" w:rsidRDefault="00984C2B" w:rsidP="00B01DAD">
            <w:pPr>
              <w:ind w:left="168"/>
              <w:rPr>
                <w:sz w:val="22"/>
                <w:szCs w:val="22"/>
              </w:rPr>
            </w:pPr>
            <w:r w:rsidRPr="00046DB9">
              <w:rPr>
                <w:sz w:val="22"/>
                <w:szCs w:val="22"/>
              </w:rPr>
              <w:t>*Includes 60-day liquidation period.</w:t>
            </w:r>
          </w:p>
        </w:tc>
        <w:tc>
          <w:tcPr>
            <w:tcW w:w="3420" w:type="dxa"/>
            <w:shd w:val="clear" w:color="auto" w:fill="auto"/>
            <w:vAlign w:val="bottom"/>
          </w:tcPr>
          <w:p w14:paraId="5949899F" w14:textId="77777777" w:rsidR="00984C2B" w:rsidRPr="00046DB9" w:rsidRDefault="00984C2B" w:rsidP="00B01DAD">
            <w:pPr>
              <w:spacing w:before="60" w:after="60"/>
              <w:ind w:left="-110" w:right="-20"/>
              <w:outlineLvl w:val="0"/>
              <w:rPr>
                <w:color w:val="auto"/>
                <w:sz w:val="22"/>
                <w:szCs w:val="22"/>
              </w:rPr>
            </w:pPr>
          </w:p>
        </w:tc>
      </w:tr>
    </w:tbl>
    <w:p w14:paraId="05E0C5CB" w14:textId="77777777" w:rsidR="00984C2B" w:rsidRDefault="00984C2B" w:rsidP="005129D6">
      <w:pPr>
        <w:pStyle w:val="Heading2"/>
        <w:numPr>
          <w:ilvl w:val="1"/>
          <w:numId w:val="21"/>
        </w:numPr>
        <w:pBdr>
          <w:bottom w:val="single" w:sz="4" w:space="1" w:color="BFBFBF" w:themeColor="background1" w:themeShade="BF"/>
        </w:pBdr>
        <w:spacing w:before="0" w:after="0"/>
        <w:sectPr w:rsidR="00984C2B" w:rsidSect="00E362E9">
          <w:type w:val="continuous"/>
          <w:pgSz w:w="12240" w:h="15840" w:code="1"/>
          <w:pgMar w:top="1440" w:right="1080" w:bottom="720" w:left="1080" w:header="720" w:footer="720" w:gutter="0"/>
          <w:cols w:space="720"/>
          <w:formProt w:val="0"/>
          <w:docGrid w:linePitch="360"/>
        </w:sectPr>
      </w:pPr>
    </w:p>
    <w:p w14:paraId="1D03310D" w14:textId="54105E8D" w:rsidR="00984C2B" w:rsidRPr="001B06AB" w:rsidRDefault="00984C2B" w:rsidP="00984C2B">
      <w:pPr>
        <w:ind w:left="720"/>
      </w:pPr>
      <w:r>
        <w:t>In addition, g</w:t>
      </w:r>
      <w:r w:rsidRPr="001B06AB">
        <w:t xml:space="preserve">rant recipients are required to submit </w:t>
      </w:r>
      <w:r>
        <w:t xml:space="preserve">additional </w:t>
      </w:r>
      <w:r w:rsidRPr="001B06AB">
        <w:t>project</w:t>
      </w:r>
      <w:r>
        <w:t>, data,</w:t>
      </w:r>
      <w:r w:rsidRPr="001B06AB">
        <w:t xml:space="preserve"> and fiscal progress reports.</w:t>
      </w:r>
      <w:r>
        <w:t xml:space="preserve"> Report templates and instructions are provided annually by NJDOE.</w:t>
      </w:r>
      <w:r w:rsidRPr="001B06AB">
        <w:t xml:space="preserve"> Reports for this program will be due as follows: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3"/>
        <w:gridCol w:w="3510"/>
        <w:gridCol w:w="2880"/>
      </w:tblGrid>
      <w:tr w:rsidR="00984C2B" w:rsidRPr="004B13B5" w14:paraId="650D1130" w14:textId="77777777" w:rsidTr="00984C2B">
        <w:trPr>
          <w:trHeight w:val="313"/>
        </w:trPr>
        <w:tc>
          <w:tcPr>
            <w:tcW w:w="2453" w:type="dxa"/>
          </w:tcPr>
          <w:p w14:paraId="4DFE3A18" w14:textId="77777777" w:rsidR="00984C2B" w:rsidRPr="004B13B5" w:rsidRDefault="00984C2B" w:rsidP="00775335">
            <w:pPr>
              <w:spacing w:before="0" w:after="0"/>
              <w:rPr>
                <w:b/>
                <w:szCs w:val="22"/>
              </w:rPr>
            </w:pPr>
            <w:r w:rsidRPr="00DC3A25">
              <w:rPr>
                <w:b/>
                <w:szCs w:val="22"/>
              </w:rPr>
              <w:t>Report</w:t>
            </w:r>
            <w:r>
              <w:rPr>
                <w:b/>
                <w:szCs w:val="22"/>
              </w:rPr>
              <w:t>s*</w:t>
            </w:r>
          </w:p>
        </w:tc>
        <w:tc>
          <w:tcPr>
            <w:tcW w:w="3510" w:type="dxa"/>
            <w:shd w:val="clear" w:color="auto" w:fill="auto"/>
          </w:tcPr>
          <w:p w14:paraId="2D07944B" w14:textId="77777777" w:rsidR="00984C2B" w:rsidRPr="004B13B5" w:rsidRDefault="00984C2B" w:rsidP="00775335">
            <w:pPr>
              <w:spacing w:before="0" w:after="0"/>
              <w:rPr>
                <w:b/>
                <w:szCs w:val="22"/>
              </w:rPr>
            </w:pPr>
            <w:r w:rsidRPr="00DC3A25">
              <w:rPr>
                <w:b/>
                <w:szCs w:val="22"/>
              </w:rPr>
              <w:t>Reporting Period</w:t>
            </w:r>
          </w:p>
        </w:tc>
        <w:tc>
          <w:tcPr>
            <w:tcW w:w="2880" w:type="dxa"/>
            <w:shd w:val="clear" w:color="auto" w:fill="auto"/>
          </w:tcPr>
          <w:p w14:paraId="16D0D877" w14:textId="77777777" w:rsidR="00984C2B" w:rsidRPr="004B13B5" w:rsidRDefault="00984C2B" w:rsidP="00775335">
            <w:pPr>
              <w:spacing w:before="0" w:after="0"/>
              <w:rPr>
                <w:b/>
                <w:szCs w:val="22"/>
              </w:rPr>
            </w:pPr>
            <w:r w:rsidRPr="004B13B5">
              <w:rPr>
                <w:b/>
                <w:szCs w:val="22"/>
              </w:rPr>
              <w:t>Due Date</w:t>
            </w:r>
          </w:p>
        </w:tc>
      </w:tr>
      <w:tr w:rsidR="00984C2B" w:rsidRPr="00534431" w14:paraId="7693CAA5" w14:textId="77777777" w:rsidTr="00984C2B">
        <w:trPr>
          <w:trHeight w:val="467"/>
        </w:trPr>
        <w:tc>
          <w:tcPr>
            <w:tcW w:w="2453" w:type="dxa"/>
          </w:tcPr>
          <w:p w14:paraId="415954F9" w14:textId="77777777" w:rsidR="00984C2B" w:rsidRPr="00534431" w:rsidRDefault="00984C2B" w:rsidP="00775335">
            <w:pPr>
              <w:spacing w:before="0" w:after="0"/>
              <w:rPr>
                <w:szCs w:val="22"/>
              </w:rPr>
            </w:pPr>
            <w:r w:rsidRPr="00534431">
              <w:rPr>
                <w:szCs w:val="22"/>
              </w:rPr>
              <w:t>Federal Migrant Data Systems (MSIX) Comparison Report (Reconciliation 1 Report)</w:t>
            </w:r>
          </w:p>
        </w:tc>
        <w:tc>
          <w:tcPr>
            <w:tcW w:w="3510" w:type="dxa"/>
            <w:shd w:val="clear" w:color="auto" w:fill="auto"/>
          </w:tcPr>
          <w:p w14:paraId="1B1DBBF0" w14:textId="77777777" w:rsidR="00984C2B" w:rsidRPr="00534431" w:rsidRDefault="00984C2B" w:rsidP="00775335">
            <w:pPr>
              <w:spacing w:before="0" w:after="0"/>
              <w:rPr>
                <w:szCs w:val="22"/>
              </w:rPr>
            </w:pPr>
            <w:r w:rsidRPr="00534431">
              <w:rPr>
                <w:szCs w:val="22"/>
              </w:rPr>
              <w:t>September 1 – August 31 monthly</w:t>
            </w:r>
          </w:p>
        </w:tc>
        <w:tc>
          <w:tcPr>
            <w:tcW w:w="2880" w:type="dxa"/>
            <w:shd w:val="clear" w:color="auto" w:fill="auto"/>
          </w:tcPr>
          <w:p w14:paraId="5EBF93BE" w14:textId="77777777" w:rsidR="00984C2B" w:rsidRPr="00534431" w:rsidRDefault="00984C2B" w:rsidP="00775335">
            <w:pPr>
              <w:spacing w:before="0" w:after="0"/>
              <w:rPr>
                <w:szCs w:val="22"/>
              </w:rPr>
            </w:pPr>
            <w:r w:rsidRPr="00534431">
              <w:rPr>
                <w:szCs w:val="22"/>
              </w:rPr>
              <w:t>No later than the 7</w:t>
            </w:r>
            <w:r w:rsidRPr="00534431">
              <w:rPr>
                <w:szCs w:val="22"/>
                <w:vertAlign w:val="superscript"/>
              </w:rPr>
              <w:t>th</w:t>
            </w:r>
            <w:r w:rsidRPr="00534431">
              <w:rPr>
                <w:szCs w:val="22"/>
              </w:rPr>
              <w:t xml:space="preserve"> business day monthly</w:t>
            </w:r>
          </w:p>
        </w:tc>
      </w:tr>
      <w:tr w:rsidR="00984C2B" w:rsidRPr="00534431" w14:paraId="6A203DB5" w14:textId="77777777" w:rsidTr="00984C2B">
        <w:trPr>
          <w:trHeight w:val="467"/>
        </w:trPr>
        <w:tc>
          <w:tcPr>
            <w:tcW w:w="2453" w:type="dxa"/>
          </w:tcPr>
          <w:p w14:paraId="1ED207FE" w14:textId="77777777" w:rsidR="00984C2B" w:rsidRPr="00534431" w:rsidRDefault="00984C2B" w:rsidP="00775335">
            <w:pPr>
              <w:spacing w:before="0" w:after="0"/>
              <w:rPr>
                <w:szCs w:val="22"/>
              </w:rPr>
            </w:pPr>
            <w:r w:rsidRPr="00534431">
              <w:rPr>
                <w:szCs w:val="22"/>
              </w:rPr>
              <w:t>Enrollment Report</w:t>
            </w:r>
          </w:p>
        </w:tc>
        <w:tc>
          <w:tcPr>
            <w:tcW w:w="3510" w:type="dxa"/>
            <w:shd w:val="clear" w:color="auto" w:fill="auto"/>
          </w:tcPr>
          <w:p w14:paraId="7A894C0C" w14:textId="77777777" w:rsidR="00984C2B" w:rsidRPr="00534431" w:rsidRDefault="00984C2B" w:rsidP="00775335">
            <w:pPr>
              <w:spacing w:before="0" w:after="0"/>
              <w:rPr>
                <w:szCs w:val="22"/>
              </w:rPr>
            </w:pPr>
            <w:r w:rsidRPr="00534431">
              <w:rPr>
                <w:szCs w:val="22"/>
              </w:rPr>
              <w:t>September 1 – August 31 quarterly</w:t>
            </w:r>
          </w:p>
        </w:tc>
        <w:tc>
          <w:tcPr>
            <w:tcW w:w="2880" w:type="dxa"/>
            <w:shd w:val="clear" w:color="auto" w:fill="auto"/>
          </w:tcPr>
          <w:p w14:paraId="00377215" w14:textId="77777777" w:rsidR="00984C2B" w:rsidRPr="00534431" w:rsidRDefault="00984C2B" w:rsidP="00775335">
            <w:pPr>
              <w:spacing w:before="0" w:after="0"/>
              <w:rPr>
                <w:szCs w:val="22"/>
              </w:rPr>
            </w:pPr>
            <w:r w:rsidRPr="00534431">
              <w:rPr>
                <w:szCs w:val="22"/>
              </w:rPr>
              <w:t>No later than the 7</w:t>
            </w:r>
            <w:r w:rsidRPr="00534431">
              <w:rPr>
                <w:szCs w:val="22"/>
                <w:vertAlign w:val="superscript"/>
              </w:rPr>
              <w:t>th</w:t>
            </w:r>
            <w:r w:rsidRPr="00534431">
              <w:rPr>
                <w:szCs w:val="22"/>
              </w:rPr>
              <w:t xml:space="preserve"> business day monthly</w:t>
            </w:r>
          </w:p>
        </w:tc>
      </w:tr>
      <w:tr w:rsidR="00984C2B" w:rsidRPr="00534431" w14:paraId="1020AD0E" w14:textId="77777777" w:rsidTr="00984C2B">
        <w:trPr>
          <w:trHeight w:val="467"/>
        </w:trPr>
        <w:tc>
          <w:tcPr>
            <w:tcW w:w="2453" w:type="dxa"/>
          </w:tcPr>
          <w:p w14:paraId="71EC3DCA" w14:textId="77777777" w:rsidR="00984C2B" w:rsidRPr="00534431" w:rsidRDefault="00984C2B" w:rsidP="00775335">
            <w:pPr>
              <w:spacing w:before="0" w:after="0"/>
              <w:rPr>
                <w:szCs w:val="22"/>
              </w:rPr>
            </w:pPr>
            <w:r w:rsidRPr="00534431">
              <w:rPr>
                <w:szCs w:val="22"/>
              </w:rPr>
              <w:t xml:space="preserve">Summary of Student Assessment &amp; Surveys (See Appendices 6) </w:t>
            </w:r>
          </w:p>
        </w:tc>
        <w:tc>
          <w:tcPr>
            <w:tcW w:w="3510" w:type="dxa"/>
            <w:shd w:val="clear" w:color="auto" w:fill="auto"/>
          </w:tcPr>
          <w:p w14:paraId="0F0B7256" w14:textId="77777777" w:rsidR="00984C2B" w:rsidRPr="00534431" w:rsidRDefault="00984C2B" w:rsidP="00775335">
            <w:pPr>
              <w:spacing w:before="0" w:after="0"/>
              <w:rPr>
                <w:szCs w:val="22"/>
              </w:rPr>
            </w:pPr>
            <w:r w:rsidRPr="00534431">
              <w:rPr>
                <w:szCs w:val="22"/>
              </w:rPr>
              <w:t>September 1 – August 31 annually</w:t>
            </w:r>
          </w:p>
        </w:tc>
        <w:tc>
          <w:tcPr>
            <w:tcW w:w="2880" w:type="dxa"/>
            <w:shd w:val="clear" w:color="auto" w:fill="auto"/>
          </w:tcPr>
          <w:p w14:paraId="452DFBC6" w14:textId="77777777" w:rsidR="00984C2B" w:rsidRPr="00534431" w:rsidRDefault="00984C2B" w:rsidP="00775335">
            <w:pPr>
              <w:spacing w:before="0" w:after="0"/>
              <w:rPr>
                <w:szCs w:val="22"/>
              </w:rPr>
            </w:pPr>
            <w:r w:rsidRPr="00534431">
              <w:rPr>
                <w:szCs w:val="22"/>
              </w:rPr>
              <w:t>September 30, annually</w:t>
            </w:r>
          </w:p>
        </w:tc>
      </w:tr>
      <w:tr w:rsidR="00984C2B" w:rsidRPr="00534431" w14:paraId="3C2C7F99" w14:textId="77777777" w:rsidTr="00984C2B">
        <w:trPr>
          <w:trHeight w:val="467"/>
        </w:trPr>
        <w:tc>
          <w:tcPr>
            <w:tcW w:w="2453" w:type="dxa"/>
          </w:tcPr>
          <w:p w14:paraId="509BA88F" w14:textId="77777777" w:rsidR="00984C2B" w:rsidRPr="00534431" w:rsidRDefault="00984C2B" w:rsidP="00775335">
            <w:pPr>
              <w:spacing w:before="0" w:after="0"/>
              <w:rPr>
                <w:szCs w:val="22"/>
              </w:rPr>
            </w:pPr>
            <w:r w:rsidRPr="00534431">
              <w:rPr>
                <w:szCs w:val="22"/>
              </w:rPr>
              <w:t>Regional Evaluation (as part of Statewide Evaluation)</w:t>
            </w:r>
          </w:p>
        </w:tc>
        <w:tc>
          <w:tcPr>
            <w:tcW w:w="3510" w:type="dxa"/>
            <w:shd w:val="clear" w:color="auto" w:fill="auto"/>
          </w:tcPr>
          <w:p w14:paraId="7E9E51CF" w14:textId="77777777" w:rsidR="00984C2B" w:rsidRPr="00534431" w:rsidRDefault="00984C2B" w:rsidP="00775335">
            <w:pPr>
              <w:spacing w:before="0" w:after="0"/>
              <w:rPr>
                <w:szCs w:val="22"/>
              </w:rPr>
            </w:pPr>
            <w:r w:rsidRPr="00534431">
              <w:rPr>
                <w:szCs w:val="22"/>
              </w:rPr>
              <w:t>September 1 – August 31</w:t>
            </w:r>
          </w:p>
        </w:tc>
        <w:tc>
          <w:tcPr>
            <w:tcW w:w="2880" w:type="dxa"/>
            <w:shd w:val="clear" w:color="auto" w:fill="auto"/>
          </w:tcPr>
          <w:p w14:paraId="1AB56691" w14:textId="77777777" w:rsidR="00984C2B" w:rsidRPr="00534431" w:rsidRDefault="00984C2B" w:rsidP="00775335">
            <w:pPr>
              <w:spacing w:before="0" w:after="0"/>
              <w:rPr>
                <w:szCs w:val="22"/>
              </w:rPr>
            </w:pPr>
            <w:r w:rsidRPr="00534431">
              <w:rPr>
                <w:szCs w:val="22"/>
              </w:rPr>
              <w:t>September 30, annually</w:t>
            </w:r>
          </w:p>
        </w:tc>
      </w:tr>
    </w:tbl>
    <w:p w14:paraId="343FD074" w14:textId="2E30FE08" w:rsidR="00984C2B" w:rsidRPr="00984C2B" w:rsidRDefault="00984C2B" w:rsidP="00984C2B">
      <w:pPr>
        <w:ind w:left="720"/>
      </w:pPr>
      <w:r w:rsidRPr="00775335">
        <w:rPr>
          <w:b/>
          <w:bCs/>
        </w:rPr>
        <w:t>*</w:t>
      </w:r>
      <w:r w:rsidRPr="00984C2B">
        <w:t xml:space="preserve">In addition to the above required reports, grant award recipients will be required to submit eligibility and services data through the migratory child database, MIS2000, and implement data quality checks through the federal migratory student database, Migratory Student Information Exchange (MSIX). See the section for </w:t>
      </w:r>
      <w:r w:rsidRPr="00984C2B">
        <w:rPr>
          <w:b/>
          <w:bCs/>
        </w:rPr>
        <w:t>Identification and Recruitment and Records Transfer</w:t>
      </w:r>
      <w:r w:rsidRPr="00984C2B">
        <w:t>.</w:t>
      </w:r>
    </w:p>
    <w:p w14:paraId="52B43774" w14:textId="69F3B31A" w:rsidR="00956CA7" w:rsidRPr="00A956AB" w:rsidRDefault="00956CA7" w:rsidP="00F67A7F">
      <w:pPr>
        <w:pStyle w:val="Heading2"/>
      </w:pPr>
      <w:bookmarkStart w:id="47" w:name="_Toc146700474"/>
      <w:r w:rsidRPr="00A956AB">
        <w:t>Mon</w:t>
      </w:r>
      <w:r w:rsidRPr="002B708B">
        <w:t>itoring</w:t>
      </w:r>
      <w:bookmarkEnd w:id="47"/>
    </w:p>
    <w:p w14:paraId="66C039FA" w14:textId="77777777" w:rsidR="00956CA7" w:rsidRPr="0040257A" w:rsidRDefault="00956CA7" w:rsidP="0010544C">
      <w:pPr>
        <w:ind w:left="720"/>
      </w:pPr>
      <w:r w:rsidRPr="0040257A">
        <w:t>The NJDOE Program Managers will schedule on-site monitoring visits with the Program Coordinator during the term of the Program contract to review program performance and fiscal documentation.  These visits may be a comprehensive program assessment, or they may be oriented toward a review of performance in specific areas.  In either case, Program staff shall cooperate with Program Managers and provide them with files and other information as requested.</w:t>
      </w:r>
    </w:p>
    <w:p w14:paraId="777D07AE" w14:textId="5EF714CB" w:rsidR="00956CA7" w:rsidRPr="00A956AB" w:rsidRDefault="00956CA7" w:rsidP="007D45F0">
      <w:pPr>
        <w:pStyle w:val="Heading2"/>
        <w:rPr>
          <w:bCs/>
        </w:rPr>
      </w:pPr>
      <w:bookmarkStart w:id="48" w:name="_Toc146700475"/>
      <w:r w:rsidRPr="00A956AB">
        <w:t>Acceptable Documentation for Grant Monitoring</w:t>
      </w:r>
      <w:bookmarkEnd w:id="48"/>
    </w:p>
    <w:p w14:paraId="55579B99" w14:textId="7BEB503D" w:rsidR="000C3B92" w:rsidRDefault="00956CA7" w:rsidP="0010544C">
      <w:pPr>
        <w:ind w:left="720"/>
      </w:pPr>
      <w:r w:rsidRPr="0040257A">
        <w:t xml:space="preserve">Full and detailed documentation for grant expenditures shall be retained at the organization’s level for monitoring purposes. This shall include </w:t>
      </w:r>
      <w:r w:rsidR="00DA6D6B" w:rsidRPr="0040257A">
        <w:t>the expenditures</w:t>
      </w:r>
      <w:r w:rsidRPr="0040257A">
        <w:t xml:space="preserve"> of the </w:t>
      </w:r>
      <w:r w:rsidR="007A061C">
        <w:t>g</w:t>
      </w:r>
      <w:r w:rsidRPr="0040257A">
        <w:t>rantee and all sub-grantees.</w:t>
      </w:r>
    </w:p>
    <w:p w14:paraId="52457248" w14:textId="6FB3337D" w:rsidR="00A10E97" w:rsidRPr="00E72A08" w:rsidRDefault="00956CA7" w:rsidP="005129D6">
      <w:pPr>
        <w:pStyle w:val="ListParagraph"/>
        <w:numPr>
          <w:ilvl w:val="2"/>
          <w:numId w:val="3"/>
        </w:numPr>
        <w:rPr>
          <w:b/>
          <w:sz w:val="24"/>
        </w:rPr>
      </w:pPr>
      <w:r w:rsidRPr="00E72A08">
        <w:rPr>
          <w:b/>
          <w:sz w:val="24"/>
        </w:rPr>
        <w:lastRenderedPageBreak/>
        <w:t>Activity Reports</w:t>
      </w:r>
    </w:p>
    <w:p w14:paraId="1BAFEEB1" w14:textId="752F75EA" w:rsidR="00956CA7" w:rsidRPr="00C90847" w:rsidRDefault="0013614C" w:rsidP="0013614C">
      <w:pPr>
        <w:ind w:left="720" w:right="-360"/>
      </w:pPr>
      <w:r>
        <w:t>These reports c</w:t>
      </w:r>
      <w:r w:rsidR="009E2715">
        <w:t>onsist of documentation and</w:t>
      </w:r>
      <w:r w:rsidR="00DA6D6B">
        <w:t>/</w:t>
      </w:r>
      <w:r w:rsidR="009E2715">
        <w:t>or evidence of e</w:t>
      </w:r>
      <w:r w:rsidR="00956CA7" w:rsidRPr="00C90847">
        <w:t>ducation</w:t>
      </w:r>
      <w:r w:rsidR="009E2715">
        <w:t>al, o</w:t>
      </w:r>
      <w:r w:rsidR="00956CA7" w:rsidRPr="00C90847">
        <w:t xml:space="preserve">utreach </w:t>
      </w:r>
      <w:r w:rsidR="009E2715">
        <w:t>e</w:t>
      </w:r>
      <w:r w:rsidR="00956CA7" w:rsidRPr="00C90847">
        <w:t>vents</w:t>
      </w:r>
      <w:r w:rsidR="009E2715">
        <w:t xml:space="preserve">, </w:t>
      </w:r>
      <w:r>
        <w:t xml:space="preserve">and </w:t>
      </w:r>
      <w:r w:rsidR="009E2715">
        <w:t>program a</w:t>
      </w:r>
      <w:r w:rsidR="00956CA7" w:rsidRPr="00C90847">
        <w:t>ctivities</w:t>
      </w:r>
      <w:r w:rsidR="009E2715">
        <w:t xml:space="preserve">. This can be in the form of </w:t>
      </w:r>
      <w:r w:rsidR="00AE22D7">
        <w:t xml:space="preserve">a </w:t>
      </w:r>
      <w:r w:rsidR="009E2715">
        <w:t>p</w:t>
      </w:r>
      <w:r w:rsidR="00956CA7" w:rsidRPr="00C90847">
        <w:t>roperly completed</w:t>
      </w:r>
      <w:r w:rsidR="009E2715">
        <w:t xml:space="preserve"> programmatic</w:t>
      </w:r>
      <w:r w:rsidR="00956CA7" w:rsidRPr="00C90847">
        <w:t xml:space="preserve"> Activity Report </w:t>
      </w:r>
      <w:r w:rsidR="009E2715">
        <w:t xml:space="preserve">uploaded into EWEG or emailed to the program officer </w:t>
      </w:r>
      <w:r w:rsidR="00956CA7" w:rsidRPr="00C90847">
        <w:t xml:space="preserve">detailing events and activities. </w:t>
      </w:r>
      <w:r w:rsidR="009E2715">
        <w:t>Sample documentation includes f</w:t>
      </w:r>
      <w:r w:rsidR="00956CA7" w:rsidRPr="00C90847">
        <w:t xml:space="preserve">lyers, attendance sheets, </w:t>
      </w:r>
      <w:r w:rsidR="002F73CE">
        <w:t xml:space="preserve">and </w:t>
      </w:r>
      <w:r w:rsidR="00956CA7" w:rsidRPr="00C90847">
        <w:t>newspaper clippings</w:t>
      </w:r>
      <w:r w:rsidR="009E2715">
        <w:t>. Documentation</w:t>
      </w:r>
      <w:r w:rsidR="00956CA7" w:rsidRPr="00C90847">
        <w:t xml:space="preserve"> should be retained </w:t>
      </w:r>
      <w:r>
        <w:t>with the grantee</w:t>
      </w:r>
      <w:r w:rsidR="00956CA7" w:rsidRPr="00C90847">
        <w:t xml:space="preserve"> for monitoring purposes</w:t>
      </w:r>
      <w:r w:rsidR="009E2715">
        <w:t xml:space="preserve"> unless otherwise specified by the program office</w:t>
      </w:r>
      <w:r w:rsidR="00956CA7" w:rsidRPr="00C90847">
        <w:t>.</w:t>
      </w:r>
    </w:p>
    <w:p w14:paraId="7C13A7D9" w14:textId="21F31A00" w:rsidR="00737514" w:rsidRPr="00271995" w:rsidRDefault="00956CA7" w:rsidP="005129D6">
      <w:pPr>
        <w:pStyle w:val="ListParagraph"/>
        <w:numPr>
          <w:ilvl w:val="2"/>
          <w:numId w:val="3"/>
        </w:numPr>
        <w:rPr>
          <w:b/>
          <w:sz w:val="24"/>
        </w:rPr>
      </w:pPr>
      <w:r w:rsidRPr="00271995">
        <w:rPr>
          <w:b/>
          <w:sz w:val="24"/>
        </w:rPr>
        <w:t>Reimbursements</w:t>
      </w:r>
    </w:p>
    <w:p w14:paraId="06FD6FC5" w14:textId="433571A4" w:rsidR="00051BEC" w:rsidRPr="00F33DAA" w:rsidRDefault="00956CA7" w:rsidP="00A10E97">
      <w:pPr>
        <w:ind w:left="720"/>
        <w:rPr>
          <w:rFonts w:cs="Arial"/>
          <w:szCs w:val="22"/>
        </w:rPr>
      </w:pPr>
      <w:r w:rsidRPr="0007505C">
        <w:rPr>
          <w:b/>
        </w:rPr>
        <w:t>Staffing</w:t>
      </w:r>
      <w:r w:rsidRPr="0007505C">
        <w:t xml:space="preserve"> – </w:t>
      </w:r>
      <w:r w:rsidR="00D020A6">
        <w:t>A</w:t>
      </w:r>
      <w:r w:rsidRPr="0007505C">
        <w:t xml:space="preserve">ll </w:t>
      </w:r>
      <w:r w:rsidR="002F73CE">
        <w:t>timesheets</w:t>
      </w:r>
      <w:r w:rsidRPr="0007505C">
        <w:t xml:space="preserve"> and payroll records for any salaries paid using funds must be retained by the Grantee for both monitoring and reimbursement purposes. If staff is assigned part-time to the grant, a cost allocation sheet should accompany the reimbursement request.</w:t>
      </w:r>
    </w:p>
    <w:p w14:paraId="7D8A0D85" w14:textId="1BBF2AFF" w:rsidR="00956CA7" w:rsidRPr="00A0068E" w:rsidRDefault="00956CA7" w:rsidP="00A10E97">
      <w:pPr>
        <w:ind w:left="720"/>
      </w:pPr>
      <w:r w:rsidRPr="00F33DAA">
        <w:rPr>
          <w:b/>
        </w:rPr>
        <w:t>Travel</w:t>
      </w:r>
      <w:r w:rsidRPr="00A0068E">
        <w:t xml:space="preserve"> – </w:t>
      </w:r>
      <w:r w:rsidR="00D020A6">
        <w:t>M</w:t>
      </w:r>
      <w:r w:rsidRPr="00A0068E">
        <w:t>ileage records must include the date of travel, the point of origin and its designation (home/office), the sites visited, the purpose of the travel</w:t>
      </w:r>
      <w:r w:rsidR="002F73CE">
        <w:t>,</w:t>
      </w:r>
      <w:r w:rsidRPr="00A0068E">
        <w:t xml:space="preserve"> and </w:t>
      </w:r>
      <w:r w:rsidR="00517A6C">
        <w:t xml:space="preserve">the </w:t>
      </w:r>
      <w:r w:rsidRPr="00A0068E">
        <w:t>ending location. Commutation</w:t>
      </w:r>
      <w:r w:rsidR="00B931A1">
        <w:t xml:space="preserve">, travel beyond </w:t>
      </w:r>
      <w:r w:rsidR="00C50952">
        <w:t>one’s standard</w:t>
      </w:r>
      <w:r w:rsidR="001A565D">
        <w:t xml:space="preserve"> commute,</w:t>
      </w:r>
      <w:r w:rsidRPr="00A0068E">
        <w:t xml:space="preserve"> must be subtracted from the mileage claimed. </w:t>
      </w:r>
      <w:r w:rsidR="002F73CE">
        <w:t>The travel</w:t>
      </w:r>
      <w:r w:rsidRPr="00A0068E">
        <w:t xml:space="preserve"> reimbursement rate is </w:t>
      </w:r>
      <w:r w:rsidR="00DB13C0">
        <w:t>$0</w:t>
      </w:r>
      <w:r w:rsidRPr="00A0068E">
        <w:t>.</w:t>
      </w:r>
      <w:r w:rsidR="001716A9">
        <w:t>47</w:t>
      </w:r>
      <w:r w:rsidRPr="00A0068E">
        <w:t xml:space="preserve"> cents per mile.  Receipts for parking and tolls must be retained.</w:t>
      </w:r>
    </w:p>
    <w:p w14:paraId="3435AD24" w14:textId="0D723291" w:rsidR="00956CA7" w:rsidRPr="0040257A" w:rsidRDefault="00956CA7" w:rsidP="00A10E97">
      <w:pPr>
        <w:ind w:left="720"/>
      </w:pPr>
      <w:r w:rsidRPr="00F33DAA">
        <w:rPr>
          <w:b/>
        </w:rPr>
        <w:t xml:space="preserve">Mailings </w:t>
      </w:r>
      <w:r w:rsidRPr="0040257A">
        <w:t>– Receipts for postage and other materials and services associated with photocopying, printing</w:t>
      </w:r>
      <w:r w:rsidR="002F73CE">
        <w:t>,</w:t>
      </w:r>
      <w:r w:rsidRPr="0040257A">
        <w:t xml:space="preserve"> and distribution of materials.  Cost allocation based upon agency budget may be acceptable.  Please review with </w:t>
      </w:r>
      <w:r w:rsidR="00B8547B">
        <w:t xml:space="preserve">the </w:t>
      </w:r>
      <w:r w:rsidR="00B7308F">
        <w:t>NJDOE</w:t>
      </w:r>
      <w:r w:rsidRPr="0040257A">
        <w:t xml:space="preserve"> </w:t>
      </w:r>
      <w:r w:rsidR="007A061C">
        <w:t>Program Manager</w:t>
      </w:r>
      <w:r w:rsidRPr="0040257A">
        <w:t>.</w:t>
      </w:r>
    </w:p>
    <w:p w14:paraId="0A400171" w14:textId="0B7E0005" w:rsidR="00956CA7" w:rsidRPr="0040257A" w:rsidRDefault="00956CA7" w:rsidP="00A10E97">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1E5EE318" w:rsidR="00956CA7" w:rsidRDefault="00956CA7" w:rsidP="00A10E97">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that the expenditure is an eligible cost under the </w:t>
      </w:r>
      <w:r w:rsidR="00D33CDF" w:rsidRPr="00D33CDF">
        <w:t>grant program.</w:t>
      </w:r>
    </w:p>
    <w:p w14:paraId="7A63DB6F" w14:textId="0F90B9D1" w:rsidR="0013614C" w:rsidRDefault="0013614C" w:rsidP="007D45F0">
      <w:pPr>
        <w:pStyle w:val="Heading2"/>
      </w:pPr>
      <w:bookmarkStart w:id="49" w:name="_Toc146700476"/>
      <w:r>
        <w:t>Grant Amendments</w:t>
      </w:r>
      <w:bookmarkEnd w:id="49"/>
    </w:p>
    <w:p w14:paraId="066C0DBF" w14:textId="10C046A2" w:rsidR="00515BCC" w:rsidRPr="0013614C" w:rsidRDefault="00515BCC" w:rsidP="006720F8">
      <w:pPr>
        <w:ind w:left="720"/>
      </w:pPr>
      <w:r>
        <w:t xml:space="preserve">All requests for amendments must be submitted at a minimum of 90 days </w:t>
      </w:r>
      <w:r w:rsidR="00B8547B">
        <w:t>before</w:t>
      </w:r>
      <w:r>
        <w:t xml:space="preserve"> the end date of the grant agreement via the EWEG system.</w:t>
      </w:r>
    </w:p>
    <w:p w14:paraId="36976ED4" w14:textId="710AA8A2" w:rsidR="00386989" w:rsidRDefault="0008077B" w:rsidP="006720F8">
      <w:pPr>
        <w:ind w:left="720"/>
      </w:pPr>
      <w:r>
        <w:rPr>
          <w:rFonts w:cs="Calibri"/>
          <w:szCs w:val="22"/>
        </w:rPr>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available </w:t>
      </w:r>
      <w:hyperlink r:id="rId47" w:history="1">
        <w:r w:rsidR="003B46F2" w:rsidRPr="002824DA">
          <w:rPr>
            <w:rStyle w:val="Hyperlink"/>
            <w:rFonts w:cs="Calibri"/>
            <w:szCs w:val="22"/>
          </w:rPr>
          <w:t>here</w:t>
        </w:r>
      </w:hyperlink>
      <w:r w:rsidR="003B46F2" w:rsidRPr="002824DA">
        <w:rPr>
          <w:rFonts w:cs="Calibri"/>
          <w:szCs w:val="22"/>
        </w:rPr>
        <w:t>.</w:t>
      </w:r>
      <w:r w:rsidR="003B46F2">
        <w:rPr>
          <w:rFonts w:cs="Calibri"/>
          <w:szCs w:val="22"/>
        </w:rPr>
        <w:t xml:space="preserve"> Amendment m</w:t>
      </w:r>
      <w:r w:rsidR="00386989">
        <w:t>odifications are initiated and submitted through the EWEG system</w:t>
      </w:r>
      <w:r w:rsidR="003B46F2" w:rsidRPr="003B46F2">
        <w:rPr>
          <w:rFonts w:cs="Calibri"/>
          <w:szCs w:val="22"/>
        </w:rPr>
        <w:t xml:space="preserve"> </w:t>
      </w:r>
      <w:r w:rsidR="00685CAD">
        <w:rPr>
          <w:rFonts w:cs="Calibri"/>
          <w:szCs w:val="22"/>
        </w:rPr>
        <w:t>using</w:t>
      </w:r>
      <w:r w:rsidR="003B46F2" w:rsidRPr="00515BCC">
        <w:rPr>
          <w:rFonts w:cs="Calibri"/>
          <w:szCs w:val="22"/>
        </w:rPr>
        <w:t xml:space="preserve"> the Upload Tab in the grant application</w:t>
      </w:r>
      <w:r w:rsidR="00386989">
        <w:t xml:space="preserve">. Instructions on how to initiate the amendment are available </w:t>
      </w:r>
      <w:r w:rsidR="00B9078E">
        <w:t>in</w:t>
      </w:r>
      <w:r w:rsidR="00386989">
        <w:t xml:space="preserve"> </w:t>
      </w:r>
      <w:hyperlink r:id="rId48" w:history="1">
        <w:r w:rsidR="0073335A">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 Manual</w:t>
        </w:r>
      </w:hyperlink>
      <w:r w:rsidR="00386989">
        <w:t xml:space="preserve">. </w:t>
      </w:r>
      <w:r w:rsidR="00AE0D26">
        <w:t>Use the</w:t>
      </w:r>
      <w:r w:rsidR="00AE0D26" w:rsidRPr="00621686">
        <w:rPr>
          <w:color w:val="3366FF"/>
        </w:rPr>
        <w:t xml:space="preserve"> </w:t>
      </w:r>
      <w:hyperlink r:id="rId49" w:history="1">
        <w:r w:rsidR="00AE0D26" w:rsidRPr="00621686">
          <w:rPr>
            <w:color w:val="0000FF"/>
            <w:u w:val="single"/>
          </w:rPr>
          <w:t>Quick Reference for Commonly Requested Costs</w:t>
        </w:r>
      </w:hyperlink>
      <w:r w:rsidR="00AE0D26" w:rsidRPr="00324EAA">
        <w:t xml:space="preserve"> </w:t>
      </w:r>
      <w:r w:rsidR="00AE0D26" w:rsidRPr="00F25996">
        <w:t xml:space="preserve">or the </w:t>
      </w:r>
      <w:hyperlink r:id="rId50" w:history="1">
        <w:r w:rsidR="00AE0D26" w:rsidRPr="00621686">
          <w:rPr>
            <w:color w:val="0000FF"/>
            <w:u w:val="single"/>
          </w:rPr>
          <w:t>Uniform Minimum Chart of Accounts</w:t>
        </w:r>
      </w:hyperlink>
      <w:r w:rsidR="00AE0D26" w:rsidRPr="00171B21">
        <w:t xml:space="preserve"> </w:t>
      </w:r>
      <w:bookmarkStart w:id="50" w:name="_Hlk130977510"/>
      <w:r w:rsidR="00AE0D26" w:rsidRPr="00171B21">
        <w:t>to locate the appropriate budget costs codes.</w:t>
      </w:r>
    </w:p>
    <w:bookmarkEnd w:id="50"/>
    <w:p w14:paraId="44D5AD87" w14:textId="77777777" w:rsidR="00280776" w:rsidRPr="00515BCC" w:rsidRDefault="00280776" w:rsidP="006720F8">
      <w:pPr>
        <w:ind w:left="720"/>
        <w:rPr>
          <w:rFonts w:cs="Calibri"/>
          <w:szCs w:val="22"/>
        </w:rPr>
      </w:pPr>
      <w:r w:rsidRPr="00515BCC">
        <w:rPr>
          <w:rFonts w:cs="Calibri"/>
          <w:szCs w:val="22"/>
        </w:rPr>
        <w:t>Amendments are required if the following situations occur:</w:t>
      </w:r>
    </w:p>
    <w:p w14:paraId="3C3904D6" w14:textId="255E9712" w:rsidR="00280776" w:rsidRPr="00EA1944" w:rsidRDefault="00280776" w:rsidP="00FE0D2C">
      <w:pPr>
        <w:pStyle w:val="ListParagraph"/>
        <w:numPr>
          <w:ilvl w:val="0"/>
          <w:numId w:val="6"/>
        </w:numPr>
        <w:rPr>
          <w:rFonts w:ascii="Wingdings" w:hAnsi="Wingdings" w:cs="Calibri"/>
          <w:szCs w:val="22"/>
        </w:rPr>
      </w:pPr>
      <w:r w:rsidRPr="00EA1944">
        <w:rPr>
          <w:rFonts w:cs="Calibri"/>
          <w:szCs w:val="22"/>
        </w:rPr>
        <w:t xml:space="preserve">Changes to the program activity and request for </w:t>
      </w:r>
      <w:r w:rsidR="00B8547B">
        <w:rPr>
          <w:rFonts w:cs="Calibri"/>
          <w:szCs w:val="22"/>
        </w:rPr>
        <w:t>no-cost</w:t>
      </w:r>
      <w:r w:rsidRPr="00EA1944">
        <w:rPr>
          <w:rFonts w:cs="Calibri"/>
          <w:szCs w:val="22"/>
        </w:rPr>
        <w:t xml:space="preserve"> time extension;</w:t>
      </w:r>
    </w:p>
    <w:p w14:paraId="727B6B0B" w14:textId="77777777" w:rsidR="00280776" w:rsidRPr="00EA1944" w:rsidRDefault="00280776" w:rsidP="00FE0D2C">
      <w:pPr>
        <w:pStyle w:val="ListParagraph"/>
        <w:numPr>
          <w:ilvl w:val="0"/>
          <w:numId w:val="6"/>
        </w:numPr>
        <w:rPr>
          <w:rFonts w:ascii="Wingdings" w:hAnsi="Wingdings" w:cs="Calibri"/>
          <w:szCs w:val="22"/>
        </w:rPr>
      </w:pPr>
      <w:r w:rsidRPr="00EA1944">
        <w:rPr>
          <w:rFonts w:cs="Calibri"/>
          <w:szCs w:val="22"/>
        </w:rPr>
        <w:t>Budget transfers greater than ten percent of the total approved budget into a previously approved line item;</w:t>
      </w:r>
    </w:p>
    <w:p w14:paraId="03C67505" w14:textId="77777777" w:rsidR="00280776" w:rsidRPr="00EA1944" w:rsidRDefault="00280776" w:rsidP="00FE0D2C">
      <w:pPr>
        <w:pStyle w:val="ListParagraph"/>
        <w:numPr>
          <w:ilvl w:val="0"/>
          <w:numId w:val="6"/>
        </w:numPr>
        <w:rPr>
          <w:rFonts w:ascii="Wingdings" w:hAnsi="Wingdings" w:cs="Calibri"/>
          <w:szCs w:val="22"/>
        </w:rPr>
      </w:pPr>
      <w:r w:rsidRPr="00EA1944">
        <w:rPr>
          <w:rFonts w:cs="Calibri"/>
          <w:szCs w:val="22"/>
        </w:rPr>
        <w:t>Changes to 200-320 Purchased Professional Education Services (subgrantee costs) previously approved in the budget;</w:t>
      </w:r>
    </w:p>
    <w:p w14:paraId="6F83E335" w14:textId="77777777" w:rsidR="00280776" w:rsidRPr="00EA1944" w:rsidRDefault="00280776" w:rsidP="00FE0D2C">
      <w:pPr>
        <w:pStyle w:val="ListParagraph"/>
        <w:numPr>
          <w:ilvl w:val="0"/>
          <w:numId w:val="6"/>
        </w:numPr>
        <w:rPr>
          <w:rFonts w:ascii="Wingdings" w:hAnsi="Wingdings" w:cs="Calibri"/>
          <w:szCs w:val="22"/>
        </w:rPr>
      </w:pPr>
      <w:r w:rsidRPr="00EA1944">
        <w:rPr>
          <w:rFonts w:cs="Calibri"/>
          <w:szCs w:val="22"/>
        </w:rPr>
        <w:t>Budget transfer to a line not previously approved in the budget;</w:t>
      </w:r>
    </w:p>
    <w:p w14:paraId="31B05068" w14:textId="3C9EC833" w:rsidR="00280776" w:rsidRPr="00EA1944" w:rsidRDefault="00280776" w:rsidP="00FE0D2C">
      <w:pPr>
        <w:pStyle w:val="ListParagraph"/>
        <w:numPr>
          <w:ilvl w:val="0"/>
          <w:numId w:val="6"/>
        </w:numPr>
        <w:rPr>
          <w:rFonts w:ascii="Wingdings" w:hAnsi="Wingdings" w:cs="Calibri"/>
          <w:szCs w:val="22"/>
        </w:rPr>
      </w:pPr>
      <w:r w:rsidRPr="00EA1944">
        <w:rPr>
          <w:rFonts w:cs="Calibri"/>
          <w:szCs w:val="22"/>
        </w:rPr>
        <w:t xml:space="preserve">Equipment: Grantees are limited to the specific equipment items listed in the final approved grant application budget. To comply with federal requirements, all equipment purchases require prior NJDOE approval. </w:t>
      </w:r>
      <w:r w:rsidR="00C9212A">
        <w:rPr>
          <w:rFonts w:cs="Calibri"/>
          <w:szCs w:val="22"/>
        </w:rPr>
        <w:t>Grantees</w:t>
      </w:r>
      <w:r w:rsidRPr="00EA1944">
        <w:rPr>
          <w:rFonts w:cs="Calibri"/>
          <w:szCs w:val="22"/>
        </w:rPr>
        <w:t xml:space="preserve"> can pay more or less than the approved amount, but the approved 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r w:rsidR="00FB645B">
        <w:rPr>
          <w:rFonts w:cs="Calibri"/>
          <w:szCs w:val="22"/>
        </w:rPr>
        <w:t>;</w:t>
      </w:r>
      <w:r w:rsidR="00FE0D2C">
        <w:rPr>
          <w:rFonts w:cs="Calibri"/>
          <w:szCs w:val="22"/>
        </w:rPr>
        <w:t xml:space="preserve"> and/or</w:t>
      </w:r>
    </w:p>
    <w:p w14:paraId="54096BD7" w14:textId="6A777B0E" w:rsidR="00280776" w:rsidRPr="00EA1944" w:rsidRDefault="00280776" w:rsidP="00FE0D2C">
      <w:pPr>
        <w:pStyle w:val="ListParagraph"/>
        <w:numPr>
          <w:ilvl w:val="0"/>
          <w:numId w:val="6"/>
        </w:numPr>
        <w:rPr>
          <w:rFonts w:ascii="Wingdings" w:hAnsi="Wingdings" w:cs="Calibri"/>
          <w:szCs w:val="22"/>
        </w:rPr>
      </w:pPr>
      <w:r w:rsidRPr="00EA1944">
        <w:rPr>
          <w:rFonts w:cs="Calibri"/>
          <w:szCs w:val="22"/>
        </w:rPr>
        <w:t>Changes to Indirect Costs</w:t>
      </w:r>
      <w:r w:rsidR="00FB645B">
        <w:rPr>
          <w:rFonts w:cs="Calibri"/>
          <w:szCs w:val="22"/>
        </w:rPr>
        <w:t>.</w:t>
      </w:r>
    </w:p>
    <w:p w14:paraId="6E85F093" w14:textId="0C83547F" w:rsidR="00280776" w:rsidRPr="00515BCC" w:rsidRDefault="00280776" w:rsidP="006720F8">
      <w:pPr>
        <w:ind w:left="720"/>
        <w:rPr>
          <w:rFonts w:cs="Calibri"/>
          <w:b/>
          <w:bCs/>
          <w:szCs w:val="22"/>
        </w:rPr>
      </w:pPr>
      <w:r w:rsidRPr="00515BCC">
        <w:rPr>
          <w:rFonts w:cs="Calibri"/>
          <w:b/>
          <w:bCs/>
          <w:szCs w:val="22"/>
        </w:rPr>
        <w:lastRenderedPageBreak/>
        <w:t>IMPORTANT NOTE</w:t>
      </w:r>
      <w:r w:rsidRPr="00515BCC">
        <w:rPr>
          <w:rFonts w:cs="Calibri"/>
          <w:szCs w:val="22"/>
        </w:rPr>
        <w:t xml:space="preserve">: </w:t>
      </w:r>
      <w:r w:rsidR="007F7632">
        <w:rPr>
          <w:rFonts w:cs="Calibri"/>
          <w:szCs w:val="22"/>
        </w:rPr>
        <w:t>If the grantee has a subgrantee,</w:t>
      </w:r>
      <w:r w:rsidRPr="00515BCC">
        <w:rPr>
          <w:rFonts w:cs="Calibri"/>
          <w:szCs w:val="22"/>
        </w:rPr>
        <w:t xml:space="preserve"> </w:t>
      </w:r>
      <w:r w:rsidR="008B3B99">
        <w:rPr>
          <w:rFonts w:cs="Calibri"/>
          <w:szCs w:val="22"/>
        </w:rPr>
        <w:t>t</w:t>
      </w:r>
      <w:r w:rsidRPr="00515BCC">
        <w:rPr>
          <w:rFonts w:cs="Calibri"/>
          <w:szCs w:val="22"/>
        </w:rPr>
        <w:t>he subgrantee is subject to the same terms and conditions as the grantee</w:t>
      </w:r>
      <w:r w:rsidR="00ED11DC">
        <w:rPr>
          <w:rFonts w:cs="Calibri"/>
          <w:szCs w:val="22"/>
        </w:rPr>
        <w:t>. The subgrantee</w:t>
      </w:r>
      <w:r w:rsidRPr="00515BCC">
        <w:rPr>
          <w:rFonts w:cs="Calibri"/>
          <w:szCs w:val="22"/>
        </w:rPr>
        <w:t xml:space="preserve"> is responsible to </w:t>
      </w:r>
      <w:r w:rsidR="00173CF5">
        <w:rPr>
          <w:rFonts w:cs="Calibri"/>
          <w:szCs w:val="22"/>
        </w:rPr>
        <w:t xml:space="preserve">the grantee </w:t>
      </w:r>
      <w:r w:rsidRPr="00515BCC">
        <w:rPr>
          <w:rFonts w:cs="Calibri"/>
          <w:szCs w:val="22"/>
        </w:rPr>
        <w:t xml:space="preserve">for the </w:t>
      </w:r>
      <w:r w:rsidR="00517A6C">
        <w:rPr>
          <w:rFonts w:cs="Calibri"/>
          <w:szCs w:val="22"/>
        </w:rPr>
        <w:t>agreed-upon</w:t>
      </w:r>
      <w:r w:rsidRPr="00515BCC">
        <w:rPr>
          <w:rFonts w:cs="Calibri"/>
          <w:szCs w:val="22"/>
        </w:rPr>
        <w:t xml:space="preserve"> scope of work (approved goals, objectives</w:t>
      </w:r>
      <w:r w:rsidR="00517A6C">
        <w:rPr>
          <w:rFonts w:cs="Calibri"/>
          <w:szCs w:val="22"/>
        </w:rPr>
        <w:t>,</w:t>
      </w:r>
      <w:r w:rsidRPr="00515BCC">
        <w:rPr>
          <w:rFonts w:cs="Calibri"/>
          <w:szCs w:val="22"/>
        </w:rPr>
        <w:t xml:space="preserve"> and activities) and the expenditure of subgrant funds. Any changes (program or fiscal) requested by a subgrantee must be reviewed by the grantee. </w:t>
      </w:r>
      <w:r w:rsidR="005F7DFB">
        <w:rPr>
          <w:rFonts w:cs="Calibri"/>
          <w:szCs w:val="22"/>
        </w:rPr>
        <w:t>The</w:t>
      </w:r>
      <w:r w:rsidRPr="00515BCC">
        <w:rPr>
          <w:rFonts w:cs="Calibri"/>
          <w:szCs w:val="22"/>
        </w:rPr>
        <w:t xml:space="preserve"> NJDOE </w:t>
      </w:r>
      <w:r w:rsidR="00361C7B">
        <w:rPr>
          <w:rFonts w:cs="Calibri"/>
          <w:szCs w:val="22"/>
        </w:rPr>
        <w:t xml:space="preserve">requires sub-grantee amendment </w:t>
      </w:r>
      <w:r w:rsidRPr="00515BCC">
        <w:rPr>
          <w:rFonts w:cs="Calibri"/>
          <w:szCs w:val="22"/>
        </w:rPr>
        <w:t xml:space="preserve">approval </w:t>
      </w:r>
      <w:r w:rsidR="00342B29">
        <w:rPr>
          <w:rFonts w:cs="Calibri"/>
          <w:szCs w:val="22"/>
        </w:rPr>
        <w:t xml:space="preserve">for </w:t>
      </w:r>
      <w:r w:rsidRPr="00515BCC">
        <w:rPr>
          <w:rFonts w:cs="Calibri"/>
          <w:szCs w:val="22"/>
        </w:rPr>
        <w:t>changes</w:t>
      </w:r>
      <w:r w:rsidR="00342B29">
        <w:rPr>
          <w:rFonts w:cs="Calibri"/>
          <w:szCs w:val="22"/>
        </w:rPr>
        <w:t xml:space="preserve"> </w:t>
      </w:r>
      <w:r w:rsidR="00643A68">
        <w:rPr>
          <w:rFonts w:cs="Calibri"/>
          <w:szCs w:val="22"/>
        </w:rPr>
        <w:t xml:space="preserve">the grantee </w:t>
      </w:r>
      <w:r w:rsidRPr="00515BCC">
        <w:rPr>
          <w:rFonts w:cs="Calibri"/>
          <w:szCs w:val="22"/>
        </w:rPr>
        <w:t>support</w:t>
      </w:r>
      <w:r w:rsidR="00C264D3">
        <w:rPr>
          <w:rFonts w:cs="Calibri"/>
          <w:szCs w:val="22"/>
        </w:rPr>
        <w:t>s</w:t>
      </w:r>
      <w:r w:rsidR="00342B29">
        <w:rPr>
          <w:rFonts w:cs="Calibri"/>
          <w:szCs w:val="22"/>
        </w:rPr>
        <w:t>.</w:t>
      </w:r>
      <w:r w:rsidRPr="00515BCC">
        <w:rPr>
          <w:rFonts w:cs="Calibri"/>
          <w:szCs w:val="22"/>
        </w:rPr>
        <w:t xml:space="preserve"> </w:t>
      </w:r>
      <w:r w:rsidR="00342B29">
        <w:rPr>
          <w:rFonts w:cs="Calibri"/>
          <w:szCs w:val="22"/>
        </w:rPr>
        <w:t xml:space="preserve"> Grantees are to </w:t>
      </w:r>
      <w:r w:rsidRPr="00515BCC">
        <w:rPr>
          <w:rFonts w:cs="Calibri"/>
          <w:szCs w:val="22"/>
        </w:rPr>
        <w:t xml:space="preserve">forward </w:t>
      </w:r>
      <w:r w:rsidR="006A02E8">
        <w:rPr>
          <w:rFonts w:cs="Calibri"/>
          <w:szCs w:val="22"/>
        </w:rPr>
        <w:t xml:space="preserve">the requested changes </w:t>
      </w:r>
      <w:r w:rsidRPr="00515BCC">
        <w:rPr>
          <w:rFonts w:cs="Calibri"/>
          <w:szCs w:val="22"/>
        </w:rPr>
        <w:t xml:space="preserve">to the NJDOE Program Office for review. </w:t>
      </w:r>
      <w:r w:rsidR="009F0C49">
        <w:rPr>
          <w:rFonts w:cs="Calibri"/>
          <w:szCs w:val="22"/>
        </w:rPr>
        <w:t>Grantees</w:t>
      </w:r>
      <w:r w:rsidRPr="00515BCC">
        <w:rPr>
          <w:rFonts w:cs="Calibri"/>
          <w:szCs w:val="22"/>
        </w:rPr>
        <w:t xml:space="preserve"> do not have the authority to approve any changes in their project activities </w:t>
      </w:r>
      <w:r w:rsidR="00564922">
        <w:rPr>
          <w:rFonts w:cs="Calibri"/>
          <w:szCs w:val="22"/>
        </w:rPr>
        <w:t>or</w:t>
      </w:r>
      <w:r w:rsidRPr="00515BCC">
        <w:rPr>
          <w:rFonts w:cs="Calibri"/>
          <w:szCs w:val="22"/>
        </w:rPr>
        <w:t xml:space="preserve"> any budget variances </w:t>
      </w:r>
      <w:r w:rsidR="00726E3D">
        <w:rPr>
          <w:rFonts w:cs="Calibri"/>
          <w:szCs w:val="22"/>
        </w:rPr>
        <w:t>without</w:t>
      </w:r>
      <w:r w:rsidRPr="00515BCC">
        <w:rPr>
          <w:rFonts w:cs="Calibri"/>
          <w:szCs w:val="22"/>
        </w:rPr>
        <w:t xml:space="preserve"> prior approval by the NJDOE.</w:t>
      </w:r>
    </w:p>
    <w:p w14:paraId="4EAB0AAB" w14:textId="1BC9E9A4" w:rsidR="00A10E97" w:rsidRPr="00A10E97" w:rsidRDefault="00956CA7" w:rsidP="007D45F0">
      <w:pPr>
        <w:pStyle w:val="Heading2"/>
        <w:rPr>
          <w:szCs w:val="22"/>
        </w:rPr>
      </w:pPr>
      <w:bookmarkStart w:id="51" w:name="_Toc146700477"/>
      <w:r w:rsidRPr="005D0B5C">
        <w:t>Suspension/Cancellation of Grant/Loan Agreement and/or Reduction in Funding</w:t>
      </w:r>
      <w:bookmarkEnd w:id="51"/>
    </w:p>
    <w:p w14:paraId="1AAFEE17" w14:textId="69B95D92" w:rsidR="001D07FB" w:rsidRDefault="00956CA7" w:rsidP="001D07FB">
      <w:pPr>
        <w:ind w:left="720"/>
        <w:rPr>
          <w:szCs w:val="22"/>
        </w:rPr>
      </w:pPr>
      <w:r w:rsidRPr="00A10E97">
        <w:t xml:space="preserve">The </w:t>
      </w:r>
      <w:r w:rsidR="005F0DC1">
        <w:t>NJDOE</w:t>
      </w:r>
      <w:r w:rsidRPr="00A10E97">
        <w:t xml:space="preserve"> reserves the right to suspend and/or cancel this Grant Agreement for nonperformance of any of </w:t>
      </w:r>
      <w:r w:rsidR="00517A6C">
        <w:t xml:space="preserve">the </w:t>
      </w:r>
      <w:r w:rsidRPr="00A10E97">
        <w:t xml:space="preserve">Grant/Loan Agreement provisions.  Failure by the </w:t>
      </w:r>
      <w:r w:rsidR="005F0DC1">
        <w:t>g</w:t>
      </w:r>
      <w:r w:rsidRPr="00A10E97">
        <w:t>rantee to comply with agreement stipulations, standards</w:t>
      </w:r>
      <w:r w:rsidR="00517A6C">
        <w:t>,</w:t>
      </w:r>
      <w:r w:rsidRPr="00A10E97">
        <w:t xml:space="preserve"> or conditions may give the </w:t>
      </w:r>
      <w:r w:rsidR="005F0DC1">
        <w:t>NJDOE</w:t>
      </w:r>
      <w:r w:rsidRPr="00A10E97">
        <w:t xml:space="preserve"> cause to suspend this agreement and withhold further payments, prohibit additional obligations</w:t>
      </w:r>
      <w:r w:rsidR="00F54C42" w:rsidRPr="00A10E97">
        <w:t>,</w:t>
      </w:r>
      <w:r w:rsidRPr="00A10E97">
        <w:t xml:space="preserve"> or project funds pending corrective action, </w:t>
      </w:r>
      <w:r w:rsidR="00517A6C">
        <w:t xml:space="preserve">and </w:t>
      </w:r>
      <w:r w:rsidRPr="00A10E97">
        <w:t>disallow all or part of the cost associated with the noncompliance, terminate this agreement</w:t>
      </w:r>
      <w:r w:rsidR="00F54C42" w:rsidRPr="00A10E97">
        <w:t>,</w:t>
      </w:r>
      <w:r w:rsidRPr="00A10E97">
        <w:t xml:space="preserve"> or take other remedies that may</w:t>
      </w:r>
      <w:r w:rsidRPr="00737514">
        <w:rPr>
          <w:szCs w:val="22"/>
        </w:rPr>
        <w:t xml:space="preserve"> be legally available.</w:t>
      </w:r>
    </w:p>
    <w:p w14:paraId="012645B6" w14:textId="02949E60" w:rsidR="00956CA7" w:rsidRPr="00737514" w:rsidRDefault="00956CA7" w:rsidP="001D07FB">
      <w:pPr>
        <w:ind w:left="720"/>
        <w:rPr>
          <w:b/>
          <w:szCs w:val="22"/>
        </w:rPr>
      </w:pPr>
      <w:r w:rsidRPr="00737514">
        <w:rPr>
          <w:szCs w:val="22"/>
        </w:rPr>
        <w:t xml:space="preserve">Formal written notice of suspension/cancellation of </w:t>
      </w:r>
      <w:r w:rsidR="009E2715">
        <w:rPr>
          <w:szCs w:val="22"/>
        </w:rPr>
        <w:t>G</w:t>
      </w:r>
      <w:r w:rsidRPr="00737514">
        <w:rPr>
          <w:szCs w:val="22"/>
        </w:rPr>
        <w:t xml:space="preserve">rant </w:t>
      </w:r>
      <w:r w:rsidR="009E2715">
        <w:rPr>
          <w:szCs w:val="22"/>
        </w:rPr>
        <w:t>A</w:t>
      </w:r>
      <w:r w:rsidRPr="00737514">
        <w:rPr>
          <w:szCs w:val="22"/>
        </w:rPr>
        <w:t>greement and/or reduction in funding will be provided to the grantee in advance of the adverse action to be taken together with recommendations to correct deficiencies. Grantees that correct deficiencies in accordance with guidance provided in the written notice shall be reinstated.</w:t>
      </w:r>
    </w:p>
    <w:p w14:paraId="344CFFCE" w14:textId="3D80E14A" w:rsidR="00956CA7" w:rsidRPr="005D0B5C" w:rsidRDefault="00956CA7" w:rsidP="007D45F0">
      <w:pPr>
        <w:pStyle w:val="Heading2"/>
      </w:pPr>
      <w:bookmarkStart w:id="52" w:name="_Toc146700478"/>
      <w:r w:rsidRPr="00D22E4B">
        <w:t>Grant</w:t>
      </w:r>
      <w:r w:rsidRPr="005D0B5C">
        <w:t xml:space="preserve"> Close Out</w:t>
      </w:r>
      <w:bookmarkEnd w:id="52"/>
    </w:p>
    <w:p w14:paraId="08FE4D85" w14:textId="0747A933" w:rsidR="00956CA7" w:rsidRPr="0040257A" w:rsidRDefault="00956CA7" w:rsidP="001D07FB">
      <w:pPr>
        <w:ind w:left="720"/>
        <w:rPr>
          <w:b/>
        </w:rPr>
      </w:pPr>
      <w:r w:rsidRPr="0040257A">
        <w:t xml:space="preserve">The </w:t>
      </w:r>
      <w:r w:rsidR="00B11EF8">
        <w:t>g</w:t>
      </w:r>
      <w:r w:rsidRPr="0040257A">
        <w:t xml:space="preserve">rantee shall provide all documentation necessary to close out this agreement within 60 days of the </w:t>
      </w:r>
      <w:r w:rsidR="00325FC8">
        <w:t xml:space="preserve">grant </w:t>
      </w:r>
      <w:r w:rsidRPr="0040257A">
        <w:t xml:space="preserve">agreement’s ending date. If performance is ahead of schedule, the documentation should be submitted within 60 days of the conclusion of grant activities. Documentation will include the Final Report referenced in paragraph </w:t>
      </w:r>
      <w:r w:rsidRPr="00046DB9">
        <w:t>I</w:t>
      </w:r>
      <w:r w:rsidR="00046DB9" w:rsidRPr="00046DB9">
        <w:t>I</w:t>
      </w:r>
      <w:r w:rsidRPr="00046DB9">
        <w:t>I.</w:t>
      </w:r>
      <w:r w:rsidR="00F54C42">
        <w:t>5</w:t>
      </w:r>
      <w:r w:rsidR="000C3A88">
        <w:t>.</w:t>
      </w:r>
    </w:p>
    <w:p w14:paraId="6E861F3A" w14:textId="65A66679" w:rsidR="00BE358E" w:rsidRDefault="00956CA7" w:rsidP="00BE358E">
      <w:pPr>
        <w:pStyle w:val="Heading2"/>
      </w:pPr>
      <w:bookmarkStart w:id="53" w:name="_Toc146700479"/>
      <w:r w:rsidRPr="005D0B5C">
        <w:t xml:space="preserve">Federal </w:t>
      </w:r>
      <w:r w:rsidRPr="00D22E4B">
        <w:t>Requirements</w:t>
      </w:r>
      <w:bookmarkEnd w:id="53"/>
    </w:p>
    <w:p w14:paraId="537A1392" w14:textId="63FA7552" w:rsidR="00BE358E" w:rsidRPr="00BE358E" w:rsidRDefault="00BE358E" w:rsidP="00BE358E">
      <w:pPr>
        <w:rPr>
          <w:b/>
          <w:bCs/>
        </w:rPr>
      </w:pPr>
      <w:r w:rsidRPr="00BE358E">
        <w:rPr>
          <w:b/>
          <w:bCs/>
        </w:rPr>
        <w:t>Supplement, not supplant</w:t>
      </w:r>
    </w:p>
    <w:p w14:paraId="2A68F2B3" w14:textId="77777777" w:rsidR="00BE358E" w:rsidRPr="001B06AB" w:rsidRDefault="00BE358E" w:rsidP="00BE358E">
      <w:pPr>
        <w:rPr>
          <w:b/>
          <w:bCs/>
        </w:rPr>
      </w:pPr>
      <w:r w:rsidRPr="001B06AB">
        <w:t>Applicants must use program funds to supplement and not supplant other Federal, State, and local funds</w:t>
      </w:r>
      <w:r w:rsidRPr="001B06AB">
        <w:rPr>
          <w:bCs/>
        </w:rPr>
        <w:t xml:space="preserve"> to provide programs and activities allowable under this</w:t>
      </w:r>
      <w:r w:rsidRPr="001B06AB">
        <w:rPr>
          <w:b/>
          <w:bCs/>
        </w:rPr>
        <w:t xml:space="preserve"> </w:t>
      </w:r>
      <w:r w:rsidRPr="001B06AB">
        <w:rPr>
          <w:bCs/>
        </w:rPr>
        <w:t>program.</w:t>
      </w:r>
      <w:r w:rsidRPr="001B06AB">
        <w:rPr>
          <w:b/>
          <w:bCs/>
        </w:rPr>
        <w:t xml:space="preserve"> </w:t>
      </w:r>
    </w:p>
    <w:p w14:paraId="749FAF3B" w14:textId="173395F8" w:rsidR="00A8472A" w:rsidRDefault="00A8472A" w:rsidP="006C0D08">
      <w:pPr>
        <w:ind w:left="720"/>
        <w:rPr>
          <w:color w:val="auto"/>
        </w:rPr>
      </w:pPr>
    </w:p>
    <w:p w14:paraId="31EB52C0" w14:textId="77777777" w:rsidR="00A71C75" w:rsidRDefault="00A71C75" w:rsidP="006C0D08">
      <w:r>
        <w:br w:type="page"/>
      </w:r>
    </w:p>
    <w:p w14:paraId="3CB84CB7" w14:textId="77777777" w:rsidR="009D752B" w:rsidRDefault="009D752B" w:rsidP="00CD7029"/>
    <w:p w14:paraId="6207D449" w14:textId="77777777" w:rsidR="00AC5984" w:rsidRDefault="00AC5984" w:rsidP="00D31569">
      <w:pPr>
        <w:pStyle w:val="Heading1"/>
        <w:sectPr w:rsidR="00AC5984" w:rsidSect="00E362E9">
          <w:headerReference w:type="default" r:id="rId51"/>
          <w:type w:val="continuous"/>
          <w:pgSz w:w="12240" w:h="15840" w:code="1"/>
          <w:pgMar w:top="1440" w:right="1080" w:bottom="720" w:left="1080" w:header="720" w:footer="720" w:gutter="0"/>
          <w:cols w:space="720"/>
          <w:docGrid w:linePitch="360"/>
        </w:sectPr>
      </w:pPr>
    </w:p>
    <w:p w14:paraId="1B6EAB58" w14:textId="777D45D1" w:rsidR="00A8472A" w:rsidRDefault="0013614C" w:rsidP="000E2790">
      <w:pPr>
        <w:pStyle w:val="Heading1"/>
      </w:pPr>
      <w:r>
        <w:t xml:space="preserve"> </w:t>
      </w:r>
      <w:bookmarkStart w:id="54" w:name="_Toc146700480"/>
      <w:r w:rsidR="001016F9">
        <w:t>Appendices</w:t>
      </w:r>
      <w:bookmarkEnd w:id="54"/>
    </w:p>
    <w:p w14:paraId="5890833F" w14:textId="13618A8D" w:rsidR="00534A55" w:rsidRDefault="00534A55">
      <w:pPr>
        <w:spacing w:before="0" w:after="0"/>
      </w:pPr>
      <w:r>
        <w:br w:type="page"/>
      </w:r>
    </w:p>
    <w:p w14:paraId="2A34F1D7" w14:textId="77777777" w:rsidR="00534A55" w:rsidRPr="00534A55" w:rsidRDefault="00534A55" w:rsidP="00534A55">
      <w:pPr>
        <w:ind w:left="450"/>
        <w:rPr>
          <w:b/>
          <w:bCs/>
        </w:rPr>
      </w:pPr>
      <w:r w:rsidRPr="00534A55">
        <w:rPr>
          <w:b/>
          <w:bCs/>
        </w:rPr>
        <w:lastRenderedPageBreak/>
        <w:t>Appendix 1</w:t>
      </w:r>
    </w:p>
    <w:p w14:paraId="4C2E93C8" w14:textId="1E1DF74C" w:rsidR="00534A55" w:rsidRPr="00534A55" w:rsidRDefault="00534A55" w:rsidP="00534A55">
      <w:pPr>
        <w:pStyle w:val="NoSpacing"/>
        <w:jc w:val="center"/>
        <w:rPr>
          <w:b/>
          <w:bCs/>
        </w:rPr>
      </w:pPr>
      <w:r w:rsidRPr="00534A55">
        <w:rPr>
          <w:b/>
          <w:bCs/>
        </w:rPr>
        <w:t>Nonpublic Equitable Participation Summary and</w:t>
      </w:r>
    </w:p>
    <w:p w14:paraId="31E82EDB" w14:textId="77777777" w:rsidR="00534A55" w:rsidRPr="00534A55" w:rsidRDefault="00534A55" w:rsidP="00534A55">
      <w:pPr>
        <w:pStyle w:val="NoSpacing"/>
        <w:jc w:val="center"/>
        <w:rPr>
          <w:b/>
          <w:bCs/>
        </w:rPr>
      </w:pPr>
      <w:r w:rsidRPr="00534A55">
        <w:rPr>
          <w:b/>
          <w:bCs/>
        </w:rPr>
        <w:t>Affirmation of Consultation Form</w:t>
      </w:r>
    </w:p>
    <w:p w14:paraId="335A612D" w14:textId="77777777" w:rsidR="00534A55" w:rsidRPr="00534A55" w:rsidRDefault="00534A55" w:rsidP="00534A55">
      <w:pPr>
        <w:pStyle w:val="NoSpacing"/>
        <w:jc w:val="center"/>
        <w:rPr>
          <w:b/>
          <w:bCs/>
        </w:rPr>
      </w:pPr>
    </w:p>
    <w:p w14:paraId="2D4EB81E" w14:textId="77777777" w:rsidR="00534A55" w:rsidRPr="00534A55" w:rsidRDefault="00534A55" w:rsidP="00534A55">
      <w:pPr>
        <w:pStyle w:val="NoSpacing"/>
      </w:pPr>
      <w:r w:rsidRPr="00534A55">
        <w:t>(Complete one form for each participating nonpublic school. Use additional page if necessary.)</w:t>
      </w:r>
    </w:p>
    <w:p w14:paraId="3FFA164A" w14:textId="77777777" w:rsidR="00534A55" w:rsidRPr="00534A55" w:rsidRDefault="00534A55" w:rsidP="00534A55">
      <w:pPr>
        <w:pStyle w:val="NoSpacing"/>
      </w:pPr>
    </w:p>
    <w:p w14:paraId="7835E1FB" w14:textId="2DB1A9F8" w:rsidR="00534A55" w:rsidRPr="00534A55" w:rsidRDefault="00534A55" w:rsidP="00534A55">
      <w:pPr>
        <w:pStyle w:val="NoSpacing"/>
      </w:pPr>
      <w:r w:rsidRPr="00534A55">
        <w:t>In the space below</w:t>
      </w:r>
      <w:r>
        <w:t xml:space="preserve"> (or as a separate attachment)</w:t>
      </w:r>
      <w:r w:rsidRPr="00534A55">
        <w:t>, the applicant agency is to briefly respond to each of the five items listed. Please ensure that what is described on this form is directly related to the components of timely and meaningful consultation and the equitable participation of nonpublic school students/teacher(s) in this grant program, as required (EDGAR 76.650-76.662). For each nonpublic school, this Summary Form must be signed and dated by the applicant CSA/CEO and the nonpublic school official. The LEA/applicant agency must submit with the grant application a copy of this form for each nonpublic school.</w:t>
      </w:r>
    </w:p>
    <w:p w14:paraId="462B56DD" w14:textId="77777777" w:rsidR="00534A55" w:rsidRPr="00534A55" w:rsidRDefault="00534A55" w:rsidP="00534A55">
      <w:pPr>
        <w:pStyle w:val="NoSpacing"/>
      </w:pPr>
    </w:p>
    <w:p w14:paraId="07B03FB8" w14:textId="77777777" w:rsidR="00534A55" w:rsidRPr="00534A55" w:rsidRDefault="00534A55" w:rsidP="005129D6">
      <w:pPr>
        <w:pStyle w:val="NoSpacing"/>
        <w:numPr>
          <w:ilvl w:val="0"/>
          <w:numId w:val="24"/>
        </w:numPr>
      </w:pPr>
      <w:r w:rsidRPr="00534A55">
        <w:t>Describe the consultation process that took place including meeting date, those in attendance and agenda.</w:t>
      </w:r>
    </w:p>
    <w:p w14:paraId="0F892ABF" w14:textId="77777777" w:rsidR="00534A55" w:rsidRPr="00534A55" w:rsidRDefault="00534A55" w:rsidP="005129D6">
      <w:pPr>
        <w:pStyle w:val="NoSpacing"/>
        <w:numPr>
          <w:ilvl w:val="0"/>
          <w:numId w:val="24"/>
        </w:numPr>
      </w:pPr>
      <w:r w:rsidRPr="00534A55">
        <w:t>Describe the needs of the eligible nonpublic school students/teachers and how these needs have been/and will continue to be identified?</w:t>
      </w:r>
    </w:p>
    <w:p w14:paraId="1C399E02" w14:textId="77777777" w:rsidR="00534A55" w:rsidRPr="00534A55" w:rsidRDefault="00534A55" w:rsidP="005129D6">
      <w:pPr>
        <w:pStyle w:val="NoSpacing"/>
        <w:numPr>
          <w:ilvl w:val="0"/>
          <w:numId w:val="24"/>
        </w:numPr>
      </w:pPr>
      <w:r w:rsidRPr="00534A55">
        <w:t>What identified services will be provided?  Explain how, when, where, and by whom the services will be provided.</w:t>
      </w:r>
    </w:p>
    <w:p w14:paraId="696F642D" w14:textId="77777777" w:rsidR="00534A55" w:rsidRPr="00534A55" w:rsidRDefault="00534A55" w:rsidP="005129D6">
      <w:pPr>
        <w:pStyle w:val="NoSpacing"/>
        <w:numPr>
          <w:ilvl w:val="0"/>
          <w:numId w:val="24"/>
        </w:numPr>
      </w:pPr>
      <w:r w:rsidRPr="00534A55">
        <w:t>How and when will the services be assessed and how will the results of the assessment be used to improve the services?</w:t>
      </w:r>
    </w:p>
    <w:p w14:paraId="71630E0D" w14:textId="77777777" w:rsidR="00534A55" w:rsidRPr="00534A55" w:rsidRDefault="00534A55" w:rsidP="005129D6">
      <w:pPr>
        <w:pStyle w:val="NoSpacing"/>
        <w:numPr>
          <w:ilvl w:val="0"/>
          <w:numId w:val="24"/>
        </w:numPr>
      </w:pPr>
      <w:r w:rsidRPr="00534A55">
        <w:t>What is the amount of estimated grant funding available for the agreed upon services?</w:t>
      </w:r>
    </w:p>
    <w:p w14:paraId="001F04A9" w14:textId="77777777" w:rsidR="00534A55" w:rsidRPr="00534A55" w:rsidRDefault="00534A55" w:rsidP="00534A55">
      <w:pPr>
        <w:pStyle w:val="NoSpacing"/>
      </w:pPr>
    </w:p>
    <w:p w14:paraId="4102654B" w14:textId="77777777" w:rsidR="00534A55" w:rsidRPr="00534A55" w:rsidRDefault="00534A55" w:rsidP="00534A55">
      <w:pPr>
        <w:pStyle w:val="NoSpacing"/>
      </w:pPr>
      <w:r w:rsidRPr="00534A55">
        <w:t xml:space="preserve">RESPONSES: </w:t>
      </w:r>
    </w:p>
    <w:p w14:paraId="13F4B3EF" w14:textId="77777777" w:rsidR="00534A55" w:rsidRPr="00534A55" w:rsidRDefault="00534A55" w:rsidP="00534A55">
      <w:pPr>
        <w:pStyle w:val="NoSpacing"/>
      </w:pPr>
    </w:p>
    <w:p w14:paraId="115286BB" w14:textId="77777777" w:rsidR="00534A55" w:rsidRPr="00534A55" w:rsidRDefault="00534A55" w:rsidP="00534A55">
      <w:pPr>
        <w:pStyle w:val="NoSpacing"/>
      </w:pPr>
      <w:r w:rsidRPr="00534A55">
        <w:t>By our signatures below we agree that timely and meaningful consultation occurred before the LEA/applicant agency made any decision that affected the participation of eligible nonpublic school children, teachers or other educational personnel in the Migrant Education Program.</w:t>
      </w:r>
    </w:p>
    <w:p w14:paraId="2607787F" w14:textId="77777777" w:rsidR="00534A55" w:rsidRPr="00534A55" w:rsidRDefault="00534A55" w:rsidP="00534A55">
      <w:pPr>
        <w:pStyle w:val="NoSpacing"/>
      </w:pPr>
    </w:p>
    <w:p w14:paraId="07A65B55" w14:textId="77777777" w:rsidR="00534A55" w:rsidRPr="00534A55" w:rsidRDefault="00534A55" w:rsidP="00534A55">
      <w:pPr>
        <w:pStyle w:val="NoSpacing"/>
      </w:pPr>
      <w:r w:rsidRPr="00534A55">
        <w:t>□</w:t>
      </w:r>
      <w:r w:rsidRPr="00534A55">
        <w:tab/>
        <w:t>Yes, we wish to participate in this grant opportunity</w:t>
      </w:r>
    </w:p>
    <w:p w14:paraId="140A9264" w14:textId="77777777" w:rsidR="00534A55" w:rsidRPr="00534A55" w:rsidRDefault="00534A55" w:rsidP="00534A55">
      <w:pPr>
        <w:pStyle w:val="NoSpacing"/>
      </w:pPr>
      <w:r w:rsidRPr="00534A55">
        <w:tab/>
      </w:r>
      <w:r w:rsidRPr="00534A55">
        <w:tab/>
      </w:r>
      <w:r w:rsidRPr="00534A55">
        <w:tab/>
        <w:t xml:space="preserve"> </w:t>
      </w:r>
    </w:p>
    <w:p w14:paraId="749EB6E1" w14:textId="77777777" w:rsidR="00534A55" w:rsidRPr="00534A55" w:rsidRDefault="00534A55" w:rsidP="00534A55">
      <w:pPr>
        <w:pStyle w:val="NoSpacing"/>
      </w:pPr>
      <w:r w:rsidRPr="00534A55">
        <w:t>□</w:t>
      </w:r>
      <w:r w:rsidRPr="00534A55">
        <w:tab/>
        <w:t>No, we do not wish to participate in this grant opportunity</w:t>
      </w:r>
    </w:p>
    <w:p w14:paraId="07DACA8E" w14:textId="77777777" w:rsidR="00534A55" w:rsidRPr="00534A55" w:rsidRDefault="00534A55" w:rsidP="00534A55">
      <w:pPr>
        <w:pStyle w:val="NoSpacing"/>
      </w:pPr>
    </w:p>
    <w:p w14:paraId="6F9963F4" w14:textId="77777777" w:rsidR="00534A55" w:rsidRPr="00534A55" w:rsidRDefault="00534A55" w:rsidP="00534A55">
      <w:pPr>
        <w:pStyle w:val="NoSpacing"/>
      </w:pPr>
    </w:p>
    <w:p w14:paraId="6A9C7496" w14:textId="77777777" w:rsidR="00534A55" w:rsidRPr="00534A55" w:rsidRDefault="00534A55" w:rsidP="00534A55">
      <w:pPr>
        <w:pStyle w:val="NoSpacing"/>
      </w:pPr>
      <w:r w:rsidRPr="00534A55">
        <w:t>Name of Nonpublic School</w:t>
      </w:r>
    </w:p>
    <w:p w14:paraId="0F317C88" w14:textId="77777777" w:rsidR="00534A55" w:rsidRPr="00534A55" w:rsidRDefault="00534A55" w:rsidP="00534A55">
      <w:pPr>
        <w:pStyle w:val="NoSpacing"/>
      </w:pPr>
    </w:p>
    <w:p w14:paraId="78831F4E" w14:textId="77777777" w:rsidR="00534A55" w:rsidRPr="00534A55" w:rsidRDefault="00534A55" w:rsidP="00534A55">
      <w:pPr>
        <w:pStyle w:val="NoSpacing"/>
      </w:pPr>
      <w:r w:rsidRPr="00534A55">
        <w:t>______________________________________________________________________________</w:t>
      </w:r>
    </w:p>
    <w:p w14:paraId="5954F27D" w14:textId="13D25801" w:rsidR="00534A55" w:rsidRPr="00534A55" w:rsidRDefault="00534A55" w:rsidP="00534A55">
      <w:pPr>
        <w:pStyle w:val="NoSpacing"/>
      </w:pPr>
      <w:r w:rsidRPr="00534A55">
        <w:t xml:space="preserve">Nonpublic School Representative  </w:t>
      </w:r>
      <w:r w:rsidRPr="00534A55">
        <w:tab/>
        <w:t xml:space="preserve">    </w:t>
      </w:r>
      <w:r w:rsidRPr="00534A55">
        <w:tab/>
        <w:t>Signature</w:t>
      </w:r>
      <w:r w:rsidRPr="00534A55">
        <w:tab/>
      </w:r>
      <w:r w:rsidRPr="00534A55">
        <w:tab/>
      </w:r>
      <w:r w:rsidRPr="00534A55">
        <w:tab/>
      </w:r>
      <w:r w:rsidRPr="00534A55">
        <w:tab/>
        <w:t xml:space="preserve">  Date</w:t>
      </w:r>
    </w:p>
    <w:p w14:paraId="2AE788B1" w14:textId="77777777" w:rsidR="00534A55" w:rsidRPr="00534A55" w:rsidRDefault="00534A55" w:rsidP="00534A55">
      <w:pPr>
        <w:pStyle w:val="NoSpacing"/>
      </w:pPr>
    </w:p>
    <w:p w14:paraId="0F73BBA1" w14:textId="77777777" w:rsidR="00534A55" w:rsidRPr="00534A55" w:rsidRDefault="00534A55" w:rsidP="00534A55">
      <w:pPr>
        <w:pStyle w:val="NoSpacing"/>
      </w:pPr>
    </w:p>
    <w:p w14:paraId="65F1D458" w14:textId="77777777" w:rsidR="00534A55" w:rsidRPr="00534A55" w:rsidRDefault="00534A55" w:rsidP="00534A55">
      <w:pPr>
        <w:pStyle w:val="NoSpacing"/>
      </w:pPr>
      <w:r w:rsidRPr="00534A55">
        <w:t xml:space="preserve">LEA/Applicant Agency Representative  </w:t>
      </w:r>
      <w:r w:rsidRPr="00534A55">
        <w:tab/>
        <w:t xml:space="preserve">    </w:t>
      </w:r>
      <w:r w:rsidRPr="00534A55">
        <w:tab/>
        <w:t>Signature</w:t>
      </w:r>
      <w:r w:rsidRPr="00534A55">
        <w:tab/>
      </w:r>
      <w:r w:rsidRPr="00534A55">
        <w:tab/>
      </w:r>
      <w:r w:rsidRPr="00534A55">
        <w:tab/>
      </w:r>
      <w:r w:rsidRPr="00534A55">
        <w:tab/>
        <w:t xml:space="preserve">  Date</w:t>
      </w:r>
      <w:r w:rsidRPr="00534A55">
        <w:tab/>
        <w:t xml:space="preserve">     </w:t>
      </w:r>
    </w:p>
    <w:p w14:paraId="096C3167" w14:textId="77777777" w:rsidR="00534A55" w:rsidRPr="00534A55" w:rsidRDefault="00534A55" w:rsidP="00534A55">
      <w:pPr>
        <w:pStyle w:val="NoSpacing"/>
      </w:pPr>
    </w:p>
    <w:p w14:paraId="16AFF272" w14:textId="77777777" w:rsidR="00534A55" w:rsidRPr="00534A55" w:rsidRDefault="00534A55" w:rsidP="00534A55">
      <w:pPr>
        <w:ind w:left="450"/>
        <w:rPr>
          <w:b/>
          <w:i/>
        </w:rPr>
      </w:pPr>
    </w:p>
    <w:p w14:paraId="3E6E0761" w14:textId="77777777" w:rsidR="00534A55" w:rsidRDefault="00534A55">
      <w:pPr>
        <w:spacing w:before="0" w:after="0"/>
        <w:rPr>
          <w:b/>
          <w:bCs/>
          <w:iCs/>
        </w:rPr>
      </w:pPr>
      <w:bookmarkStart w:id="55" w:name="_Appendix_2"/>
      <w:bookmarkEnd w:id="55"/>
      <w:r>
        <w:rPr>
          <w:b/>
          <w:bCs/>
          <w:iCs/>
        </w:rPr>
        <w:br w:type="page"/>
      </w:r>
    </w:p>
    <w:p w14:paraId="76F4B177" w14:textId="629D0FA5" w:rsidR="00534A55" w:rsidRPr="00534A55" w:rsidRDefault="00534A55" w:rsidP="00534A55">
      <w:pPr>
        <w:ind w:left="450"/>
        <w:rPr>
          <w:b/>
          <w:bCs/>
          <w:iCs/>
        </w:rPr>
      </w:pPr>
      <w:r w:rsidRPr="00534A55">
        <w:rPr>
          <w:b/>
          <w:bCs/>
          <w:iCs/>
        </w:rPr>
        <w:lastRenderedPageBreak/>
        <w:t>Appendix 2</w:t>
      </w:r>
    </w:p>
    <w:p w14:paraId="244908F6" w14:textId="77777777" w:rsidR="00534A55" w:rsidRPr="007E7357" w:rsidRDefault="00534A55" w:rsidP="007E7357">
      <w:pPr>
        <w:ind w:left="450"/>
        <w:jc w:val="center"/>
        <w:rPr>
          <w:b/>
          <w:iCs/>
          <w:sz w:val="28"/>
          <w:szCs w:val="28"/>
        </w:rPr>
      </w:pPr>
      <w:r w:rsidRPr="007E7357">
        <w:rPr>
          <w:b/>
          <w:iCs/>
          <w:sz w:val="28"/>
          <w:szCs w:val="28"/>
        </w:rPr>
        <w:t>Statewide CNA</w:t>
      </w:r>
    </w:p>
    <w:p w14:paraId="37FBC612" w14:textId="77777777" w:rsidR="00534A55" w:rsidRPr="00534A55" w:rsidRDefault="00534A55" w:rsidP="00534A55">
      <w:pPr>
        <w:ind w:left="450"/>
        <w:rPr>
          <w:b/>
          <w:bCs/>
          <w:i/>
        </w:rPr>
      </w:pPr>
      <w:bookmarkStart w:id="56" w:name="_Toc108168235"/>
      <w:r w:rsidRPr="00534A55">
        <w:rPr>
          <w:b/>
          <w:bCs/>
          <w:i/>
        </w:rPr>
        <w:t>Goal Area 1: ELA and Mathematics Achievement</w:t>
      </w:r>
      <w:bookmarkEnd w:id="56"/>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7"/>
        <w:gridCol w:w="1654"/>
        <w:gridCol w:w="5057"/>
      </w:tblGrid>
      <w:tr w:rsidR="00534A55" w:rsidRPr="00534A55" w14:paraId="4B73A37A" w14:textId="77777777" w:rsidTr="00B01DAD">
        <w:trPr>
          <w:tblHeader/>
        </w:trPr>
        <w:tc>
          <w:tcPr>
            <w:tcW w:w="2898" w:type="dxa"/>
            <w:shd w:val="clear" w:color="auto" w:fill="auto"/>
            <w:vAlign w:val="bottom"/>
          </w:tcPr>
          <w:p w14:paraId="50EA84B8" w14:textId="77777777" w:rsidR="00534A55" w:rsidRPr="00534A55" w:rsidRDefault="00534A55" w:rsidP="00534A55">
            <w:pPr>
              <w:ind w:left="450"/>
              <w:rPr>
                <w:b/>
              </w:rPr>
            </w:pPr>
            <w:r w:rsidRPr="00534A55">
              <w:rPr>
                <w:b/>
              </w:rPr>
              <w:t>Concern</w:t>
            </w:r>
          </w:p>
        </w:tc>
        <w:tc>
          <w:tcPr>
            <w:tcW w:w="1440" w:type="dxa"/>
            <w:shd w:val="clear" w:color="auto" w:fill="auto"/>
            <w:vAlign w:val="bottom"/>
          </w:tcPr>
          <w:p w14:paraId="4FF25B10" w14:textId="77777777" w:rsidR="00534A55" w:rsidRPr="00534A55" w:rsidRDefault="00534A55" w:rsidP="00534A55">
            <w:pPr>
              <w:ind w:left="450"/>
              <w:rPr>
                <w:b/>
              </w:rPr>
            </w:pPr>
            <w:r w:rsidRPr="00534A55">
              <w:rPr>
                <w:b/>
              </w:rPr>
              <w:t>Data Source</w:t>
            </w:r>
          </w:p>
        </w:tc>
        <w:tc>
          <w:tcPr>
            <w:tcW w:w="5220" w:type="dxa"/>
            <w:shd w:val="clear" w:color="auto" w:fill="auto"/>
            <w:vAlign w:val="bottom"/>
          </w:tcPr>
          <w:p w14:paraId="1F9C54F3" w14:textId="77777777" w:rsidR="00534A55" w:rsidRPr="00534A55" w:rsidRDefault="00534A55" w:rsidP="00534A55">
            <w:pPr>
              <w:ind w:left="450"/>
              <w:rPr>
                <w:b/>
              </w:rPr>
            </w:pPr>
            <w:r w:rsidRPr="00534A55">
              <w:rPr>
                <w:b/>
              </w:rPr>
              <w:t>Need Indicator &amp; Need Statements</w:t>
            </w:r>
          </w:p>
        </w:tc>
      </w:tr>
      <w:tr w:rsidR="00534A55" w:rsidRPr="00534A55" w14:paraId="15907388" w14:textId="77777777" w:rsidTr="00B01DAD">
        <w:trPr>
          <w:trHeight w:val="1296"/>
        </w:trPr>
        <w:tc>
          <w:tcPr>
            <w:tcW w:w="2898" w:type="dxa"/>
            <w:tcBorders>
              <w:bottom w:val="single" w:sz="4" w:space="0" w:color="auto"/>
            </w:tcBorders>
          </w:tcPr>
          <w:p w14:paraId="2E5357D0" w14:textId="77777777" w:rsidR="00534A55" w:rsidRPr="00534A55" w:rsidRDefault="00534A55" w:rsidP="00534A55">
            <w:pPr>
              <w:ind w:left="450"/>
            </w:pPr>
            <w:r w:rsidRPr="00534A55">
              <w:rPr>
                <w:b/>
              </w:rPr>
              <w:t>1.1)</w:t>
            </w:r>
            <w:r w:rsidRPr="00534A55">
              <w:t xml:space="preserve"> We are concerned that migratory students’ growth in English language development is lower than expected, especially in upper elementary through high school.</w:t>
            </w:r>
          </w:p>
        </w:tc>
        <w:tc>
          <w:tcPr>
            <w:tcW w:w="1440" w:type="dxa"/>
            <w:tcBorders>
              <w:bottom w:val="single" w:sz="4" w:space="0" w:color="auto"/>
            </w:tcBorders>
          </w:tcPr>
          <w:p w14:paraId="4E5C8DE5" w14:textId="77777777" w:rsidR="00534A55" w:rsidRPr="00534A55" w:rsidRDefault="00534A55" w:rsidP="00534A55">
            <w:pPr>
              <w:ind w:left="450"/>
            </w:pPr>
            <w:r w:rsidRPr="00534A55">
              <w:t>2018-19 WIDA results</w:t>
            </w:r>
          </w:p>
        </w:tc>
        <w:tc>
          <w:tcPr>
            <w:tcW w:w="5220" w:type="dxa"/>
            <w:tcBorders>
              <w:bottom w:val="single" w:sz="4" w:space="0" w:color="auto"/>
            </w:tcBorders>
          </w:tcPr>
          <w:p w14:paraId="4FBC6108" w14:textId="77777777" w:rsidR="00534A55" w:rsidRPr="00534A55" w:rsidRDefault="00534A55" w:rsidP="00534A55">
            <w:pPr>
              <w:ind w:left="450"/>
            </w:pPr>
            <w:r w:rsidRPr="00534A55">
              <w:rPr>
                <w:u w:val="single"/>
              </w:rPr>
              <w:t>Indicator</w:t>
            </w:r>
            <w:r w:rsidRPr="00534A55">
              <w:t>: 37% of migratory students with WIDA results gained one level or exited the program in 2018-19 (short of the 50% target).</w:t>
            </w:r>
          </w:p>
          <w:p w14:paraId="08E35DC1" w14:textId="77777777" w:rsidR="00534A55" w:rsidRPr="00534A55" w:rsidRDefault="00534A55" w:rsidP="00534A55">
            <w:pPr>
              <w:ind w:left="450"/>
            </w:pPr>
            <w:r w:rsidRPr="00534A55">
              <w:rPr>
                <w:u w:val="single"/>
              </w:rPr>
              <w:t>Statement</w:t>
            </w:r>
            <w:r w:rsidRPr="00534A55">
              <w:t>: The percentage of migratory students demonstrating growth on the WIDA needs to increase 13 percentage points.</w:t>
            </w:r>
          </w:p>
        </w:tc>
      </w:tr>
      <w:tr w:rsidR="00534A55" w:rsidRPr="00534A55" w14:paraId="18CFD524" w14:textId="77777777" w:rsidTr="00B01DAD">
        <w:trPr>
          <w:cantSplit/>
          <w:trHeight w:val="863"/>
        </w:trPr>
        <w:tc>
          <w:tcPr>
            <w:tcW w:w="2898" w:type="dxa"/>
          </w:tcPr>
          <w:p w14:paraId="61ACE7A5" w14:textId="77777777" w:rsidR="00534A55" w:rsidRPr="00534A55" w:rsidRDefault="00534A55" w:rsidP="00534A55">
            <w:pPr>
              <w:ind w:left="450"/>
              <w:rPr>
                <w:i/>
              </w:rPr>
            </w:pPr>
            <w:r w:rsidRPr="00534A55">
              <w:rPr>
                <w:b/>
              </w:rPr>
              <w:t>1.2)</w:t>
            </w:r>
            <w:r w:rsidRPr="00534A55">
              <w:t xml:space="preserve"> We are concerned that migratory students score proficient at a lower rate than non-migratory students on the NJSLA in ELA and mathematics. </w:t>
            </w:r>
          </w:p>
        </w:tc>
        <w:tc>
          <w:tcPr>
            <w:tcW w:w="1440" w:type="dxa"/>
          </w:tcPr>
          <w:p w14:paraId="413F8A78" w14:textId="77777777" w:rsidR="00534A55" w:rsidRPr="00534A55" w:rsidRDefault="00534A55" w:rsidP="00534A55">
            <w:pPr>
              <w:ind w:left="450"/>
            </w:pPr>
            <w:r w:rsidRPr="00534A55">
              <w:t>2018-19 NJSLA proficiency rates</w:t>
            </w:r>
          </w:p>
        </w:tc>
        <w:tc>
          <w:tcPr>
            <w:tcW w:w="5220" w:type="dxa"/>
          </w:tcPr>
          <w:p w14:paraId="3DAFFC27" w14:textId="77777777" w:rsidR="00534A55" w:rsidRPr="00534A55" w:rsidRDefault="00534A55" w:rsidP="00534A55">
            <w:pPr>
              <w:ind w:left="450"/>
            </w:pPr>
            <w:r w:rsidRPr="00534A55">
              <w:rPr>
                <w:u w:val="single"/>
              </w:rPr>
              <w:t>Indicator</w:t>
            </w:r>
            <w:r w:rsidRPr="00534A55">
              <w:t>: 25% of migratory students scored proficient on the ELA NJSLA compared to 58% of non-migratory students and 17% scored proficient in mathematics compared to 45% of non-migratory students.</w:t>
            </w:r>
          </w:p>
          <w:p w14:paraId="236946DA" w14:textId="77777777" w:rsidR="00534A55" w:rsidRPr="00534A55" w:rsidRDefault="00534A55" w:rsidP="00534A55">
            <w:pPr>
              <w:ind w:left="450"/>
            </w:pPr>
            <w:r w:rsidRPr="00534A55">
              <w:rPr>
                <w:u w:val="single"/>
              </w:rPr>
              <w:t>Statement</w:t>
            </w:r>
            <w:r w:rsidRPr="00534A55">
              <w:t>: Migratory student proficiency on the NJSLA in ELA needs to increase 33 percentage points and mathematics proficiency needs to increase 28 percentage points.</w:t>
            </w:r>
          </w:p>
        </w:tc>
      </w:tr>
    </w:tbl>
    <w:p w14:paraId="7830858A" w14:textId="77777777" w:rsidR="00534A55" w:rsidRPr="00534A55" w:rsidRDefault="00534A55" w:rsidP="00534A55">
      <w:pPr>
        <w:ind w:left="450"/>
      </w:pPr>
    </w:p>
    <w:p w14:paraId="787FF990" w14:textId="77777777" w:rsidR="00534A55" w:rsidRPr="00534A55" w:rsidRDefault="00534A55" w:rsidP="00534A55">
      <w:pPr>
        <w:ind w:left="450"/>
        <w:rPr>
          <w:b/>
          <w:bCs/>
          <w:i/>
        </w:rPr>
      </w:pPr>
      <w:bookmarkStart w:id="57" w:name="_Toc108168236"/>
      <w:r w:rsidRPr="00534A55">
        <w:rPr>
          <w:b/>
          <w:bCs/>
          <w:i/>
        </w:rPr>
        <w:t>Goal Area 2: School Readiness</w:t>
      </w:r>
      <w:bookmarkEnd w:id="57"/>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4"/>
        <w:gridCol w:w="1838"/>
        <w:gridCol w:w="4916"/>
      </w:tblGrid>
      <w:tr w:rsidR="00534A55" w:rsidRPr="00534A55" w14:paraId="1CCDA0F2" w14:textId="77777777" w:rsidTr="00B01DAD">
        <w:trPr>
          <w:tblHeader/>
        </w:trPr>
        <w:tc>
          <w:tcPr>
            <w:tcW w:w="2898" w:type="dxa"/>
            <w:shd w:val="clear" w:color="auto" w:fill="auto"/>
          </w:tcPr>
          <w:p w14:paraId="60960205" w14:textId="77777777" w:rsidR="00534A55" w:rsidRPr="00534A55" w:rsidRDefault="00534A55" w:rsidP="00534A55">
            <w:pPr>
              <w:ind w:left="450"/>
              <w:rPr>
                <w:b/>
              </w:rPr>
            </w:pPr>
            <w:r w:rsidRPr="00534A55">
              <w:rPr>
                <w:b/>
              </w:rPr>
              <w:t>Concern</w:t>
            </w:r>
          </w:p>
        </w:tc>
        <w:tc>
          <w:tcPr>
            <w:tcW w:w="1440" w:type="dxa"/>
            <w:shd w:val="clear" w:color="auto" w:fill="auto"/>
          </w:tcPr>
          <w:p w14:paraId="75D86BA1" w14:textId="77777777" w:rsidR="00534A55" w:rsidRPr="00534A55" w:rsidRDefault="00534A55" w:rsidP="00534A55">
            <w:pPr>
              <w:ind w:left="450"/>
              <w:rPr>
                <w:b/>
              </w:rPr>
            </w:pPr>
            <w:r w:rsidRPr="00534A55">
              <w:rPr>
                <w:b/>
              </w:rPr>
              <w:t>Data Source</w:t>
            </w:r>
          </w:p>
        </w:tc>
        <w:tc>
          <w:tcPr>
            <w:tcW w:w="5220" w:type="dxa"/>
            <w:shd w:val="clear" w:color="auto" w:fill="auto"/>
          </w:tcPr>
          <w:p w14:paraId="0AA5FC53" w14:textId="77777777" w:rsidR="00534A55" w:rsidRPr="00534A55" w:rsidRDefault="00534A55" w:rsidP="00534A55">
            <w:pPr>
              <w:ind w:left="450"/>
              <w:rPr>
                <w:b/>
              </w:rPr>
            </w:pPr>
            <w:r w:rsidRPr="00534A55">
              <w:rPr>
                <w:b/>
              </w:rPr>
              <w:t>Need Indicator &amp; Need Statement</w:t>
            </w:r>
          </w:p>
        </w:tc>
      </w:tr>
      <w:tr w:rsidR="00534A55" w:rsidRPr="00534A55" w14:paraId="695DE0B1" w14:textId="77777777" w:rsidTr="00B01DAD">
        <w:trPr>
          <w:trHeight w:val="1296"/>
        </w:trPr>
        <w:tc>
          <w:tcPr>
            <w:tcW w:w="2898" w:type="dxa"/>
            <w:tcBorders>
              <w:bottom w:val="single" w:sz="4" w:space="0" w:color="auto"/>
            </w:tcBorders>
          </w:tcPr>
          <w:p w14:paraId="17A41E83" w14:textId="77777777" w:rsidR="00534A55" w:rsidRPr="00534A55" w:rsidRDefault="00534A55" w:rsidP="00534A55">
            <w:pPr>
              <w:ind w:left="450"/>
            </w:pPr>
            <w:r w:rsidRPr="00534A55">
              <w:rPr>
                <w:b/>
              </w:rPr>
              <w:t>2.1)</w:t>
            </w:r>
            <w:r w:rsidRPr="00534A55">
              <w:t xml:space="preserve"> We are concerned that migratory preschoolers are unprepared for kindergarten due to gaps in their preschool learning experiences and language development (both in English and the home language).</w:t>
            </w:r>
          </w:p>
        </w:tc>
        <w:tc>
          <w:tcPr>
            <w:tcW w:w="1440" w:type="dxa"/>
            <w:tcBorders>
              <w:bottom w:val="single" w:sz="4" w:space="0" w:color="auto"/>
            </w:tcBorders>
          </w:tcPr>
          <w:p w14:paraId="0E333CB8" w14:textId="77777777" w:rsidR="00534A55" w:rsidRPr="00534A55" w:rsidRDefault="00534A55" w:rsidP="00534A55">
            <w:pPr>
              <w:ind w:left="450"/>
            </w:pPr>
            <w:r w:rsidRPr="00534A55">
              <w:t>Splash into PreK</w:t>
            </w:r>
          </w:p>
          <w:p w14:paraId="5EAD0A00" w14:textId="77777777" w:rsidR="00534A55" w:rsidRPr="00534A55" w:rsidRDefault="00534A55" w:rsidP="00534A55">
            <w:pPr>
              <w:ind w:left="450"/>
            </w:pPr>
            <w:r w:rsidRPr="00534A55">
              <w:t>Preschool Skills Assessment Pre-test (Summer 2019)</w:t>
            </w:r>
          </w:p>
        </w:tc>
        <w:tc>
          <w:tcPr>
            <w:tcW w:w="5220" w:type="dxa"/>
            <w:tcBorders>
              <w:bottom w:val="single" w:sz="4" w:space="0" w:color="auto"/>
            </w:tcBorders>
          </w:tcPr>
          <w:p w14:paraId="2F6593D1" w14:textId="77777777" w:rsidR="00534A55" w:rsidRPr="00534A55" w:rsidRDefault="00534A55" w:rsidP="00534A55">
            <w:pPr>
              <w:ind w:left="450"/>
            </w:pPr>
            <w:r w:rsidRPr="00534A55">
              <w:rPr>
                <w:u w:val="single"/>
              </w:rPr>
              <w:t>Indicator</w:t>
            </w:r>
            <w:r w:rsidRPr="00534A55">
              <w:t>: No migratory preschool children had mastered all skills assessed on the Preschool Skills Assessment Pre-test.</w:t>
            </w:r>
          </w:p>
          <w:p w14:paraId="66E48F64" w14:textId="77777777" w:rsidR="00534A55" w:rsidRPr="00534A55" w:rsidRDefault="00534A55" w:rsidP="00534A55">
            <w:pPr>
              <w:ind w:left="450"/>
            </w:pPr>
            <w:r w:rsidRPr="00534A55">
              <w:rPr>
                <w:u w:val="single"/>
              </w:rPr>
              <w:t>Statement</w:t>
            </w:r>
            <w:r w:rsidRPr="00534A55">
              <w:t>: The percentage of migratory preschool children mastering skills necessary for kindergarten needs to increase.</w:t>
            </w:r>
          </w:p>
        </w:tc>
      </w:tr>
      <w:tr w:rsidR="00534A55" w:rsidRPr="00534A55" w14:paraId="0008AD33" w14:textId="77777777" w:rsidTr="00B01DAD">
        <w:trPr>
          <w:cantSplit/>
          <w:trHeight w:val="864"/>
        </w:trPr>
        <w:tc>
          <w:tcPr>
            <w:tcW w:w="2898" w:type="dxa"/>
            <w:tcBorders>
              <w:bottom w:val="single" w:sz="4" w:space="0" w:color="auto"/>
            </w:tcBorders>
          </w:tcPr>
          <w:p w14:paraId="5181DFAF" w14:textId="77777777" w:rsidR="00534A55" w:rsidRPr="00534A55" w:rsidRDefault="00534A55" w:rsidP="00534A55">
            <w:pPr>
              <w:ind w:left="450"/>
            </w:pPr>
            <w:r w:rsidRPr="00534A55">
              <w:rPr>
                <w:b/>
              </w:rPr>
              <w:lastRenderedPageBreak/>
              <w:t>2.2)</w:t>
            </w:r>
            <w:r w:rsidRPr="00534A55">
              <w:t xml:space="preserve"> We are concerned that migratory families have limited knowledge of and/ or difficulty accessing instructional services available to their preschool children.</w:t>
            </w:r>
          </w:p>
        </w:tc>
        <w:tc>
          <w:tcPr>
            <w:tcW w:w="1440" w:type="dxa"/>
            <w:tcBorders>
              <w:bottom w:val="single" w:sz="4" w:space="0" w:color="auto"/>
            </w:tcBorders>
          </w:tcPr>
          <w:p w14:paraId="7E6F204D" w14:textId="77777777" w:rsidR="00534A55" w:rsidRPr="00534A55" w:rsidRDefault="00534A55" w:rsidP="00534A55">
            <w:pPr>
              <w:ind w:left="450"/>
            </w:pPr>
            <w:r w:rsidRPr="00534A55">
              <w:t>Parent surveys</w:t>
            </w:r>
          </w:p>
          <w:p w14:paraId="0837211D" w14:textId="77777777" w:rsidR="00534A55" w:rsidRPr="00534A55" w:rsidRDefault="00534A55" w:rsidP="00534A55">
            <w:pPr>
              <w:ind w:left="450"/>
            </w:pPr>
          </w:p>
          <w:p w14:paraId="45FE01D1" w14:textId="77777777" w:rsidR="00534A55" w:rsidRPr="00534A55" w:rsidRDefault="00534A55" w:rsidP="00534A55">
            <w:pPr>
              <w:ind w:left="450"/>
            </w:pPr>
            <w:r w:rsidRPr="00534A55">
              <w:t>Consolidated State Performance Report</w:t>
            </w:r>
          </w:p>
        </w:tc>
        <w:tc>
          <w:tcPr>
            <w:tcW w:w="5220" w:type="dxa"/>
            <w:tcBorders>
              <w:bottom w:val="single" w:sz="4" w:space="0" w:color="auto"/>
            </w:tcBorders>
          </w:tcPr>
          <w:p w14:paraId="3C98962D" w14:textId="77777777" w:rsidR="00534A55" w:rsidRPr="00534A55" w:rsidRDefault="00534A55" w:rsidP="00534A55">
            <w:pPr>
              <w:ind w:left="450"/>
            </w:pPr>
            <w:r w:rsidRPr="00534A55">
              <w:rPr>
                <w:u w:val="single"/>
              </w:rPr>
              <w:t>Indicator</w:t>
            </w:r>
            <w:r w:rsidRPr="00534A55">
              <w:t>: No migratory preschool children received MEP instruction in 2020-21. 28% of all parents surveyed indicated a need for access to preschool programs.</w:t>
            </w:r>
          </w:p>
          <w:p w14:paraId="44C621BA" w14:textId="77777777" w:rsidR="00534A55" w:rsidRPr="00534A55" w:rsidRDefault="00534A55" w:rsidP="00534A55">
            <w:pPr>
              <w:ind w:left="450"/>
            </w:pPr>
            <w:r w:rsidRPr="00534A55">
              <w:rPr>
                <w:u w:val="single"/>
              </w:rPr>
              <w:t>Statement</w:t>
            </w:r>
            <w:r w:rsidRPr="00534A55">
              <w:t>: Migratory preschool child participation in instructional services/ programs should be increased to improve readiness for kindergarten.</w:t>
            </w:r>
          </w:p>
        </w:tc>
      </w:tr>
    </w:tbl>
    <w:p w14:paraId="67E91BB9" w14:textId="77777777" w:rsidR="00534A55" w:rsidRPr="00534A55" w:rsidRDefault="00534A55" w:rsidP="00534A55">
      <w:pPr>
        <w:ind w:left="450"/>
      </w:pPr>
    </w:p>
    <w:p w14:paraId="74D969C3" w14:textId="77777777" w:rsidR="00534A55" w:rsidRPr="00534A55" w:rsidRDefault="00534A55" w:rsidP="00534A55">
      <w:pPr>
        <w:ind w:left="450"/>
        <w:rPr>
          <w:b/>
          <w:bCs/>
          <w:i/>
        </w:rPr>
      </w:pPr>
      <w:bookmarkStart w:id="58" w:name="_Toc108168237"/>
      <w:r w:rsidRPr="00534A55">
        <w:rPr>
          <w:b/>
          <w:bCs/>
          <w:i/>
        </w:rPr>
        <w:t>Goal Area 3: High School Graduation and OSY Achievement</w:t>
      </w:r>
      <w:bookmarkEnd w:id="58"/>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05"/>
        <w:gridCol w:w="1817"/>
        <w:gridCol w:w="4436"/>
      </w:tblGrid>
      <w:tr w:rsidR="00534A55" w:rsidRPr="00534A55" w14:paraId="54FE444B" w14:textId="77777777" w:rsidTr="00B01DAD">
        <w:trPr>
          <w:trHeight w:val="125"/>
          <w:tblHeader/>
        </w:trPr>
        <w:tc>
          <w:tcPr>
            <w:tcW w:w="3528" w:type="dxa"/>
            <w:shd w:val="clear" w:color="auto" w:fill="auto"/>
          </w:tcPr>
          <w:p w14:paraId="53BB5859" w14:textId="77777777" w:rsidR="00534A55" w:rsidRPr="00534A55" w:rsidRDefault="00534A55" w:rsidP="00534A55">
            <w:pPr>
              <w:ind w:left="450"/>
              <w:rPr>
                <w:b/>
              </w:rPr>
            </w:pPr>
            <w:r w:rsidRPr="00534A55">
              <w:rPr>
                <w:b/>
              </w:rPr>
              <w:t>Concern</w:t>
            </w:r>
          </w:p>
        </w:tc>
        <w:tc>
          <w:tcPr>
            <w:tcW w:w="1170" w:type="dxa"/>
            <w:shd w:val="clear" w:color="auto" w:fill="auto"/>
          </w:tcPr>
          <w:p w14:paraId="55392792" w14:textId="77777777" w:rsidR="00534A55" w:rsidRPr="00534A55" w:rsidRDefault="00534A55" w:rsidP="00534A55">
            <w:pPr>
              <w:ind w:left="450"/>
              <w:rPr>
                <w:b/>
              </w:rPr>
            </w:pPr>
            <w:r w:rsidRPr="00534A55">
              <w:rPr>
                <w:b/>
              </w:rPr>
              <w:t>Data Source</w:t>
            </w:r>
          </w:p>
        </w:tc>
        <w:tc>
          <w:tcPr>
            <w:tcW w:w="4860" w:type="dxa"/>
            <w:shd w:val="clear" w:color="auto" w:fill="auto"/>
          </w:tcPr>
          <w:p w14:paraId="0CAFF2B2" w14:textId="77777777" w:rsidR="00534A55" w:rsidRPr="00534A55" w:rsidRDefault="00534A55" w:rsidP="00534A55">
            <w:pPr>
              <w:ind w:left="450"/>
              <w:rPr>
                <w:b/>
              </w:rPr>
            </w:pPr>
            <w:r w:rsidRPr="00534A55">
              <w:rPr>
                <w:b/>
              </w:rPr>
              <w:t>Need Indicator &amp; Need Statement</w:t>
            </w:r>
          </w:p>
        </w:tc>
      </w:tr>
      <w:tr w:rsidR="00534A55" w:rsidRPr="00534A55" w14:paraId="312D1840" w14:textId="77777777" w:rsidTr="00B01DAD">
        <w:trPr>
          <w:trHeight w:val="1296"/>
        </w:trPr>
        <w:tc>
          <w:tcPr>
            <w:tcW w:w="3528" w:type="dxa"/>
          </w:tcPr>
          <w:p w14:paraId="398EE2D7" w14:textId="77777777" w:rsidR="00534A55" w:rsidRPr="00534A55" w:rsidRDefault="00534A55" w:rsidP="00534A55">
            <w:pPr>
              <w:ind w:left="450"/>
              <w:rPr>
                <w:i/>
              </w:rPr>
            </w:pPr>
            <w:r w:rsidRPr="00534A55">
              <w:rPr>
                <w:b/>
                <w:bCs/>
              </w:rPr>
              <w:t>3.1)</w:t>
            </w:r>
            <w:r w:rsidRPr="00534A55">
              <w:t xml:space="preserve"> We are concerned that secondary migratory students are scoring at a lower proficiency rate than non-migratory students on the NJSLA in ELA and math, especially following virtual learning during the pandemic where MEP staff observed less engagement from migratory students compared to their non-migratory peers.</w:t>
            </w:r>
          </w:p>
        </w:tc>
        <w:tc>
          <w:tcPr>
            <w:tcW w:w="1170" w:type="dxa"/>
          </w:tcPr>
          <w:p w14:paraId="39A113AB" w14:textId="77777777" w:rsidR="00534A55" w:rsidRPr="00534A55" w:rsidRDefault="00534A55" w:rsidP="00534A55">
            <w:pPr>
              <w:ind w:left="450"/>
            </w:pPr>
            <w:r w:rsidRPr="00534A55">
              <w:t>2018-19 NJSLA proficiency rates</w:t>
            </w:r>
          </w:p>
          <w:p w14:paraId="737C5E7C" w14:textId="77777777" w:rsidR="00534A55" w:rsidRPr="00534A55" w:rsidRDefault="00534A55" w:rsidP="00534A55">
            <w:pPr>
              <w:ind w:left="450"/>
            </w:pPr>
          </w:p>
          <w:p w14:paraId="0541B350" w14:textId="77777777" w:rsidR="00534A55" w:rsidRPr="00534A55" w:rsidRDefault="00534A55" w:rsidP="00534A55">
            <w:pPr>
              <w:ind w:left="450"/>
            </w:pPr>
            <w:r w:rsidRPr="00534A55">
              <w:t xml:space="preserve">NAC expert observations </w:t>
            </w:r>
          </w:p>
        </w:tc>
        <w:tc>
          <w:tcPr>
            <w:tcW w:w="4860" w:type="dxa"/>
          </w:tcPr>
          <w:p w14:paraId="4488A5B5" w14:textId="77777777" w:rsidR="00534A55" w:rsidRPr="00534A55" w:rsidRDefault="00534A55" w:rsidP="00534A55">
            <w:pPr>
              <w:ind w:left="450"/>
            </w:pPr>
            <w:r w:rsidRPr="00534A55">
              <w:rPr>
                <w:u w:val="single"/>
              </w:rPr>
              <w:t>Indicator</w:t>
            </w:r>
            <w:r w:rsidRPr="00534A55">
              <w:t>: 20% of migratory secondary students scored proficient on the ELA NJSLA compared to 58% of non-migratory students and 11% were proficient in mathematics compared to 42% of non-migratory students.</w:t>
            </w:r>
          </w:p>
          <w:p w14:paraId="4949D995" w14:textId="77777777" w:rsidR="00534A55" w:rsidRPr="00534A55" w:rsidRDefault="00534A55" w:rsidP="00534A55">
            <w:pPr>
              <w:ind w:left="450"/>
            </w:pPr>
            <w:r w:rsidRPr="00534A55">
              <w:rPr>
                <w:u w:val="single"/>
              </w:rPr>
              <w:t>Statement</w:t>
            </w:r>
            <w:r w:rsidRPr="00534A55">
              <w:t>: Secondary migratory student proficiency on the NJSLA in ELA needs to increase 38 percentage points and mathematics proficiency needs to increase 31 percentage points.</w:t>
            </w:r>
          </w:p>
        </w:tc>
      </w:tr>
      <w:tr w:rsidR="00534A55" w:rsidRPr="00534A55" w14:paraId="3FEFC9E9" w14:textId="77777777" w:rsidTr="00B01DAD">
        <w:trPr>
          <w:trHeight w:val="1296"/>
        </w:trPr>
        <w:tc>
          <w:tcPr>
            <w:tcW w:w="3528" w:type="dxa"/>
          </w:tcPr>
          <w:p w14:paraId="2A08110A" w14:textId="77777777" w:rsidR="00534A55" w:rsidRPr="00534A55" w:rsidRDefault="00534A55" w:rsidP="00534A55">
            <w:pPr>
              <w:ind w:left="450"/>
            </w:pPr>
            <w:r w:rsidRPr="00534A55">
              <w:rPr>
                <w:b/>
                <w:bCs/>
              </w:rPr>
              <w:t>3.2)</w:t>
            </w:r>
            <w:r w:rsidRPr="00534A55">
              <w:t xml:space="preserve"> We are concerned that migratory students are not participating in college and career readiness activities due to a lack of awareness and lack of identification with a post-secondary path. </w:t>
            </w:r>
          </w:p>
        </w:tc>
        <w:tc>
          <w:tcPr>
            <w:tcW w:w="1170" w:type="dxa"/>
          </w:tcPr>
          <w:p w14:paraId="1282728B" w14:textId="77777777" w:rsidR="00534A55" w:rsidRPr="00534A55" w:rsidRDefault="00534A55" w:rsidP="00534A55">
            <w:pPr>
              <w:ind w:left="450"/>
            </w:pPr>
            <w:r w:rsidRPr="00534A55">
              <w:t>Parent survey</w:t>
            </w:r>
          </w:p>
          <w:p w14:paraId="31710408" w14:textId="77777777" w:rsidR="00534A55" w:rsidRPr="00534A55" w:rsidRDefault="00534A55" w:rsidP="00534A55">
            <w:pPr>
              <w:ind w:left="450"/>
            </w:pPr>
          </w:p>
          <w:p w14:paraId="57B46FF6" w14:textId="77777777" w:rsidR="00534A55" w:rsidRPr="00534A55" w:rsidRDefault="00534A55" w:rsidP="00534A55">
            <w:pPr>
              <w:ind w:left="450"/>
            </w:pPr>
            <w:r w:rsidRPr="00534A55">
              <w:t>NAC expert observations</w:t>
            </w:r>
          </w:p>
        </w:tc>
        <w:tc>
          <w:tcPr>
            <w:tcW w:w="4860" w:type="dxa"/>
          </w:tcPr>
          <w:p w14:paraId="40380E07" w14:textId="77777777" w:rsidR="00534A55" w:rsidRPr="00534A55" w:rsidRDefault="00534A55" w:rsidP="00534A55">
            <w:pPr>
              <w:ind w:left="450"/>
            </w:pPr>
            <w:r w:rsidRPr="00534A55">
              <w:rPr>
                <w:u w:val="single"/>
              </w:rPr>
              <w:t>Indicator</w:t>
            </w:r>
            <w:r w:rsidRPr="00534A55">
              <w:t>: 24% of migratory parents reported that their children needed college and career counseling and information about options after high school.</w:t>
            </w:r>
          </w:p>
          <w:p w14:paraId="417EFE55" w14:textId="77777777" w:rsidR="00534A55" w:rsidRPr="00534A55" w:rsidRDefault="00534A55" w:rsidP="00534A55">
            <w:pPr>
              <w:ind w:left="450"/>
            </w:pPr>
            <w:r w:rsidRPr="00534A55">
              <w:rPr>
                <w:u w:val="single"/>
              </w:rPr>
              <w:t>Statement</w:t>
            </w:r>
            <w:r w:rsidRPr="00534A55">
              <w:t>: Awareness and participation in college and career readiness activities need to increase.</w:t>
            </w:r>
          </w:p>
        </w:tc>
      </w:tr>
      <w:tr w:rsidR="00534A55" w:rsidRPr="00534A55" w14:paraId="51DBA59D" w14:textId="77777777" w:rsidTr="00B01DAD">
        <w:trPr>
          <w:trHeight w:val="1296"/>
        </w:trPr>
        <w:tc>
          <w:tcPr>
            <w:tcW w:w="3528" w:type="dxa"/>
          </w:tcPr>
          <w:p w14:paraId="6D21D0F9" w14:textId="77777777" w:rsidR="00534A55" w:rsidRPr="00534A55" w:rsidRDefault="00534A55" w:rsidP="00534A55">
            <w:pPr>
              <w:ind w:left="450"/>
              <w:rPr>
                <w:b/>
              </w:rPr>
            </w:pPr>
            <w:r w:rsidRPr="00534A55">
              <w:rPr>
                <w:b/>
                <w:bCs/>
              </w:rPr>
              <w:t>3.3)</w:t>
            </w:r>
            <w:r w:rsidRPr="00534A55">
              <w:t xml:space="preserve"> We are concerned that migratory OSY lack the knowledge of basic life skills and access to instruction appropriate for their circumstances due to limited and/or interrupted schooling</w:t>
            </w:r>
          </w:p>
        </w:tc>
        <w:tc>
          <w:tcPr>
            <w:tcW w:w="1170" w:type="dxa"/>
          </w:tcPr>
          <w:p w14:paraId="455ADEC9" w14:textId="77777777" w:rsidR="00534A55" w:rsidRPr="00534A55" w:rsidRDefault="00534A55" w:rsidP="00534A55">
            <w:pPr>
              <w:ind w:left="450"/>
            </w:pPr>
            <w:r w:rsidRPr="00534A55">
              <w:t>2021 OSY Student Profile</w:t>
            </w:r>
          </w:p>
        </w:tc>
        <w:tc>
          <w:tcPr>
            <w:tcW w:w="4860" w:type="dxa"/>
          </w:tcPr>
          <w:p w14:paraId="4A21A873" w14:textId="77777777" w:rsidR="00534A55" w:rsidRPr="00534A55" w:rsidRDefault="00534A55" w:rsidP="00534A55">
            <w:pPr>
              <w:ind w:left="450"/>
            </w:pPr>
            <w:r w:rsidRPr="00534A55">
              <w:rPr>
                <w:u w:val="single"/>
              </w:rPr>
              <w:t>Indicator</w:t>
            </w:r>
            <w:r w:rsidRPr="00534A55">
              <w:t>: 78% of migratory OSY have the equivalent of a 9th grade or less education.</w:t>
            </w:r>
          </w:p>
          <w:p w14:paraId="08481F0B" w14:textId="77777777" w:rsidR="00534A55" w:rsidRPr="00534A55" w:rsidRDefault="00534A55" w:rsidP="00534A55">
            <w:pPr>
              <w:ind w:left="450"/>
            </w:pPr>
            <w:r w:rsidRPr="00534A55">
              <w:rPr>
                <w:u w:val="single"/>
              </w:rPr>
              <w:t>Statement</w:t>
            </w:r>
            <w:r w:rsidRPr="00534A55">
              <w:t>: Access to and engagement in instructional services for OSY needs to increase.</w:t>
            </w:r>
          </w:p>
        </w:tc>
      </w:tr>
      <w:tr w:rsidR="00534A55" w:rsidRPr="00534A55" w14:paraId="6ED4F980" w14:textId="77777777" w:rsidTr="00B01DAD">
        <w:trPr>
          <w:trHeight w:val="1296"/>
        </w:trPr>
        <w:tc>
          <w:tcPr>
            <w:tcW w:w="3528" w:type="dxa"/>
            <w:tcBorders>
              <w:bottom w:val="single" w:sz="4" w:space="0" w:color="auto"/>
            </w:tcBorders>
          </w:tcPr>
          <w:p w14:paraId="726D4FD9" w14:textId="77777777" w:rsidR="00534A55" w:rsidRPr="00534A55" w:rsidRDefault="00534A55" w:rsidP="00534A55">
            <w:pPr>
              <w:ind w:left="450"/>
              <w:rPr>
                <w:b/>
              </w:rPr>
            </w:pPr>
            <w:r w:rsidRPr="00534A55">
              <w:rPr>
                <w:b/>
                <w:bCs/>
              </w:rPr>
              <w:lastRenderedPageBreak/>
              <w:t>3.4)</w:t>
            </w:r>
            <w:r w:rsidRPr="00534A55">
              <w:t xml:space="preserve"> We are concerned that migratory OSY lack the English language skills necessary for functioning in an educational setting, career, and/or community.</w:t>
            </w:r>
          </w:p>
        </w:tc>
        <w:tc>
          <w:tcPr>
            <w:tcW w:w="1170" w:type="dxa"/>
            <w:tcBorders>
              <w:bottom w:val="single" w:sz="4" w:space="0" w:color="auto"/>
            </w:tcBorders>
          </w:tcPr>
          <w:p w14:paraId="669D3389" w14:textId="77777777" w:rsidR="00534A55" w:rsidRPr="00534A55" w:rsidRDefault="00534A55" w:rsidP="00534A55">
            <w:pPr>
              <w:ind w:left="450"/>
            </w:pPr>
            <w:r w:rsidRPr="00534A55">
              <w:t>OSY Student Profile</w:t>
            </w:r>
          </w:p>
        </w:tc>
        <w:tc>
          <w:tcPr>
            <w:tcW w:w="4860" w:type="dxa"/>
            <w:tcBorders>
              <w:bottom w:val="single" w:sz="4" w:space="0" w:color="auto"/>
            </w:tcBorders>
          </w:tcPr>
          <w:p w14:paraId="37CF0AC7" w14:textId="77777777" w:rsidR="00534A55" w:rsidRPr="00534A55" w:rsidRDefault="00534A55" w:rsidP="00534A55">
            <w:pPr>
              <w:ind w:left="450"/>
            </w:pPr>
            <w:r w:rsidRPr="00534A55">
              <w:rPr>
                <w:u w:val="single"/>
              </w:rPr>
              <w:t>Indicator</w:t>
            </w:r>
            <w:r w:rsidRPr="00534A55">
              <w:t xml:space="preserve">: 95% of OSY reported that they have little or no English oral proficiency (73% speak Spanish and 17% speak Mam). </w:t>
            </w:r>
          </w:p>
          <w:p w14:paraId="1CDD3F60" w14:textId="77777777" w:rsidR="00534A55" w:rsidRPr="00534A55" w:rsidRDefault="00534A55" w:rsidP="00534A55">
            <w:pPr>
              <w:ind w:left="450"/>
            </w:pPr>
            <w:r w:rsidRPr="00534A55">
              <w:rPr>
                <w:u w:val="single"/>
              </w:rPr>
              <w:t>Statement</w:t>
            </w:r>
            <w:r w:rsidRPr="00534A55">
              <w:t>: OSY proficiency in English needs to increase.</w:t>
            </w:r>
          </w:p>
        </w:tc>
      </w:tr>
    </w:tbl>
    <w:p w14:paraId="7B74831B" w14:textId="77777777" w:rsidR="00534A55" w:rsidRPr="00534A55" w:rsidRDefault="00534A55" w:rsidP="00534A55">
      <w:pPr>
        <w:ind w:left="450"/>
      </w:pPr>
    </w:p>
    <w:p w14:paraId="3FD69A52" w14:textId="77777777" w:rsidR="00534A55" w:rsidRPr="00534A55" w:rsidRDefault="00534A55" w:rsidP="00534A55">
      <w:pPr>
        <w:ind w:left="450"/>
        <w:rPr>
          <w:b/>
          <w:bCs/>
          <w:i/>
        </w:rPr>
      </w:pPr>
      <w:bookmarkStart w:id="59" w:name="_Toc108168238"/>
      <w:r w:rsidRPr="00534A55">
        <w:rPr>
          <w:b/>
          <w:bCs/>
          <w:i/>
        </w:rPr>
        <w:t>Goal Area 4: Support Services</w:t>
      </w:r>
      <w:bookmarkEnd w:id="59"/>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0"/>
        <w:gridCol w:w="1817"/>
        <w:gridCol w:w="4451"/>
      </w:tblGrid>
      <w:tr w:rsidR="00534A55" w:rsidRPr="00534A55" w14:paraId="4670528C" w14:textId="77777777" w:rsidTr="00B01DAD">
        <w:trPr>
          <w:tblHeader/>
        </w:trPr>
        <w:tc>
          <w:tcPr>
            <w:tcW w:w="3438" w:type="dxa"/>
            <w:shd w:val="clear" w:color="auto" w:fill="auto"/>
          </w:tcPr>
          <w:p w14:paraId="26EB0AD7" w14:textId="77777777" w:rsidR="00534A55" w:rsidRPr="00534A55" w:rsidRDefault="00534A55" w:rsidP="00534A55">
            <w:pPr>
              <w:ind w:left="450"/>
              <w:rPr>
                <w:b/>
              </w:rPr>
            </w:pPr>
            <w:r w:rsidRPr="00534A55">
              <w:rPr>
                <w:b/>
              </w:rPr>
              <w:t>Concern</w:t>
            </w:r>
          </w:p>
        </w:tc>
        <w:tc>
          <w:tcPr>
            <w:tcW w:w="1350" w:type="dxa"/>
            <w:shd w:val="clear" w:color="auto" w:fill="auto"/>
          </w:tcPr>
          <w:p w14:paraId="220BA5C9" w14:textId="77777777" w:rsidR="00534A55" w:rsidRPr="00534A55" w:rsidRDefault="00534A55" w:rsidP="00534A55">
            <w:pPr>
              <w:ind w:left="450"/>
              <w:rPr>
                <w:b/>
              </w:rPr>
            </w:pPr>
            <w:r w:rsidRPr="00534A55">
              <w:rPr>
                <w:b/>
              </w:rPr>
              <w:t>Data Source</w:t>
            </w:r>
          </w:p>
        </w:tc>
        <w:tc>
          <w:tcPr>
            <w:tcW w:w="4770" w:type="dxa"/>
            <w:shd w:val="clear" w:color="auto" w:fill="auto"/>
          </w:tcPr>
          <w:p w14:paraId="33E3D508" w14:textId="77777777" w:rsidR="00534A55" w:rsidRPr="00534A55" w:rsidRDefault="00534A55" w:rsidP="00534A55">
            <w:pPr>
              <w:ind w:left="450"/>
              <w:rPr>
                <w:b/>
              </w:rPr>
            </w:pPr>
            <w:r w:rsidRPr="00534A55">
              <w:rPr>
                <w:b/>
              </w:rPr>
              <w:t>Need Indicator &amp; Need Statement</w:t>
            </w:r>
          </w:p>
        </w:tc>
      </w:tr>
      <w:tr w:rsidR="00534A55" w:rsidRPr="00534A55" w14:paraId="5A4FCBDB" w14:textId="77777777" w:rsidTr="00B01DAD">
        <w:trPr>
          <w:trHeight w:val="1296"/>
        </w:trPr>
        <w:tc>
          <w:tcPr>
            <w:tcW w:w="3438" w:type="dxa"/>
            <w:tcBorders>
              <w:bottom w:val="single" w:sz="4" w:space="0" w:color="auto"/>
            </w:tcBorders>
          </w:tcPr>
          <w:p w14:paraId="5E1B9901" w14:textId="77777777" w:rsidR="00534A55" w:rsidRPr="00534A55" w:rsidRDefault="00534A55" w:rsidP="00534A55">
            <w:pPr>
              <w:ind w:left="450"/>
            </w:pPr>
            <w:r w:rsidRPr="00534A55">
              <w:rPr>
                <w:b/>
                <w:bCs/>
              </w:rPr>
              <w:t>4.1)</w:t>
            </w:r>
            <w:r w:rsidRPr="00534A55">
              <w:t xml:space="preserve"> We are concerned that migratory families lack equitable access to developmentally appropriate reading and math materials and learning tools.</w:t>
            </w:r>
          </w:p>
        </w:tc>
        <w:tc>
          <w:tcPr>
            <w:tcW w:w="1350" w:type="dxa"/>
            <w:tcBorders>
              <w:bottom w:val="single" w:sz="4" w:space="0" w:color="auto"/>
            </w:tcBorders>
          </w:tcPr>
          <w:p w14:paraId="63C99487" w14:textId="77777777" w:rsidR="00534A55" w:rsidRPr="00534A55" w:rsidRDefault="00534A55" w:rsidP="00534A55">
            <w:pPr>
              <w:ind w:left="450"/>
            </w:pPr>
            <w:r w:rsidRPr="00534A55">
              <w:t xml:space="preserve">Parent needs assessment surveys </w:t>
            </w:r>
          </w:p>
          <w:p w14:paraId="4753DEBA" w14:textId="77777777" w:rsidR="00534A55" w:rsidRPr="00534A55" w:rsidRDefault="00534A55" w:rsidP="00534A55">
            <w:pPr>
              <w:ind w:left="450"/>
            </w:pPr>
          </w:p>
          <w:p w14:paraId="77945DAF" w14:textId="77777777" w:rsidR="00534A55" w:rsidRPr="00534A55" w:rsidRDefault="00534A55" w:rsidP="00534A55">
            <w:pPr>
              <w:ind w:left="450"/>
            </w:pPr>
            <w:r w:rsidRPr="00534A55">
              <w:t>NAC expert observations</w:t>
            </w:r>
          </w:p>
        </w:tc>
        <w:tc>
          <w:tcPr>
            <w:tcW w:w="4770" w:type="dxa"/>
            <w:tcBorders>
              <w:bottom w:val="single" w:sz="4" w:space="0" w:color="auto"/>
            </w:tcBorders>
          </w:tcPr>
          <w:p w14:paraId="11DAF3CB" w14:textId="77777777" w:rsidR="00534A55" w:rsidRPr="00534A55" w:rsidRDefault="00534A55" w:rsidP="00534A55">
            <w:pPr>
              <w:ind w:left="450"/>
            </w:pPr>
            <w:r w:rsidRPr="00534A55">
              <w:rPr>
                <w:u w:val="single"/>
              </w:rPr>
              <w:t>Indicator</w:t>
            </w:r>
            <w:r w:rsidRPr="00534A55">
              <w:t>: 46% of migratory parents surveyed indicated a need for school supplies and 34% a need for locating school and community resources and transportation.</w:t>
            </w:r>
          </w:p>
          <w:p w14:paraId="17C777E8" w14:textId="77777777" w:rsidR="00534A55" w:rsidRPr="00534A55" w:rsidRDefault="00534A55" w:rsidP="00534A55">
            <w:pPr>
              <w:ind w:left="450"/>
            </w:pPr>
            <w:r w:rsidRPr="00534A55">
              <w:rPr>
                <w:u w:val="single"/>
              </w:rPr>
              <w:t>Statement</w:t>
            </w:r>
            <w:r w:rsidRPr="00534A55">
              <w:t>: Migratory children need school supplies, assistance location school and community resources, and transportation.</w:t>
            </w:r>
          </w:p>
        </w:tc>
      </w:tr>
      <w:tr w:rsidR="00534A55" w:rsidRPr="00534A55" w14:paraId="45CA90F0" w14:textId="77777777" w:rsidTr="00B01DAD">
        <w:trPr>
          <w:cantSplit/>
          <w:trHeight w:val="863"/>
        </w:trPr>
        <w:tc>
          <w:tcPr>
            <w:tcW w:w="3438" w:type="dxa"/>
          </w:tcPr>
          <w:p w14:paraId="424C82D3" w14:textId="77777777" w:rsidR="00534A55" w:rsidRPr="00534A55" w:rsidRDefault="00534A55" w:rsidP="00534A55">
            <w:pPr>
              <w:ind w:left="450"/>
            </w:pPr>
            <w:r w:rsidRPr="00534A55">
              <w:rPr>
                <w:b/>
                <w:bCs/>
              </w:rPr>
              <w:t>4.2)</w:t>
            </w:r>
            <w:r w:rsidRPr="00534A55">
              <w:t xml:space="preserve"> We are concerned that migratory families lack the skills, literacy, and strategies to navigate the school system successfully.</w:t>
            </w:r>
          </w:p>
        </w:tc>
        <w:tc>
          <w:tcPr>
            <w:tcW w:w="1350" w:type="dxa"/>
          </w:tcPr>
          <w:p w14:paraId="0C43B292" w14:textId="77777777" w:rsidR="00534A55" w:rsidRPr="00534A55" w:rsidRDefault="00534A55" w:rsidP="00534A55">
            <w:pPr>
              <w:ind w:left="450"/>
            </w:pPr>
            <w:r w:rsidRPr="00534A55">
              <w:t xml:space="preserve">Parent needs assessment surveys </w:t>
            </w:r>
          </w:p>
          <w:p w14:paraId="1C263D52" w14:textId="77777777" w:rsidR="00534A55" w:rsidRPr="00534A55" w:rsidRDefault="00534A55" w:rsidP="00534A55">
            <w:pPr>
              <w:ind w:left="450"/>
            </w:pPr>
          </w:p>
        </w:tc>
        <w:tc>
          <w:tcPr>
            <w:tcW w:w="4770" w:type="dxa"/>
          </w:tcPr>
          <w:p w14:paraId="020B21B3" w14:textId="77777777" w:rsidR="00534A55" w:rsidRPr="00534A55" w:rsidRDefault="00534A55" w:rsidP="00534A55">
            <w:pPr>
              <w:ind w:left="450"/>
            </w:pPr>
            <w:r w:rsidRPr="00534A55">
              <w:rPr>
                <w:u w:val="single"/>
              </w:rPr>
              <w:t>Indicator</w:t>
            </w:r>
            <w:r w:rsidRPr="00534A55">
              <w:t>: 54% of parents surveyed reported needing language and literacy instruction and additional help for children before or after school.</w:t>
            </w:r>
          </w:p>
          <w:p w14:paraId="00187845" w14:textId="77777777" w:rsidR="00534A55" w:rsidRPr="00534A55" w:rsidRDefault="00534A55" w:rsidP="00534A55">
            <w:pPr>
              <w:ind w:left="450"/>
            </w:pPr>
            <w:r w:rsidRPr="00534A55">
              <w:rPr>
                <w:u w:val="single"/>
              </w:rPr>
              <w:t>Statement</w:t>
            </w:r>
            <w:r w:rsidRPr="00534A55">
              <w:t>: Migratory parent access to language and culturally appropriate assistance in navigating the school system needs to increase.</w:t>
            </w:r>
          </w:p>
        </w:tc>
      </w:tr>
      <w:tr w:rsidR="00534A55" w:rsidRPr="00534A55" w14:paraId="13870D98" w14:textId="77777777" w:rsidTr="00B01DAD">
        <w:trPr>
          <w:cantSplit/>
          <w:trHeight w:val="864"/>
        </w:trPr>
        <w:tc>
          <w:tcPr>
            <w:tcW w:w="3438" w:type="dxa"/>
          </w:tcPr>
          <w:p w14:paraId="07271590" w14:textId="77777777" w:rsidR="00534A55" w:rsidRPr="00534A55" w:rsidRDefault="00534A55" w:rsidP="00534A55">
            <w:pPr>
              <w:ind w:left="450"/>
            </w:pPr>
            <w:r w:rsidRPr="00534A55">
              <w:rPr>
                <w:b/>
                <w:bCs/>
              </w:rPr>
              <w:t>4.3)</w:t>
            </w:r>
            <w:r w:rsidRPr="00534A55">
              <w:t xml:space="preserve"> We are concerned that parents (and other family members) of migratory children lack the skills, literacy, and strategies to provide educational support and enriching experiences in the home.</w:t>
            </w:r>
          </w:p>
        </w:tc>
        <w:tc>
          <w:tcPr>
            <w:tcW w:w="1350" w:type="dxa"/>
          </w:tcPr>
          <w:p w14:paraId="0172D7B5" w14:textId="77777777" w:rsidR="00534A55" w:rsidRPr="00534A55" w:rsidRDefault="00534A55" w:rsidP="00534A55">
            <w:pPr>
              <w:ind w:left="450"/>
            </w:pPr>
            <w:r w:rsidRPr="00534A55">
              <w:t xml:space="preserve">Parent needs assessment surveys </w:t>
            </w:r>
          </w:p>
          <w:p w14:paraId="2DC9FC8B" w14:textId="77777777" w:rsidR="00534A55" w:rsidRPr="00534A55" w:rsidRDefault="00534A55" w:rsidP="00534A55">
            <w:pPr>
              <w:ind w:left="450"/>
            </w:pPr>
          </w:p>
        </w:tc>
        <w:tc>
          <w:tcPr>
            <w:tcW w:w="4770" w:type="dxa"/>
          </w:tcPr>
          <w:p w14:paraId="38EA2668" w14:textId="77777777" w:rsidR="00534A55" w:rsidRPr="00534A55" w:rsidRDefault="00534A55" w:rsidP="00534A55">
            <w:pPr>
              <w:ind w:left="450"/>
            </w:pPr>
            <w:r w:rsidRPr="00534A55">
              <w:rPr>
                <w:u w:val="single"/>
              </w:rPr>
              <w:t>Indicator</w:t>
            </w:r>
            <w:r w:rsidRPr="00534A55">
              <w:t>: 36% of parents surveyed reported needing ideas for how to help their child(ren) with reading, math, and writing and more educational materials for the home.</w:t>
            </w:r>
          </w:p>
          <w:p w14:paraId="09D034D2" w14:textId="77777777" w:rsidR="00534A55" w:rsidRPr="00534A55" w:rsidRDefault="00534A55" w:rsidP="00534A55">
            <w:pPr>
              <w:ind w:left="450"/>
            </w:pPr>
            <w:r w:rsidRPr="00534A55">
              <w:rPr>
                <w:u w:val="single"/>
              </w:rPr>
              <w:t>Statement</w:t>
            </w:r>
            <w:r w:rsidRPr="00534A55">
              <w:t>: Migratory families need support for providing educationally enriching experiences in the home.</w:t>
            </w:r>
          </w:p>
        </w:tc>
      </w:tr>
      <w:tr w:rsidR="00534A55" w:rsidRPr="00534A55" w14:paraId="689EC90A" w14:textId="77777777" w:rsidTr="00B01DAD">
        <w:trPr>
          <w:cantSplit/>
          <w:trHeight w:val="864"/>
        </w:trPr>
        <w:tc>
          <w:tcPr>
            <w:tcW w:w="3438" w:type="dxa"/>
          </w:tcPr>
          <w:p w14:paraId="3F2147A0" w14:textId="77777777" w:rsidR="00534A55" w:rsidRPr="00534A55" w:rsidRDefault="00534A55" w:rsidP="00534A55">
            <w:pPr>
              <w:ind w:left="450"/>
              <w:rPr>
                <w:b/>
              </w:rPr>
            </w:pPr>
            <w:r w:rsidRPr="00534A55">
              <w:rPr>
                <w:b/>
                <w:bCs/>
              </w:rPr>
              <w:lastRenderedPageBreak/>
              <w:t>4.4)</w:t>
            </w:r>
            <w:r w:rsidRPr="00534A55">
              <w:t xml:space="preserve"> We are concerned that OSY lack awareness of and access to health and related services and educational programs that fit their schedules and needs.</w:t>
            </w:r>
          </w:p>
        </w:tc>
        <w:tc>
          <w:tcPr>
            <w:tcW w:w="1350" w:type="dxa"/>
          </w:tcPr>
          <w:p w14:paraId="7AC5A2EF" w14:textId="77777777" w:rsidR="00534A55" w:rsidRPr="00534A55" w:rsidRDefault="00534A55" w:rsidP="00534A55">
            <w:pPr>
              <w:ind w:left="450"/>
            </w:pPr>
            <w:r w:rsidRPr="00534A55">
              <w:t>OSY Profile (2018)</w:t>
            </w:r>
          </w:p>
        </w:tc>
        <w:tc>
          <w:tcPr>
            <w:tcW w:w="4770" w:type="dxa"/>
          </w:tcPr>
          <w:p w14:paraId="0B08948D" w14:textId="77777777" w:rsidR="00534A55" w:rsidRPr="00534A55" w:rsidRDefault="00534A55" w:rsidP="00534A55">
            <w:pPr>
              <w:ind w:left="450"/>
            </w:pPr>
            <w:r w:rsidRPr="00534A55">
              <w:rPr>
                <w:u w:val="single"/>
              </w:rPr>
              <w:t>Indicator</w:t>
            </w:r>
            <w:r w:rsidRPr="00534A55">
              <w:t>: 50% of OSY had dental needs, 31% vision care needs, and 29% medical needs that were not met.</w:t>
            </w:r>
          </w:p>
          <w:p w14:paraId="6337A416" w14:textId="77777777" w:rsidR="00534A55" w:rsidRPr="00534A55" w:rsidRDefault="00534A55" w:rsidP="00534A55">
            <w:pPr>
              <w:ind w:left="450"/>
              <w:rPr>
                <w:u w:val="single"/>
              </w:rPr>
            </w:pPr>
            <w:r w:rsidRPr="00534A55">
              <w:rPr>
                <w:u w:val="single"/>
              </w:rPr>
              <w:t>Statement</w:t>
            </w:r>
            <w:r w:rsidRPr="00534A55">
              <w:t>: OSY need assistance and advocacy in accessing needed health services and health-related instruction.</w:t>
            </w:r>
          </w:p>
        </w:tc>
      </w:tr>
    </w:tbl>
    <w:p w14:paraId="2E9377CD" w14:textId="77777777" w:rsidR="00534A55" w:rsidRPr="00534A55" w:rsidRDefault="00534A55" w:rsidP="00534A55">
      <w:pPr>
        <w:ind w:left="450"/>
      </w:pPr>
    </w:p>
    <w:p w14:paraId="6A67ADEA" w14:textId="77777777" w:rsidR="00534A55" w:rsidRPr="00534A55" w:rsidRDefault="00534A55" w:rsidP="00534A55">
      <w:pPr>
        <w:ind w:left="450"/>
        <w:rPr>
          <w:b/>
          <w:bCs/>
          <w:i/>
        </w:rPr>
      </w:pPr>
      <w:bookmarkStart w:id="60" w:name="_Appendix_3"/>
      <w:bookmarkEnd w:id="60"/>
      <w:r w:rsidRPr="00534A55">
        <w:rPr>
          <w:b/>
          <w:bCs/>
          <w:i/>
        </w:rPr>
        <w:br w:type="page"/>
      </w:r>
      <w:r w:rsidRPr="00534A55">
        <w:rPr>
          <w:b/>
          <w:bCs/>
          <w:i/>
        </w:rPr>
        <w:lastRenderedPageBreak/>
        <w:t>A</w:t>
      </w:r>
      <w:r w:rsidRPr="00534A55">
        <w:rPr>
          <w:b/>
          <w:bCs/>
        </w:rPr>
        <w:t>ppendix 3</w:t>
      </w:r>
    </w:p>
    <w:p w14:paraId="2687DDEC" w14:textId="77777777" w:rsidR="00534A55" w:rsidRPr="007E7357" w:rsidRDefault="00534A55" w:rsidP="007E7357">
      <w:pPr>
        <w:ind w:left="450"/>
        <w:jc w:val="center"/>
        <w:rPr>
          <w:b/>
          <w:iCs/>
          <w:sz w:val="28"/>
          <w:szCs w:val="28"/>
        </w:rPr>
      </w:pPr>
      <w:r w:rsidRPr="007E7357">
        <w:rPr>
          <w:b/>
          <w:iCs/>
          <w:sz w:val="28"/>
          <w:szCs w:val="28"/>
        </w:rPr>
        <w:t>Statewide Strategies and MPOs</w:t>
      </w:r>
    </w:p>
    <w:p w14:paraId="15A37935" w14:textId="77777777" w:rsidR="00534A55" w:rsidRPr="00534A55" w:rsidRDefault="00534A55" w:rsidP="00534A55">
      <w:pPr>
        <w:ind w:left="450"/>
        <w:rPr>
          <w:b/>
        </w:rPr>
      </w:pPr>
      <w:r w:rsidRPr="00534A55">
        <w:rPr>
          <w:b/>
        </w:rPr>
        <w:t>ELA and Math Strategies and MPOs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4860"/>
      </w:tblGrid>
      <w:tr w:rsidR="00534A55" w:rsidRPr="00534A55" w14:paraId="5E609457" w14:textId="77777777" w:rsidTr="00B01DAD">
        <w:trPr>
          <w:tblHeader/>
        </w:trPr>
        <w:tc>
          <w:tcPr>
            <w:tcW w:w="46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6D9D67" w14:textId="77777777" w:rsidR="00534A55" w:rsidRPr="00534A55" w:rsidRDefault="00534A55" w:rsidP="00534A55">
            <w:pPr>
              <w:ind w:left="450"/>
              <w:rPr>
                <w:b/>
              </w:rPr>
            </w:pPr>
            <w:r w:rsidRPr="00534A55">
              <w:rPr>
                <w:b/>
              </w:rPr>
              <w:t>Strategies</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73C4644" w14:textId="77777777" w:rsidR="00534A55" w:rsidRPr="00534A55" w:rsidRDefault="00534A55" w:rsidP="00534A55">
            <w:pPr>
              <w:ind w:left="450"/>
              <w:rPr>
                <w:b/>
              </w:rPr>
            </w:pPr>
            <w:r w:rsidRPr="00534A55">
              <w:rPr>
                <w:b/>
              </w:rPr>
              <w:t>MPOs</w:t>
            </w:r>
          </w:p>
        </w:tc>
      </w:tr>
      <w:tr w:rsidR="00534A55" w:rsidRPr="00534A55" w14:paraId="7E27637A" w14:textId="77777777" w:rsidTr="00B01DAD">
        <w:trPr>
          <w:trHeight w:val="890"/>
        </w:trPr>
        <w:tc>
          <w:tcPr>
            <w:tcW w:w="4698" w:type="dxa"/>
            <w:tcBorders>
              <w:top w:val="single" w:sz="4" w:space="0" w:color="auto"/>
              <w:left w:val="single" w:sz="4" w:space="0" w:color="auto"/>
              <w:bottom w:val="nil"/>
              <w:right w:val="single" w:sz="4" w:space="0" w:color="auto"/>
            </w:tcBorders>
          </w:tcPr>
          <w:p w14:paraId="3A27AE57" w14:textId="77777777" w:rsidR="00534A55" w:rsidRPr="00534A55" w:rsidRDefault="00534A55" w:rsidP="00534A55">
            <w:pPr>
              <w:ind w:left="450"/>
            </w:pPr>
            <w:r w:rsidRPr="00534A55">
              <w:rPr>
                <w:b/>
                <w:bCs/>
              </w:rPr>
              <w:t>1.1)</w:t>
            </w:r>
            <w:r w:rsidRPr="00534A55">
              <w:t xml:space="preserve"> To ensure grade level advancement, provide supplemental tutoring and instruction during the regular school year aligned to the Individual Needs Assessment (INA), which includes identifying yearly goals and quarterly progress monitoring.</w:t>
            </w:r>
          </w:p>
          <w:p w14:paraId="1F580631" w14:textId="77777777" w:rsidR="00534A55" w:rsidRPr="00534A55" w:rsidRDefault="00534A55" w:rsidP="00534A55">
            <w:pPr>
              <w:ind w:left="450"/>
            </w:pPr>
            <w:r w:rsidRPr="00534A55">
              <w:rPr>
                <w:b/>
                <w:bCs/>
              </w:rPr>
              <w:t>1.2)</w:t>
            </w:r>
            <w:r w:rsidRPr="00534A55">
              <w:t xml:space="preserve"> Provide a stipend to bilingual school-based staff to act as a migratory student liaison to assist in completing the INA, build relationships with families and students, assist families in navigating the school system, meet regularly to discuss needs, collaborate with the regional programs, and advocate for migratory students to receive educational interventions available at the school.</w:t>
            </w:r>
          </w:p>
        </w:tc>
        <w:tc>
          <w:tcPr>
            <w:tcW w:w="4860" w:type="dxa"/>
            <w:tcBorders>
              <w:top w:val="single" w:sz="4" w:space="0" w:color="auto"/>
              <w:left w:val="single" w:sz="4" w:space="0" w:color="auto"/>
              <w:bottom w:val="single" w:sz="4" w:space="0" w:color="auto"/>
              <w:right w:val="single" w:sz="4" w:space="0" w:color="auto"/>
            </w:tcBorders>
          </w:tcPr>
          <w:p w14:paraId="0EF23D53" w14:textId="77777777" w:rsidR="00534A55" w:rsidRPr="00534A55" w:rsidRDefault="00534A55" w:rsidP="00534A55">
            <w:pPr>
              <w:ind w:left="450"/>
            </w:pPr>
            <w:r w:rsidRPr="00534A55">
              <w:rPr>
                <w:b/>
                <w:bCs/>
              </w:rPr>
              <w:t>1A)</w:t>
            </w:r>
            <w:r w:rsidRPr="00534A55">
              <w:t xml:space="preserve"> By the end of the 2023-24 program year, 90% of migratory students in grades K-12 who receive regular term supplemental tutoring or support services will be promoted to the next grade level in 2024-25 or graduate.</w:t>
            </w:r>
          </w:p>
        </w:tc>
      </w:tr>
      <w:tr w:rsidR="00534A55" w:rsidRPr="00534A55" w14:paraId="3EC5A693" w14:textId="77777777" w:rsidTr="00B01DAD">
        <w:trPr>
          <w:trHeight w:val="674"/>
        </w:trPr>
        <w:tc>
          <w:tcPr>
            <w:tcW w:w="4698" w:type="dxa"/>
            <w:tcBorders>
              <w:top w:val="single" w:sz="4" w:space="0" w:color="auto"/>
              <w:left w:val="single" w:sz="4" w:space="0" w:color="auto"/>
              <w:bottom w:val="single" w:sz="4" w:space="0" w:color="auto"/>
              <w:right w:val="single" w:sz="4" w:space="0" w:color="auto"/>
            </w:tcBorders>
          </w:tcPr>
          <w:p w14:paraId="482046B7" w14:textId="77777777" w:rsidR="00534A55" w:rsidRPr="00534A55" w:rsidRDefault="00534A55" w:rsidP="00534A55">
            <w:pPr>
              <w:ind w:left="450"/>
            </w:pPr>
            <w:r w:rsidRPr="00534A55">
              <w:rPr>
                <w:b/>
                <w:bCs/>
              </w:rPr>
              <w:t xml:space="preserve">1.3) </w:t>
            </w:r>
            <w:r w:rsidRPr="00534A55">
              <w:t>Provide summer school instruction focused on alleviating summer learning loss and increasing ELA and math skills sing evidence-based strategies.</w:t>
            </w:r>
          </w:p>
        </w:tc>
        <w:tc>
          <w:tcPr>
            <w:tcW w:w="4860" w:type="dxa"/>
            <w:tcBorders>
              <w:top w:val="single" w:sz="4" w:space="0" w:color="auto"/>
              <w:left w:val="single" w:sz="4" w:space="0" w:color="auto"/>
              <w:bottom w:val="single" w:sz="4" w:space="0" w:color="auto"/>
              <w:right w:val="single" w:sz="4" w:space="0" w:color="auto"/>
            </w:tcBorders>
          </w:tcPr>
          <w:p w14:paraId="1945BD04" w14:textId="77777777" w:rsidR="00534A55" w:rsidRPr="00534A55" w:rsidRDefault="00534A55" w:rsidP="00534A55">
            <w:pPr>
              <w:ind w:left="450"/>
            </w:pPr>
            <w:r w:rsidRPr="00534A55">
              <w:rPr>
                <w:b/>
                <w:bCs/>
              </w:rPr>
              <w:t>1B)</w:t>
            </w:r>
            <w:r w:rsidRPr="00534A55">
              <w:t xml:space="preserve"> By the end of 2023-24 program year, 80% of migratory students in grades K-8 will increase achievement results by 5% as measured by a locally administered ELA pre- and post-assessment.</w:t>
            </w:r>
          </w:p>
          <w:p w14:paraId="2370F076" w14:textId="77777777" w:rsidR="00534A55" w:rsidRPr="00534A55" w:rsidRDefault="00534A55" w:rsidP="00534A55">
            <w:pPr>
              <w:ind w:left="450"/>
            </w:pPr>
            <w:r w:rsidRPr="00534A55">
              <w:rPr>
                <w:b/>
                <w:bCs/>
              </w:rPr>
              <w:t>1C)</w:t>
            </w:r>
            <w:r w:rsidRPr="00534A55">
              <w:t xml:space="preserve"> By the end of 2023-24 program year, 80% of migratory students in grades K-8 will increase achievement results by 5% as measured by a locally administered mathematics pre- and post-assessment.</w:t>
            </w:r>
          </w:p>
        </w:tc>
      </w:tr>
      <w:tr w:rsidR="00534A55" w:rsidRPr="00534A55" w14:paraId="23626E11" w14:textId="77777777" w:rsidTr="00B01DAD">
        <w:trPr>
          <w:trHeight w:val="881"/>
        </w:trPr>
        <w:tc>
          <w:tcPr>
            <w:tcW w:w="4698" w:type="dxa"/>
            <w:tcBorders>
              <w:top w:val="single" w:sz="4" w:space="0" w:color="auto"/>
              <w:left w:val="single" w:sz="4" w:space="0" w:color="auto"/>
              <w:bottom w:val="single" w:sz="4" w:space="0" w:color="auto"/>
              <w:right w:val="single" w:sz="4" w:space="0" w:color="auto"/>
            </w:tcBorders>
          </w:tcPr>
          <w:p w14:paraId="3F9428B9" w14:textId="77777777" w:rsidR="00534A55" w:rsidRPr="00534A55" w:rsidRDefault="00534A55" w:rsidP="00534A55">
            <w:pPr>
              <w:ind w:left="450"/>
              <w:rPr>
                <w:b/>
                <w:bCs/>
              </w:rPr>
            </w:pPr>
            <w:r w:rsidRPr="00534A55">
              <w:rPr>
                <w:b/>
                <w:bCs/>
              </w:rPr>
              <w:t>1.4)</w:t>
            </w:r>
            <w:r w:rsidRPr="00534A55">
              <w:t xml:space="preserve"> Collaborate with schools to ensure migratory students receive supplemental English language instruction and/or home language development appropriate to their needs.</w:t>
            </w:r>
          </w:p>
        </w:tc>
        <w:tc>
          <w:tcPr>
            <w:tcW w:w="4860" w:type="dxa"/>
            <w:tcBorders>
              <w:top w:val="single" w:sz="4" w:space="0" w:color="auto"/>
              <w:left w:val="single" w:sz="4" w:space="0" w:color="auto"/>
              <w:bottom w:val="single" w:sz="4" w:space="0" w:color="auto"/>
              <w:right w:val="single" w:sz="4" w:space="0" w:color="auto"/>
            </w:tcBorders>
          </w:tcPr>
          <w:p w14:paraId="31EB1A73" w14:textId="77777777" w:rsidR="00534A55" w:rsidRPr="00534A55" w:rsidRDefault="00534A55" w:rsidP="00534A55">
            <w:pPr>
              <w:ind w:left="450"/>
            </w:pPr>
            <w:r w:rsidRPr="00534A55">
              <w:rPr>
                <w:b/>
                <w:bCs/>
              </w:rPr>
              <w:t>1D)</w:t>
            </w:r>
            <w:r w:rsidRPr="00534A55">
              <w:t xml:space="preserve"> By the end of 2023-24 program year, 65% of migratory students in grades K-8 will receive MEP instructional services.</w:t>
            </w:r>
          </w:p>
        </w:tc>
      </w:tr>
    </w:tbl>
    <w:p w14:paraId="1225562C" w14:textId="77777777" w:rsidR="00534A55" w:rsidRPr="00534A55" w:rsidRDefault="00534A55" w:rsidP="00534A55">
      <w:pPr>
        <w:ind w:left="450"/>
      </w:pPr>
    </w:p>
    <w:p w14:paraId="3D67A136" w14:textId="77777777" w:rsidR="00534A55" w:rsidRPr="00534A55" w:rsidRDefault="00534A55" w:rsidP="00534A55">
      <w:pPr>
        <w:ind w:left="450"/>
        <w:rPr>
          <w:b/>
        </w:rPr>
      </w:pPr>
      <w:r w:rsidRPr="00534A55">
        <w:rPr>
          <w:b/>
        </w:rPr>
        <w:t>School Readiness Strategies and MPOs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4860"/>
      </w:tblGrid>
      <w:tr w:rsidR="00534A55" w:rsidRPr="00534A55" w14:paraId="56586B2E" w14:textId="77777777" w:rsidTr="00B01DAD">
        <w:trPr>
          <w:tblHeader/>
        </w:trPr>
        <w:tc>
          <w:tcPr>
            <w:tcW w:w="46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BA07C8B" w14:textId="77777777" w:rsidR="00534A55" w:rsidRPr="00534A55" w:rsidRDefault="00534A55" w:rsidP="00534A55">
            <w:pPr>
              <w:ind w:left="450"/>
              <w:rPr>
                <w:b/>
              </w:rPr>
            </w:pPr>
            <w:r w:rsidRPr="00534A55">
              <w:rPr>
                <w:b/>
              </w:rPr>
              <w:t>Strategies</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6D6B7DC" w14:textId="77777777" w:rsidR="00534A55" w:rsidRPr="00534A55" w:rsidRDefault="00534A55" w:rsidP="00534A55">
            <w:pPr>
              <w:ind w:left="450"/>
              <w:rPr>
                <w:b/>
              </w:rPr>
            </w:pPr>
            <w:r w:rsidRPr="00534A55">
              <w:rPr>
                <w:b/>
              </w:rPr>
              <w:t>MPOs</w:t>
            </w:r>
          </w:p>
        </w:tc>
      </w:tr>
      <w:tr w:rsidR="00534A55" w:rsidRPr="00534A55" w14:paraId="259F45BC" w14:textId="77777777" w:rsidTr="00B01DAD">
        <w:trPr>
          <w:trHeight w:val="872"/>
        </w:trPr>
        <w:tc>
          <w:tcPr>
            <w:tcW w:w="4698" w:type="dxa"/>
            <w:tcBorders>
              <w:top w:val="single" w:sz="4" w:space="0" w:color="auto"/>
              <w:left w:val="single" w:sz="4" w:space="0" w:color="auto"/>
              <w:bottom w:val="nil"/>
              <w:right w:val="single" w:sz="4" w:space="0" w:color="auto"/>
            </w:tcBorders>
          </w:tcPr>
          <w:p w14:paraId="1914B202" w14:textId="77777777" w:rsidR="00534A55" w:rsidRPr="00534A55" w:rsidRDefault="00534A55" w:rsidP="00534A55">
            <w:pPr>
              <w:ind w:left="450"/>
            </w:pPr>
            <w:r w:rsidRPr="00534A55">
              <w:rPr>
                <w:b/>
                <w:bCs/>
              </w:rPr>
              <w:t>2.1)</w:t>
            </w:r>
            <w:r w:rsidRPr="00534A55">
              <w:t xml:space="preserve"> Establish agreements and/or coordinate with Early Head Start and similar early </w:t>
            </w:r>
            <w:r w:rsidRPr="00534A55">
              <w:lastRenderedPageBreak/>
              <w:t>childhood program providers to facilitate access to preschool learning experiences for migratory children that will lead to kindergarten readiness.</w:t>
            </w:r>
          </w:p>
        </w:tc>
        <w:tc>
          <w:tcPr>
            <w:tcW w:w="4860" w:type="dxa"/>
            <w:tcBorders>
              <w:top w:val="single" w:sz="4" w:space="0" w:color="auto"/>
              <w:left w:val="single" w:sz="4" w:space="0" w:color="auto"/>
              <w:bottom w:val="single" w:sz="4" w:space="0" w:color="auto"/>
              <w:right w:val="single" w:sz="4" w:space="0" w:color="auto"/>
            </w:tcBorders>
          </w:tcPr>
          <w:p w14:paraId="49FDB897" w14:textId="77777777" w:rsidR="00534A55" w:rsidRPr="00534A55" w:rsidRDefault="00534A55" w:rsidP="00534A55">
            <w:pPr>
              <w:ind w:left="450"/>
            </w:pPr>
            <w:r w:rsidRPr="00534A55">
              <w:rPr>
                <w:b/>
                <w:bCs/>
              </w:rPr>
              <w:lastRenderedPageBreak/>
              <w:t>2A)</w:t>
            </w:r>
            <w:r w:rsidRPr="00534A55">
              <w:t xml:space="preserve"> By the end of the 2023-24 program year, migratory children ages 3-5 that are not </w:t>
            </w:r>
            <w:r w:rsidRPr="00534A55">
              <w:lastRenderedPageBreak/>
              <w:t>attending kindergarten will participate in an early childhood education program (baseline to be set in 2023-24 and targets set for years thereafter).</w:t>
            </w:r>
          </w:p>
        </w:tc>
      </w:tr>
      <w:tr w:rsidR="00534A55" w:rsidRPr="00534A55" w14:paraId="5108B5FF" w14:textId="77777777" w:rsidTr="00B01DAD">
        <w:trPr>
          <w:trHeight w:val="836"/>
        </w:trPr>
        <w:tc>
          <w:tcPr>
            <w:tcW w:w="4698" w:type="dxa"/>
            <w:tcBorders>
              <w:top w:val="single" w:sz="4" w:space="0" w:color="auto"/>
              <w:left w:val="single" w:sz="4" w:space="0" w:color="auto"/>
              <w:bottom w:val="single" w:sz="4" w:space="0" w:color="auto"/>
              <w:right w:val="single" w:sz="4" w:space="0" w:color="auto"/>
            </w:tcBorders>
          </w:tcPr>
          <w:p w14:paraId="6A42FEB5" w14:textId="77777777" w:rsidR="00534A55" w:rsidRPr="00534A55" w:rsidRDefault="00534A55" w:rsidP="00534A55">
            <w:pPr>
              <w:ind w:left="450"/>
              <w:rPr>
                <w:b/>
                <w:bCs/>
              </w:rPr>
            </w:pPr>
            <w:r w:rsidRPr="00534A55">
              <w:rPr>
                <w:b/>
                <w:bCs/>
              </w:rPr>
              <w:lastRenderedPageBreak/>
              <w:t xml:space="preserve">2.2) </w:t>
            </w:r>
            <w:r w:rsidRPr="00534A55">
              <w:t>Provide migratory preschoolers with age-appropriate, developmentally appropriate, and culturally inclusive summer instruction. Provide reading materials in their homes during the regular school year.</w:t>
            </w:r>
          </w:p>
        </w:tc>
        <w:tc>
          <w:tcPr>
            <w:tcW w:w="4860" w:type="dxa"/>
            <w:tcBorders>
              <w:top w:val="single" w:sz="4" w:space="0" w:color="auto"/>
              <w:left w:val="single" w:sz="4" w:space="0" w:color="auto"/>
              <w:bottom w:val="single" w:sz="4" w:space="0" w:color="auto"/>
              <w:right w:val="single" w:sz="4" w:space="0" w:color="auto"/>
            </w:tcBorders>
          </w:tcPr>
          <w:p w14:paraId="2732558C" w14:textId="77777777" w:rsidR="00534A55" w:rsidRPr="00534A55" w:rsidRDefault="00534A55" w:rsidP="00534A55">
            <w:pPr>
              <w:ind w:left="450"/>
            </w:pPr>
            <w:r w:rsidRPr="00534A55">
              <w:rPr>
                <w:b/>
                <w:bCs/>
              </w:rPr>
              <w:t>2B)</w:t>
            </w:r>
            <w:r w:rsidRPr="00534A55">
              <w:t xml:space="preserve"> By the end of the 2023-24 program year, 80% of migratory children enrolled in migrant-funded early childhood education during the summer will achieve measurable growth in two or more skill areas as measured by an appropriate developmental skills assessment.</w:t>
            </w:r>
          </w:p>
        </w:tc>
      </w:tr>
      <w:tr w:rsidR="00534A55" w:rsidRPr="00534A55" w14:paraId="6D06E0E8" w14:textId="77777777" w:rsidTr="00B01DAD">
        <w:trPr>
          <w:trHeight w:val="1744"/>
        </w:trPr>
        <w:tc>
          <w:tcPr>
            <w:tcW w:w="4698" w:type="dxa"/>
            <w:tcBorders>
              <w:top w:val="single" w:sz="4" w:space="0" w:color="auto"/>
              <w:left w:val="single" w:sz="4" w:space="0" w:color="auto"/>
              <w:bottom w:val="single" w:sz="4" w:space="0" w:color="auto"/>
              <w:right w:val="single" w:sz="4" w:space="0" w:color="auto"/>
            </w:tcBorders>
          </w:tcPr>
          <w:p w14:paraId="563AE52E" w14:textId="77777777" w:rsidR="00534A55" w:rsidRPr="00534A55" w:rsidRDefault="00534A55" w:rsidP="00534A55">
            <w:pPr>
              <w:ind w:left="450"/>
            </w:pPr>
            <w:r w:rsidRPr="00534A55">
              <w:rPr>
                <w:b/>
                <w:bCs/>
              </w:rPr>
              <w:t xml:space="preserve">2.3) </w:t>
            </w:r>
            <w:r w:rsidRPr="00534A55">
              <w:t xml:space="preserve">Provide parent activities to disseminate information about preschool learning opportunities and include user-friendly (easy to read, colorful, well-labeled, simplified) resource manuals listing instructional and related supports. Ensure that information is distributed in a manner accessible to parents including technology such as WhatsApp. </w:t>
            </w:r>
          </w:p>
        </w:tc>
        <w:tc>
          <w:tcPr>
            <w:tcW w:w="4860" w:type="dxa"/>
            <w:tcBorders>
              <w:top w:val="single" w:sz="4" w:space="0" w:color="auto"/>
              <w:left w:val="single" w:sz="4" w:space="0" w:color="auto"/>
              <w:bottom w:val="single" w:sz="4" w:space="0" w:color="auto"/>
              <w:right w:val="single" w:sz="4" w:space="0" w:color="auto"/>
            </w:tcBorders>
          </w:tcPr>
          <w:p w14:paraId="2C7704FB" w14:textId="77777777" w:rsidR="00534A55" w:rsidRPr="00534A55" w:rsidRDefault="00534A55" w:rsidP="00534A55">
            <w:pPr>
              <w:ind w:left="450"/>
            </w:pPr>
            <w:r w:rsidRPr="00534A55">
              <w:rPr>
                <w:b/>
                <w:bCs/>
              </w:rPr>
              <w:t>2C)</w:t>
            </w:r>
            <w:r w:rsidRPr="00534A55">
              <w:t xml:space="preserve"> By the end of the 2023-24 school year, 80% of parents of 3-5-year-old migratory children who participated in parent involvement activities will report on a parent survey that these activities increased their awareness of early childhood services.</w:t>
            </w:r>
          </w:p>
        </w:tc>
      </w:tr>
    </w:tbl>
    <w:p w14:paraId="3BEF0850" w14:textId="77777777" w:rsidR="00534A55" w:rsidRPr="00534A55" w:rsidRDefault="00534A55" w:rsidP="00534A55">
      <w:pPr>
        <w:ind w:left="450"/>
      </w:pPr>
    </w:p>
    <w:p w14:paraId="5C1EAB6B" w14:textId="77777777" w:rsidR="00534A55" w:rsidRPr="00534A55" w:rsidRDefault="00534A55" w:rsidP="00534A55">
      <w:pPr>
        <w:ind w:left="450"/>
        <w:rPr>
          <w:b/>
        </w:rPr>
      </w:pPr>
      <w:r w:rsidRPr="00534A55">
        <w:rPr>
          <w:b/>
        </w:rPr>
        <w:t>Graduation and OSY Strategies and MPOs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4860"/>
      </w:tblGrid>
      <w:tr w:rsidR="00534A55" w:rsidRPr="00534A55" w14:paraId="7ACEF964" w14:textId="77777777" w:rsidTr="00B01DAD">
        <w:trPr>
          <w:tblHeader/>
        </w:trPr>
        <w:tc>
          <w:tcPr>
            <w:tcW w:w="46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FA31738" w14:textId="77777777" w:rsidR="00534A55" w:rsidRPr="00534A55" w:rsidRDefault="00534A55" w:rsidP="00534A55">
            <w:pPr>
              <w:ind w:left="450"/>
              <w:rPr>
                <w:b/>
              </w:rPr>
            </w:pPr>
            <w:r w:rsidRPr="00534A55">
              <w:rPr>
                <w:b/>
              </w:rPr>
              <w:t>Strategies</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EBE6FAC" w14:textId="77777777" w:rsidR="00534A55" w:rsidRPr="00534A55" w:rsidRDefault="00534A55" w:rsidP="00534A55">
            <w:pPr>
              <w:ind w:left="450"/>
              <w:rPr>
                <w:b/>
              </w:rPr>
            </w:pPr>
            <w:r w:rsidRPr="00534A55">
              <w:rPr>
                <w:b/>
              </w:rPr>
              <w:t>MPOs</w:t>
            </w:r>
          </w:p>
        </w:tc>
      </w:tr>
      <w:tr w:rsidR="00534A55" w:rsidRPr="00534A55" w14:paraId="66E21497" w14:textId="77777777" w:rsidTr="00B01DAD">
        <w:trPr>
          <w:trHeight w:val="1007"/>
        </w:trPr>
        <w:tc>
          <w:tcPr>
            <w:tcW w:w="4698" w:type="dxa"/>
            <w:tcBorders>
              <w:top w:val="single" w:sz="4" w:space="0" w:color="auto"/>
              <w:left w:val="single" w:sz="4" w:space="0" w:color="auto"/>
              <w:bottom w:val="nil"/>
              <w:right w:val="single" w:sz="4" w:space="0" w:color="auto"/>
            </w:tcBorders>
          </w:tcPr>
          <w:p w14:paraId="71425E59" w14:textId="77777777" w:rsidR="00534A55" w:rsidRPr="00534A55" w:rsidRDefault="00534A55" w:rsidP="00534A55">
            <w:pPr>
              <w:ind w:left="450"/>
            </w:pPr>
            <w:r w:rsidRPr="00534A55">
              <w:rPr>
                <w:b/>
                <w:bCs/>
              </w:rPr>
              <w:t>3.1)</w:t>
            </w:r>
            <w:r w:rsidRPr="00534A55">
              <w:t xml:space="preserve"> During the school year, provide supplemental tutoring in reading and math with English language support appropriate for secondary student needs and aligned with their INA.</w:t>
            </w:r>
          </w:p>
        </w:tc>
        <w:tc>
          <w:tcPr>
            <w:tcW w:w="4860" w:type="dxa"/>
            <w:vMerge w:val="restart"/>
            <w:tcBorders>
              <w:top w:val="single" w:sz="4" w:space="0" w:color="auto"/>
              <w:left w:val="single" w:sz="4" w:space="0" w:color="auto"/>
              <w:right w:val="single" w:sz="4" w:space="0" w:color="auto"/>
            </w:tcBorders>
          </w:tcPr>
          <w:p w14:paraId="1A2A6143" w14:textId="77777777" w:rsidR="00534A55" w:rsidRPr="00534A55" w:rsidRDefault="00534A55" w:rsidP="00534A55">
            <w:pPr>
              <w:ind w:left="450"/>
            </w:pPr>
            <w:r w:rsidRPr="00534A55">
              <w:rPr>
                <w:b/>
                <w:bCs/>
              </w:rPr>
              <w:t>3A)</w:t>
            </w:r>
            <w:r w:rsidRPr="00534A55">
              <w:t xml:space="preserve"> By the end of the 2023-24 program year, 50% of migratory secondary students with an INA will make measurable progress toward their goals as measured on the INA rubric.</w:t>
            </w:r>
          </w:p>
        </w:tc>
      </w:tr>
      <w:tr w:rsidR="00534A55" w:rsidRPr="00534A55" w14:paraId="59592F6F" w14:textId="77777777" w:rsidTr="00B01DAD">
        <w:trPr>
          <w:trHeight w:val="836"/>
        </w:trPr>
        <w:tc>
          <w:tcPr>
            <w:tcW w:w="4698" w:type="dxa"/>
            <w:tcBorders>
              <w:top w:val="single" w:sz="4" w:space="0" w:color="auto"/>
              <w:left w:val="single" w:sz="4" w:space="0" w:color="auto"/>
              <w:bottom w:val="nil"/>
              <w:right w:val="single" w:sz="4" w:space="0" w:color="auto"/>
            </w:tcBorders>
          </w:tcPr>
          <w:p w14:paraId="0A3CC91D" w14:textId="77777777" w:rsidR="00534A55" w:rsidRPr="00534A55" w:rsidRDefault="00534A55" w:rsidP="00534A55">
            <w:pPr>
              <w:ind w:left="450"/>
              <w:rPr>
                <w:b/>
                <w:bCs/>
              </w:rPr>
            </w:pPr>
            <w:r w:rsidRPr="00534A55">
              <w:rPr>
                <w:b/>
                <w:bCs/>
              </w:rPr>
              <w:t>3.2)</w:t>
            </w:r>
            <w:r w:rsidRPr="00534A55">
              <w:t xml:space="preserve"> Provide instructional support during the summer through site-based summer school, virtual instruction, or home-based instruction.</w:t>
            </w:r>
          </w:p>
        </w:tc>
        <w:tc>
          <w:tcPr>
            <w:tcW w:w="4860" w:type="dxa"/>
            <w:vMerge/>
            <w:tcBorders>
              <w:left w:val="single" w:sz="4" w:space="0" w:color="auto"/>
              <w:bottom w:val="single" w:sz="4" w:space="0" w:color="auto"/>
              <w:right w:val="single" w:sz="4" w:space="0" w:color="auto"/>
            </w:tcBorders>
          </w:tcPr>
          <w:p w14:paraId="58FC125C" w14:textId="77777777" w:rsidR="00534A55" w:rsidRPr="00534A55" w:rsidRDefault="00534A55" w:rsidP="00534A55">
            <w:pPr>
              <w:ind w:left="450"/>
            </w:pPr>
          </w:p>
        </w:tc>
      </w:tr>
      <w:tr w:rsidR="00534A55" w:rsidRPr="00534A55" w14:paraId="12258BCB" w14:textId="77777777" w:rsidTr="00B01DAD">
        <w:trPr>
          <w:trHeight w:val="980"/>
        </w:trPr>
        <w:tc>
          <w:tcPr>
            <w:tcW w:w="4698" w:type="dxa"/>
            <w:tcBorders>
              <w:top w:val="single" w:sz="4" w:space="0" w:color="auto"/>
              <w:left w:val="single" w:sz="4" w:space="0" w:color="auto"/>
              <w:bottom w:val="single" w:sz="4" w:space="0" w:color="auto"/>
              <w:right w:val="single" w:sz="4" w:space="0" w:color="auto"/>
            </w:tcBorders>
          </w:tcPr>
          <w:p w14:paraId="4D7D9143" w14:textId="77777777" w:rsidR="00534A55" w:rsidRPr="00534A55" w:rsidRDefault="00534A55" w:rsidP="00534A55">
            <w:pPr>
              <w:ind w:left="450"/>
            </w:pPr>
            <w:r w:rsidRPr="00534A55">
              <w:rPr>
                <w:b/>
                <w:bCs/>
              </w:rPr>
              <w:t>3.3)</w:t>
            </w:r>
            <w:r w:rsidRPr="00534A55">
              <w:t xml:space="preserve"> Provide information and facilitate access to vocational, career readiness, and college programs as appropriate for student needs and interest. </w:t>
            </w:r>
          </w:p>
        </w:tc>
        <w:tc>
          <w:tcPr>
            <w:tcW w:w="4860" w:type="dxa"/>
            <w:tcBorders>
              <w:top w:val="single" w:sz="4" w:space="0" w:color="auto"/>
              <w:left w:val="single" w:sz="4" w:space="0" w:color="auto"/>
              <w:bottom w:val="single" w:sz="4" w:space="0" w:color="auto"/>
              <w:right w:val="single" w:sz="4" w:space="0" w:color="auto"/>
            </w:tcBorders>
          </w:tcPr>
          <w:p w14:paraId="653A8C4E" w14:textId="77777777" w:rsidR="00534A55" w:rsidRPr="00534A55" w:rsidRDefault="00534A55" w:rsidP="00534A55">
            <w:pPr>
              <w:ind w:left="450"/>
            </w:pPr>
            <w:r w:rsidRPr="00534A55">
              <w:rPr>
                <w:b/>
                <w:bCs/>
              </w:rPr>
              <w:t>3B)</w:t>
            </w:r>
            <w:r w:rsidRPr="00534A55">
              <w:t xml:space="preserve"> By the end of the 2023-24 program year, 80% of secondary students and OSY participating in college and career readiness activities will complete an interest inventory and accompanying learning plan.</w:t>
            </w:r>
          </w:p>
        </w:tc>
      </w:tr>
      <w:tr w:rsidR="00534A55" w:rsidRPr="00534A55" w14:paraId="3377A845" w14:textId="77777777" w:rsidTr="00B01DAD">
        <w:trPr>
          <w:trHeight w:val="800"/>
        </w:trPr>
        <w:tc>
          <w:tcPr>
            <w:tcW w:w="4698" w:type="dxa"/>
            <w:tcBorders>
              <w:top w:val="single" w:sz="4" w:space="0" w:color="auto"/>
              <w:left w:val="single" w:sz="4" w:space="0" w:color="auto"/>
              <w:bottom w:val="single" w:sz="4" w:space="0" w:color="auto"/>
              <w:right w:val="single" w:sz="4" w:space="0" w:color="auto"/>
            </w:tcBorders>
          </w:tcPr>
          <w:p w14:paraId="45709D19" w14:textId="77777777" w:rsidR="00534A55" w:rsidRPr="00534A55" w:rsidRDefault="00534A55" w:rsidP="00534A55">
            <w:pPr>
              <w:ind w:left="450"/>
            </w:pPr>
            <w:r w:rsidRPr="00534A55">
              <w:rPr>
                <w:b/>
                <w:bCs/>
              </w:rPr>
              <w:t>3.4)</w:t>
            </w:r>
            <w:r w:rsidRPr="00534A55">
              <w:t xml:space="preserve"> Provide English language and life skills instruction for OSY focused on language and skills needed in the community, the youth’s chosen career path, or educational goals, as well as referrals to agencies that provide </w:t>
            </w:r>
            <w:r w:rsidRPr="00534A55">
              <w:lastRenderedPageBreak/>
              <w:t xml:space="preserve">services listed above. Ensure access to instruction through transportation, mobile tutors, technology, and other supports appropriate for OSY needs. </w:t>
            </w:r>
          </w:p>
        </w:tc>
        <w:tc>
          <w:tcPr>
            <w:tcW w:w="4860" w:type="dxa"/>
            <w:tcBorders>
              <w:top w:val="single" w:sz="4" w:space="0" w:color="auto"/>
              <w:left w:val="single" w:sz="4" w:space="0" w:color="auto"/>
              <w:bottom w:val="single" w:sz="4" w:space="0" w:color="auto"/>
              <w:right w:val="single" w:sz="4" w:space="0" w:color="auto"/>
            </w:tcBorders>
          </w:tcPr>
          <w:p w14:paraId="0C47A452" w14:textId="77777777" w:rsidR="00534A55" w:rsidRPr="00534A55" w:rsidRDefault="00534A55" w:rsidP="00534A55">
            <w:pPr>
              <w:ind w:left="450"/>
            </w:pPr>
            <w:r w:rsidRPr="00534A55">
              <w:rPr>
                <w:b/>
                <w:bCs/>
              </w:rPr>
              <w:lastRenderedPageBreak/>
              <w:t>3C)</w:t>
            </w:r>
            <w:r w:rsidRPr="00534A55">
              <w:t xml:space="preserve"> By the end of the 2023-24 program year, 80% of migratory OSY enrolled in MEP life skills instruction or English instruction will </w:t>
            </w:r>
            <w:r w:rsidRPr="00534A55">
              <w:lastRenderedPageBreak/>
              <w:t>increase their score on a curriculum-based assessment by 5%.</w:t>
            </w:r>
          </w:p>
        </w:tc>
      </w:tr>
    </w:tbl>
    <w:p w14:paraId="107F27AD" w14:textId="77777777" w:rsidR="00534A55" w:rsidRPr="00534A55" w:rsidRDefault="00534A55" w:rsidP="00534A55">
      <w:pPr>
        <w:ind w:left="450"/>
        <w:rPr>
          <w:b/>
        </w:rPr>
      </w:pPr>
    </w:p>
    <w:p w14:paraId="7921CBB2" w14:textId="77777777" w:rsidR="00534A55" w:rsidRPr="00534A55" w:rsidRDefault="00534A55" w:rsidP="00534A55">
      <w:pPr>
        <w:ind w:left="450"/>
        <w:rPr>
          <w:b/>
        </w:rPr>
      </w:pPr>
      <w:r w:rsidRPr="00534A55">
        <w:rPr>
          <w:b/>
        </w:rPr>
        <w:t>Support Services Strategies and MPOs</w:t>
      </w: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98"/>
        <w:gridCol w:w="4860"/>
      </w:tblGrid>
      <w:tr w:rsidR="00534A55" w:rsidRPr="00534A55" w14:paraId="24987D1C" w14:textId="77777777" w:rsidTr="00B01DAD">
        <w:trPr>
          <w:tblHeader/>
        </w:trPr>
        <w:tc>
          <w:tcPr>
            <w:tcW w:w="46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90602E" w14:textId="77777777" w:rsidR="00534A55" w:rsidRPr="00534A55" w:rsidRDefault="00534A55" w:rsidP="00534A55">
            <w:pPr>
              <w:ind w:left="450"/>
              <w:rPr>
                <w:b/>
              </w:rPr>
            </w:pPr>
            <w:r w:rsidRPr="00534A55">
              <w:rPr>
                <w:b/>
              </w:rPr>
              <w:t>Strategies</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DC68992" w14:textId="77777777" w:rsidR="00534A55" w:rsidRPr="00534A55" w:rsidRDefault="00534A55" w:rsidP="00534A55">
            <w:pPr>
              <w:ind w:left="450"/>
              <w:rPr>
                <w:b/>
              </w:rPr>
            </w:pPr>
            <w:r w:rsidRPr="00534A55">
              <w:rPr>
                <w:b/>
              </w:rPr>
              <w:t>MPOs</w:t>
            </w:r>
          </w:p>
        </w:tc>
      </w:tr>
      <w:tr w:rsidR="00534A55" w:rsidRPr="00534A55" w14:paraId="6BA91BBC" w14:textId="77777777" w:rsidTr="00B01DAD">
        <w:trPr>
          <w:trHeight w:val="1440"/>
        </w:trPr>
        <w:tc>
          <w:tcPr>
            <w:tcW w:w="4698" w:type="dxa"/>
            <w:tcBorders>
              <w:top w:val="single" w:sz="4" w:space="0" w:color="auto"/>
              <w:left w:val="single" w:sz="4" w:space="0" w:color="auto"/>
              <w:bottom w:val="nil"/>
              <w:right w:val="single" w:sz="4" w:space="0" w:color="auto"/>
            </w:tcBorders>
          </w:tcPr>
          <w:p w14:paraId="09045133" w14:textId="77777777" w:rsidR="00534A55" w:rsidRPr="00534A55" w:rsidRDefault="00534A55" w:rsidP="00534A55">
            <w:pPr>
              <w:ind w:left="450"/>
            </w:pPr>
            <w:r w:rsidRPr="00534A55">
              <w:rPr>
                <w:b/>
                <w:bCs/>
              </w:rPr>
              <w:t>4.1)</w:t>
            </w:r>
            <w:r w:rsidRPr="00534A55">
              <w:t xml:space="preserve"> Provide reading and math materials for migratory children including bilingual books, math activities, technology tools and assistance, and other learning tools, as appropriate for the child’s needs and levels.</w:t>
            </w:r>
          </w:p>
          <w:p w14:paraId="05ABC395" w14:textId="77777777" w:rsidR="00534A55" w:rsidRPr="00534A55" w:rsidRDefault="00534A55" w:rsidP="00534A55">
            <w:pPr>
              <w:ind w:left="450"/>
            </w:pPr>
            <w:r w:rsidRPr="00534A55">
              <w:rPr>
                <w:b/>
                <w:bCs/>
              </w:rPr>
              <w:t>4.2)</w:t>
            </w:r>
            <w:r w:rsidRPr="00534A55">
              <w:t xml:space="preserve"> Coordinate with health services providers to facilitate access to vision, dental, medical, and mental health care aligned to children’s needs.</w:t>
            </w:r>
          </w:p>
        </w:tc>
        <w:tc>
          <w:tcPr>
            <w:tcW w:w="4860" w:type="dxa"/>
            <w:tcBorders>
              <w:top w:val="single" w:sz="4" w:space="0" w:color="auto"/>
              <w:left w:val="single" w:sz="4" w:space="0" w:color="auto"/>
              <w:bottom w:val="single" w:sz="4" w:space="0" w:color="auto"/>
              <w:right w:val="single" w:sz="4" w:space="0" w:color="auto"/>
            </w:tcBorders>
          </w:tcPr>
          <w:p w14:paraId="297AEB7E" w14:textId="77777777" w:rsidR="00534A55" w:rsidRPr="00534A55" w:rsidRDefault="00534A55" w:rsidP="00534A55">
            <w:pPr>
              <w:ind w:left="450"/>
            </w:pPr>
            <w:r w:rsidRPr="00534A55">
              <w:rPr>
                <w:b/>
                <w:bCs/>
              </w:rPr>
              <w:t>4A)</w:t>
            </w:r>
            <w:r w:rsidRPr="00534A55">
              <w:t xml:space="preserve"> By the end of the 2023-24 program year, 80% of students with identified support services needs will receive MEP support aligned to their needs.</w:t>
            </w:r>
          </w:p>
        </w:tc>
      </w:tr>
      <w:tr w:rsidR="00534A55" w:rsidRPr="00534A55" w14:paraId="0A27FB95" w14:textId="77777777" w:rsidTr="00B01DAD">
        <w:trPr>
          <w:trHeight w:val="1440"/>
        </w:trPr>
        <w:tc>
          <w:tcPr>
            <w:tcW w:w="4698" w:type="dxa"/>
            <w:tcBorders>
              <w:top w:val="single" w:sz="4" w:space="0" w:color="auto"/>
              <w:left w:val="single" w:sz="4" w:space="0" w:color="auto"/>
              <w:bottom w:val="single" w:sz="4" w:space="0" w:color="auto"/>
              <w:right w:val="single" w:sz="4" w:space="0" w:color="auto"/>
            </w:tcBorders>
          </w:tcPr>
          <w:p w14:paraId="5199E8C4" w14:textId="77777777" w:rsidR="00534A55" w:rsidRPr="00534A55" w:rsidRDefault="00534A55" w:rsidP="00534A55">
            <w:pPr>
              <w:ind w:left="450"/>
            </w:pPr>
            <w:r w:rsidRPr="00534A55">
              <w:rPr>
                <w:b/>
                <w:bCs/>
              </w:rPr>
              <w:t>4.3)</w:t>
            </w:r>
            <w:r w:rsidRPr="00534A55">
              <w:t xml:space="preserve"> Provide parents and family members with opportunities for training, resources, activities/ events that increase their skills for supporting their children's learning in the home (e.g., school communication classes for parents, math games/activities, literacy/math nights). </w:t>
            </w:r>
          </w:p>
        </w:tc>
        <w:tc>
          <w:tcPr>
            <w:tcW w:w="4860" w:type="dxa"/>
            <w:tcBorders>
              <w:top w:val="single" w:sz="4" w:space="0" w:color="auto"/>
              <w:left w:val="single" w:sz="4" w:space="0" w:color="auto"/>
              <w:bottom w:val="single" w:sz="4" w:space="0" w:color="auto"/>
              <w:right w:val="single" w:sz="4" w:space="0" w:color="auto"/>
            </w:tcBorders>
          </w:tcPr>
          <w:p w14:paraId="18838F95" w14:textId="77777777" w:rsidR="00534A55" w:rsidRPr="00534A55" w:rsidRDefault="00534A55" w:rsidP="00534A55">
            <w:pPr>
              <w:ind w:left="450"/>
            </w:pPr>
            <w:r w:rsidRPr="00534A55">
              <w:rPr>
                <w:b/>
                <w:bCs/>
              </w:rPr>
              <w:t>4B)</w:t>
            </w:r>
            <w:r w:rsidRPr="00534A55">
              <w:t xml:space="preserve"> By the end of 2023-24 program year, 80% of parents participating in MEP parent involvement activities will report on a parent survey that activities provided useful ideas for supporting their children’s learning at home.</w:t>
            </w:r>
          </w:p>
        </w:tc>
      </w:tr>
    </w:tbl>
    <w:p w14:paraId="3AEB3C4D" w14:textId="77777777" w:rsidR="00534A55" w:rsidRPr="00534A55" w:rsidRDefault="00534A55" w:rsidP="00534A55">
      <w:pPr>
        <w:ind w:left="450"/>
      </w:pPr>
    </w:p>
    <w:p w14:paraId="6D752026" w14:textId="77777777" w:rsidR="00534A55" w:rsidRPr="00534A55" w:rsidRDefault="00534A55" w:rsidP="00534A55">
      <w:pPr>
        <w:ind w:left="450"/>
        <w:rPr>
          <w:b/>
          <w:bCs/>
          <w:i/>
        </w:rPr>
      </w:pPr>
      <w:bookmarkStart w:id="61" w:name="_Appendix_4"/>
      <w:bookmarkEnd w:id="61"/>
      <w:r w:rsidRPr="00534A55">
        <w:rPr>
          <w:b/>
          <w:bCs/>
        </w:rPr>
        <w:br w:type="page"/>
      </w:r>
      <w:r w:rsidRPr="00534A55">
        <w:rPr>
          <w:b/>
          <w:bCs/>
        </w:rPr>
        <w:lastRenderedPageBreak/>
        <w:t>Appendix 4</w:t>
      </w:r>
    </w:p>
    <w:p w14:paraId="415F4B44" w14:textId="77777777" w:rsidR="00534A55" w:rsidRPr="007E7357" w:rsidRDefault="00534A55" w:rsidP="007E7357">
      <w:pPr>
        <w:ind w:left="450"/>
        <w:jc w:val="center"/>
        <w:rPr>
          <w:b/>
          <w:iCs/>
          <w:sz w:val="28"/>
          <w:szCs w:val="28"/>
        </w:rPr>
      </w:pPr>
      <w:r w:rsidRPr="007E7357">
        <w:rPr>
          <w:b/>
          <w:iCs/>
          <w:sz w:val="28"/>
          <w:szCs w:val="28"/>
        </w:rPr>
        <w:t>MPO Planning Chart</w:t>
      </w:r>
    </w:p>
    <w:p w14:paraId="7DF71027" w14:textId="77777777" w:rsidR="00534A55" w:rsidRPr="00534A55" w:rsidRDefault="00534A55" w:rsidP="00534A55">
      <w:pPr>
        <w:ind w:left="450"/>
        <w:rPr>
          <w:b/>
        </w:rPr>
      </w:pPr>
      <w:r w:rsidRPr="00534A55">
        <w:rPr>
          <w:b/>
        </w:rPr>
        <w:t>ELA and Math</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20"/>
        <w:gridCol w:w="1440"/>
        <w:gridCol w:w="1260"/>
        <w:gridCol w:w="1260"/>
      </w:tblGrid>
      <w:tr w:rsidR="00534A55" w:rsidRPr="00534A55" w14:paraId="567595F3" w14:textId="77777777" w:rsidTr="00B01DAD">
        <w:trPr>
          <w:tblHeader/>
        </w:trPr>
        <w:tc>
          <w:tcPr>
            <w:tcW w:w="3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339D49" w14:textId="77777777" w:rsidR="00534A55" w:rsidRPr="00534A55" w:rsidRDefault="00534A55" w:rsidP="00534A55">
            <w:pPr>
              <w:ind w:left="450"/>
              <w:rPr>
                <w:b/>
              </w:rPr>
            </w:pPr>
            <w:r w:rsidRPr="00534A55">
              <w:rPr>
                <w:b/>
              </w:rPr>
              <w:t>MPOs</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925A965" w14:textId="77777777" w:rsidR="00534A55" w:rsidRPr="00534A55" w:rsidRDefault="00534A55" w:rsidP="00534A55">
            <w:pPr>
              <w:ind w:left="450"/>
              <w:rPr>
                <w:b/>
              </w:rPr>
            </w:pPr>
            <w:r w:rsidRPr="00534A55">
              <w:rPr>
                <w:b/>
              </w:rPr>
              <w:t>Curriculum, Instruction, Materials, and/or Assessments to Be Used to Address the MPO</w:t>
            </w:r>
          </w:p>
        </w:tc>
        <w:tc>
          <w:tcPr>
            <w:tcW w:w="1440" w:type="dxa"/>
            <w:tcBorders>
              <w:top w:val="single" w:sz="4" w:space="0" w:color="auto"/>
              <w:left w:val="single" w:sz="4" w:space="0" w:color="auto"/>
              <w:bottom w:val="single" w:sz="4" w:space="0" w:color="auto"/>
              <w:right w:val="single" w:sz="4" w:space="0" w:color="auto"/>
            </w:tcBorders>
          </w:tcPr>
          <w:p w14:paraId="34E08A84" w14:textId="77777777" w:rsidR="00534A55" w:rsidRPr="00534A55" w:rsidRDefault="00534A55" w:rsidP="00534A55">
            <w:pPr>
              <w:ind w:left="450"/>
              <w:rPr>
                <w:b/>
              </w:rPr>
            </w:pPr>
            <w:r w:rsidRPr="00534A55">
              <w:rPr>
                <w:b/>
              </w:rPr>
              <w:t>Person(s) Responsible</w:t>
            </w:r>
          </w:p>
        </w:tc>
        <w:tc>
          <w:tcPr>
            <w:tcW w:w="1260" w:type="dxa"/>
            <w:tcBorders>
              <w:top w:val="single" w:sz="4" w:space="0" w:color="auto"/>
              <w:left w:val="single" w:sz="4" w:space="0" w:color="auto"/>
              <w:bottom w:val="single" w:sz="4" w:space="0" w:color="auto"/>
              <w:right w:val="single" w:sz="4" w:space="0" w:color="auto"/>
            </w:tcBorders>
          </w:tcPr>
          <w:p w14:paraId="252EC97D" w14:textId="77777777" w:rsidR="00534A55" w:rsidRPr="00534A55" w:rsidRDefault="00534A55" w:rsidP="00534A55">
            <w:pPr>
              <w:ind w:left="450"/>
              <w:rPr>
                <w:b/>
              </w:rPr>
            </w:pPr>
            <w:r w:rsidRPr="00534A55">
              <w:rPr>
                <w:b/>
              </w:rPr>
              <w:t>How Data are Collected</w:t>
            </w:r>
          </w:p>
        </w:tc>
        <w:tc>
          <w:tcPr>
            <w:tcW w:w="1260" w:type="dxa"/>
            <w:tcBorders>
              <w:top w:val="single" w:sz="4" w:space="0" w:color="auto"/>
              <w:left w:val="single" w:sz="4" w:space="0" w:color="auto"/>
              <w:bottom w:val="single" w:sz="4" w:space="0" w:color="auto"/>
              <w:right w:val="single" w:sz="4" w:space="0" w:color="auto"/>
            </w:tcBorders>
          </w:tcPr>
          <w:p w14:paraId="0EF48A98" w14:textId="77777777" w:rsidR="00534A55" w:rsidRPr="00534A55" w:rsidRDefault="00534A55" w:rsidP="00534A55">
            <w:pPr>
              <w:ind w:left="450"/>
              <w:rPr>
                <w:b/>
              </w:rPr>
            </w:pPr>
            <w:r w:rsidRPr="00534A55">
              <w:rPr>
                <w:b/>
              </w:rPr>
              <w:t>Timeline</w:t>
            </w:r>
          </w:p>
        </w:tc>
      </w:tr>
      <w:tr w:rsidR="00534A55" w:rsidRPr="00534A55" w14:paraId="2B1AB7EE" w14:textId="77777777" w:rsidTr="00B01DAD">
        <w:trPr>
          <w:trHeight w:val="890"/>
        </w:trPr>
        <w:tc>
          <w:tcPr>
            <w:tcW w:w="3708" w:type="dxa"/>
            <w:tcBorders>
              <w:top w:val="single" w:sz="4" w:space="0" w:color="auto"/>
              <w:left w:val="single" w:sz="4" w:space="0" w:color="auto"/>
              <w:bottom w:val="nil"/>
              <w:right w:val="single" w:sz="4" w:space="0" w:color="auto"/>
            </w:tcBorders>
          </w:tcPr>
          <w:p w14:paraId="780675F9" w14:textId="77777777" w:rsidR="00534A55" w:rsidRPr="00534A55" w:rsidRDefault="00534A55" w:rsidP="00534A55">
            <w:pPr>
              <w:ind w:left="450"/>
            </w:pPr>
            <w:r w:rsidRPr="00534A55">
              <w:rPr>
                <w:b/>
                <w:bCs/>
              </w:rPr>
              <w:t>1A)</w:t>
            </w:r>
            <w:r w:rsidRPr="00534A55">
              <w:t xml:space="preserve"> By the end of the 2023-24 program year, 90% of migratory students in grades K-12 who receive regular term supplemental tutoring or support services will be promoted to the next grade level in 2024-25 or graduate.</w:t>
            </w:r>
          </w:p>
        </w:tc>
        <w:tc>
          <w:tcPr>
            <w:tcW w:w="2520" w:type="dxa"/>
            <w:tcBorders>
              <w:top w:val="single" w:sz="4" w:space="0" w:color="auto"/>
              <w:left w:val="single" w:sz="4" w:space="0" w:color="auto"/>
              <w:bottom w:val="single" w:sz="4" w:space="0" w:color="auto"/>
              <w:right w:val="single" w:sz="4" w:space="0" w:color="auto"/>
            </w:tcBorders>
          </w:tcPr>
          <w:p w14:paraId="2AE8C479" w14:textId="77777777" w:rsidR="00534A55" w:rsidRPr="00534A55" w:rsidRDefault="00534A55" w:rsidP="00534A55">
            <w:pPr>
              <w:ind w:left="450"/>
            </w:pPr>
          </w:p>
        </w:tc>
        <w:tc>
          <w:tcPr>
            <w:tcW w:w="1440" w:type="dxa"/>
            <w:tcBorders>
              <w:top w:val="single" w:sz="4" w:space="0" w:color="auto"/>
              <w:left w:val="single" w:sz="4" w:space="0" w:color="auto"/>
              <w:bottom w:val="single" w:sz="4" w:space="0" w:color="auto"/>
              <w:right w:val="single" w:sz="4" w:space="0" w:color="auto"/>
            </w:tcBorders>
          </w:tcPr>
          <w:p w14:paraId="3EC628E7" w14:textId="77777777" w:rsidR="00534A55" w:rsidRPr="00534A55" w:rsidRDefault="00534A55" w:rsidP="00534A55">
            <w:pPr>
              <w:ind w:left="450"/>
            </w:pPr>
          </w:p>
        </w:tc>
        <w:tc>
          <w:tcPr>
            <w:tcW w:w="1260" w:type="dxa"/>
            <w:tcBorders>
              <w:top w:val="single" w:sz="4" w:space="0" w:color="auto"/>
              <w:left w:val="single" w:sz="4" w:space="0" w:color="auto"/>
              <w:bottom w:val="single" w:sz="4" w:space="0" w:color="auto"/>
              <w:right w:val="single" w:sz="4" w:space="0" w:color="auto"/>
            </w:tcBorders>
          </w:tcPr>
          <w:p w14:paraId="531C02AE" w14:textId="77777777" w:rsidR="00534A55" w:rsidRPr="00534A55" w:rsidRDefault="00534A55" w:rsidP="00534A55">
            <w:pPr>
              <w:ind w:left="450"/>
            </w:pPr>
          </w:p>
        </w:tc>
        <w:tc>
          <w:tcPr>
            <w:tcW w:w="1260" w:type="dxa"/>
            <w:tcBorders>
              <w:top w:val="single" w:sz="4" w:space="0" w:color="auto"/>
              <w:left w:val="single" w:sz="4" w:space="0" w:color="auto"/>
              <w:bottom w:val="single" w:sz="4" w:space="0" w:color="auto"/>
              <w:right w:val="single" w:sz="4" w:space="0" w:color="auto"/>
            </w:tcBorders>
          </w:tcPr>
          <w:p w14:paraId="749FA21A" w14:textId="77777777" w:rsidR="00534A55" w:rsidRPr="00534A55" w:rsidRDefault="00534A55" w:rsidP="00534A55">
            <w:pPr>
              <w:ind w:left="450"/>
            </w:pPr>
          </w:p>
        </w:tc>
      </w:tr>
      <w:tr w:rsidR="00534A55" w:rsidRPr="00534A55" w14:paraId="710B4F8B" w14:textId="77777777" w:rsidTr="00B01DAD">
        <w:trPr>
          <w:trHeight w:val="674"/>
        </w:trPr>
        <w:tc>
          <w:tcPr>
            <w:tcW w:w="3708" w:type="dxa"/>
            <w:tcBorders>
              <w:top w:val="single" w:sz="4" w:space="0" w:color="auto"/>
              <w:left w:val="single" w:sz="4" w:space="0" w:color="auto"/>
              <w:bottom w:val="single" w:sz="4" w:space="0" w:color="auto"/>
              <w:right w:val="single" w:sz="4" w:space="0" w:color="auto"/>
            </w:tcBorders>
          </w:tcPr>
          <w:p w14:paraId="3B0F024C" w14:textId="77777777" w:rsidR="00534A55" w:rsidRPr="00534A55" w:rsidRDefault="00534A55" w:rsidP="00534A55">
            <w:pPr>
              <w:ind w:left="450"/>
            </w:pPr>
            <w:r w:rsidRPr="00534A55">
              <w:rPr>
                <w:b/>
                <w:bCs/>
              </w:rPr>
              <w:t>1B)</w:t>
            </w:r>
            <w:r w:rsidRPr="00534A55">
              <w:t xml:space="preserve"> By the end of 2023-24 program year, 80% of migratory students in grades K-8 will increase achievement results by 5% as measured by a locally administered ELA pre- and post-assessment.</w:t>
            </w:r>
          </w:p>
        </w:tc>
        <w:tc>
          <w:tcPr>
            <w:tcW w:w="2520" w:type="dxa"/>
            <w:tcBorders>
              <w:top w:val="single" w:sz="4" w:space="0" w:color="auto"/>
              <w:left w:val="single" w:sz="4" w:space="0" w:color="auto"/>
              <w:bottom w:val="single" w:sz="4" w:space="0" w:color="auto"/>
              <w:right w:val="single" w:sz="4" w:space="0" w:color="auto"/>
            </w:tcBorders>
          </w:tcPr>
          <w:p w14:paraId="49D7F979" w14:textId="77777777" w:rsidR="00534A55" w:rsidRPr="00534A55" w:rsidRDefault="00534A55" w:rsidP="00534A55">
            <w:pPr>
              <w:ind w:left="450"/>
            </w:pPr>
          </w:p>
        </w:tc>
        <w:tc>
          <w:tcPr>
            <w:tcW w:w="1440" w:type="dxa"/>
            <w:tcBorders>
              <w:top w:val="single" w:sz="4" w:space="0" w:color="auto"/>
              <w:left w:val="single" w:sz="4" w:space="0" w:color="auto"/>
              <w:bottom w:val="single" w:sz="4" w:space="0" w:color="auto"/>
              <w:right w:val="single" w:sz="4" w:space="0" w:color="auto"/>
            </w:tcBorders>
          </w:tcPr>
          <w:p w14:paraId="7D8A64F4" w14:textId="77777777" w:rsidR="00534A55" w:rsidRPr="00534A55" w:rsidRDefault="00534A55" w:rsidP="00534A55">
            <w:pPr>
              <w:ind w:left="450"/>
            </w:pPr>
          </w:p>
        </w:tc>
        <w:tc>
          <w:tcPr>
            <w:tcW w:w="1260" w:type="dxa"/>
            <w:tcBorders>
              <w:top w:val="single" w:sz="4" w:space="0" w:color="auto"/>
              <w:left w:val="single" w:sz="4" w:space="0" w:color="auto"/>
              <w:bottom w:val="single" w:sz="4" w:space="0" w:color="auto"/>
              <w:right w:val="single" w:sz="4" w:space="0" w:color="auto"/>
            </w:tcBorders>
          </w:tcPr>
          <w:p w14:paraId="414FE837" w14:textId="77777777" w:rsidR="00534A55" w:rsidRPr="00534A55" w:rsidRDefault="00534A55" w:rsidP="00534A55">
            <w:pPr>
              <w:ind w:left="450"/>
            </w:pPr>
          </w:p>
        </w:tc>
        <w:tc>
          <w:tcPr>
            <w:tcW w:w="1260" w:type="dxa"/>
            <w:tcBorders>
              <w:top w:val="single" w:sz="4" w:space="0" w:color="auto"/>
              <w:left w:val="single" w:sz="4" w:space="0" w:color="auto"/>
              <w:bottom w:val="single" w:sz="4" w:space="0" w:color="auto"/>
              <w:right w:val="single" w:sz="4" w:space="0" w:color="auto"/>
            </w:tcBorders>
          </w:tcPr>
          <w:p w14:paraId="318C5E52" w14:textId="77777777" w:rsidR="00534A55" w:rsidRPr="00534A55" w:rsidRDefault="00534A55" w:rsidP="00534A55">
            <w:pPr>
              <w:ind w:left="450"/>
            </w:pPr>
          </w:p>
        </w:tc>
      </w:tr>
      <w:tr w:rsidR="00534A55" w:rsidRPr="00534A55" w14:paraId="706D2C89" w14:textId="77777777" w:rsidTr="00B01DAD">
        <w:trPr>
          <w:trHeight w:val="674"/>
        </w:trPr>
        <w:tc>
          <w:tcPr>
            <w:tcW w:w="3708" w:type="dxa"/>
            <w:tcBorders>
              <w:top w:val="single" w:sz="4" w:space="0" w:color="auto"/>
              <w:left w:val="single" w:sz="4" w:space="0" w:color="auto"/>
              <w:bottom w:val="single" w:sz="4" w:space="0" w:color="auto"/>
              <w:right w:val="single" w:sz="4" w:space="0" w:color="auto"/>
            </w:tcBorders>
          </w:tcPr>
          <w:p w14:paraId="59F78CF1" w14:textId="77777777" w:rsidR="00534A55" w:rsidRPr="00534A55" w:rsidRDefault="00534A55" w:rsidP="00534A55">
            <w:pPr>
              <w:ind w:left="450"/>
              <w:rPr>
                <w:b/>
                <w:bCs/>
              </w:rPr>
            </w:pPr>
            <w:r w:rsidRPr="00534A55">
              <w:rPr>
                <w:b/>
                <w:bCs/>
              </w:rPr>
              <w:t>1C)</w:t>
            </w:r>
            <w:r w:rsidRPr="00534A55">
              <w:t xml:space="preserve"> By the end of 2023-24 program year, 80% of migratory students in grades K-8 will increase achievement results by 5% as measured by a locally administered mathematics pre- and post-assessment.</w:t>
            </w:r>
          </w:p>
        </w:tc>
        <w:tc>
          <w:tcPr>
            <w:tcW w:w="2520" w:type="dxa"/>
            <w:tcBorders>
              <w:top w:val="single" w:sz="4" w:space="0" w:color="auto"/>
              <w:left w:val="single" w:sz="4" w:space="0" w:color="auto"/>
              <w:bottom w:val="single" w:sz="4" w:space="0" w:color="auto"/>
              <w:right w:val="single" w:sz="4" w:space="0" w:color="auto"/>
            </w:tcBorders>
          </w:tcPr>
          <w:p w14:paraId="08E6E6BA" w14:textId="77777777" w:rsidR="00534A55" w:rsidRPr="00534A55" w:rsidRDefault="00534A55" w:rsidP="00534A55">
            <w:pPr>
              <w:ind w:left="450"/>
            </w:pPr>
          </w:p>
        </w:tc>
        <w:tc>
          <w:tcPr>
            <w:tcW w:w="1440" w:type="dxa"/>
            <w:tcBorders>
              <w:top w:val="single" w:sz="4" w:space="0" w:color="auto"/>
              <w:left w:val="single" w:sz="4" w:space="0" w:color="auto"/>
              <w:bottom w:val="single" w:sz="4" w:space="0" w:color="auto"/>
              <w:right w:val="single" w:sz="4" w:space="0" w:color="auto"/>
            </w:tcBorders>
          </w:tcPr>
          <w:p w14:paraId="1D2E13A3" w14:textId="77777777" w:rsidR="00534A55" w:rsidRPr="00534A55" w:rsidRDefault="00534A55" w:rsidP="00534A55">
            <w:pPr>
              <w:ind w:left="450"/>
            </w:pPr>
          </w:p>
        </w:tc>
        <w:tc>
          <w:tcPr>
            <w:tcW w:w="1260" w:type="dxa"/>
            <w:tcBorders>
              <w:top w:val="single" w:sz="4" w:space="0" w:color="auto"/>
              <w:left w:val="single" w:sz="4" w:space="0" w:color="auto"/>
              <w:bottom w:val="single" w:sz="4" w:space="0" w:color="auto"/>
              <w:right w:val="single" w:sz="4" w:space="0" w:color="auto"/>
            </w:tcBorders>
          </w:tcPr>
          <w:p w14:paraId="0BB4122F" w14:textId="77777777" w:rsidR="00534A55" w:rsidRPr="00534A55" w:rsidRDefault="00534A55" w:rsidP="00534A55">
            <w:pPr>
              <w:ind w:left="450"/>
            </w:pPr>
          </w:p>
        </w:tc>
        <w:tc>
          <w:tcPr>
            <w:tcW w:w="1260" w:type="dxa"/>
            <w:tcBorders>
              <w:top w:val="single" w:sz="4" w:space="0" w:color="auto"/>
              <w:left w:val="single" w:sz="4" w:space="0" w:color="auto"/>
              <w:bottom w:val="single" w:sz="4" w:space="0" w:color="auto"/>
              <w:right w:val="single" w:sz="4" w:space="0" w:color="auto"/>
            </w:tcBorders>
          </w:tcPr>
          <w:p w14:paraId="162A50DF" w14:textId="77777777" w:rsidR="00534A55" w:rsidRPr="00534A55" w:rsidRDefault="00534A55" w:rsidP="00534A55">
            <w:pPr>
              <w:ind w:left="450"/>
            </w:pPr>
          </w:p>
        </w:tc>
      </w:tr>
      <w:tr w:rsidR="00534A55" w:rsidRPr="00534A55" w14:paraId="1F179E70" w14:textId="77777777" w:rsidTr="00B01DAD">
        <w:trPr>
          <w:trHeight w:val="881"/>
        </w:trPr>
        <w:tc>
          <w:tcPr>
            <w:tcW w:w="3708" w:type="dxa"/>
            <w:tcBorders>
              <w:top w:val="single" w:sz="4" w:space="0" w:color="auto"/>
              <w:left w:val="single" w:sz="4" w:space="0" w:color="auto"/>
              <w:bottom w:val="single" w:sz="4" w:space="0" w:color="auto"/>
              <w:right w:val="single" w:sz="4" w:space="0" w:color="auto"/>
            </w:tcBorders>
          </w:tcPr>
          <w:p w14:paraId="27528672" w14:textId="77777777" w:rsidR="00534A55" w:rsidRPr="00534A55" w:rsidRDefault="00534A55" w:rsidP="00534A55">
            <w:pPr>
              <w:ind w:left="450"/>
              <w:rPr>
                <w:b/>
                <w:bCs/>
              </w:rPr>
            </w:pPr>
            <w:r w:rsidRPr="00534A55">
              <w:rPr>
                <w:b/>
                <w:bCs/>
              </w:rPr>
              <w:t>1D)</w:t>
            </w:r>
            <w:r w:rsidRPr="00534A55">
              <w:t xml:space="preserve"> By the end of 2023-24 program year, 65% of migratory students in grades K-8 will receive MEP instructional services.</w:t>
            </w:r>
          </w:p>
        </w:tc>
        <w:tc>
          <w:tcPr>
            <w:tcW w:w="2520" w:type="dxa"/>
            <w:tcBorders>
              <w:top w:val="single" w:sz="4" w:space="0" w:color="auto"/>
              <w:left w:val="single" w:sz="4" w:space="0" w:color="auto"/>
              <w:bottom w:val="single" w:sz="4" w:space="0" w:color="auto"/>
              <w:right w:val="single" w:sz="4" w:space="0" w:color="auto"/>
            </w:tcBorders>
          </w:tcPr>
          <w:p w14:paraId="23FC94DD" w14:textId="77777777" w:rsidR="00534A55" w:rsidRPr="00534A55" w:rsidRDefault="00534A55" w:rsidP="00534A55">
            <w:pPr>
              <w:ind w:left="450"/>
            </w:pPr>
          </w:p>
        </w:tc>
        <w:tc>
          <w:tcPr>
            <w:tcW w:w="1440" w:type="dxa"/>
            <w:tcBorders>
              <w:top w:val="single" w:sz="4" w:space="0" w:color="auto"/>
              <w:left w:val="single" w:sz="4" w:space="0" w:color="auto"/>
              <w:bottom w:val="single" w:sz="4" w:space="0" w:color="auto"/>
              <w:right w:val="single" w:sz="4" w:space="0" w:color="auto"/>
            </w:tcBorders>
          </w:tcPr>
          <w:p w14:paraId="2BE7A6C5" w14:textId="77777777" w:rsidR="00534A55" w:rsidRPr="00534A55" w:rsidRDefault="00534A55" w:rsidP="00534A55">
            <w:pPr>
              <w:ind w:left="450"/>
            </w:pPr>
          </w:p>
        </w:tc>
        <w:tc>
          <w:tcPr>
            <w:tcW w:w="1260" w:type="dxa"/>
            <w:tcBorders>
              <w:top w:val="single" w:sz="4" w:space="0" w:color="auto"/>
              <w:left w:val="single" w:sz="4" w:space="0" w:color="auto"/>
              <w:bottom w:val="single" w:sz="4" w:space="0" w:color="auto"/>
              <w:right w:val="single" w:sz="4" w:space="0" w:color="auto"/>
            </w:tcBorders>
          </w:tcPr>
          <w:p w14:paraId="70F5AE27" w14:textId="77777777" w:rsidR="00534A55" w:rsidRPr="00534A55" w:rsidRDefault="00534A55" w:rsidP="00534A55">
            <w:pPr>
              <w:ind w:left="450"/>
            </w:pPr>
          </w:p>
        </w:tc>
        <w:tc>
          <w:tcPr>
            <w:tcW w:w="1260" w:type="dxa"/>
            <w:tcBorders>
              <w:top w:val="single" w:sz="4" w:space="0" w:color="auto"/>
              <w:left w:val="single" w:sz="4" w:space="0" w:color="auto"/>
              <w:bottom w:val="single" w:sz="4" w:space="0" w:color="auto"/>
              <w:right w:val="single" w:sz="4" w:space="0" w:color="auto"/>
            </w:tcBorders>
          </w:tcPr>
          <w:p w14:paraId="1C26FF2A" w14:textId="77777777" w:rsidR="00534A55" w:rsidRPr="00534A55" w:rsidRDefault="00534A55" w:rsidP="00534A55">
            <w:pPr>
              <w:ind w:left="450"/>
            </w:pPr>
          </w:p>
        </w:tc>
      </w:tr>
    </w:tbl>
    <w:p w14:paraId="682600A8" w14:textId="77777777" w:rsidR="00534A55" w:rsidRPr="00534A55" w:rsidRDefault="00534A55" w:rsidP="00534A55">
      <w:pPr>
        <w:ind w:left="450"/>
      </w:pPr>
    </w:p>
    <w:p w14:paraId="71A21E35" w14:textId="77777777" w:rsidR="007E7357" w:rsidRDefault="007E7357" w:rsidP="00534A55">
      <w:pPr>
        <w:ind w:left="450"/>
        <w:rPr>
          <w:b/>
        </w:rPr>
      </w:pPr>
    </w:p>
    <w:p w14:paraId="55435407" w14:textId="77777777" w:rsidR="007E7357" w:rsidRDefault="007E7357">
      <w:pPr>
        <w:spacing w:before="0" w:after="0"/>
        <w:rPr>
          <w:b/>
        </w:rPr>
      </w:pPr>
      <w:r>
        <w:rPr>
          <w:b/>
        </w:rPr>
        <w:br w:type="page"/>
      </w:r>
    </w:p>
    <w:p w14:paraId="14F4224C" w14:textId="736DC59F" w:rsidR="00534A55" w:rsidRPr="00534A55" w:rsidRDefault="00534A55" w:rsidP="00534A55">
      <w:pPr>
        <w:ind w:left="450"/>
        <w:rPr>
          <w:b/>
        </w:rPr>
      </w:pPr>
      <w:r w:rsidRPr="00534A55">
        <w:rPr>
          <w:b/>
        </w:rPr>
        <w:lastRenderedPageBreak/>
        <w:t>School Readiness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20"/>
        <w:gridCol w:w="1440"/>
        <w:gridCol w:w="1260"/>
        <w:gridCol w:w="1260"/>
      </w:tblGrid>
      <w:tr w:rsidR="00534A55" w:rsidRPr="00534A55" w14:paraId="3E0EECC2" w14:textId="77777777" w:rsidTr="00B01DAD">
        <w:trPr>
          <w:tblHeader/>
        </w:trPr>
        <w:tc>
          <w:tcPr>
            <w:tcW w:w="3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4D47B59" w14:textId="77777777" w:rsidR="00534A55" w:rsidRPr="00534A55" w:rsidRDefault="00534A55" w:rsidP="00534A55">
            <w:pPr>
              <w:ind w:left="450"/>
              <w:rPr>
                <w:b/>
              </w:rPr>
            </w:pPr>
            <w:r w:rsidRPr="00534A55">
              <w:rPr>
                <w:b/>
              </w:rPr>
              <w:t>MPOs</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8CF8F3" w14:textId="77777777" w:rsidR="00534A55" w:rsidRPr="00534A55" w:rsidRDefault="00534A55" w:rsidP="00534A55">
            <w:pPr>
              <w:ind w:left="450"/>
              <w:rPr>
                <w:b/>
              </w:rPr>
            </w:pPr>
            <w:r w:rsidRPr="00534A55">
              <w:rPr>
                <w:b/>
              </w:rPr>
              <w:t>Curriculum, Instruction, Materials, and/or Assessments to Be Used to Address the MPO</w:t>
            </w:r>
          </w:p>
        </w:tc>
        <w:tc>
          <w:tcPr>
            <w:tcW w:w="1440" w:type="dxa"/>
            <w:tcBorders>
              <w:top w:val="single" w:sz="4" w:space="0" w:color="auto"/>
              <w:left w:val="single" w:sz="4" w:space="0" w:color="auto"/>
              <w:bottom w:val="single" w:sz="4" w:space="0" w:color="auto"/>
              <w:right w:val="single" w:sz="4" w:space="0" w:color="auto"/>
            </w:tcBorders>
          </w:tcPr>
          <w:p w14:paraId="3937403E" w14:textId="77777777" w:rsidR="00534A55" w:rsidRPr="00534A55" w:rsidRDefault="00534A55" w:rsidP="00534A55">
            <w:pPr>
              <w:ind w:left="450"/>
              <w:rPr>
                <w:b/>
              </w:rPr>
            </w:pPr>
            <w:r w:rsidRPr="00534A55">
              <w:rPr>
                <w:b/>
              </w:rPr>
              <w:t>Person(s) Responsible</w:t>
            </w:r>
          </w:p>
        </w:tc>
        <w:tc>
          <w:tcPr>
            <w:tcW w:w="1260" w:type="dxa"/>
            <w:tcBorders>
              <w:top w:val="single" w:sz="4" w:space="0" w:color="auto"/>
              <w:left w:val="single" w:sz="4" w:space="0" w:color="auto"/>
              <w:bottom w:val="single" w:sz="4" w:space="0" w:color="auto"/>
              <w:right w:val="single" w:sz="4" w:space="0" w:color="auto"/>
            </w:tcBorders>
          </w:tcPr>
          <w:p w14:paraId="17A86CAF" w14:textId="77777777" w:rsidR="00534A55" w:rsidRPr="00534A55" w:rsidRDefault="00534A55" w:rsidP="00534A55">
            <w:pPr>
              <w:ind w:left="450"/>
              <w:rPr>
                <w:b/>
              </w:rPr>
            </w:pPr>
            <w:r w:rsidRPr="00534A55">
              <w:rPr>
                <w:b/>
              </w:rPr>
              <w:t>How Data are Collected</w:t>
            </w:r>
          </w:p>
        </w:tc>
        <w:tc>
          <w:tcPr>
            <w:tcW w:w="1260" w:type="dxa"/>
            <w:tcBorders>
              <w:top w:val="single" w:sz="4" w:space="0" w:color="auto"/>
              <w:left w:val="single" w:sz="4" w:space="0" w:color="auto"/>
              <w:bottom w:val="single" w:sz="4" w:space="0" w:color="auto"/>
              <w:right w:val="single" w:sz="4" w:space="0" w:color="auto"/>
            </w:tcBorders>
          </w:tcPr>
          <w:p w14:paraId="335E271A" w14:textId="77777777" w:rsidR="00534A55" w:rsidRPr="00534A55" w:rsidRDefault="00534A55" w:rsidP="00534A55">
            <w:pPr>
              <w:ind w:left="450"/>
              <w:rPr>
                <w:b/>
              </w:rPr>
            </w:pPr>
            <w:r w:rsidRPr="00534A55">
              <w:rPr>
                <w:b/>
              </w:rPr>
              <w:t>Timeline</w:t>
            </w:r>
          </w:p>
        </w:tc>
      </w:tr>
      <w:tr w:rsidR="00534A55" w:rsidRPr="00534A55" w14:paraId="1EAF76EC" w14:textId="77777777" w:rsidTr="00B01DAD">
        <w:trPr>
          <w:trHeight w:val="872"/>
        </w:trPr>
        <w:tc>
          <w:tcPr>
            <w:tcW w:w="3708" w:type="dxa"/>
            <w:tcBorders>
              <w:top w:val="single" w:sz="4" w:space="0" w:color="auto"/>
              <w:left w:val="single" w:sz="4" w:space="0" w:color="auto"/>
              <w:bottom w:val="nil"/>
              <w:right w:val="single" w:sz="4" w:space="0" w:color="auto"/>
            </w:tcBorders>
          </w:tcPr>
          <w:p w14:paraId="5D9D9FEC" w14:textId="77777777" w:rsidR="00534A55" w:rsidRPr="00534A55" w:rsidRDefault="00534A55" w:rsidP="00534A55">
            <w:pPr>
              <w:ind w:left="450"/>
            </w:pPr>
            <w:r w:rsidRPr="00534A55">
              <w:rPr>
                <w:b/>
                <w:bCs/>
              </w:rPr>
              <w:t>2A)</w:t>
            </w:r>
            <w:r w:rsidRPr="00534A55">
              <w:t xml:space="preserve"> By the end of the 2023-24 program year, migratory children ages 3-5 that are not attending kindergarten will participate in an early childhood education program (baseline to be set in 2023-24 and targets set for years thereafter).</w:t>
            </w:r>
          </w:p>
        </w:tc>
        <w:tc>
          <w:tcPr>
            <w:tcW w:w="2520" w:type="dxa"/>
            <w:tcBorders>
              <w:top w:val="single" w:sz="4" w:space="0" w:color="auto"/>
              <w:left w:val="single" w:sz="4" w:space="0" w:color="auto"/>
              <w:bottom w:val="single" w:sz="4" w:space="0" w:color="auto"/>
              <w:right w:val="single" w:sz="4" w:space="0" w:color="auto"/>
            </w:tcBorders>
          </w:tcPr>
          <w:p w14:paraId="030D0B96" w14:textId="77777777" w:rsidR="00534A55" w:rsidRPr="00534A55" w:rsidRDefault="00534A55" w:rsidP="00534A55">
            <w:pPr>
              <w:ind w:left="450"/>
            </w:pPr>
          </w:p>
        </w:tc>
        <w:tc>
          <w:tcPr>
            <w:tcW w:w="1440" w:type="dxa"/>
            <w:tcBorders>
              <w:top w:val="single" w:sz="4" w:space="0" w:color="auto"/>
              <w:left w:val="single" w:sz="4" w:space="0" w:color="auto"/>
              <w:bottom w:val="single" w:sz="4" w:space="0" w:color="auto"/>
              <w:right w:val="single" w:sz="4" w:space="0" w:color="auto"/>
            </w:tcBorders>
          </w:tcPr>
          <w:p w14:paraId="26822DB8" w14:textId="77777777" w:rsidR="00534A55" w:rsidRPr="00534A55" w:rsidRDefault="00534A55" w:rsidP="00534A55">
            <w:pPr>
              <w:ind w:left="450"/>
            </w:pPr>
          </w:p>
        </w:tc>
        <w:tc>
          <w:tcPr>
            <w:tcW w:w="1260" w:type="dxa"/>
            <w:tcBorders>
              <w:top w:val="single" w:sz="4" w:space="0" w:color="auto"/>
              <w:left w:val="single" w:sz="4" w:space="0" w:color="auto"/>
              <w:bottom w:val="single" w:sz="4" w:space="0" w:color="auto"/>
              <w:right w:val="single" w:sz="4" w:space="0" w:color="auto"/>
            </w:tcBorders>
          </w:tcPr>
          <w:p w14:paraId="6B20B679" w14:textId="77777777" w:rsidR="00534A55" w:rsidRPr="00534A55" w:rsidRDefault="00534A55" w:rsidP="00534A55">
            <w:pPr>
              <w:ind w:left="450"/>
            </w:pPr>
          </w:p>
        </w:tc>
        <w:tc>
          <w:tcPr>
            <w:tcW w:w="1260" w:type="dxa"/>
            <w:tcBorders>
              <w:top w:val="single" w:sz="4" w:space="0" w:color="auto"/>
              <w:left w:val="single" w:sz="4" w:space="0" w:color="auto"/>
              <w:bottom w:val="single" w:sz="4" w:space="0" w:color="auto"/>
              <w:right w:val="single" w:sz="4" w:space="0" w:color="auto"/>
            </w:tcBorders>
          </w:tcPr>
          <w:p w14:paraId="61052D80" w14:textId="77777777" w:rsidR="00534A55" w:rsidRPr="00534A55" w:rsidRDefault="00534A55" w:rsidP="00534A55">
            <w:pPr>
              <w:ind w:left="450"/>
            </w:pPr>
          </w:p>
        </w:tc>
      </w:tr>
      <w:tr w:rsidR="00534A55" w:rsidRPr="00534A55" w14:paraId="0798461A" w14:textId="77777777" w:rsidTr="00B01DAD">
        <w:trPr>
          <w:trHeight w:val="836"/>
        </w:trPr>
        <w:tc>
          <w:tcPr>
            <w:tcW w:w="3708" w:type="dxa"/>
            <w:tcBorders>
              <w:top w:val="single" w:sz="4" w:space="0" w:color="auto"/>
              <w:left w:val="single" w:sz="4" w:space="0" w:color="auto"/>
              <w:bottom w:val="single" w:sz="4" w:space="0" w:color="auto"/>
              <w:right w:val="single" w:sz="4" w:space="0" w:color="auto"/>
            </w:tcBorders>
          </w:tcPr>
          <w:p w14:paraId="4C71F308" w14:textId="77777777" w:rsidR="00534A55" w:rsidRPr="00534A55" w:rsidRDefault="00534A55" w:rsidP="00534A55">
            <w:pPr>
              <w:ind w:left="450"/>
              <w:rPr>
                <w:b/>
                <w:bCs/>
              </w:rPr>
            </w:pPr>
            <w:r w:rsidRPr="00534A55">
              <w:rPr>
                <w:b/>
                <w:bCs/>
              </w:rPr>
              <w:t>2B)</w:t>
            </w:r>
            <w:r w:rsidRPr="00534A55">
              <w:t xml:space="preserve"> By the end of the 2023-24 program year, 80% of migratory children enrolled in migrant-funded early childhood education during the summer will achieve measurable growth in two or more skill areas as measured by an appropriate developmental skills assessment.</w:t>
            </w:r>
          </w:p>
        </w:tc>
        <w:tc>
          <w:tcPr>
            <w:tcW w:w="2520" w:type="dxa"/>
            <w:tcBorders>
              <w:top w:val="single" w:sz="4" w:space="0" w:color="auto"/>
              <w:left w:val="single" w:sz="4" w:space="0" w:color="auto"/>
              <w:bottom w:val="single" w:sz="4" w:space="0" w:color="auto"/>
              <w:right w:val="single" w:sz="4" w:space="0" w:color="auto"/>
            </w:tcBorders>
          </w:tcPr>
          <w:p w14:paraId="4A8555B1" w14:textId="77777777" w:rsidR="00534A55" w:rsidRPr="00534A55" w:rsidRDefault="00534A55" w:rsidP="00534A55">
            <w:pPr>
              <w:ind w:left="450"/>
            </w:pPr>
          </w:p>
        </w:tc>
        <w:tc>
          <w:tcPr>
            <w:tcW w:w="1440" w:type="dxa"/>
            <w:tcBorders>
              <w:top w:val="single" w:sz="4" w:space="0" w:color="auto"/>
              <w:left w:val="single" w:sz="4" w:space="0" w:color="auto"/>
              <w:bottom w:val="single" w:sz="4" w:space="0" w:color="auto"/>
              <w:right w:val="single" w:sz="4" w:space="0" w:color="auto"/>
            </w:tcBorders>
          </w:tcPr>
          <w:p w14:paraId="783554B1" w14:textId="77777777" w:rsidR="00534A55" w:rsidRPr="00534A55" w:rsidRDefault="00534A55" w:rsidP="00534A55">
            <w:pPr>
              <w:ind w:left="450"/>
            </w:pPr>
          </w:p>
        </w:tc>
        <w:tc>
          <w:tcPr>
            <w:tcW w:w="1260" w:type="dxa"/>
            <w:tcBorders>
              <w:top w:val="single" w:sz="4" w:space="0" w:color="auto"/>
              <w:left w:val="single" w:sz="4" w:space="0" w:color="auto"/>
              <w:bottom w:val="single" w:sz="4" w:space="0" w:color="auto"/>
              <w:right w:val="single" w:sz="4" w:space="0" w:color="auto"/>
            </w:tcBorders>
          </w:tcPr>
          <w:p w14:paraId="30FF11FF" w14:textId="77777777" w:rsidR="00534A55" w:rsidRPr="00534A55" w:rsidRDefault="00534A55" w:rsidP="00534A55">
            <w:pPr>
              <w:ind w:left="450"/>
            </w:pPr>
          </w:p>
        </w:tc>
        <w:tc>
          <w:tcPr>
            <w:tcW w:w="1260" w:type="dxa"/>
            <w:tcBorders>
              <w:top w:val="single" w:sz="4" w:space="0" w:color="auto"/>
              <w:left w:val="single" w:sz="4" w:space="0" w:color="auto"/>
              <w:bottom w:val="single" w:sz="4" w:space="0" w:color="auto"/>
              <w:right w:val="single" w:sz="4" w:space="0" w:color="auto"/>
            </w:tcBorders>
          </w:tcPr>
          <w:p w14:paraId="44623BAD" w14:textId="77777777" w:rsidR="00534A55" w:rsidRPr="00534A55" w:rsidRDefault="00534A55" w:rsidP="00534A55">
            <w:pPr>
              <w:ind w:left="450"/>
            </w:pPr>
          </w:p>
        </w:tc>
      </w:tr>
      <w:tr w:rsidR="00534A55" w:rsidRPr="00534A55" w14:paraId="0637747A" w14:textId="77777777" w:rsidTr="00B01DAD">
        <w:trPr>
          <w:trHeight w:val="1744"/>
        </w:trPr>
        <w:tc>
          <w:tcPr>
            <w:tcW w:w="3708" w:type="dxa"/>
            <w:tcBorders>
              <w:top w:val="single" w:sz="4" w:space="0" w:color="auto"/>
              <w:left w:val="single" w:sz="4" w:space="0" w:color="auto"/>
              <w:bottom w:val="single" w:sz="4" w:space="0" w:color="auto"/>
              <w:right w:val="single" w:sz="4" w:space="0" w:color="auto"/>
            </w:tcBorders>
          </w:tcPr>
          <w:p w14:paraId="77C5F649" w14:textId="77777777" w:rsidR="00534A55" w:rsidRPr="00534A55" w:rsidRDefault="00534A55" w:rsidP="00534A55">
            <w:pPr>
              <w:ind w:left="450"/>
            </w:pPr>
            <w:r w:rsidRPr="00534A55">
              <w:rPr>
                <w:b/>
                <w:bCs/>
              </w:rPr>
              <w:t>2C)</w:t>
            </w:r>
            <w:r w:rsidRPr="00534A55">
              <w:t xml:space="preserve"> By the end of the 2023-24 school year, 80% of parents of 3-5-year-old migratory children who participated in parent involvement activities will report on a parent survey that these activities increased their awareness of early childhood services.</w:t>
            </w:r>
          </w:p>
        </w:tc>
        <w:tc>
          <w:tcPr>
            <w:tcW w:w="2520" w:type="dxa"/>
            <w:tcBorders>
              <w:top w:val="single" w:sz="4" w:space="0" w:color="auto"/>
              <w:left w:val="single" w:sz="4" w:space="0" w:color="auto"/>
              <w:bottom w:val="single" w:sz="4" w:space="0" w:color="auto"/>
              <w:right w:val="single" w:sz="4" w:space="0" w:color="auto"/>
            </w:tcBorders>
          </w:tcPr>
          <w:p w14:paraId="00863A1F" w14:textId="77777777" w:rsidR="00534A55" w:rsidRPr="00534A55" w:rsidRDefault="00534A55" w:rsidP="00534A55">
            <w:pPr>
              <w:ind w:left="450"/>
            </w:pPr>
          </w:p>
        </w:tc>
        <w:tc>
          <w:tcPr>
            <w:tcW w:w="1440" w:type="dxa"/>
            <w:tcBorders>
              <w:top w:val="single" w:sz="4" w:space="0" w:color="auto"/>
              <w:left w:val="single" w:sz="4" w:space="0" w:color="auto"/>
              <w:bottom w:val="single" w:sz="4" w:space="0" w:color="auto"/>
              <w:right w:val="single" w:sz="4" w:space="0" w:color="auto"/>
            </w:tcBorders>
          </w:tcPr>
          <w:p w14:paraId="38706472" w14:textId="77777777" w:rsidR="00534A55" w:rsidRPr="00534A55" w:rsidRDefault="00534A55" w:rsidP="00534A55">
            <w:pPr>
              <w:ind w:left="450"/>
            </w:pPr>
          </w:p>
        </w:tc>
        <w:tc>
          <w:tcPr>
            <w:tcW w:w="1260" w:type="dxa"/>
            <w:tcBorders>
              <w:top w:val="single" w:sz="4" w:space="0" w:color="auto"/>
              <w:left w:val="single" w:sz="4" w:space="0" w:color="auto"/>
              <w:bottom w:val="single" w:sz="4" w:space="0" w:color="auto"/>
              <w:right w:val="single" w:sz="4" w:space="0" w:color="auto"/>
            </w:tcBorders>
          </w:tcPr>
          <w:p w14:paraId="4ACA3132" w14:textId="77777777" w:rsidR="00534A55" w:rsidRPr="00534A55" w:rsidRDefault="00534A55" w:rsidP="00534A55">
            <w:pPr>
              <w:ind w:left="450"/>
            </w:pPr>
          </w:p>
        </w:tc>
        <w:tc>
          <w:tcPr>
            <w:tcW w:w="1260" w:type="dxa"/>
            <w:tcBorders>
              <w:top w:val="single" w:sz="4" w:space="0" w:color="auto"/>
              <w:left w:val="single" w:sz="4" w:space="0" w:color="auto"/>
              <w:bottom w:val="single" w:sz="4" w:space="0" w:color="auto"/>
              <w:right w:val="single" w:sz="4" w:space="0" w:color="auto"/>
            </w:tcBorders>
          </w:tcPr>
          <w:p w14:paraId="49CE30EB" w14:textId="77777777" w:rsidR="00534A55" w:rsidRPr="00534A55" w:rsidRDefault="00534A55" w:rsidP="00534A55">
            <w:pPr>
              <w:ind w:left="450"/>
            </w:pPr>
          </w:p>
        </w:tc>
      </w:tr>
    </w:tbl>
    <w:p w14:paraId="187C1C47" w14:textId="77777777" w:rsidR="00534A55" w:rsidRPr="00534A55" w:rsidRDefault="00534A55" w:rsidP="00534A55">
      <w:pPr>
        <w:ind w:left="450"/>
      </w:pPr>
    </w:p>
    <w:p w14:paraId="6C5EDFEB" w14:textId="77777777" w:rsidR="007E7357" w:rsidRDefault="007E7357">
      <w:pPr>
        <w:spacing w:before="0" w:after="0"/>
        <w:rPr>
          <w:b/>
        </w:rPr>
      </w:pPr>
      <w:r>
        <w:rPr>
          <w:b/>
        </w:rPr>
        <w:br w:type="page"/>
      </w:r>
    </w:p>
    <w:p w14:paraId="6C558CDB" w14:textId="0F2DD55C" w:rsidR="00534A55" w:rsidRPr="00534A55" w:rsidRDefault="00534A55" w:rsidP="00534A55">
      <w:pPr>
        <w:ind w:left="450"/>
        <w:rPr>
          <w:b/>
        </w:rPr>
      </w:pPr>
      <w:r w:rsidRPr="00534A55">
        <w:rPr>
          <w:b/>
        </w:rPr>
        <w:lastRenderedPageBreak/>
        <w:t>Graduation and OSY</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20"/>
        <w:gridCol w:w="1440"/>
        <w:gridCol w:w="1260"/>
        <w:gridCol w:w="1260"/>
      </w:tblGrid>
      <w:tr w:rsidR="00534A55" w:rsidRPr="00534A55" w14:paraId="5DDC8046" w14:textId="77777777" w:rsidTr="00B01DAD">
        <w:trPr>
          <w:tblHeader/>
        </w:trPr>
        <w:tc>
          <w:tcPr>
            <w:tcW w:w="3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909AF30" w14:textId="77777777" w:rsidR="00534A55" w:rsidRPr="00534A55" w:rsidRDefault="00534A55" w:rsidP="00534A55">
            <w:pPr>
              <w:ind w:left="450"/>
              <w:rPr>
                <w:b/>
              </w:rPr>
            </w:pPr>
            <w:r w:rsidRPr="00534A55">
              <w:rPr>
                <w:b/>
              </w:rPr>
              <w:t>MPOs</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3928134" w14:textId="77777777" w:rsidR="00534A55" w:rsidRPr="00534A55" w:rsidRDefault="00534A55" w:rsidP="00534A55">
            <w:pPr>
              <w:ind w:left="450"/>
              <w:rPr>
                <w:b/>
              </w:rPr>
            </w:pPr>
            <w:r w:rsidRPr="00534A55">
              <w:rPr>
                <w:b/>
              </w:rPr>
              <w:t>Curriculum, Instruction, Materials, and/or Assessments to Be Used to Address the MPO</w:t>
            </w:r>
          </w:p>
        </w:tc>
        <w:tc>
          <w:tcPr>
            <w:tcW w:w="1440" w:type="dxa"/>
            <w:tcBorders>
              <w:top w:val="single" w:sz="4" w:space="0" w:color="auto"/>
              <w:left w:val="single" w:sz="4" w:space="0" w:color="auto"/>
              <w:bottom w:val="single" w:sz="4" w:space="0" w:color="auto"/>
              <w:right w:val="single" w:sz="4" w:space="0" w:color="auto"/>
            </w:tcBorders>
          </w:tcPr>
          <w:p w14:paraId="56738DA4" w14:textId="77777777" w:rsidR="00534A55" w:rsidRPr="00534A55" w:rsidRDefault="00534A55" w:rsidP="00534A55">
            <w:pPr>
              <w:ind w:left="450"/>
              <w:rPr>
                <w:b/>
              </w:rPr>
            </w:pPr>
            <w:r w:rsidRPr="00534A55">
              <w:rPr>
                <w:b/>
              </w:rPr>
              <w:t>Person(s) Responsible</w:t>
            </w:r>
          </w:p>
        </w:tc>
        <w:tc>
          <w:tcPr>
            <w:tcW w:w="1260" w:type="dxa"/>
            <w:tcBorders>
              <w:top w:val="single" w:sz="4" w:space="0" w:color="auto"/>
              <w:left w:val="single" w:sz="4" w:space="0" w:color="auto"/>
              <w:bottom w:val="single" w:sz="4" w:space="0" w:color="auto"/>
              <w:right w:val="single" w:sz="4" w:space="0" w:color="auto"/>
            </w:tcBorders>
          </w:tcPr>
          <w:p w14:paraId="2A0DC032" w14:textId="77777777" w:rsidR="00534A55" w:rsidRPr="00534A55" w:rsidRDefault="00534A55" w:rsidP="00534A55">
            <w:pPr>
              <w:ind w:left="450"/>
              <w:rPr>
                <w:b/>
              </w:rPr>
            </w:pPr>
            <w:r w:rsidRPr="00534A55">
              <w:rPr>
                <w:b/>
              </w:rPr>
              <w:t>How Data are Collected</w:t>
            </w:r>
          </w:p>
        </w:tc>
        <w:tc>
          <w:tcPr>
            <w:tcW w:w="1260" w:type="dxa"/>
            <w:tcBorders>
              <w:top w:val="single" w:sz="4" w:space="0" w:color="auto"/>
              <w:left w:val="single" w:sz="4" w:space="0" w:color="auto"/>
              <w:bottom w:val="single" w:sz="4" w:space="0" w:color="auto"/>
              <w:right w:val="single" w:sz="4" w:space="0" w:color="auto"/>
            </w:tcBorders>
          </w:tcPr>
          <w:p w14:paraId="6C92FC0D" w14:textId="77777777" w:rsidR="00534A55" w:rsidRPr="00534A55" w:rsidRDefault="00534A55" w:rsidP="00534A55">
            <w:pPr>
              <w:ind w:left="450"/>
              <w:rPr>
                <w:b/>
              </w:rPr>
            </w:pPr>
            <w:r w:rsidRPr="00534A55">
              <w:rPr>
                <w:b/>
              </w:rPr>
              <w:t>Timeline</w:t>
            </w:r>
          </w:p>
        </w:tc>
      </w:tr>
      <w:tr w:rsidR="00534A55" w:rsidRPr="00534A55" w14:paraId="3A78C327" w14:textId="77777777" w:rsidTr="00B01DAD">
        <w:trPr>
          <w:trHeight w:val="1007"/>
        </w:trPr>
        <w:tc>
          <w:tcPr>
            <w:tcW w:w="3708" w:type="dxa"/>
            <w:tcBorders>
              <w:top w:val="single" w:sz="4" w:space="0" w:color="auto"/>
              <w:left w:val="single" w:sz="4" w:space="0" w:color="auto"/>
              <w:bottom w:val="nil"/>
              <w:right w:val="single" w:sz="4" w:space="0" w:color="auto"/>
            </w:tcBorders>
          </w:tcPr>
          <w:p w14:paraId="6F31D984" w14:textId="77777777" w:rsidR="00534A55" w:rsidRPr="00534A55" w:rsidRDefault="00534A55" w:rsidP="00534A55">
            <w:pPr>
              <w:ind w:left="450"/>
            </w:pPr>
            <w:r w:rsidRPr="00534A55">
              <w:rPr>
                <w:b/>
                <w:bCs/>
              </w:rPr>
              <w:t>3A)</w:t>
            </w:r>
            <w:r w:rsidRPr="00534A55">
              <w:t xml:space="preserve"> By the end of the 2023-24 program year, 50% of migratory secondary students with an INA will make measurable progress toward their goals as measured on the INA rubric.</w:t>
            </w:r>
          </w:p>
        </w:tc>
        <w:tc>
          <w:tcPr>
            <w:tcW w:w="2520" w:type="dxa"/>
            <w:tcBorders>
              <w:top w:val="single" w:sz="4" w:space="0" w:color="auto"/>
              <w:left w:val="single" w:sz="4" w:space="0" w:color="auto"/>
              <w:right w:val="single" w:sz="4" w:space="0" w:color="auto"/>
            </w:tcBorders>
          </w:tcPr>
          <w:p w14:paraId="66727FDB" w14:textId="77777777" w:rsidR="00534A55" w:rsidRPr="00534A55" w:rsidRDefault="00534A55" w:rsidP="00534A55">
            <w:pPr>
              <w:ind w:left="450"/>
            </w:pPr>
          </w:p>
        </w:tc>
        <w:tc>
          <w:tcPr>
            <w:tcW w:w="1440" w:type="dxa"/>
            <w:tcBorders>
              <w:top w:val="single" w:sz="4" w:space="0" w:color="auto"/>
              <w:left w:val="single" w:sz="4" w:space="0" w:color="auto"/>
              <w:right w:val="single" w:sz="4" w:space="0" w:color="auto"/>
            </w:tcBorders>
          </w:tcPr>
          <w:p w14:paraId="519FEBC5" w14:textId="77777777" w:rsidR="00534A55" w:rsidRPr="00534A55" w:rsidRDefault="00534A55" w:rsidP="00534A55">
            <w:pPr>
              <w:ind w:left="450"/>
            </w:pPr>
          </w:p>
        </w:tc>
        <w:tc>
          <w:tcPr>
            <w:tcW w:w="1260" w:type="dxa"/>
            <w:tcBorders>
              <w:top w:val="single" w:sz="4" w:space="0" w:color="auto"/>
              <w:left w:val="single" w:sz="4" w:space="0" w:color="auto"/>
              <w:right w:val="single" w:sz="4" w:space="0" w:color="auto"/>
            </w:tcBorders>
          </w:tcPr>
          <w:p w14:paraId="7F24BE07" w14:textId="77777777" w:rsidR="00534A55" w:rsidRPr="00534A55" w:rsidRDefault="00534A55" w:rsidP="00534A55">
            <w:pPr>
              <w:ind w:left="450"/>
            </w:pPr>
          </w:p>
        </w:tc>
        <w:tc>
          <w:tcPr>
            <w:tcW w:w="1260" w:type="dxa"/>
            <w:tcBorders>
              <w:top w:val="single" w:sz="4" w:space="0" w:color="auto"/>
              <w:left w:val="single" w:sz="4" w:space="0" w:color="auto"/>
              <w:right w:val="single" w:sz="4" w:space="0" w:color="auto"/>
            </w:tcBorders>
          </w:tcPr>
          <w:p w14:paraId="3F9B0E1A" w14:textId="77777777" w:rsidR="00534A55" w:rsidRPr="00534A55" w:rsidRDefault="00534A55" w:rsidP="00534A55">
            <w:pPr>
              <w:ind w:left="450"/>
            </w:pPr>
          </w:p>
        </w:tc>
      </w:tr>
      <w:tr w:rsidR="00534A55" w:rsidRPr="00534A55" w14:paraId="303D66DE" w14:textId="77777777" w:rsidTr="00B01DAD">
        <w:trPr>
          <w:trHeight w:val="980"/>
        </w:trPr>
        <w:tc>
          <w:tcPr>
            <w:tcW w:w="3708" w:type="dxa"/>
            <w:tcBorders>
              <w:top w:val="single" w:sz="4" w:space="0" w:color="auto"/>
              <w:left w:val="single" w:sz="4" w:space="0" w:color="auto"/>
              <w:bottom w:val="single" w:sz="4" w:space="0" w:color="auto"/>
              <w:right w:val="single" w:sz="4" w:space="0" w:color="auto"/>
            </w:tcBorders>
          </w:tcPr>
          <w:p w14:paraId="45E3827D" w14:textId="77777777" w:rsidR="00534A55" w:rsidRPr="00534A55" w:rsidRDefault="00534A55" w:rsidP="00534A55">
            <w:pPr>
              <w:ind w:left="450"/>
            </w:pPr>
            <w:r w:rsidRPr="00534A55">
              <w:rPr>
                <w:b/>
                <w:bCs/>
              </w:rPr>
              <w:t>3B)</w:t>
            </w:r>
            <w:r w:rsidRPr="00534A55">
              <w:t xml:space="preserve"> By the end of the 2023-24 program year, 80% of secondary students and OSY participating in college and career readiness activities will complete an interest inventory and accompanying learning plan.</w:t>
            </w:r>
          </w:p>
        </w:tc>
        <w:tc>
          <w:tcPr>
            <w:tcW w:w="2520" w:type="dxa"/>
            <w:tcBorders>
              <w:top w:val="single" w:sz="4" w:space="0" w:color="auto"/>
              <w:left w:val="single" w:sz="4" w:space="0" w:color="auto"/>
              <w:bottom w:val="single" w:sz="4" w:space="0" w:color="auto"/>
              <w:right w:val="single" w:sz="4" w:space="0" w:color="auto"/>
            </w:tcBorders>
          </w:tcPr>
          <w:p w14:paraId="4411CEA6" w14:textId="77777777" w:rsidR="00534A55" w:rsidRPr="00534A55" w:rsidRDefault="00534A55" w:rsidP="00534A55">
            <w:pPr>
              <w:ind w:left="450"/>
            </w:pPr>
          </w:p>
        </w:tc>
        <w:tc>
          <w:tcPr>
            <w:tcW w:w="1440" w:type="dxa"/>
            <w:tcBorders>
              <w:top w:val="single" w:sz="4" w:space="0" w:color="auto"/>
              <w:left w:val="single" w:sz="4" w:space="0" w:color="auto"/>
              <w:bottom w:val="single" w:sz="4" w:space="0" w:color="auto"/>
              <w:right w:val="single" w:sz="4" w:space="0" w:color="auto"/>
            </w:tcBorders>
          </w:tcPr>
          <w:p w14:paraId="7A319CF4" w14:textId="77777777" w:rsidR="00534A55" w:rsidRPr="00534A55" w:rsidRDefault="00534A55" w:rsidP="00534A55">
            <w:pPr>
              <w:ind w:left="450"/>
            </w:pPr>
          </w:p>
        </w:tc>
        <w:tc>
          <w:tcPr>
            <w:tcW w:w="1260" w:type="dxa"/>
            <w:tcBorders>
              <w:top w:val="single" w:sz="4" w:space="0" w:color="auto"/>
              <w:left w:val="single" w:sz="4" w:space="0" w:color="auto"/>
              <w:bottom w:val="single" w:sz="4" w:space="0" w:color="auto"/>
              <w:right w:val="single" w:sz="4" w:space="0" w:color="auto"/>
            </w:tcBorders>
          </w:tcPr>
          <w:p w14:paraId="5C5F36FF" w14:textId="77777777" w:rsidR="00534A55" w:rsidRPr="00534A55" w:rsidRDefault="00534A55" w:rsidP="00534A55">
            <w:pPr>
              <w:ind w:left="450"/>
            </w:pPr>
          </w:p>
        </w:tc>
        <w:tc>
          <w:tcPr>
            <w:tcW w:w="1260" w:type="dxa"/>
            <w:tcBorders>
              <w:top w:val="single" w:sz="4" w:space="0" w:color="auto"/>
              <w:left w:val="single" w:sz="4" w:space="0" w:color="auto"/>
              <w:bottom w:val="single" w:sz="4" w:space="0" w:color="auto"/>
              <w:right w:val="single" w:sz="4" w:space="0" w:color="auto"/>
            </w:tcBorders>
          </w:tcPr>
          <w:p w14:paraId="4BCDC64D" w14:textId="77777777" w:rsidR="00534A55" w:rsidRPr="00534A55" w:rsidRDefault="00534A55" w:rsidP="00534A55">
            <w:pPr>
              <w:ind w:left="450"/>
            </w:pPr>
          </w:p>
        </w:tc>
      </w:tr>
      <w:tr w:rsidR="00534A55" w:rsidRPr="00534A55" w14:paraId="0F1FF0F7" w14:textId="77777777" w:rsidTr="00B01DAD">
        <w:trPr>
          <w:trHeight w:val="800"/>
        </w:trPr>
        <w:tc>
          <w:tcPr>
            <w:tcW w:w="3708" w:type="dxa"/>
            <w:tcBorders>
              <w:top w:val="single" w:sz="4" w:space="0" w:color="auto"/>
              <w:left w:val="single" w:sz="4" w:space="0" w:color="auto"/>
              <w:bottom w:val="single" w:sz="4" w:space="0" w:color="auto"/>
              <w:right w:val="single" w:sz="4" w:space="0" w:color="auto"/>
            </w:tcBorders>
          </w:tcPr>
          <w:p w14:paraId="3EA025E5" w14:textId="77777777" w:rsidR="00534A55" w:rsidRPr="00534A55" w:rsidRDefault="00534A55" w:rsidP="00534A55">
            <w:pPr>
              <w:ind w:left="450"/>
            </w:pPr>
            <w:r w:rsidRPr="00534A55">
              <w:rPr>
                <w:b/>
                <w:bCs/>
              </w:rPr>
              <w:t>3C)</w:t>
            </w:r>
            <w:r w:rsidRPr="00534A55">
              <w:t xml:space="preserve"> By the end of the 2023-24 program year, 80% of migratory OSY enrolled in MEP life skills instruction or English instruction will increase their score on a curriculum-based assessment by 5%.</w:t>
            </w:r>
          </w:p>
        </w:tc>
        <w:tc>
          <w:tcPr>
            <w:tcW w:w="2520" w:type="dxa"/>
            <w:tcBorders>
              <w:top w:val="single" w:sz="4" w:space="0" w:color="auto"/>
              <w:left w:val="single" w:sz="4" w:space="0" w:color="auto"/>
              <w:bottom w:val="single" w:sz="4" w:space="0" w:color="auto"/>
              <w:right w:val="single" w:sz="4" w:space="0" w:color="auto"/>
            </w:tcBorders>
          </w:tcPr>
          <w:p w14:paraId="20DA9477" w14:textId="77777777" w:rsidR="00534A55" w:rsidRPr="00534A55" w:rsidRDefault="00534A55" w:rsidP="00534A55">
            <w:pPr>
              <w:ind w:left="450"/>
            </w:pPr>
          </w:p>
        </w:tc>
        <w:tc>
          <w:tcPr>
            <w:tcW w:w="1440" w:type="dxa"/>
            <w:tcBorders>
              <w:top w:val="single" w:sz="4" w:space="0" w:color="auto"/>
              <w:left w:val="single" w:sz="4" w:space="0" w:color="auto"/>
              <w:bottom w:val="single" w:sz="4" w:space="0" w:color="auto"/>
              <w:right w:val="single" w:sz="4" w:space="0" w:color="auto"/>
            </w:tcBorders>
          </w:tcPr>
          <w:p w14:paraId="7C7E5DA3" w14:textId="77777777" w:rsidR="00534A55" w:rsidRPr="00534A55" w:rsidRDefault="00534A55" w:rsidP="00534A55">
            <w:pPr>
              <w:ind w:left="450"/>
            </w:pPr>
          </w:p>
        </w:tc>
        <w:tc>
          <w:tcPr>
            <w:tcW w:w="1260" w:type="dxa"/>
            <w:tcBorders>
              <w:top w:val="single" w:sz="4" w:space="0" w:color="auto"/>
              <w:left w:val="single" w:sz="4" w:space="0" w:color="auto"/>
              <w:bottom w:val="single" w:sz="4" w:space="0" w:color="auto"/>
              <w:right w:val="single" w:sz="4" w:space="0" w:color="auto"/>
            </w:tcBorders>
          </w:tcPr>
          <w:p w14:paraId="16DB3033" w14:textId="77777777" w:rsidR="00534A55" w:rsidRPr="00534A55" w:rsidRDefault="00534A55" w:rsidP="00534A55">
            <w:pPr>
              <w:ind w:left="450"/>
            </w:pPr>
          </w:p>
        </w:tc>
        <w:tc>
          <w:tcPr>
            <w:tcW w:w="1260" w:type="dxa"/>
            <w:tcBorders>
              <w:top w:val="single" w:sz="4" w:space="0" w:color="auto"/>
              <w:left w:val="single" w:sz="4" w:space="0" w:color="auto"/>
              <w:bottom w:val="single" w:sz="4" w:space="0" w:color="auto"/>
              <w:right w:val="single" w:sz="4" w:space="0" w:color="auto"/>
            </w:tcBorders>
          </w:tcPr>
          <w:p w14:paraId="71D4E346" w14:textId="77777777" w:rsidR="00534A55" w:rsidRPr="00534A55" w:rsidRDefault="00534A55" w:rsidP="00534A55">
            <w:pPr>
              <w:ind w:left="450"/>
            </w:pPr>
          </w:p>
        </w:tc>
      </w:tr>
    </w:tbl>
    <w:p w14:paraId="576BE302" w14:textId="77777777" w:rsidR="00534A55" w:rsidRPr="00534A55" w:rsidRDefault="00534A55" w:rsidP="00534A55">
      <w:pPr>
        <w:ind w:left="450"/>
        <w:rPr>
          <w:b/>
        </w:rPr>
      </w:pPr>
    </w:p>
    <w:p w14:paraId="60F0B52B" w14:textId="77777777" w:rsidR="00534A55" w:rsidRPr="00534A55" w:rsidRDefault="00534A55" w:rsidP="00534A55">
      <w:pPr>
        <w:ind w:left="450"/>
        <w:rPr>
          <w:b/>
        </w:rPr>
      </w:pPr>
      <w:r w:rsidRPr="00534A55">
        <w:rPr>
          <w:b/>
        </w:rPr>
        <w:t xml:space="preserve">Support Services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20"/>
        <w:gridCol w:w="1440"/>
        <w:gridCol w:w="1260"/>
        <w:gridCol w:w="1260"/>
      </w:tblGrid>
      <w:tr w:rsidR="00534A55" w:rsidRPr="00534A55" w14:paraId="7E3B6BCC" w14:textId="77777777" w:rsidTr="00B01DAD">
        <w:trPr>
          <w:tblHeader/>
        </w:trPr>
        <w:tc>
          <w:tcPr>
            <w:tcW w:w="3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D630C9D" w14:textId="77777777" w:rsidR="00534A55" w:rsidRPr="00534A55" w:rsidRDefault="00534A55" w:rsidP="00534A55">
            <w:pPr>
              <w:ind w:left="450"/>
              <w:rPr>
                <w:b/>
              </w:rPr>
            </w:pPr>
            <w:r w:rsidRPr="00534A55">
              <w:rPr>
                <w:b/>
              </w:rPr>
              <w:t>MPOs</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E79C48" w14:textId="77777777" w:rsidR="00534A55" w:rsidRPr="00534A55" w:rsidRDefault="00534A55" w:rsidP="00534A55">
            <w:pPr>
              <w:ind w:left="450"/>
              <w:rPr>
                <w:b/>
              </w:rPr>
            </w:pPr>
            <w:r w:rsidRPr="00534A55">
              <w:rPr>
                <w:b/>
              </w:rPr>
              <w:t>Curriculum, Instruction, Materials, and/or Assessments to Be Used to Address the MPO</w:t>
            </w:r>
          </w:p>
        </w:tc>
        <w:tc>
          <w:tcPr>
            <w:tcW w:w="1440" w:type="dxa"/>
            <w:tcBorders>
              <w:top w:val="single" w:sz="4" w:space="0" w:color="auto"/>
              <w:left w:val="single" w:sz="4" w:space="0" w:color="auto"/>
              <w:bottom w:val="single" w:sz="4" w:space="0" w:color="auto"/>
              <w:right w:val="single" w:sz="4" w:space="0" w:color="auto"/>
            </w:tcBorders>
          </w:tcPr>
          <w:p w14:paraId="6F63474D" w14:textId="77777777" w:rsidR="00534A55" w:rsidRPr="00534A55" w:rsidRDefault="00534A55" w:rsidP="00534A55">
            <w:pPr>
              <w:ind w:left="450"/>
              <w:rPr>
                <w:b/>
              </w:rPr>
            </w:pPr>
            <w:r w:rsidRPr="00534A55">
              <w:rPr>
                <w:b/>
              </w:rPr>
              <w:t>Person(s) Responsible</w:t>
            </w:r>
          </w:p>
        </w:tc>
        <w:tc>
          <w:tcPr>
            <w:tcW w:w="1260" w:type="dxa"/>
            <w:tcBorders>
              <w:top w:val="single" w:sz="4" w:space="0" w:color="auto"/>
              <w:left w:val="single" w:sz="4" w:space="0" w:color="auto"/>
              <w:bottom w:val="single" w:sz="4" w:space="0" w:color="auto"/>
              <w:right w:val="single" w:sz="4" w:space="0" w:color="auto"/>
            </w:tcBorders>
          </w:tcPr>
          <w:p w14:paraId="4EB34A4F" w14:textId="77777777" w:rsidR="00534A55" w:rsidRPr="00534A55" w:rsidRDefault="00534A55" w:rsidP="00534A55">
            <w:pPr>
              <w:ind w:left="450"/>
              <w:rPr>
                <w:b/>
              </w:rPr>
            </w:pPr>
            <w:r w:rsidRPr="00534A55">
              <w:rPr>
                <w:b/>
              </w:rPr>
              <w:t>How Data are Collected</w:t>
            </w:r>
          </w:p>
        </w:tc>
        <w:tc>
          <w:tcPr>
            <w:tcW w:w="1260" w:type="dxa"/>
            <w:tcBorders>
              <w:top w:val="single" w:sz="4" w:space="0" w:color="auto"/>
              <w:left w:val="single" w:sz="4" w:space="0" w:color="auto"/>
              <w:bottom w:val="single" w:sz="4" w:space="0" w:color="auto"/>
              <w:right w:val="single" w:sz="4" w:space="0" w:color="auto"/>
            </w:tcBorders>
          </w:tcPr>
          <w:p w14:paraId="4F36A3EC" w14:textId="77777777" w:rsidR="00534A55" w:rsidRPr="00534A55" w:rsidRDefault="00534A55" w:rsidP="00534A55">
            <w:pPr>
              <w:ind w:left="450"/>
              <w:rPr>
                <w:b/>
              </w:rPr>
            </w:pPr>
            <w:r w:rsidRPr="00534A55">
              <w:rPr>
                <w:b/>
              </w:rPr>
              <w:t>Timeline</w:t>
            </w:r>
          </w:p>
        </w:tc>
      </w:tr>
      <w:tr w:rsidR="00534A55" w:rsidRPr="00534A55" w14:paraId="1C785668" w14:textId="77777777" w:rsidTr="00B01DAD">
        <w:trPr>
          <w:trHeight w:val="1440"/>
        </w:trPr>
        <w:tc>
          <w:tcPr>
            <w:tcW w:w="3708" w:type="dxa"/>
            <w:tcBorders>
              <w:top w:val="single" w:sz="4" w:space="0" w:color="auto"/>
              <w:left w:val="single" w:sz="4" w:space="0" w:color="auto"/>
              <w:bottom w:val="nil"/>
              <w:right w:val="single" w:sz="4" w:space="0" w:color="auto"/>
            </w:tcBorders>
          </w:tcPr>
          <w:p w14:paraId="48A373DC" w14:textId="77777777" w:rsidR="00534A55" w:rsidRPr="00534A55" w:rsidRDefault="00534A55" w:rsidP="00534A55">
            <w:pPr>
              <w:ind w:left="450"/>
            </w:pPr>
            <w:r w:rsidRPr="00534A55">
              <w:rPr>
                <w:b/>
                <w:bCs/>
              </w:rPr>
              <w:t>4A)</w:t>
            </w:r>
            <w:r w:rsidRPr="00534A55">
              <w:t xml:space="preserve"> By the end of the 2023-24 program year, 80% of students with identified support services needs will receive MEP support aligned to their needs.</w:t>
            </w:r>
          </w:p>
        </w:tc>
        <w:tc>
          <w:tcPr>
            <w:tcW w:w="2520" w:type="dxa"/>
            <w:tcBorders>
              <w:top w:val="single" w:sz="4" w:space="0" w:color="auto"/>
              <w:left w:val="single" w:sz="4" w:space="0" w:color="auto"/>
              <w:bottom w:val="single" w:sz="4" w:space="0" w:color="auto"/>
              <w:right w:val="single" w:sz="4" w:space="0" w:color="auto"/>
            </w:tcBorders>
          </w:tcPr>
          <w:p w14:paraId="41A0976A" w14:textId="77777777" w:rsidR="00534A55" w:rsidRPr="00534A55" w:rsidRDefault="00534A55" w:rsidP="00534A55">
            <w:pPr>
              <w:ind w:left="450"/>
            </w:pPr>
          </w:p>
        </w:tc>
        <w:tc>
          <w:tcPr>
            <w:tcW w:w="1440" w:type="dxa"/>
            <w:tcBorders>
              <w:top w:val="single" w:sz="4" w:space="0" w:color="auto"/>
              <w:left w:val="single" w:sz="4" w:space="0" w:color="auto"/>
              <w:bottom w:val="single" w:sz="4" w:space="0" w:color="auto"/>
              <w:right w:val="single" w:sz="4" w:space="0" w:color="auto"/>
            </w:tcBorders>
          </w:tcPr>
          <w:p w14:paraId="48DD84D7" w14:textId="77777777" w:rsidR="00534A55" w:rsidRPr="00534A55" w:rsidRDefault="00534A55" w:rsidP="00534A55">
            <w:pPr>
              <w:ind w:left="450"/>
            </w:pPr>
          </w:p>
        </w:tc>
        <w:tc>
          <w:tcPr>
            <w:tcW w:w="1260" w:type="dxa"/>
            <w:tcBorders>
              <w:top w:val="single" w:sz="4" w:space="0" w:color="auto"/>
              <w:left w:val="single" w:sz="4" w:space="0" w:color="auto"/>
              <w:bottom w:val="single" w:sz="4" w:space="0" w:color="auto"/>
              <w:right w:val="single" w:sz="4" w:space="0" w:color="auto"/>
            </w:tcBorders>
          </w:tcPr>
          <w:p w14:paraId="753E02F2" w14:textId="77777777" w:rsidR="00534A55" w:rsidRPr="00534A55" w:rsidRDefault="00534A55" w:rsidP="00534A55">
            <w:pPr>
              <w:ind w:left="450"/>
            </w:pPr>
          </w:p>
        </w:tc>
        <w:tc>
          <w:tcPr>
            <w:tcW w:w="1260" w:type="dxa"/>
            <w:tcBorders>
              <w:top w:val="single" w:sz="4" w:space="0" w:color="auto"/>
              <w:left w:val="single" w:sz="4" w:space="0" w:color="auto"/>
              <w:bottom w:val="single" w:sz="4" w:space="0" w:color="auto"/>
              <w:right w:val="single" w:sz="4" w:space="0" w:color="auto"/>
            </w:tcBorders>
          </w:tcPr>
          <w:p w14:paraId="6703EBC2" w14:textId="77777777" w:rsidR="00534A55" w:rsidRPr="00534A55" w:rsidRDefault="00534A55" w:rsidP="00534A55">
            <w:pPr>
              <w:ind w:left="450"/>
            </w:pPr>
          </w:p>
        </w:tc>
      </w:tr>
      <w:tr w:rsidR="00534A55" w:rsidRPr="00534A55" w14:paraId="05D84A05" w14:textId="77777777" w:rsidTr="00B01DAD">
        <w:trPr>
          <w:trHeight w:val="1440"/>
        </w:trPr>
        <w:tc>
          <w:tcPr>
            <w:tcW w:w="3708" w:type="dxa"/>
            <w:tcBorders>
              <w:top w:val="single" w:sz="4" w:space="0" w:color="auto"/>
              <w:left w:val="single" w:sz="4" w:space="0" w:color="auto"/>
              <w:bottom w:val="single" w:sz="4" w:space="0" w:color="auto"/>
              <w:right w:val="single" w:sz="4" w:space="0" w:color="auto"/>
            </w:tcBorders>
          </w:tcPr>
          <w:p w14:paraId="4F97A0F5" w14:textId="77777777" w:rsidR="00534A55" w:rsidRPr="00534A55" w:rsidRDefault="00534A55" w:rsidP="00534A55">
            <w:pPr>
              <w:ind w:left="450"/>
            </w:pPr>
            <w:r w:rsidRPr="00534A55">
              <w:rPr>
                <w:b/>
                <w:bCs/>
              </w:rPr>
              <w:lastRenderedPageBreak/>
              <w:t>4B)</w:t>
            </w:r>
            <w:r w:rsidRPr="00534A55">
              <w:t xml:space="preserve"> By the end of 2023-24 program year, 80% of parents participating in MEP parent involvement activities will report on a parent survey that activities provided useful ideas for supporting their children’s learning at home.</w:t>
            </w:r>
          </w:p>
        </w:tc>
        <w:tc>
          <w:tcPr>
            <w:tcW w:w="2520" w:type="dxa"/>
            <w:tcBorders>
              <w:top w:val="single" w:sz="4" w:space="0" w:color="auto"/>
              <w:left w:val="single" w:sz="4" w:space="0" w:color="auto"/>
              <w:bottom w:val="single" w:sz="4" w:space="0" w:color="auto"/>
              <w:right w:val="single" w:sz="4" w:space="0" w:color="auto"/>
            </w:tcBorders>
          </w:tcPr>
          <w:p w14:paraId="0706B44B" w14:textId="77777777" w:rsidR="00534A55" w:rsidRPr="00534A55" w:rsidRDefault="00534A55" w:rsidP="00534A55">
            <w:pPr>
              <w:ind w:left="450"/>
            </w:pPr>
          </w:p>
        </w:tc>
        <w:tc>
          <w:tcPr>
            <w:tcW w:w="1440" w:type="dxa"/>
            <w:tcBorders>
              <w:top w:val="single" w:sz="4" w:space="0" w:color="auto"/>
              <w:left w:val="single" w:sz="4" w:space="0" w:color="auto"/>
              <w:bottom w:val="single" w:sz="4" w:space="0" w:color="auto"/>
              <w:right w:val="single" w:sz="4" w:space="0" w:color="auto"/>
            </w:tcBorders>
          </w:tcPr>
          <w:p w14:paraId="273F5A32" w14:textId="77777777" w:rsidR="00534A55" w:rsidRPr="00534A55" w:rsidRDefault="00534A55" w:rsidP="00534A55">
            <w:pPr>
              <w:ind w:left="450"/>
            </w:pPr>
          </w:p>
        </w:tc>
        <w:tc>
          <w:tcPr>
            <w:tcW w:w="1260" w:type="dxa"/>
            <w:tcBorders>
              <w:top w:val="single" w:sz="4" w:space="0" w:color="auto"/>
              <w:left w:val="single" w:sz="4" w:space="0" w:color="auto"/>
              <w:bottom w:val="single" w:sz="4" w:space="0" w:color="auto"/>
              <w:right w:val="single" w:sz="4" w:space="0" w:color="auto"/>
            </w:tcBorders>
          </w:tcPr>
          <w:p w14:paraId="4473E570" w14:textId="77777777" w:rsidR="00534A55" w:rsidRPr="00534A55" w:rsidRDefault="00534A55" w:rsidP="00534A55">
            <w:pPr>
              <w:ind w:left="450"/>
            </w:pPr>
          </w:p>
        </w:tc>
        <w:tc>
          <w:tcPr>
            <w:tcW w:w="1260" w:type="dxa"/>
            <w:tcBorders>
              <w:top w:val="single" w:sz="4" w:space="0" w:color="auto"/>
              <w:left w:val="single" w:sz="4" w:space="0" w:color="auto"/>
              <w:bottom w:val="single" w:sz="4" w:space="0" w:color="auto"/>
              <w:right w:val="single" w:sz="4" w:space="0" w:color="auto"/>
            </w:tcBorders>
          </w:tcPr>
          <w:p w14:paraId="2D35D926" w14:textId="77777777" w:rsidR="00534A55" w:rsidRPr="00534A55" w:rsidRDefault="00534A55" w:rsidP="00534A55">
            <w:pPr>
              <w:ind w:left="450"/>
            </w:pPr>
          </w:p>
        </w:tc>
      </w:tr>
    </w:tbl>
    <w:p w14:paraId="559C52AB" w14:textId="77777777" w:rsidR="00534A55" w:rsidRPr="00534A55" w:rsidRDefault="00534A55" w:rsidP="00534A55">
      <w:pPr>
        <w:ind w:left="450"/>
      </w:pPr>
    </w:p>
    <w:p w14:paraId="691C5471" w14:textId="77777777" w:rsidR="00534A55" w:rsidRPr="00534A55" w:rsidRDefault="00534A55" w:rsidP="00534A55">
      <w:pPr>
        <w:ind w:left="450"/>
        <w:rPr>
          <w:b/>
          <w:bCs/>
        </w:rPr>
      </w:pPr>
      <w:bookmarkStart w:id="62" w:name="_Appendix_5"/>
      <w:bookmarkEnd w:id="62"/>
      <w:r w:rsidRPr="00534A55">
        <w:rPr>
          <w:b/>
          <w:bCs/>
        </w:rPr>
        <w:br w:type="page"/>
      </w:r>
      <w:r w:rsidRPr="00534A55">
        <w:rPr>
          <w:b/>
          <w:bCs/>
        </w:rPr>
        <w:lastRenderedPageBreak/>
        <w:t>Appendix 5</w:t>
      </w:r>
    </w:p>
    <w:p w14:paraId="7EE06995" w14:textId="77777777" w:rsidR="00534A55" w:rsidRPr="007E7357" w:rsidRDefault="00534A55" w:rsidP="007E7357">
      <w:pPr>
        <w:ind w:left="450"/>
        <w:jc w:val="center"/>
        <w:rPr>
          <w:b/>
          <w:iCs/>
          <w:sz w:val="28"/>
          <w:szCs w:val="28"/>
        </w:rPr>
      </w:pPr>
      <w:r w:rsidRPr="007E7357">
        <w:rPr>
          <w:b/>
          <w:iCs/>
          <w:sz w:val="28"/>
          <w:szCs w:val="28"/>
        </w:rPr>
        <w:t>Activity Planning Chart</w:t>
      </w:r>
    </w:p>
    <w:p w14:paraId="5A29AC16" w14:textId="77777777" w:rsidR="00534A55" w:rsidRPr="00534A55" w:rsidRDefault="00534A55" w:rsidP="00534A55">
      <w:pPr>
        <w:ind w:left="450"/>
        <w:rPr>
          <w:b/>
        </w:rPr>
      </w:pPr>
      <w:r w:rsidRPr="00534A55">
        <w:rPr>
          <w:b/>
        </w:rPr>
        <w:t>Program Requirements</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20"/>
        <w:gridCol w:w="1890"/>
        <w:gridCol w:w="2070"/>
      </w:tblGrid>
      <w:tr w:rsidR="00534A55" w:rsidRPr="00534A55" w14:paraId="796EFECF" w14:textId="77777777" w:rsidTr="00B01DAD">
        <w:trPr>
          <w:tblHeader/>
        </w:trPr>
        <w:tc>
          <w:tcPr>
            <w:tcW w:w="3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BBBB997" w14:textId="77777777" w:rsidR="00534A55" w:rsidRPr="00534A55" w:rsidRDefault="00534A55" w:rsidP="00534A55">
            <w:pPr>
              <w:ind w:left="450"/>
              <w:rPr>
                <w:b/>
              </w:rPr>
            </w:pPr>
            <w:r w:rsidRPr="00534A55">
              <w:rPr>
                <w:b/>
              </w:rPr>
              <w:t>Requirements</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BCB880F" w14:textId="77777777" w:rsidR="00534A55" w:rsidRPr="00534A55" w:rsidRDefault="00534A55" w:rsidP="00534A55">
            <w:pPr>
              <w:ind w:left="450"/>
              <w:rPr>
                <w:b/>
              </w:rPr>
            </w:pPr>
            <w:r w:rsidRPr="00534A55">
              <w:rPr>
                <w:b/>
              </w:rPr>
              <w:t>Activities to implement the requirement</w:t>
            </w:r>
          </w:p>
        </w:tc>
        <w:tc>
          <w:tcPr>
            <w:tcW w:w="1890" w:type="dxa"/>
            <w:tcBorders>
              <w:top w:val="single" w:sz="4" w:space="0" w:color="auto"/>
              <w:left w:val="single" w:sz="4" w:space="0" w:color="auto"/>
              <w:bottom w:val="single" w:sz="4" w:space="0" w:color="auto"/>
              <w:right w:val="single" w:sz="4" w:space="0" w:color="auto"/>
            </w:tcBorders>
          </w:tcPr>
          <w:p w14:paraId="0A2F75C1" w14:textId="77777777" w:rsidR="00534A55" w:rsidRPr="00534A55" w:rsidRDefault="00534A55" w:rsidP="00534A55">
            <w:pPr>
              <w:ind w:left="450"/>
              <w:rPr>
                <w:b/>
              </w:rPr>
            </w:pPr>
            <w:r w:rsidRPr="00534A55">
              <w:rPr>
                <w:b/>
              </w:rPr>
              <w:t>Person(s) Responsible</w:t>
            </w:r>
          </w:p>
        </w:tc>
        <w:tc>
          <w:tcPr>
            <w:tcW w:w="2070" w:type="dxa"/>
            <w:tcBorders>
              <w:top w:val="single" w:sz="4" w:space="0" w:color="auto"/>
              <w:left w:val="single" w:sz="4" w:space="0" w:color="auto"/>
              <w:bottom w:val="single" w:sz="4" w:space="0" w:color="auto"/>
              <w:right w:val="single" w:sz="4" w:space="0" w:color="auto"/>
            </w:tcBorders>
          </w:tcPr>
          <w:p w14:paraId="59C51978" w14:textId="77777777" w:rsidR="00534A55" w:rsidRPr="00534A55" w:rsidRDefault="00534A55" w:rsidP="00534A55">
            <w:pPr>
              <w:ind w:left="450"/>
              <w:rPr>
                <w:b/>
              </w:rPr>
            </w:pPr>
            <w:r w:rsidRPr="00534A55">
              <w:rPr>
                <w:b/>
              </w:rPr>
              <w:t>Documentation</w:t>
            </w:r>
          </w:p>
        </w:tc>
      </w:tr>
      <w:tr w:rsidR="00534A55" w:rsidRPr="00534A55" w14:paraId="36E638BA" w14:textId="77777777" w:rsidTr="00B01DAD">
        <w:trPr>
          <w:trHeight w:val="710"/>
        </w:trPr>
        <w:tc>
          <w:tcPr>
            <w:tcW w:w="3708" w:type="dxa"/>
            <w:tcBorders>
              <w:top w:val="single" w:sz="4" w:space="0" w:color="auto"/>
              <w:left w:val="single" w:sz="4" w:space="0" w:color="auto"/>
              <w:bottom w:val="nil"/>
              <w:right w:val="single" w:sz="4" w:space="0" w:color="auto"/>
            </w:tcBorders>
          </w:tcPr>
          <w:p w14:paraId="323252D2" w14:textId="77777777" w:rsidR="00534A55" w:rsidRPr="00534A55" w:rsidRDefault="00534A55" w:rsidP="00534A55">
            <w:pPr>
              <w:ind w:left="450"/>
            </w:pPr>
            <w:r w:rsidRPr="00534A55">
              <w:t>Procedures to identify the eligible migratory children residing in the geographic boundaries of the project.</w:t>
            </w:r>
          </w:p>
        </w:tc>
        <w:tc>
          <w:tcPr>
            <w:tcW w:w="2520" w:type="dxa"/>
            <w:tcBorders>
              <w:top w:val="single" w:sz="4" w:space="0" w:color="auto"/>
              <w:left w:val="single" w:sz="4" w:space="0" w:color="auto"/>
              <w:bottom w:val="single" w:sz="4" w:space="0" w:color="auto"/>
              <w:right w:val="single" w:sz="4" w:space="0" w:color="auto"/>
            </w:tcBorders>
          </w:tcPr>
          <w:p w14:paraId="4FA01370" w14:textId="77777777" w:rsidR="00534A55" w:rsidRPr="00534A55" w:rsidRDefault="00534A55" w:rsidP="00534A55">
            <w:pPr>
              <w:ind w:left="450"/>
            </w:pPr>
          </w:p>
        </w:tc>
        <w:tc>
          <w:tcPr>
            <w:tcW w:w="1890" w:type="dxa"/>
            <w:tcBorders>
              <w:top w:val="single" w:sz="4" w:space="0" w:color="auto"/>
              <w:left w:val="single" w:sz="4" w:space="0" w:color="auto"/>
              <w:bottom w:val="single" w:sz="4" w:space="0" w:color="auto"/>
              <w:right w:val="single" w:sz="4" w:space="0" w:color="auto"/>
            </w:tcBorders>
          </w:tcPr>
          <w:p w14:paraId="4B167EA9" w14:textId="77777777" w:rsidR="00534A55" w:rsidRPr="00534A55" w:rsidRDefault="00534A55" w:rsidP="00534A55">
            <w:pPr>
              <w:ind w:left="450"/>
              <w:rPr>
                <w:b/>
                <w:bCs/>
              </w:rPr>
            </w:pPr>
          </w:p>
        </w:tc>
        <w:tc>
          <w:tcPr>
            <w:tcW w:w="2070" w:type="dxa"/>
            <w:tcBorders>
              <w:top w:val="single" w:sz="4" w:space="0" w:color="auto"/>
              <w:left w:val="single" w:sz="4" w:space="0" w:color="auto"/>
              <w:bottom w:val="single" w:sz="4" w:space="0" w:color="auto"/>
              <w:right w:val="single" w:sz="4" w:space="0" w:color="auto"/>
            </w:tcBorders>
          </w:tcPr>
          <w:p w14:paraId="39060478" w14:textId="77777777" w:rsidR="00534A55" w:rsidRPr="00534A55" w:rsidRDefault="00534A55" w:rsidP="00534A55">
            <w:pPr>
              <w:ind w:left="450"/>
              <w:rPr>
                <w:b/>
                <w:bCs/>
              </w:rPr>
            </w:pPr>
          </w:p>
        </w:tc>
      </w:tr>
      <w:tr w:rsidR="00534A55" w:rsidRPr="00534A55" w14:paraId="55D92CA1" w14:textId="77777777" w:rsidTr="00B01DAD">
        <w:trPr>
          <w:trHeight w:val="845"/>
        </w:trPr>
        <w:tc>
          <w:tcPr>
            <w:tcW w:w="3708" w:type="dxa"/>
            <w:tcBorders>
              <w:top w:val="single" w:sz="4" w:space="0" w:color="auto"/>
              <w:left w:val="single" w:sz="4" w:space="0" w:color="auto"/>
              <w:bottom w:val="nil"/>
              <w:right w:val="single" w:sz="4" w:space="0" w:color="auto"/>
            </w:tcBorders>
          </w:tcPr>
          <w:p w14:paraId="391AF5D6" w14:textId="77777777" w:rsidR="00534A55" w:rsidRPr="00534A55" w:rsidRDefault="00534A55" w:rsidP="00534A55">
            <w:pPr>
              <w:ind w:left="450"/>
              <w:rPr>
                <w:b/>
                <w:bCs/>
              </w:rPr>
            </w:pPr>
            <w:r w:rsidRPr="00534A55">
              <w:t>Procedures for identifying children not enrolled in school including preschool children, out-of-school youth (OSY), and children present in the region when school is not in session.</w:t>
            </w:r>
          </w:p>
        </w:tc>
        <w:tc>
          <w:tcPr>
            <w:tcW w:w="2520" w:type="dxa"/>
            <w:tcBorders>
              <w:top w:val="single" w:sz="4" w:space="0" w:color="auto"/>
              <w:left w:val="single" w:sz="4" w:space="0" w:color="auto"/>
              <w:bottom w:val="single" w:sz="4" w:space="0" w:color="auto"/>
              <w:right w:val="single" w:sz="4" w:space="0" w:color="auto"/>
            </w:tcBorders>
          </w:tcPr>
          <w:p w14:paraId="5A55EA68" w14:textId="77777777" w:rsidR="00534A55" w:rsidRPr="00534A55" w:rsidRDefault="00534A55" w:rsidP="00534A55">
            <w:pPr>
              <w:ind w:left="450"/>
              <w:rPr>
                <w:b/>
                <w:bCs/>
              </w:rPr>
            </w:pPr>
          </w:p>
        </w:tc>
        <w:tc>
          <w:tcPr>
            <w:tcW w:w="1890" w:type="dxa"/>
            <w:tcBorders>
              <w:top w:val="single" w:sz="4" w:space="0" w:color="auto"/>
              <w:left w:val="single" w:sz="4" w:space="0" w:color="auto"/>
              <w:bottom w:val="single" w:sz="4" w:space="0" w:color="auto"/>
              <w:right w:val="single" w:sz="4" w:space="0" w:color="auto"/>
            </w:tcBorders>
          </w:tcPr>
          <w:p w14:paraId="2D0E858D" w14:textId="77777777" w:rsidR="00534A55" w:rsidRPr="00534A55" w:rsidRDefault="00534A55" w:rsidP="00534A55">
            <w:pPr>
              <w:ind w:left="450"/>
              <w:rPr>
                <w:b/>
                <w:bCs/>
              </w:rPr>
            </w:pPr>
          </w:p>
        </w:tc>
        <w:tc>
          <w:tcPr>
            <w:tcW w:w="2070" w:type="dxa"/>
            <w:tcBorders>
              <w:top w:val="single" w:sz="4" w:space="0" w:color="auto"/>
              <w:left w:val="single" w:sz="4" w:space="0" w:color="auto"/>
              <w:bottom w:val="single" w:sz="4" w:space="0" w:color="auto"/>
              <w:right w:val="single" w:sz="4" w:space="0" w:color="auto"/>
            </w:tcBorders>
          </w:tcPr>
          <w:p w14:paraId="21265009" w14:textId="77777777" w:rsidR="00534A55" w:rsidRPr="00534A55" w:rsidRDefault="00534A55" w:rsidP="00534A55">
            <w:pPr>
              <w:ind w:left="450"/>
              <w:rPr>
                <w:b/>
                <w:bCs/>
              </w:rPr>
            </w:pPr>
          </w:p>
        </w:tc>
      </w:tr>
      <w:tr w:rsidR="00534A55" w:rsidRPr="00534A55" w14:paraId="45F93DFF" w14:textId="77777777" w:rsidTr="00B01DAD">
        <w:trPr>
          <w:trHeight w:val="872"/>
        </w:trPr>
        <w:tc>
          <w:tcPr>
            <w:tcW w:w="3708" w:type="dxa"/>
            <w:tcBorders>
              <w:top w:val="single" w:sz="4" w:space="0" w:color="auto"/>
              <w:left w:val="single" w:sz="4" w:space="0" w:color="auto"/>
              <w:bottom w:val="single" w:sz="4" w:space="0" w:color="auto"/>
              <w:right w:val="single" w:sz="4" w:space="0" w:color="auto"/>
            </w:tcBorders>
          </w:tcPr>
          <w:p w14:paraId="079201A5" w14:textId="77777777" w:rsidR="00534A55" w:rsidRPr="00534A55" w:rsidRDefault="00534A55" w:rsidP="00534A55">
            <w:pPr>
              <w:ind w:left="450"/>
            </w:pPr>
            <w:r w:rsidRPr="00534A55">
              <w:t>Procedures for ensuring quality control in the accurate determinations of eligibility and documentation of eligibility decisions.</w:t>
            </w:r>
          </w:p>
        </w:tc>
        <w:tc>
          <w:tcPr>
            <w:tcW w:w="2520" w:type="dxa"/>
            <w:tcBorders>
              <w:top w:val="single" w:sz="4" w:space="0" w:color="auto"/>
              <w:left w:val="single" w:sz="4" w:space="0" w:color="auto"/>
              <w:bottom w:val="single" w:sz="4" w:space="0" w:color="auto"/>
              <w:right w:val="single" w:sz="4" w:space="0" w:color="auto"/>
            </w:tcBorders>
          </w:tcPr>
          <w:p w14:paraId="0755D2AA" w14:textId="77777777" w:rsidR="00534A55" w:rsidRPr="00534A55" w:rsidRDefault="00534A55" w:rsidP="00534A55">
            <w:pPr>
              <w:ind w:left="450"/>
            </w:pPr>
          </w:p>
        </w:tc>
        <w:tc>
          <w:tcPr>
            <w:tcW w:w="1890" w:type="dxa"/>
            <w:tcBorders>
              <w:top w:val="single" w:sz="4" w:space="0" w:color="auto"/>
              <w:left w:val="single" w:sz="4" w:space="0" w:color="auto"/>
              <w:bottom w:val="single" w:sz="4" w:space="0" w:color="auto"/>
              <w:right w:val="single" w:sz="4" w:space="0" w:color="auto"/>
            </w:tcBorders>
          </w:tcPr>
          <w:p w14:paraId="027F6E52" w14:textId="77777777" w:rsidR="00534A55" w:rsidRPr="00534A55" w:rsidRDefault="00534A55" w:rsidP="00534A55">
            <w:pPr>
              <w:ind w:left="450"/>
              <w:rPr>
                <w:b/>
                <w:bCs/>
              </w:rPr>
            </w:pPr>
          </w:p>
        </w:tc>
        <w:tc>
          <w:tcPr>
            <w:tcW w:w="2070" w:type="dxa"/>
            <w:tcBorders>
              <w:top w:val="single" w:sz="4" w:space="0" w:color="auto"/>
              <w:left w:val="single" w:sz="4" w:space="0" w:color="auto"/>
              <w:bottom w:val="single" w:sz="4" w:space="0" w:color="auto"/>
              <w:right w:val="single" w:sz="4" w:space="0" w:color="auto"/>
            </w:tcBorders>
          </w:tcPr>
          <w:p w14:paraId="6DB7F9DB" w14:textId="77777777" w:rsidR="00534A55" w:rsidRPr="00534A55" w:rsidRDefault="00534A55" w:rsidP="00534A55">
            <w:pPr>
              <w:ind w:left="450"/>
              <w:rPr>
                <w:b/>
                <w:bCs/>
              </w:rPr>
            </w:pPr>
          </w:p>
        </w:tc>
      </w:tr>
      <w:tr w:rsidR="00534A55" w:rsidRPr="00534A55" w14:paraId="336A3521" w14:textId="77777777" w:rsidTr="00B01DAD">
        <w:trPr>
          <w:trHeight w:val="872"/>
        </w:trPr>
        <w:tc>
          <w:tcPr>
            <w:tcW w:w="3708" w:type="dxa"/>
            <w:tcBorders>
              <w:top w:val="single" w:sz="4" w:space="0" w:color="auto"/>
              <w:left w:val="single" w:sz="4" w:space="0" w:color="auto"/>
              <w:bottom w:val="single" w:sz="4" w:space="0" w:color="auto"/>
              <w:right w:val="single" w:sz="4" w:space="0" w:color="auto"/>
            </w:tcBorders>
          </w:tcPr>
          <w:p w14:paraId="05CC3EB9" w14:textId="77777777" w:rsidR="00534A55" w:rsidRPr="00534A55" w:rsidRDefault="00534A55" w:rsidP="00534A55">
            <w:pPr>
              <w:ind w:left="450"/>
            </w:pPr>
            <w:r w:rsidRPr="00534A55">
              <w:t>Procedures for entering eligibility documentation, student records, and other pertinent information in MIS2000 for all migratory children enrolled in the program.</w:t>
            </w:r>
          </w:p>
        </w:tc>
        <w:tc>
          <w:tcPr>
            <w:tcW w:w="2520" w:type="dxa"/>
            <w:tcBorders>
              <w:top w:val="single" w:sz="4" w:space="0" w:color="auto"/>
              <w:left w:val="single" w:sz="4" w:space="0" w:color="auto"/>
              <w:bottom w:val="single" w:sz="4" w:space="0" w:color="auto"/>
              <w:right w:val="single" w:sz="4" w:space="0" w:color="auto"/>
            </w:tcBorders>
          </w:tcPr>
          <w:p w14:paraId="078F05F1" w14:textId="77777777" w:rsidR="00534A55" w:rsidRPr="00534A55" w:rsidRDefault="00534A55" w:rsidP="00534A55">
            <w:pPr>
              <w:ind w:left="450"/>
            </w:pPr>
          </w:p>
        </w:tc>
        <w:tc>
          <w:tcPr>
            <w:tcW w:w="1890" w:type="dxa"/>
            <w:tcBorders>
              <w:top w:val="single" w:sz="4" w:space="0" w:color="auto"/>
              <w:left w:val="single" w:sz="4" w:space="0" w:color="auto"/>
              <w:bottom w:val="single" w:sz="4" w:space="0" w:color="auto"/>
              <w:right w:val="single" w:sz="4" w:space="0" w:color="auto"/>
            </w:tcBorders>
          </w:tcPr>
          <w:p w14:paraId="14E3B403" w14:textId="77777777" w:rsidR="00534A55" w:rsidRPr="00534A55" w:rsidRDefault="00534A55" w:rsidP="00534A55">
            <w:pPr>
              <w:ind w:left="450"/>
              <w:rPr>
                <w:b/>
                <w:bCs/>
              </w:rPr>
            </w:pPr>
          </w:p>
        </w:tc>
        <w:tc>
          <w:tcPr>
            <w:tcW w:w="2070" w:type="dxa"/>
            <w:tcBorders>
              <w:top w:val="single" w:sz="4" w:space="0" w:color="auto"/>
              <w:left w:val="single" w:sz="4" w:space="0" w:color="auto"/>
              <w:bottom w:val="single" w:sz="4" w:space="0" w:color="auto"/>
              <w:right w:val="single" w:sz="4" w:space="0" w:color="auto"/>
            </w:tcBorders>
          </w:tcPr>
          <w:p w14:paraId="7E7D992C" w14:textId="77777777" w:rsidR="00534A55" w:rsidRPr="00534A55" w:rsidRDefault="00534A55" w:rsidP="00534A55">
            <w:pPr>
              <w:ind w:left="450"/>
              <w:rPr>
                <w:b/>
                <w:bCs/>
              </w:rPr>
            </w:pPr>
          </w:p>
        </w:tc>
      </w:tr>
      <w:tr w:rsidR="00534A55" w:rsidRPr="00534A55" w14:paraId="576F95E5" w14:textId="77777777" w:rsidTr="00B01DAD">
        <w:trPr>
          <w:trHeight w:val="872"/>
        </w:trPr>
        <w:tc>
          <w:tcPr>
            <w:tcW w:w="3708" w:type="dxa"/>
            <w:tcBorders>
              <w:top w:val="single" w:sz="4" w:space="0" w:color="auto"/>
              <w:left w:val="single" w:sz="4" w:space="0" w:color="auto"/>
              <w:bottom w:val="single" w:sz="4" w:space="0" w:color="auto"/>
              <w:right w:val="single" w:sz="4" w:space="0" w:color="auto"/>
            </w:tcBorders>
          </w:tcPr>
          <w:p w14:paraId="0C850E7B" w14:textId="77777777" w:rsidR="00534A55" w:rsidRPr="00534A55" w:rsidRDefault="00534A55" w:rsidP="00534A55">
            <w:pPr>
              <w:ind w:left="450"/>
            </w:pPr>
            <w:r w:rsidRPr="00534A55">
              <w:t>Procedures for ongoing data review and corrections using a combination of MSIX data quality reports and MIS2000 reports.</w:t>
            </w:r>
          </w:p>
        </w:tc>
        <w:tc>
          <w:tcPr>
            <w:tcW w:w="2520" w:type="dxa"/>
            <w:tcBorders>
              <w:top w:val="single" w:sz="4" w:space="0" w:color="auto"/>
              <w:left w:val="single" w:sz="4" w:space="0" w:color="auto"/>
              <w:bottom w:val="single" w:sz="4" w:space="0" w:color="auto"/>
              <w:right w:val="single" w:sz="4" w:space="0" w:color="auto"/>
            </w:tcBorders>
          </w:tcPr>
          <w:p w14:paraId="67892FD7" w14:textId="77777777" w:rsidR="00534A55" w:rsidRPr="00534A55" w:rsidRDefault="00534A55" w:rsidP="00534A55">
            <w:pPr>
              <w:ind w:left="450"/>
            </w:pPr>
          </w:p>
        </w:tc>
        <w:tc>
          <w:tcPr>
            <w:tcW w:w="1890" w:type="dxa"/>
            <w:tcBorders>
              <w:top w:val="single" w:sz="4" w:space="0" w:color="auto"/>
              <w:left w:val="single" w:sz="4" w:space="0" w:color="auto"/>
              <w:bottom w:val="single" w:sz="4" w:space="0" w:color="auto"/>
              <w:right w:val="single" w:sz="4" w:space="0" w:color="auto"/>
            </w:tcBorders>
          </w:tcPr>
          <w:p w14:paraId="14FD3CED" w14:textId="77777777" w:rsidR="00534A55" w:rsidRPr="00534A55" w:rsidRDefault="00534A55" w:rsidP="00534A55">
            <w:pPr>
              <w:ind w:left="450"/>
              <w:rPr>
                <w:b/>
                <w:bCs/>
              </w:rPr>
            </w:pPr>
          </w:p>
        </w:tc>
        <w:tc>
          <w:tcPr>
            <w:tcW w:w="2070" w:type="dxa"/>
            <w:tcBorders>
              <w:top w:val="single" w:sz="4" w:space="0" w:color="auto"/>
              <w:left w:val="single" w:sz="4" w:space="0" w:color="auto"/>
              <w:bottom w:val="single" w:sz="4" w:space="0" w:color="auto"/>
              <w:right w:val="single" w:sz="4" w:space="0" w:color="auto"/>
            </w:tcBorders>
          </w:tcPr>
          <w:p w14:paraId="52170033" w14:textId="77777777" w:rsidR="00534A55" w:rsidRPr="00534A55" w:rsidRDefault="00534A55" w:rsidP="00534A55">
            <w:pPr>
              <w:ind w:left="450"/>
              <w:rPr>
                <w:b/>
                <w:bCs/>
              </w:rPr>
            </w:pPr>
          </w:p>
        </w:tc>
      </w:tr>
      <w:tr w:rsidR="00534A55" w:rsidRPr="00534A55" w14:paraId="2DF9748B" w14:textId="77777777" w:rsidTr="00B01DAD">
        <w:trPr>
          <w:trHeight w:val="872"/>
        </w:trPr>
        <w:tc>
          <w:tcPr>
            <w:tcW w:w="3708" w:type="dxa"/>
            <w:tcBorders>
              <w:top w:val="single" w:sz="4" w:space="0" w:color="auto"/>
              <w:left w:val="single" w:sz="4" w:space="0" w:color="auto"/>
              <w:bottom w:val="single" w:sz="4" w:space="0" w:color="auto"/>
              <w:right w:val="single" w:sz="4" w:space="0" w:color="auto"/>
            </w:tcBorders>
          </w:tcPr>
          <w:p w14:paraId="6ED64536" w14:textId="77777777" w:rsidR="00534A55" w:rsidRPr="00534A55" w:rsidRDefault="00534A55" w:rsidP="00534A55">
            <w:pPr>
              <w:ind w:left="450"/>
            </w:pPr>
            <w:r w:rsidRPr="00534A55">
              <w:t>Procedures for transferring and correcting student records and other pertinent information upon request from schools, NJDOE, or migratory parents.</w:t>
            </w:r>
          </w:p>
        </w:tc>
        <w:tc>
          <w:tcPr>
            <w:tcW w:w="2520" w:type="dxa"/>
            <w:tcBorders>
              <w:top w:val="single" w:sz="4" w:space="0" w:color="auto"/>
              <w:left w:val="single" w:sz="4" w:space="0" w:color="auto"/>
              <w:bottom w:val="single" w:sz="4" w:space="0" w:color="auto"/>
              <w:right w:val="single" w:sz="4" w:space="0" w:color="auto"/>
            </w:tcBorders>
          </w:tcPr>
          <w:p w14:paraId="2D2A0C59" w14:textId="77777777" w:rsidR="00534A55" w:rsidRPr="00534A55" w:rsidRDefault="00534A55" w:rsidP="00534A55">
            <w:pPr>
              <w:ind w:left="450"/>
            </w:pPr>
          </w:p>
        </w:tc>
        <w:tc>
          <w:tcPr>
            <w:tcW w:w="1890" w:type="dxa"/>
            <w:tcBorders>
              <w:top w:val="single" w:sz="4" w:space="0" w:color="auto"/>
              <w:left w:val="single" w:sz="4" w:space="0" w:color="auto"/>
              <w:bottom w:val="single" w:sz="4" w:space="0" w:color="auto"/>
              <w:right w:val="single" w:sz="4" w:space="0" w:color="auto"/>
            </w:tcBorders>
          </w:tcPr>
          <w:p w14:paraId="4128832E" w14:textId="77777777" w:rsidR="00534A55" w:rsidRPr="00534A55" w:rsidRDefault="00534A55" w:rsidP="00534A55">
            <w:pPr>
              <w:ind w:left="450"/>
              <w:rPr>
                <w:b/>
                <w:bCs/>
              </w:rPr>
            </w:pPr>
          </w:p>
        </w:tc>
        <w:tc>
          <w:tcPr>
            <w:tcW w:w="2070" w:type="dxa"/>
            <w:tcBorders>
              <w:top w:val="single" w:sz="4" w:space="0" w:color="auto"/>
              <w:left w:val="single" w:sz="4" w:space="0" w:color="auto"/>
              <w:bottom w:val="single" w:sz="4" w:space="0" w:color="auto"/>
              <w:right w:val="single" w:sz="4" w:space="0" w:color="auto"/>
            </w:tcBorders>
          </w:tcPr>
          <w:p w14:paraId="4A3D552D" w14:textId="77777777" w:rsidR="00534A55" w:rsidRPr="00534A55" w:rsidRDefault="00534A55" w:rsidP="00534A55">
            <w:pPr>
              <w:ind w:left="450"/>
              <w:rPr>
                <w:b/>
                <w:bCs/>
              </w:rPr>
            </w:pPr>
          </w:p>
        </w:tc>
      </w:tr>
      <w:tr w:rsidR="00534A55" w:rsidRPr="00534A55" w14:paraId="282C3252" w14:textId="77777777" w:rsidTr="00B01DAD">
        <w:trPr>
          <w:trHeight w:val="872"/>
        </w:trPr>
        <w:tc>
          <w:tcPr>
            <w:tcW w:w="3708" w:type="dxa"/>
            <w:tcBorders>
              <w:top w:val="single" w:sz="4" w:space="0" w:color="auto"/>
              <w:left w:val="single" w:sz="4" w:space="0" w:color="auto"/>
              <w:bottom w:val="single" w:sz="4" w:space="0" w:color="auto"/>
              <w:right w:val="single" w:sz="4" w:space="0" w:color="auto"/>
            </w:tcBorders>
          </w:tcPr>
          <w:p w14:paraId="55F8C020" w14:textId="77777777" w:rsidR="00534A55" w:rsidRPr="00534A55" w:rsidRDefault="00534A55" w:rsidP="00534A55">
            <w:pPr>
              <w:ind w:left="450"/>
            </w:pPr>
            <w:r w:rsidRPr="00534A55">
              <w:t>Procedures for establishing a local PAC and the ongoing consultation with parents for the administration and implementation of the MEP.</w:t>
            </w:r>
          </w:p>
        </w:tc>
        <w:tc>
          <w:tcPr>
            <w:tcW w:w="2520" w:type="dxa"/>
            <w:tcBorders>
              <w:top w:val="single" w:sz="4" w:space="0" w:color="auto"/>
              <w:left w:val="single" w:sz="4" w:space="0" w:color="auto"/>
              <w:bottom w:val="single" w:sz="4" w:space="0" w:color="auto"/>
              <w:right w:val="single" w:sz="4" w:space="0" w:color="auto"/>
            </w:tcBorders>
          </w:tcPr>
          <w:p w14:paraId="42EF7E57" w14:textId="77777777" w:rsidR="00534A55" w:rsidRPr="00534A55" w:rsidRDefault="00534A55" w:rsidP="00534A55">
            <w:pPr>
              <w:ind w:left="450"/>
            </w:pPr>
          </w:p>
        </w:tc>
        <w:tc>
          <w:tcPr>
            <w:tcW w:w="1890" w:type="dxa"/>
            <w:tcBorders>
              <w:top w:val="single" w:sz="4" w:space="0" w:color="auto"/>
              <w:left w:val="single" w:sz="4" w:space="0" w:color="auto"/>
              <w:bottom w:val="single" w:sz="4" w:space="0" w:color="auto"/>
              <w:right w:val="single" w:sz="4" w:space="0" w:color="auto"/>
            </w:tcBorders>
          </w:tcPr>
          <w:p w14:paraId="78CEACF7" w14:textId="77777777" w:rsidR="00534A55" w:rsidRPr="00534A55" w:rsidRDefault="00534A55" w:rsidP="00534A55">
            <w:pPr>
              <w:ind w:left="450"/>
              <w:rPr>
                <w:b/>
                <w:bCs/>
              </w:rPr>
            </w:pPr>
          </w:p>
        </w:tc>
        <w:tc>
          <w:tcPr>
            <w:tcW w:w="2070" w:type="dxa"/>
            <w:tcBorders>
              <w:top w:val="single" w:sz="4" w:space="0" w:color="auto"/>
              <w:left w:val="single" w:sz="4" w:space="0" w:color="auto"/>
              <w:bottom w:val="single" w:sz="4" w:space="0" w:color="auto"/>
              <w:right w:val="single" w:sz="4" w:space="0" w:color="auto"/>
            </w:tcBorders>
          </w:tcPr>
          <w:p w14:paraId="2BCE6602" w14:textId="77777777" w:rsidR="00534A55" w:rsidRPr="00534A55" w:rsidRDefault="00534A55" w:rsidP="00534A55">
            <w:pPr>
              <w:ind w:left="450"/>
              <w:rPr>
                <w:b/>
                <w:bCs/>
              </w:rPr>
            </w:pPr>
          </w:p>
        </w:tc>
      </w:tr>
    </w:tbl>
    <w:p w14:paraId="4293343A" w14:textId="77777777" w:rsidR="00534A55" w:rsidRPr="00534A55" w:rsidRDefault="00534A55" w:rsidP="00534A55">
      <w:pPr>
        <w:ind w:left="450"/>
        <w:rPr>
          <w:b/>
        </w:rPr>
      </w:pPr>
    </w:p>
    <w:p w14:paraId="24477701" w14:textId="77777777" w:rsidR="00534A55" w:rsidRPr="00534A55" w:rsidRDefault="00534A55" w:rsidP="00534A55">
      <w:pPr>
        <w:ind w:left="450"/>
        <w:rPr>
          <w:b/>
        </w:rPr>
      </w:pPr>
      <w:r w:rsidRPr="00534A55">
        <w:rPr>
          <w:b/>
        </w:rPr>
        <w:t>ELA and Math</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20"/>
        <w:gridCol w:w="1890"/>
        <w:gridCol w:w="2070"/>
      </w:tblGrid>
      <w:tr w:rsidR="00534A55" w:rsidRPr="00534A55" w14:paraId="7F72F89B" w14:textId="77777777" w:rsidTr="00B01DAD">
        <w:trPr>
          <w:tblHeader/>
        </w:trPr>
        <w:tc>
          <w:tcPr>
            <w:tcW w:w="3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4AD2459" w14:textId="77777777" w:rsidR="00534A55" w:rsidRPr="00534A55" w:rsidRDefault="00534A55" w:rsidP="00534A55">
            <w:pPr>
              <w:ind w:left="450"/>
              <w:rPr>
                <w:b/>
              </w:rPr>
            </w:pPr>
            <w:r w:rsidRPr="00534A55">
              <w:rPr>
                <w:b/>
              </w:rPr>
              <w:t>Strategies</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1585301" w14:textId="77777777" w:rsidR="00534A55" w:rsidRPr="00534A55" w:rsidRDefault="00534A55" w:rsidP="00534A55">
            <w:pPr>
              <w:ind w:left="450"/>
              <w:rPr>
                <w:b/>
              </w:rPr>
            </w:pPr>
            <w:r w:rsidRPr="00534A55">
              <w:rPr>
                <w:b/>
              </w:rPr>
              <w:t>Activities to implement the strategy</w:t>
            </w:r>
          </w:p>
        </w:tc>
        <w:tc>
          <w:tcPr>
            <w:tcW w:w="1890" w:type="dxa"/>
            <w:tcBorders>
              <w:top w:val="single" w:sz="4" w:space="0" w:color="auto"/>
              <w:left w:val="single" w:sz="4" w:space="0" w:color="auto"/>
              <w:bottom w:val="single" w:sz="4" w:space="0" w:color="auto"/>
              <w:right w:val="single" w:sz="4" w:space="0" w:color="auto"/>
            </w:tcBorders>
          </w:tcPr>
          <w:p w14:paraId="1475440D" w14:textId="77777777" w:rsidR="00534A55" w:rsidRPr="00534A55" w:rsidRDefault="00534A55" w:rsidP="00534A55">
            <w:pPr>
              <w:ind w:left="450"/>
              <w:rPr>
                <w:b/>
              </w:rPr>
            </w:pPr>
            <w:r w:rsidRPr="00534A55">
              <w:rPr>
                <w:b/>
              </w:rPr>
              <w:t>Person(s) Responsible</w:t>
            </w:r>
          </w:p>
        </w:tc>
        <w:tc>
          <w:tcPr>
            <w:tcW w:w="2070" w:type="dxa"/>
            <w:tcBorders>
              <w:top w:val="single" w:sz="4" w:space="0" w:color="auto"/>
              <w:left w:val="single" w:sz="4" w:space="0" w:color="auto"/>
              <w:bottom w:val="single" w:sz="4" w:space="0" w:color="auto"/>
              <w:right w:val="single" w:sz="4" w:space="0" w:color="auto"/>
            </w:tcBorders>
          </w:tcPr>
          <w:p w14:paraId="71C075C5" w14:textId="77777777" w:rsidR="00534A55" w:rsidRPr="00534A55" w:rsidRDefault="00534A55" w:rsidP="00534A55">
            <w:pPr>
              <w:ind w:left="450"/>
              <w:rPr>
                <w:b/>
              </w:rPr>
            </w:pPr>
            <w:r w:rsidRPr="00534A55">
              <w:rPr>
                <w:b/>
              </w:rPr>
              <w:t>Documentation</w:t>
            </w:r>
          </w:p>
        </w:tc>
      </w:tr>
      <w:tr w:rsidR="00534A55" w:rsidRPr="00534A55" w14:paraId="7E0CE90B" w14:textId="77777777" w:rsidTr="00B01DAD">
        <w:trPr>
          <w:trHeight w:val="890"/>
        </w:trPr>
        <w:tc>
          <w:tcPr>
            <w:tcW w:w="3708" w:type="dxa"/>
            <w:tcBorders>
              <w:top w:val="single" w:sz="4" w:space="0" w:color="auto"/>
              <w:left w:val="single" w:sz="4" w:space="0" w:color="auto"/>
              <w:bottom w:val="nil"/>
              <w:right w:val="single" w:sz="4" w:space="0" w:color="auto"/>
            </w:tcBorders>
          </w:tcPr>
          <w:p w14:paraId="78B83DD4" w14:textId="77777777" w:rsidR="00534A55" w:rsidRPr="00534A55" w:rsidRDefault="00534A55" w:rsidP="00534A55">
            <w:pPr>
              <w:ind w:left="450"/>
            </w:pPr>
            <w:r w:rsidRPr="00534A55">
              <w:rPr>
                <w:b/>
                <w:bCs/>
              </w:rPr>
              <w:t>1.1)</w:t>
            </w:r>
            <w:r w:rsidRPr="00534A55">
              <w:t xml:space="preserve"> To ensure grade level advancement, provide supplemental tutoring and instruction during the regular school year aligned to the Individual Needs Assessment (INA), which includes identifying yearly goals and quarterly progress monitoring.</w:t>
            </w:r>
          </w:p>
        </w:tc>
        <w:tc>
          <w:tcPr>
            <w:tcW w:w="2520" w:type="dxa"/>
            <w:tcBorders>
              <w:top w:val="single" w:sz="4" w:space="0" w:color="auto"/>
              <w:left w:val="single" w:sz="4" w:space="0" w:color="auto"/>
              <w:bottom w:val="single" w:sz="4" w:space="0" w:color="auto"/>
              <w:right w:val="single" w:sz="4" w:space="0" w:color="auto"/>
            </w:tcBorders>
          </w:tcPr>
          <w:p w14:paraId="4F28E108" w14:textId="77777777" w:rsidR="00534A55" w:rsidRPr="00534A55" w:rsidRDefault="00534A55" w:rsidP="00534A55">
            <w:pPr>
              <w:ind w:left="450"/>
            </w:pPr>
          </w:p>
        </w:tc>
        <w:tc>
          <w:tcPr>
            <w:tcW w:w="1890" w:type="dxa"/>
            <w:tcBorders>
              <w:top w:val="single" w:sz="4" w:space="0" w:color="auto"/>
              <w:left w:val="single" w:sz="4" w:space="0" w:color="auto"/>
              <w:bottom w:val="single" w:sz="4" w:space="0" w:color="auto"/>
              <w:right w:val="single" w:sz="4" w:space="0" w:color="auto"/>
            </w:tcBorders>
          </w:tcPr>
          <w:p w14:paraId="6E4DC2D9" w14:textId="77777777" w:rsidR="00534A55" w:rsidRPr="00534A55" w:rsidRDefault="00534A55" w:rsidP="00534A55">
            <w:pPr>
              <w:ind w:left="450"/>
            </w:pPr>
          </w:p>
        </w:tc>
        <w:tc>
          <w:tcPr>
            <w:tcW w:w="2070" w:type="dxa"/>
            <w:tcBorders>
              <w:top w:val="single" w:sz="4" w:space="0" w:color="auto"/>
              <w:left w:val="single" w:sz="4" w:space="0" w:color="auto"/>
              <w:bottom w:val="single" w:sz="4" w:space="0" w:color="auto"/>
              <w:right w:val="single" w:sz="4" w:space="0" w:color="auto"/>
            </w:tcBorders>
          </w:tcPr>
          <w:p w14:paraId="383901F5" w14:textId="77777777" w:rsidR="00534A55" w:rsidRPr="00534A55" w:rsidRDefault="00534A55" w:rsidP="00534A55">
            <w:pPr>
              <w:ind w:left="450"/>
            </w:pPr>
          </w:p>
        </w:tc>
      </w:tr>
      <w:tr w:rsidR="00534A55" w:rsidRPr="00534A55" w14:paraId="7BDC6C1B" w14:textId="77777777" w:rsidTr="00B01DAD">
        <w:trPr>
          <w:trHeight w:val="674"/>
        </w:trPr>
        <w:tc>
          <w:tcPr>
            <w:tcW w:w="3708" w:type="dxa"/>
            <w:tcBorders>
              <w:top w:val="single" w:sz="4" w:space="0" w:color="auto"/>
              <w:left w:val="single" w:sz="4" w:space="0" w:color="auto"/>
              <w:bottom w:val="single" w:sz="4" w:space="0" w:color="auto"/>
              <w:right w:val="single" w:sz="4" w:space="0" w:color="auto"/>
            </w:tcBorders>
          </w:tcPr>
          <w:p w14:paraId="5055516B" w14:textId="77777777" w:rsidR="00534A55" w:rsidRPr="00534A55" w:rsidRDefault="00534A55" w:rsidP="00534A55">
            <w:pPr>
              <w:ind w:left="450"/>
              <w:rPr>
                <w:b/>
                <w:bCs/>
              </w:rPr>
            </w:pPr>
            <w:r w:rsidRPr="00534A55">
              <w:rPr>
                <w:b/>
                <w:bCs/>
              </w:rPr>
              <w:t>1.2)</w:t>
            </w:r>
            <w:r w:rsidRPr="00534A55">
              <w:t xml:space="preserve"> Provide a stipend to bilingual school-based staff to act as a migratory student liaison to assist in completing the INA, build relationships with families and students, assist families in navigating the school system, meet regularly to discuss needs, collaborate with the regional programs, and advocate for migratory students to receive educational interventions available at the school.</w:t>
            </w:r>
          </w:p>
        </w:tc>
        <w:tc>
          <w:tcPr>
            <w:tcW w:w="2520" w:type="dxa"/>
            <w:tcBorders>
              <w:top w:val="single" w:sz="4" w:space="0" w:color="auto"/>
              <w:left w:val="single" w:sz="4" w:space="0" w:color="auto"/>
              <w:bottom w:val="single" w:sz="4" w:space="0" w:color="auto"/>
              <w:right w:val="single" w:sz="4" w:space="0" w:color="auto"/>
            </w:tcBorders>
          </w:tcPr>
          <w:p w14:paraId="74214A9D" w14:textId="77777777" w:rsidR="00534A55" w:rsidRPr="00534A55" w:rsidRDefault="00534A55" w:rsidP="00534A55">
            <w:pPr>
              <w:ind w:left="450"/>
            </w:pPr>
          </w:p>
        </w:tc>
        <w:tc>
          <w:tcPr>
            <w:tcW w:w="1890" w:type="dxa"/>
            <w:tcBorders>
              <w:top w:val="single" w:sz="4" w:space="0" w:color="auto"/>
              <w:left w:val="single" w:sz="4" w:space="0" w:color="auto"/>
              <w:bottom w:val="single" w:sz="4" w:space="0" w:color="auto"/>
              <w:right w:val="single" w:sz="4" w:space="0" w:color="auto"/>
            </w:tcBorders>
          </w:tcPr>
          <w:p w14:paraId="3C385395" w14:textId="77777777" w:rsidR="00534A55" w:rsidRPr="00534A55" w:rsidRDefault="00534A55" w:rsidP="00534A55">
            <w:pPr>
              <w:ind w:left="450"/>
            </w:pPr>
          </w:p>
        </w:tc>
        <w:tc>
          <w:tcPr>
            <w:tcW w:w="2070" w:type="dxa"/>
            <w:tcBorders>
              <w:top w:val="single" w:sz="4" w:space="0" w:color="auto"/>
              <w:left w:val="single" w:sz="4" w:space="0" w:color="auto"/>
              <w:bottom w:val="single" w:sz="4" w:space="0" w:color="auto"/>
              <w:right w:val="single" w:sz="4" w:space="0" w:color="auto"/>
            </w:tcBorders>
          </w:tcPr>
          <w:p w14:paraId="57EB605B" w14:textId="77777777" w:rsidR="00534A55" w:rsidRPr="00534A55" w:rsidRDefault="00534A55" w:rsidP="00534A55">
            <w:pPr>
              <w:ind w:left="450"/>
            </w:pPr>
          </w:p>
        </w:tc>
      </w:tr>
      <w:tr w:rsidR="00534A55" w:rsidRPr="00534A55" w14:paraId="534E3C25" w14:textId="77777777" w:rsidTr="00B01DAD">
        <w:trPr>
          <w:trHeight w:val="674"/>
        </w:trPr>
        <w:tc>
          <w:tcPr>
            <w:tcW w:w="3708" w:type="dxa"/>
            <w:tcBorders>
              <w:top w:val="single" w:sz="4" w:space="0" w:color="auto"/>
              <w:left w:val="single" w:sz="4" w:space="0" w:color="auto"/>
              <w:bottom w:val="single" w:sz="4" w:space="0" w:color="auto"/>
              <w:right w:val="single" w:sz="4" w:space="0" w:color="auto"/>
            </w:tcBorders>
          </w:tcPr>
          <w:p w14:paraId="522C3AF9" w14:textId="77777777" w:rsidR="00534A55" w:rsidRPr="00534A55" w:rsidRDefault="00534A55" w:rsidP="00534A55">
            <w:pPr>
              <w:ind w:left="450"/>
            </w:pPr>
            <w:r w:rsidRPr="00534A55">
              <w:rPr>
                <w:b/>
                <w:bCs/>
              </w:rPr>
              <w:t xml:space="preserve">1.3) </w:t>
            </w:r>
            <w:r w:rsidRPr="00534A55">
              <w:t>Provide summer school instruction focused on alleviating summer learning loss and increasing ELA and math skills using evidence-based strategies.</w:t>
            </w:r>
          </w:p>
        </w:tc>
        <w:tc>
          <w:tcPr>
            <w:tcW w:w="2520" w:type="dxa"/>
            <w:tcBorders>
              <w:top w:val="single" w:sz="4" w:space="0" w:color="auto"/>
              <w:left w:val="single" w:sz="4" w:space="0" w:color="auto"/>
              <w:bottom w:val="single" w:sz="4" w:space="0" w:color="auto"/>
              <w:right w:val="single" w:sz="4" w:space="0" w:color="auto"/>
            </w:tcBorders>
          </w:tcPr>
          <w:p w14:paraId="05DF4358" w14:textId="77777777" w:rsidR="00534A55" w:rsidRPr="00534A55" w:rsidRDefault="00534A55" w:rsidP="00534A55">
            <w:pPr>
              <w:ind w:left="450"/>
            </w:pPr>
          </w:p>
        </w:tc>
        <w:tc>
          <w:tcPr>
            <w:tcW w:w="1890" w:type="dxa"/>
            <w:tcBorders>
              <w:top w:val="single" w:sz="4" w:space="0" w:color="auto"/>
              <w:left w:val="single" w:sz="4" w:space="0" w:color="auto"/>
              <w:bottom w:val="single" w:sz="4" w:space="0" w:color="auto"/>
              <w:right w:val="single" w:sz="4" w:space="0" w:color="auto"/>
            </w:tcBorders>
          </w:tcPr>
          <w:p w14:paraId="6127351F" w14:textId="77777777" w:rsidR="00534A55" w:rsidRPr="00534A55" w:rsidRDefault="00534A55" w:rsidP="00534A55">
            <w:pPr>
              <w:ind w:left="450"/>
            </w:pPr>
          </w:p>
        </w:tc>
        <w:tc>
          <w:tcPr>
            <w:tcW w:w="2070" w:type="dxa"/>
            <w:tcBorders>
              <w:top w:val="single" w:sz="4" w:space="0" w:color="auto"/>
              <w:left w:val="single" w:sz="4" w:space="0" w:color="auto"/>
              <w:bottom w:val="single" w:sz="4" w:space="0" w:color="auto"/>
              <w:right w:val="single" w:sz="4" w:space="0" w:color="auto"/>
            </w:tcBorders>
          </w:tcPr>
          <w:p w14:paraId="382DE245" w14:textId="77777777" w:rsidR="00534A55" w:rsidRPr="00534A55" w:rsidRDefault="00534A55" w:rsidP="00534A55">
            <w:pPr>
              <w:ind w:left="450"/>
            </w:pPr>
          </w:p>
        </w:tc>
      </w:tr>
      <w:tr w:rsidR="00534A55" w:rsidRPr="00534A55" w14:paraId="16D83138" w14:textId="77777777" w:rsidTr="00B01DAD">
        <w:trPr>
          <w:trHeight w:val="881"/>
        </w:trPr>
        <w:tc>
          <w:tcPr>
            <w:tcW w:w="3708" w:type="dxa"/>
            <w:tcBorders>
              <w:top w:val="single" w:sz="4" w:space="0" w:color="auto"/>
              <w:left w:val="single" w:sz="4" w:space="0" w:color="auto"/>
              <w:bottom w:val="single" w:sz="4" w:space="0" w:color="auto"/>
              <w:right w:val="single" w:sz="4" w:space="0" w:color="auto"/>
            </w:tcBorders>
          </w:tcPr>
          <w:p w14:paraId="7B66316D" w14:textId="77777777" w:rsidR="00534A55" w:rsidRPr="00534A55" w:rsidRDefault="00534A55" w:rsidP="00534A55">
            <w:pPr>
              <w:ind w:left="450"/>
              <w:rPr>
                <w:b/>
                <w:bCs/>
              </w:rPr>
            </w:pPr>
            <w:r w:rsidRPr="00534A55">
              <w:rPr>
                <w:b/>
                <w:bCs/>
              </w:rPr>
              <w:t>1.4)</w:t>
            </w:r>
            <w:r w:rsidRPr="00534A55">
              <w:t xml:space="preserve"> Collaborate with schools to ensure migratory students receive supplemental English language instruction and/or home language development appropriate to their needs.</w:t>
            </w:r>
          </w:p>
        </w:tc>
        <w:tc>
          <w:tcPr>
            <w:tcW w:w="2520" w:type="dxa"/>
            <w:tcBorders>
              <w:top w:val="single" w:sz="4" w:space="0" w:color="auto"/>
              <w:left w:val="single" w:sz="4" w:space="0" w:color="auto"/>
              <w:bottom w:val="single" w:sz="4" w:space="0" w:color="auto"/>
              <w:right w:val="single" w:sz="4" w:space="0" w:color="auto"/>
            </w:tcBorders>
          </w:tcPr>
          <w:p w14:paraId="1A832892" w14:textId="77777777" w:rsidR="00534A55" w:rsidRPr="00534A55" w:rsidRDefault="00534A55" w:rsidP="00534A55">
            <w:pPr>
              <w:ind w:left="450"/>
            </w:pPr>
          </w:p>
        </w:tc>
        <w:tc>
          <w:tcPr>
            <w:tcW w:w="1890" w:type="dxa"/>
            <w:tcBorders>
              <w:top w:val="single" w:sz="4" w:space="0" w:color="auto"/>
              <w:left w:val="single" w:sz="4" w:space="0" w:color="auto"/>
              <w:bottom w:val="single" w:sz="4" w:space="0" w:color="auto"/>
              <w:right w:val="single" w:sz="4" w:space="0" w:color="auto"/>
            </w:tcBorders>
          </w:tcPr>
          <w:p w14:paraId="34B83A30" w14:textId="77777777" w:rsidR="00534A55" w:rsidRPr="00534A55" w:rsidRDefault="00534A55" w:rsidP="00534A55">
            <w:pPr>
              <w:ind w:left="450"/>
            </w:pPr>
          </w:p>
        </w:tc>
        <w:tc>
          <w:tcPr>
            <w:tcW w:w="2070" w:type="dxa"/>
            <w:tcBorders>
              <w:top w:val="single" w:sz="4" w:space="0" w:color="auto"/>
              <w:left w:val="single" w:sz="4" w:space="0" w:color="auto"/>
              <w:bottom w:val="single" w:sz="4" w:space="0" w:color="auto"/>
              <w:right w:val="single" w:sz="4" w:space="0" w:color="auto"/>
            </w:tcBorders>
          </w:tcPr>
          <w:p w14:paraId="1A9D126A" w14:textId="77777777" w:rsidR="00534A55" w:rsidRPr="00534A55" w:rsidRDefault="00534A55" w:rsidP="00534A55">
            <w:pPr>
              <w:ind w:left="450"/>
            </w:pPr>
          </w:p>
        </w:tc>
      </w:tr>
    </w:tbl>
    <w:p w14:paraId="7EE4FA78" w14:textId="77777777" w:rsidR="00534A55" w:rsidRPr="00534A55" w:rsidRDefault="00534A55" w:rsidP="00534A55">
      <w:pPr>
        <w:ind w:left="450"/>
      </w:pPr>
    </w:p>
    <w:p w14:paraId="2D2B25EC" w14:textId="77777777" w:rsidR="00902E93" w:rsidRDefault="00902E93">
      <w:pPr>
        <w:spacing w:before="0" w:after="0"/>
        <w:rPr>
          <w:b/>
        </w:rPr>
      </w:pPr>
      <w:r>
        <w:rPr>
          <w:b/>
        </w:rPr>
        <w:br w:type="page"/>
      </w:r>
    </w:p>
    <w:p w14:paraId="3169D896" w14:textId="3D381FDD" w:rsidR="00534A55" w:rsidRPr="00534A55" w:rsidRDefault="00534A55" w:rsidP="00534A55">
      <w:pPr>
        <w:ind w:left="450"/>
        <w:rPr>
          <w:b/>
        </w:rPr>
      </w:pPr>
      <w:r w:rsidRPr="00534A55">
        <w:rPr>
          <w:b/>
        </w:rPr>
        <w:lastRenderedPageBreak/>
        <w:t>School Readiness</w:t>
      </w:r>
    </w:p>
    <w:tbl>
      <w:tblPr>
        <w:tblW w:w="10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20"/>
        <w:gridCol w:w="1890"/>
        <w:gridCol w:w="2137"/>
      </w:tblGrid>
      <w:tr w:rsidR="00534A55" w:rsidRPr="00534A55" w14:paraId="3C3FC4C3" w14:textId="77777777" w:rsidTr="00534A55">
        <w:trPr>
          <w:tblHeader/>
        </w:trPr>
        <w:tc>
          <w:tcPr>
            <w:tcW w:w="3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4A6CA3C" w14:textId="77777777" w:rsidR="00534A55" w:rsidRPr="00534A55" w:rsidRDefault="00534A55" w:rsidP="00534A55">
            <w:pPr>
              <w:ind w:left="450"/>
              <w:rPr>
                <w:b/>
              </w:rPr>
            </w:pPr>
            <w:r w:rsidRPr="00534A55">
              <w:rPr>
                <w:b/>
              </w:rPr>
              <w:t>Strategies</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tcPr>
          <w:p w14:paraId="4DA92E2C" w14:textId="77777777" w:rsidR="00534A55" w:rsidRPr="00534A55" w:rsidRDefault="00534A55" w:rsidP="00534A55">
            <w:pPr>
              <w:ind w:left="450"/>
              <w:rPr>
                <w:b/>
              </w:rPr>
            </w:pPr>
            <w:r w:rsidRPr="00534A55">
              <w:rPr>
                <w:b/>
              </w:rPr>
              <w:t>Activities to implement the strategy</w:t>
            </w:r>
          </w:p>
        </w:tc>
        <w:tc>
          <w:tcPr>
            <w:tcW w:w="1890" w:type="dxa"/>
            <w:tcBorders>
              <w:top w:val="single" w:sz="4" w:space="0" w:color="auto"/>
              <w:left w:val="single" w:sz="4" w:space="0" w:color="auto"/>
              <w:bottom w:val="single" w:sz="4" w:space="0" w:color="auto"/>
              <w:right w:val="single" w:sz="4" w:space="0" w:color="auto"/>
            </w:tcBorders>
          </w:tcPr>
          <w:p w14:paraId="6E5D27AC" w14:textId="77777777" w:rsidR="00534A55" w:rsidRPr="00534A55" w:rsidRDefault="00534A55" w:rsidP="00534A55">
            <w:pPr>
              <w:ind w:left="450"/>
              <w:rPr>
                <w:b/>
              </w:rPr>
            </w:pPr>
            <w:r w:rsidRPr="00534A55">
              <w:rPr>
                <w:b/>
              </w:rPr>
              <w:t>Person(s) Responsible</w:t>
            </w:r>
          </w:p>
        </w:tc>
        <w:tc>
          <w:tcPr>
            <w:tcW w:w="2137" w:type="dxa"/>
            <w:tcBorders>
              <w:top w:val="single" w:sz="4" w:space="0" w:color="auto"/>
              <w:left w:val="single" w:sz="4" w:space="0" w:color="auto"/>
              <w:bottom w:val="single" w:sz="4" w:space="0" w:color="auto"/>
              <w:right w:val="single" w:sz="4" w:space="0" w:color="auto"/>
            </w:tcBorders>
          </w:tcPr>
          <w:p w14:paraId="06C7DB96" w14:textId="77777777" w:rsidR="00534A55" w:rsidRPr="00534A55" w:rsidRDefault="00534A55" w:rsidP="00534A55">
            <w:pPr>
              <w:ind w:left="450"/>
              <w:rPr>
                <w:b/>
              </w:rPr>
            </w:pPr>
            <w:r w:rsidRPr="00534A55">
              <w:rPr>
                <w:b/>
              </w:rPr>
              <w:t>Documentation</w:t>
            </w:r>
          </w:p>
        </w:tc>
      </w:tr>
      <w:tr w:rsidR="00534A55" w:rsidRPr="00534A55" w14:paraId="33859EC3" w14:textId="77777777" w:rsidTr="00534A55">
        <w:trPr>
          <w:trHeight w:val="872"/>
        </w:trPr>
        <w:tc>
          <w:tcPr>
            <w:tcW w:w="3708" w:type="dxa"/>
            <w:tcBorders>
              <w:top w:val="single" w:sz="4" w:space="0" w:color="auto"/>
              <w:left w:val="single" w:sz="4" w:space="0" w:color="auto"/>
              <w:bottom w:val="nil"/>
              <w:right w:val="single" w:sz="4" w:space="0" w:color="auto"/>
            </w:tcBorders>
          </w:tcPr>
          <w:p w14:paraId="756C3A50" w14:textId="77777777" w:rsidR="00534A55" w:rsidRPr="00534A55" w:rsidRDefault="00534A55" w:rsidP="00534A55">
            <w:pPr>
              <w:ind w:left="450"/>
            </w:pPr>
            <w:r w:rsidRPr="00534A55">
              <w:rPr>
                <w:b/>
                <w:bCs/>
              </w:rPr>
              <w:t>2.1)</w:t>
            </w:r>
            <w:r w:rsidRPr="00534A55">
              <w:t xml:space="preserve"> Establish agreements and/or coordinate with Early Head Start and similar early childhood program providers to facilitate access to preschool learning experiences for migratory children that will lead to kindergarten readiness.</w:t>
            </w:r>
          </w:p>
        </w:tc>
        <w:tc>
          <w:tcPr>
            <w:tcW w:w="2520" w:type="dxa"/>
            <w:tcBorders>
              <w:top w:val="single" w:sz="4" w:space="0" w:color="auto"/>
              <w:left w:val="single" w:sz="4" w:space="0" w:color="auto"/>
              <w:bottom w:val="single" w:sz="4" w:space="0" w:color="auto"/>
              <w:right w:val="single" w:sz="4" w:space="0" w:color="auto"/>
            </w:tcBorders>
          </w:tcPr>
          <w:p w14:paraId="54060838" w14:textId="77777777" w:rsidR="00534A55" w:rsidRPr="00534A55" w:rsidRDefault="00534A55" w:rsidP="00534A55">
            <w:pPr>
              <w:ind w:left="450"/>
            </w:pPr>
          </w:p>
        </w:tc>
        <w:tc>
          <w:tcPr>
            <w:tcW w:w="1890" w:type="dxa"/>
            <w:tcBorders>
              <w:top w:val="single" w:sz="4" w:space="0" w:color="auto"/>
              <w:left w:val="single" w:sz="4" w:space="0" w:color="auto"/>
              <w:bottom w:val="single" w:sz="4" w:space="0" w:color="auto"/>
              <w:right w:val="single" w:sz="4" w:space="0" w:color="auto"/>
            </w:tcBorders>
          </w:tcPr>
          <w:p w14:paraId="0676419C" w14:textId="77777777" w:rsidR="00534A55" w:rsidRPr="00534A55" w:rsidRDefault="00534A55" w:rsidP="00534A55">
            <w:pPr>
              <w:ind w:left="450"/>
            </w:pPr>
          </w:p>
        </w:tc>
        <w:tc>
          <w:tcPr>
            <w:tcW w:w="2137" w:type="dxa"/>
            <w:tcBorders>
              <w:top w:val="single" w:sz="4" w:space="0" w:color="auto"/>
              <w:left w:val="single" w:sz="4" w:space="0" w:color="auto"/>
              <w:bottom w:val="single" w:sz="4" w:space="0" w:color="auto"/>
              <w:right w:val="single" w:sz="4" w:space="0" w:color="auto"/>
            </w:tcBorders>
          </w:tcPr>
          <w:p w14:paraId="01BFBB6B" w14:textId="77777777" w:rsidR="00534A55" w:rsidRPr="00534A55" w:rsidRDefault="00534A55" w:rsidP="00534A55">
            <w:pPr>
              <w:ind w:left="450"/>
            </w:pPr>
          </w:p>
        </w:tc>
      </w:tr>
      <w:tr w:rsidR="00534A55" w:rsidRPr="00534A55" w14:paraId="3AD7385E" w14:textId="77777777" w:rsidTr="00534A55">
        <w:trPr>
          <w:trHeight w:val="836"/>
        </w:trPr>
        <w:tc>
          <w:tcPr>
            <w:tcW w:w="3708" w:type="dxa"/>
            <w:tcBorders>
              <w:top w:val="single" w:sz="4" w:space="0" w:color="auto"/>
              <w:left w:val="single" w:sz="4" w:space="0" w:color="auto"/>
              <w:bottom w:val="single" w:sz="4" w:space="0" w:color="auto"/>
              <w:right w:val="single" w:sz="4" w:space="0" w:color="auto"/>
            </w:tcBorders>
          </w:tcPr>
          <w:p w14:paraId="28285CBC" w14:textId="77777777" w:rsidR="00534A55" w:rsidRPr="00534A55" w:rsidRDefault="00534A55" w:rsidP="00534A55">
            <w:pPr>
              <w:ind w:left="450"/>
              <w:rPr>
                <w:b/>
                <w:bCs/>
              </w:rPr>
            </w:pPr>
            <w:r w:rsidRPr="00534A55">
              <w:rPr>
                <w:b/>
                <w:bCs/>
              </w:rPr>
              <w:t xml:space="preserve">2.2) </w:t>
            </w:r>
            <w:r w:rsidRPr="00534A55">
              <w:t>Provide migratory preschoolers with age-appropriate, developmentally appropriate, and culturally inclusive summer instruction. Provide reading materials in their homes during the regular school year.</w:t>
            </w:r>
          </w:p>
        </w:tc>
        <w:tc>
          <w:tcPr>
            <w:tcW w:w="2520" w:type="dxa"/>
            <w:tcBorders>
              <w:top w:val="single" w:sz="4" w:space="0" w:color="auto"/>
              <w:left w:val="single" w:sz="4" w:space="0" w:color="auto"/>
              <w:bottom w:val="single" w:sz="4" w:space="0" w:color="auto"/>
              <w:right w:val="single" w:sz="4" w:space="0" w:color="auto"/>
            </w:tcBorders>
          </w:tcPr>
          <w:p w14:paraId="2F7A6420" w14:textId="77777777" w:rsidR="00534A55" w:rsidRPr="00534A55" w:rsidRDefault="00534A55" w:rsidP="00534A55">
            <w:pPr>
              <w:ind w:left="450"/>
            </w:pPr>
          </w:p>
        </w:tc>
        <w:tc>
          <w:tcPr>
            <w:tcW w:w="1890" w:type="dxa"/>
            <w:tcBorders>
              <w:top w:val="single" w:sz="4" w:space="0" w:color="auto"/>
              <w:left w:val="single" w:sz="4" w:space="0" w:color="auto"/>
              <w:bottom w:val="single" w:sz="4" w:space="0" w:color="auto"/>
              <w:right w:val="single" w:sz="4" w:space="0" w:color="auto"/>
            </w:tcBorders>
          </w:tcPr>
          <w:p w14:paraId="055FF293" w14:textId="77777777" w:rsidR="00534A55" w:rsidRPr="00534A55" w:rsidRDefault="00534A55" w:rsidP="00534A55">
            <w:pPr>
              <w:ind w:left="450"/>
            </w:pPr>
          </w:p>
        </w:tc>
        <w:tc>
          <w:tcPr>
            <w:tcW w:w="2137" w:type="dxa"/>
            <w:tcBorders>
              <w:top w:val="single" w:sz="4" w:space="0" w:color="auto"/>
              <w:left w:val="single" w:sz="4" w:space="0" w:color="auto"/>
              <w:bottom w:val="single" w:sz="4" w:space="0" w:color="auto"/>
              <w:right w:val="single" w:sz="4" w:space="0" w:color="auto"/>
            </w:tcBorders>
          </w:tcPr>
          <w:p w14:paraId="4CE9A7CD" w14:textId="77777777" w:rsidR="00534A55" w:rsidRPr="00534A55" w:rsidRDefault="00534A55" w:rsidP="00534A55">
            <w:pPr>
              <w:ind w:left="450"/>
            </w:pPr>
          </w:p>
        </w:tc>
      </w:tr>
      <w:tr w:rsidR="00534A55" w:rsidRPr="00534A55" w14:paraId="27EFA222" w14:textId="77777777" w:rsidTr="00534A55">
        <w:trPr>
          <w:trHeight w:val="1744"/>
        </w:trPr>
        <w:tc>
          <w:tcPr>
            <w:tcW w:w="3708" w:type="dxa"/>
            <w:tcBorders>
              <w:top w:val="single" w:sz="4" w:space="0" w:color="auto"/>
              <w:left w:val="single" w:sz="4" w:space="0" w:color="auto"/>
              <w:bottom w:val="single" w:sz="4" w:space="0" w:color="auto"/>
              <w:right w:val="single" w:sz="4" w:space="0" w:color="auto"/>
            </w:tcBorders>
          </w:tcPr>
          <w:p w14:paraId="6D9A4044" w14:textId="77777777" w:rsidR="00534A55" w:rsidRPr="00534A55" w:rsidRDefault="00534A55" w:rsidP="00534A55">
            <w:pPr>
              <w:ind w:left="450"/>
            </w:pPr>
            <w:r w:rsidRPr="00534A55">
              <w:rPr>
                <w:b/>
                <w:bCs/>
              </w:rPr>
              <w:t xml:space="preserve">2.3) </w:t>
            </w:r>
            <w:r w:rsidRPr="00534A55">
              <w:t xml:space="preserve">Provide parent activities to disseminate information about preschool learning opportunities and include user-friendly (easy to read, colorful, well-labeled, simplified) resource manuals listing instructional and related supports. Ensure that information is distributed in a manner accessible to parents including technology such as WhatsApp. </w:t>
            </w:r>
          </w:p>
        </w:tc>
        <w:tc>
          <w:tcPr>
            <w:tcW w:w="2520" w:type="dxa"/>
            <w:tcBorders>
              <w:top w:val="single" w:sz="4" w:space="0" w:color="auto"/>
              <w:left w:val="single" w:sz="4" w:space="0" w:color="auto"/>
              <w:bottom w:val="single" w:sz="4" w:space="0" w:color="auto"/>
              <w:right w:val="single" w:sz="4" w:space="0" w:color="auto"/>
            </w:tcBorders>
          </w:tcPr>
          <w:p w14:paraId="51A073E7" w14:textId="77777777" w:rsidR="00534A55" w:rsidRPr="00534A55" w:rsidRDefault="00534A55" w:rsidP="00534A55">
            <w:pPr>
              <w:ind w:left="450"/>
            </w:pPr>
          </w:p>
        </w:tc>
        <w:tc>
          <w:tcPr>
            <w:tcW w:w="1890" w:type="dxa"/>
            <w:tcBorders>
              <w:top w:val="single" w:sz="4" w:space="0" w:color="auto"/>
              <w:left w:val="single" w:sz="4" w:space="0" w:color="auto"/>
              <w:bottom w:val="single" w:sz="4" w:space="0" w:color="auto"/>
              <w:right w:val="single" w:sz="4" w:space="0" w:color="auto"/>
            </w:tcBorders>
          </w:tcPr>
          <w:p w14:paraId="138B40DC" w14:textId="77777777" w:rsidR="00534A55" w:rsidRPr="00534A55" w:rsidRDefault="00534A55" w:rsidP="00534A55">
            <w:pPr>
              <w:ind w:left="450"/>
            </w:pPr>
          </w:p>
        </w:tc>
        <w:tc>
          <w:tcPr>
            <w:tcW w:w="2137" w:type="dxa"/>
            <w:tcBorders>
              <w:top w:val="single" w:sz="4" w:space="0" w:color="auto"/>
              <w:left w:val="single" w:sz="4" w:space="0" w:color="auto"/>
              <w:bottom w:val="single" w:sz="4" w:space="0" w:color="auto"/>
              <w:right w:val="single" w:sz="4" w:space="0" w:color="auto"/>
            </w:tcBorders>
          </w:tcPr>
          <w:p w14:paraId="6043E687" w14:textId="77777777" w:rsidR="00534A55" w:rsidRPr="00534A55" w:rsidRDefault="00534A55" w:rsidP="00534A55">
            <w:pPr>
              <w:ind w:left="450"/>
            </w:pPr>
          </w:p>
        </w:tc>
      </w:tr>
    </w:tbl>
    <w:p w14:paraId="2F2BCB11" w14:textId="77777777" w:rsidR="00534A55" w:rsidRPr="00534A55" w:rsidRDefault="00534A55" w:rsidP="00534A55">
      <w:pPr>
        <w:ind w:left="450"/>
      </w:pPr>
    </w:p>
    <w:p w14:paraId="3E1A276A" w14:textId="77777777" w:rsidR="00534A55" w:rsidRPr="00534A55" w:rsidRDefault="00534A55" w:rsidP="00534A55">
      <w:pPr>
        <w:ind w:left="450"/>
        <w:rPr>
          <w:b/>
        </w:rPr>
      </w:pPr>
      <w:r w:rsidRPr="00534A55">
        <w:rPr>
          <w:b/>
        </w:rPr>
        <w:t>Graduation and OSY</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20"/>
        <w:gridCol w:w="1890"/>
        <w:gridCol w:w="2070"/>
      </w:tblGrid>
      <w:tr w:rsidR="00534A55" w:rsidRPr="00534A55" w14:paraId="483F86B7" w14:textId="77777777" w:rsidTr="00B01DAD">
        <w:trPr>
          <w:tblHeader/>
        </w:trPr>
        <w:tc>
          <w:tcPr>
            <w:tcW w:w="3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C66D7FD" w14:textId="77777777" w:rsidR="00534A55" w:rsidRPr="00534A55" w:rsidRDefault="00534A55" w:rsidP="00534A55">
            <w:pPr>
              <w:ind w:left="450"/>
              <w:rPr>
                <w:b/>
              </w:rPr>
            </w:pPr>
            <w:r w:rsidRPr="00534A55">
              <w:rPr>
                <w:b/>
              </w:rPr>
              <w:t>Strategies</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078CD84" w14:textId="77777777" w:rsidR="00534A55" w:rsidRPr="00534A55" w:rsidRDefault="00534A55" w:rsidP="00534A55">
            <w:pPr>
              <w:ind w:left="450"/>
              <w:rPr>
                <w:b/>
              </w:rPr>
            </w:pPr>
            <w:r w:rsidRPr="00534A55">
              <w:rPr>
                <w:b/>
              </w:rPr>
              <w:t>Activities to implement the strategy</w:t>
            </w:r>
          </w:p>
        </w:tc>
        <w:tc>
          <w:tcPr>
            <w:tcW w:w="1890" w:type="dxa"/>
            <w:tcBorders>
              <w:top w:val="single" w:sz="4" w:space="0" w:color="auto"/>
              <w:left w:val="single" w:sz="4" w:space="0" w:color="auto"/>
              <w:bottom w:val="single" w:sz="4" w:space="0" w:color="auto"/>
              <w:right w:val="single" w:sz="4" w:space="0" w:color="auto"/>
            </w:tcBorders>
          </w:tcPr>
          <w:p w14:paraId="15711B2B" w14:textId="77777777" w:rsidR="00534A55" w:rsidRPr="00534A55" w:rsidRDefault="00534A55" w:rsidP="00534A55">
            <w:pPr>
              <w:ind w:left="450"/>
              <w:rPr>
                <w:b/>
              </w:rPr>
            </w:pPr>
            <w:r w:rsidRPr="00534A55">
              <w:rPr>
                <w:b/>
              </w:rPr>
              <w:t>Person(s) Responsible</w:t>
            </w:r>
          </w:p>
        </w:tc>
        <w:tc>
          <w:tcPr>
            <w:tcW w:w="2070" w:type="dxa"/>
            <w:tcBorders>
              <w:top w:val="single" w:sz="4" w:space="0" w:color="auto"/>
              <w:left w:val="single" w:sz="4" w:space="0" w:color="auto"/>
              <w:bottom w:val="single" w:sz="4" w:space="0" w:color="auto"/>
              <w:right w:val="single" w:sz="4" w:space="0" w:color="auto"/>
            </w:tcBorders>
          </w:tcPr>
          <w:p w14:paraId="2F2C0EC6" w14:textId="77777777" w:rsidR="00534A55" w:rsidRPr="00534A55" w:rsidRDefault="00534A55" w:rsidP="00534A55">
            <w:pPr>
              <w:ind w:left="450"/>
              <w:rPr>
                <w:b/>
              </w:rPr>
            </w:pPr>
            <w:r w:rsidRPr="00534A55">
              <w:rPr>
                <w:b/>
              </w:rPr>
              <w:t>Documentation</w:t>
            </w:r>
          </w:p>
        </w:tc>
      </w:tr>
      <w:tr w:rsidR="00534A55" w:rsidRPr="00534A55" w14:paraId="634A65D2" w14:textId="77777777" w:rsidTr="00B01DAD">
        <w:trPr>
          <w:trHeight w:val="1007"/>
        </w:trPr>
        <w:tc>
          <w:tcPr>
            <w:tcW w:w="3708" w:type="dxa"/>
            <w:tcBorders>
              <w:top w:val="single" w:sz="4" w:space="0" w:color="auto"/>
              <w:left w:val="single" w:sz="4" w:space="0" w:color="auto"/>
              <w:bottom w:val="nil"/>
              <w:right w:val="single" w:sz="4" w:space="0" w:color="auto"/>
            </w:tcBorders>
          </w:tcPr>
          <w:p w14:paraId="481FEA94" w14:textId="77777777" w:rsidR="00534A55" w:rsidRPr="00534A55" w:rsidRDefault="00534A55" w:rsidP="00534A55">
            <w:pPr>
              <w:ind w:left="450"/>
            </w:pPr>
            <w:r w:rsidRPr="00534A55">
              <w:rPr>
                <w:b/>
                <w:bCs/>
              </w:rPr>
              <w:t>3.1)</w:t>
            </w:r>
            <w:r w:rsidRPr="00534A55">
              <w:t xml:space="preserve"> During the school year, provide supplemental tutoring in reading and math with English language support appropriate for secondary student needs and aligned with their INA.</w:t>
            </w:r>
          </w:p>
        </w:tc>
        <w:tc>
          <w:tcPr>
            <w:tcW w:w="2520" w:type="dxa"/>
            <w:tcBorders>
              <w:top w:val="single" w:sz="4" w:space="0" w:color="auto"/>
              <w:left w:val="single" w:sz="4" w:space="0" w:color="auto"/>
              <w:right w:val="single" w:sz="4" w:space="0" w:color="auto"/>
            </w:tcBorders>
          </w:tcPr>
          <w:p w14:paraId="0B771047" w14:textId="77777777" w:rsidR="00534A55" w:rsidRPr="00534A55" w:rsidRDefault="00534A55" w:rsidP="00534A55">
            <w:pPr>
              <w:ind w:left="450"/>
            </w:pPr>
          </w:p>
        </w:tc>
        <w:tc>
          <w:tcPr>
            <w:tcW w:w="1890" w:type="dxa"/>
            <w:tcBorders>
              <w:top w:val="single" w:sz="4" w:space="0" w:color="auto"/>
              <w:left w:val="single" w:sz="4" w:space="0" w:color="auto"/>
              <w:right w:val="single" w:sz="4" w:space="0" w:color="auto"/>
            </w:tcBorders>
          </w:tcPr>
          <w:p w14:paraId="71B82578" w14:textId="77777777" w:rsidR="00534A55" w:rsidRPr="00534A55" w:rsidRDefault="00534A55" w:rsidP="00534A55">
            <w:pPr>
              <w:ind w:left="450"/>
            </w:pPr>
          </w:p>
        </w:tc>
        <w:tc>
          <w:tcPr>
            <w:tcW w:w="2070" w:type="dxa"/>
            <w:tcBorders>
              <w:top w:val="single" w:sz="4" w:space="0" w:color="auto"/>
              <w:left w:val="single" w:sz="4" w:space="0" w:color="auto"/>
              <w:right w:val="single" w:sz="4" w:space="0" w:color="auto"/>
            </w:tcBorders>
          </w:tcPr>
          <w:p w14:paraId="408256D8" w14:textId="77777777" w:rsidR="00534A55" w:rsidRPr="00534A55" w:rsidRDefault="00534A55" w:rsidP="00534A55">
            <w:pPr>
              <w:ind w:left="450"/>
            </w:pPr>
          </w:p>
        </w:tc>
      </w:tr>
      <w:tr w:rsidR="00534A55" w:rsidRPr="00534A55" w14:paraId="38FE00BA" w14:textId="77777777" w:rsidTr="00B01DAD">
        <w:trPr>
          <w:trHeight w:val="836"/>
        </w:trPr>
        <w:tc>
          <w:tcPr>
            <w:tcW w:w="3708" w:type="dxa"/>
            <w:tcBorders>
              <w:top w:val="single" w:sz="4" w:space="0" w:color="auto"/>
              <w:left w:val="single" w:sz="4" w:space="0" w:color="auto"/>
              <w:bottom w:val="nil"/>
              <w:right w:val="single" w:sz="4" w:space="0" w:color="auto"/>
            </w:tcBorders>
          </w:tcPr>
          <w:p w14:paraId="383122D3" w14:textId="77777777" w:rsidR="00534A55" w:rsidRPr="00534A55" w:rsidRDefault="00534A55" w:rsidP="00534A55">
            <w:pPr>
              <w:ind w:left="450"/>
              <w:rPr>
                <w:b/>
                <w:bCs/>
              </w:rPr>
            </w:pPr>
            <w:r w:rsidRPr="00534A55">
              <w:rPr>
                <w:b/>
                <w:bCs/>
              </w:rPr>
              <w:lastRenderedPageBreak/>
              <w:t>3.2)</w:t>
            </w:r>
            <w:r w:rsidRPr="00534A55">
              <w:t xml:space="preserve"> Provide instructional support during the summer through site-based summer school, virtual instruction, or home-based instruction.</w:t>
            </w:r>
          </w:p>
        </w:tc>
        <w:tc>
          <w:tcPr>
            <w:tcW w:w="2520" w:type="dxa"/>
            <w:tcBorders>
              <w:left w:val="single" w:sz="4" w:space="0" w:color="auto"/>
              <w:bottom w:val="single" w:sz="4" w:space="0" w:color="auto"/>
              <w:right w:val="single" w:sz="4" w:space="0" w:color="auto"/>
            </w:tcBorders>
          </w:tcPr>
          <w:p w14:paraId="5011C3F4" w14:textId="77777777" w:rsidR="00534A55" w:rsidRPr="00534A55" w:rsidRDefault="00534A55" w:rsidP="00534A55">
            <w:pPr>
              <w:ind w:left="450"/>
            </w:pPr>
          </w:p>
        </w:tc>
        <w:tc>
          <w:tcPr>
            <w:tcW w:w="1890" w:type="dxa"/>
            <w:tcBorders>
              <w:left w:val="single" w:sz="4" w:space="0" w:color="auto"/>
              <w:bottom w:val="single" w:sz="4" w:space="0" w:color="auto"/>
              <w:right w:val="single" w:sz="4" w:space="0" w:color="auto"/>
            </w:tcBorders>
          </w:tcPr>
          <w:p w14:paraId="54975689" w14:textId="77777777" w:rsidR="00534A55" w:rsidRPr="00534A55" w:rsidRDefault="00534A55" w:rsidP="00534A55">
            <w:pPr>
              <w:ind w:left="450"/>
            </w:pPr>
          </w:p>
        </w:tc>
        <w:tc>
          <w:tcPr>
            <w:tcW w:w="2070" w:type="dxa"/>
            <w:tcBorders>
              <w:left w:val="single" w:sz="4" w:space="0" w:color="auto"/>
              <w:bottom w:val="single" w:sz="4" w:space="0" w:color="auto"/>
              <w:right w:val="single" w:sz="4" w:space="0" w:color="auto"/>
            </w:tcBorders>
          </w:tcPr>
          <w:p w14:paraId="4CDF9904" w14:textId="77777777" w:rsidR="00534A55" w:rsidRPr="00534A55" w:rsidRDefault="00534A55" w:rsidP="00534A55">
            <w:pPr>
              <w:ind w:left="450"/>
            </w:pPr>
          </w:p>
        </w:tc>
      </w:tr>
      <w:tr w:rsidR="00534A55" w:rsidRPr="00534A55" w14:paraId="4C42510A" w14:textId="77777777" w:rsidTr="00B01DAD">
        <w:trPr>
          <w:trHeight w:val="980"/>
        </w:trPr>
        <w:tc>
          <w:tcPr>
            <w:tcW w:w="3708" w:type="dxa"/>
            <w:tcBorders>
              <w:top w:val="single" w:sz="4" w:space="0" w:color="auto"/>
              <w:left w:val="single" w:sz="4" w:space="0" w:color="auto"/>
              <w:bottom w:val="single" w:sz="4" w:space="0" w:color="auto"/>
              <w:right w:val="single" w:sz="4" w:space="0" w:color="auto"/>
            </w:tcBorders>
          </w:tcPr>
          <w:p w14:paraId="036EA3FC" w14:textId="77777777" w:rsidR="00534A55" w:rsidRPr="00534A55" w:rsidRDefault="00534A55" w:rsidP="00534A55">
            <w:pPr>
              <w:ind w:left="450"/>
            </w:pPr>
            <w:r w:rsidRPr="00534A55">
              <w:rPr>
                <w:b/>
                <w:bCs/>
              </w:rPr>
              <w:t>3.3)</w:t>
            </w:r>
            <w:r w:rsidRPr="00534A55">
              <w:t xml:space="preserve"> Provide information and facilitate access to vocational, career readiness, and college programs as appropriate for student needs and interest. </w:t>
            </w:r>
          </w:p>
        </w:tc>
        <w:tc>
          <w:tcPr>
            <w:tcW w:w="2520" w:type="dxa"/>
            <w:tcBorders>
              <w:top w:val="single" w:sz="4" w:space="0" w:color="auto"/>
              <w:left w:val="single" w:sz="4" w:space="0" w:color="auto"/>
              <w:bottom w:val="single" w:sz="4" w:space="0" w:color="auto"/>
              <w:right w:val="single" w:sz="4" w:space="0" w:color="auto"/>
            </w:tcBorders>
          </w:tcPr>
          <w:p w14:paraId="4695A7CE" w14:textId="77777777" w:rsidR="00534A55" w:rsidRPr="00534A55" w:rsidRDefault="00534A55" w:rsidP="00534A55">
            <w:pPr>
              <w:ind w:left="450"/>
            </w:pPr>
          </w:p>
        </w:tc>
        <w:tc>
          <w:tcPr>
            <w:tcW w:w="1890" w:type="dxa"/>
            <w:tcBorders>
              <w:top w:val="single" w:sz="4" w:space="0" w:color="auto"/>
              <w:left w:val="single" w:sz="4" w:space="0" w:color="auto"/>
              <w:bottom w:val="single" w:sz="4" w:space="0" w:color="auto"/>
              <w:right w:val="single" w:sz="4" w:space="0" w:color="auto"/>
            </w:tcBorders>
          </w:tcPr>
          <w:p w14:paraId="76535895" w14:textId="77777777" w:rsidR="00534A55" w:rsidRPr="00534A55" w:rsidRDefault="00534A55" w:rsidP="00534A55">
            <w:pPr>
              <w:ind w:left="450"/>
            </w:pPr>
          </w:p>
        </w:tc>
        <w:tc>
          <w:tcPr>
            <w:tcW w:w="2070" w:type="dxa"/>
            <w:tcBorders>
              <w:top w:val="single" w:sz="4" w:space="0" w:color="auto"/>
              <w:left w:val="single" w:sz="4" w:space="0" w:color="auto"/>
              <w:bottom w:val="single" w:sz="4" w:space="0" w:color="auto"/>
              <w:right w:val="single" w:sz="4" w:space="0" w:color="auto"/>
            </w:tcBorders>
          </w:tcPr>
          <w:p w14:paraId="767A48A8" w14:textId="77777777" w:rsidR="00534A55" w:rsidRPr="00534A55" w:rsidRDefault="00534A55" w:rsidP="00534A55">
            <w:pPr>
              <w:ind w:left="450"/>
            </w:pPr>
          </w:p>
        </w:tc>
      </w:tr>
      <w:tr w:rsidR="00534A55" w:rsidRPr="00534A55" w14:paraId="0867222A" w14:textId="77777777" w:rsidTr="00B01DAD">
        <w:trPr>
          <w:trHeight w:val="800"/>
        </w:trPr>
        <w:tc>
          <w:tcPr>
            <w:tcW w:w="3708" w:type="dxa"/>
            <w:tcBorders>
              <w:top w:val="single" w:sz="4" w:space="0" w:color="auto"/>
              <w:left w:val="single" w:sz="4" w:space="0" w:color="auto"/>
              <w:bottom w:val="single" w:sz="4" w:space="0" w:color="auto"/>
              <w:right w:val="single" w:sz="4" w:space="0" w:color="auto"/>
            </w:tcBorders>
          </w:tcPr>
          <w:p w14:paraId="272BB7CA" w14:textId="77777777" w:rsidR="00534A55" w:rsidRPr="00534A55" w:rsidRDefault="00534A55" w:rsidP="00534A55">
            <w:pPr>
              <w:ind w:left="450"/>
            </w:pPr>
            <w:r w:rsidRPr="00534A55">
              <w:rPr>
                <w:b/>
                <w:bCs/>
              </w:rPr>
              <w:t>3.4)</w:t>
            </w:r>
            <w:r w:rsidRPr="00534A55">
              <w:t xml:space="preserve"> Provide English language and life skills instruction for OSY focused on language and skills needed in the community, the youth’s chosen career path, or educational goals, as well as referrals to agencies that provide services listed above. Ensure access to instruction through transportation, mobile tutors, technology, and other supports appropriate for OSY needs. </w:t>
            </w:r>
          </w:p>
        </w:tc>
        <w:tc>
          <w:tcPr>
            <w:tcW w:w="2520" w:type="dxa"/>
            <w:tcBorders>
              <w:top w:val="single" w:sz="4" w:space="0" w:color="auto"/>
              <w:left w:val="single" w:sz="4" w:space="0" w:color="auto"/>
              <w:bottom w:val="single" w:sz="4" w:space="0" w:color="auto"/>
              <w:right w:val="single" w:sz="4" w:space="0" w:color="auto"/>
            </w:tcBorders>
          </w:tcPr>
          <w:p w14:paraId="53367AFA" w14:textId="77777777" w:rsidR="00534A55" w:rsidRPr="00534A55" w:rsidRDefault="00534A55" w:rsidP="00534A55">
            <w:pPr>
              <w:ind w:left="450"/>
            </w:pPr>
          </w:p>
        </w:tc>
        <w:tc>
          <w:tcPr>
            <w:tcW w:w="1890" w:type="dxa"/>
            <w:tcBorders>
              <w:top w:val="single" w:sz="4" w:space="0" w:color="auto"/>
              <w:left w:val="single" w:sz="4" w:space="0" w:color="auto"/>
              <w:bottom w:val="single" w:sz="4" w:space="0" w:color="auto"/>
              <w:right w:val="single" w:sz="4" w:space="0" w:color="auto"/>
            </w:tcBorders>
          </w:tcPr>
          <w:p w14:paraId="6C18A44E" w14:textId="77777777" w:rsidR="00534A55" w:rsidRPr="00534A55" w:rsidRDefault="00534A55" w:rsidP="00534A55">
            <w:pPr>
              <w:ind w:left="450"/>
            </w:pPr>
          </w:p>
        </w:tc>
        <w:tc>
          <w:tcPr>
            <w:tcW w:w="2070" w:type="dxa"/>
            <w:tcBorders>
              <w:top w:val="single" w:sz="4" w:space="0" w:color="auto"/>
              <w:left w:val="single" w:sz="4" w:space="0" w:color="auto"/>
              <w:bottom w:val="single" w:sz="4" w:space="0" w:color="auto"/>
              <w:right w:val="single" w:sz="4" w:space="0" w:color="auto"/>
            </w:tcBorders>
          </w:tcPr>
          <w:p w14:paraId="08643C3A" w14:textId="77777777" w:rsidR="00534A55" w:rsidRPr="00534A55" w:rsidRDefault="00534A55" w:rsidP="00534A55">
            <w:pPr>
              <w:ind w:left="450"/>
            </w:pPr>
          </w:p>
        </w:tc>
      </w:tr>
    </w:tbl>
    <w:p w14:paraId="7796555C" w14:textId="77777777" w:rsidR="00534A55" w:rsidRPr="00534A55" w:rsidRDefault="00534A55" w:rsidP="00534A55">
      <w:pPr>
        <w:ind w:left="450"/>
        <w:rPr>
          <w:b/>
        </w:rPr>
      </w:pPr>
    </w:p>
    <w:p w14:paraId="5D559BC9" w14:textId="77777777" w:rsidR="00534A55" w:rsidRPr="00534A55" w:rsidRDefault="00534A55" w:rsidP="00534A55">
      <w:pPr>
        <w:ind w:left="450"/>
        <w:rPr>
          <w:b/>
        </w:rPr>
      </w:pPr>
      <w:r w:rsidRPr="00534A55">
        <w:rPr>
          <w:b/>
        </w:rPr>
        <w:t xml:space="preserve">Support Services </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08"/>
        <w:gridCol w:w="2520"/>
        <w:gridCol w:w="1890"/>
        <w:gridCol w:w="2070"/>
      </w:tblGrid>
      <w:tr w:rsidR="00534A55" w:rsidRPr="00534A55" w14:paraId="4F4462E5" w14:textId="77777777" w:rsidTr="00B01DAD">
        <w:trPr>
          <w:tblHeader/>
        </w:trPr>
        <w:tc>
          <w:tcPr>
            <w:tcW w:w="370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846677B" w14:textId="77777777" w:rsidR="00534A55" w:rsidRPr="00534A55" w:rsidRDefault="00534A55" w:rsidP="00534A55">
            <w:pPr>
              <w:ind w:left="450"/>
              <w:rPr>
                <w:b/>
              </w:rPr>
            </w:pPr>
            <w:r w:rsidRPr="00534A55">
              <w:rPr>
                <w:b/>
              </w:rPr>
              <w:t>Strategies</w:t>
            </w:r>
          </w:p>
        </w:tc>
        <w:tc>
          <w:tcPr>
            <w:tcW w:w="2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FFC9E04" w14:textId="77777777" w:rsidR="00534A55" w:rsidRPr="00534A55" w:rsidRDefault="00534A55" w:rsidP="00534A55">
            <w:pPr>
              <w:ind w:left="450"/>
              <w:rPr>
                <w:b/>
              </w:rPr>
            </w:pPr>
            <w:r w:rsidRPr="00534A55">
              <w:rPr>
                <w:b/>
              </w:rPr>
              <w:t>Activities to implement the strategy</w:t>
            </w:r>
          </w:p>
        </w:tc>
        <w:tc>
          <w:tcPr>
            <w:tcW w:w="1890" w:type="dxa"/>
            <w:tcBorders>
              <w:top w:val="single" w:sz="4" w:space="0" w:color="auto"/>
              <w:left w:val="single" w:sz="4" w:space="0" w:color="auto"/>
              <w:bottom w:val="single" w:sz="4" w:space="0" w:color="auto"/>
              <w:right w:val="single" w:sz="4" w:space="0" w:color="auto"/>
            </w:tcBorders>
          </w:tcPr>
          <w:p w14:paraId="1946F279" w14:textId="77777777" w:rsidR="00534A55" w:rsidRPr="00534A55" w:rsidRDefault="00534A55" w:rsidP="00534A55">
            <w:pPr>
              <w:ind w:left="450"/>
              <w:rPr>
                <w:b/>
              </w:rPr>
            </w:pPr>
            <w:r w:rsidRPr="00534A55">
              <w:rPr>
                <w:b/>
              </w:rPr>
              <w:t>Person(s) Responsible</w:t>
            </w:r>
          </w:p>
        </w:tc>
        <w:tc>
          <w:tcPr>
            <w:tcW w:w="2070" w:type="dxa"/>
            <w:tcBorders>
              <w:top w:val="single" w:sz="4" w:space="0" w:color="auto"/>
              <w:left w:val="single" w:sz="4" w:space="0" w:color="auto"/>
              <w:bottom w:val="single" w:sz="4" w:space="0" w:color="auto"/>
              <w:right w:val="single" w:sz="4" w:space="0" w:color="auto"/>
            </w:tcBorders>
          </w:tcPr>
          <w:p w14:paraId="51D0B88A" w14:textId="77777777" w:rsidR="00534A55" w:rsidRPr="00534A55" w:rsidRDefault="00534A55" w:rsidP="00534A55">
            <w:pPr>
              <w:ind w:left="450"/>
              <w:rPr>
                <w:b/>
              </w:rPr>
            </w:pPr>
            <w:r w:rsidRPr="00534A55">
              <w:rPr>
                <w:b/>
              </w:rPr>
              <w:t>Documentation</w:t>
            </w:r>
          </w:p>
        </w:tc>
      </w:tr>
      <w:tr w:rsidR="00534A55" w:rsidRPr="00534A55" w14:paraId="71F5DBDF" w14:textId="77777777" w:rsidTr="00B01DAD">
        <w:trPr>
          <w:trHeight w:val="1440"/>
        </w:trPr>
        <w:tc>
          <w:tcPr>
            <w:tcW w:w="3708" w:type="dxa"/>
            <w:tcBorders>
              <w:top w:val="single" w:sz="4" w:space="0" w:color="auto"/>
              <w:left w:val="single" w:sz="4" w:space="0" w:color="auto"/>
              <w:bottom w:val="nil"/>
              <w:right w:val="single" w:sz="4" w:space="0" w:color="auto"/>
            </w:tcBorders>
          </w:tcPr>
          <w:p w14:paraId="0D92C017" w14:textId="77777777" w:rsidR="00534A55" w:rsidRPr="00534A55" w:rsidRDefault="00534A55" w:rsidP="00534A55">
            <w:pPr>
              <w:ind w:left="450"/>
            </w:pPr>
            <w:r w:rsidRPr="00534A55">
              <w:rPr>
                <w:b/>
                <w:bCs/>
              </w:rPr>
              <w:t>4.1)</w:t>
            </w:r>
            <w:r w:rsidRPr="00534A55">
              <w:t xml:space="preserve"> Provide reading and math materials for migratory children including bilingual books, math activities, technology tools and assistance, and other learning tools, as appropriate for the child’s needs and levels.</w:t>
            </w:r>
          </w:p>
        </w:tc>
        <w:tc>
          <w:tcPr>
            <w:tcW w:w="2520" w:type="dxa"/>
            <w:tcBorders>
              <w:top w:val="single" w:sz="4" w:space="0" w:color="auto"/>
              <w:left w:val="single" w:sz="4" w:space="0" w:color="auto"/>
              <w:bottom w:val="single" w:sz="4" w:space="0" w:color="auto"/>
              <w:right w:val="single" w:sz="4" w:space="0" w:color="auto"/>
            </w:tcBorders>
          </w:tcPr>
          <w:p w14:paraId="51DFDE1D" w14:textId="77777777" w:rsidR="00534A55" w:rsidRPr="00534A55" w:rsidRDefault="00534A55" w:rsidP="00534A55">
            <w:pPr>
              <w:ind w:left="450"/>
            </w:pPr>
          </w:p>
        </w:tc>
        <w:tc>
          <w:tcPr>
            <w:tcW w:w="1890" w:type="dxa"/>
            <w:tcBorders>
              <w:top w:val="single" w:sz="4" w:space="0" w:color="auto"/>
              <w:left w:val="single" w:sz="4" w:space="0" w:color="auto"/>
              <w:bottom w:val="single" w:sz="4" w:space="0" w:color="auto"/>
              <w:right w:val="single" w:sz="4" w:space="0" w:color="auto"/>
            </w:tcBorders>
          </w:tcPr>
          <w:p w14:paraId="1458DB60" w14:textId="77777777" w:rsidR="00534A55" w:rsidRPr="00534A55" w:rsidRDefault="00534A55" w:rsidP="00534A55">
            <w:pPr>
              <w:ind w:left="450"/>
              <w:rPr>
                <w:b/>
                <w:bCs/>
              </w:rPr>
            </w:pPr>
          </w:p>
        </w:tc>
        <w:tc>
          <w:tcPr>
            <w:tcW w:w="2070" w:type="dxa"/>
            <w:tcBorders>
              <w:top w:val="single" w:sz="4" w:space="0" w:color="auto"/>
              <w:left w:val="single" w:sz="4" w:space="0" w:color="auto"/>
              <w:bottom w:val="single" w:sz="4" w:space="0" w:color="auto"/>
              <w:right w:val="single" w:sz="4" w:space="0" w:color="auto"/>
            </w:tcBorders>
          </w:tcPr>
          <w:p w14:paraId="2FE4A760" w14:textId="77777777" w:rsidR="00534A55" w:rsidRPr="00534A55" w:rsidRDefault="00534A55" w:rsidP="00534A55">
            <w:pPr>
              <w:ind w:left="450"/>
              <w:rPr>
                <w:b/>
                <w:bCs/>
              </w:rPr>
            </w:pPr>
          </w:p>
        </w:tc>
      </w:tr>
      <w:tr w:rsidR="00534A55" w:rsidRPr="00534A55" w14:paraId="3C865A48" w14:textId="77777777" w:rsidTr="00B01DAD">
        <w:trPr>
          <w:trHeight w:val="845"/>
        </w:trPr>
        <w:tc>
          <w:tcPr>
            <w:tcW w:w="3708" w:type="dxa"/>
            <w:tcBorders>
              <w:top w:val="single" w:sz="4" w:space="0" w:color="auto"/>
              <w:left w:val="single" w:sz="4" w:space="0" w:color="auto"/>
              <w:bottom w:val="nil"/>
              <w:right w:val="single" w:sz="4" w:space="0" w:color="auto"/>
            </w:tcBorders>
          </w:tcPr>
          <w:p w14:paraId="0000FD97" w14:textId="77777777" w:rsidR="00534A55" w:rsidRPr="00534A55" w:rsidRDefault="00534A55" w:rsidP="00534A55">
            <w:pPr>
              <w:ind w:left="450"/>
              <w:rPr>
                <w:b/>
                <w:bCs/>
              </w:rPr>
            </w:pPr>
            <w:r w:rsidRPr="00534A55">
              <w:rPr>
                <w:b/>
                <w:bCs/>
              </w:rPr>
              <w:t>4.2)</w:t>
            </w:r>
            <w:r w:rsidRPr="00534A55">
              <w:t xml:space="preserve"> Coordinate with health services providers to facilitate access to vision, dental, medical, and mental health care aligned to children’s needs.</w:t>
            </w:r>
          </w:p>
        </w:tc>
        <w:tc>
          <w:tcPr>
            <w:tcW w:w="2520" w:type="dxa"/>
            <w:tcBorders>
              <w:top w:val="single" w:sz="4" w:space="0" w:color="auto"/>
              <w:left w:val="single" w:sz="4" w:space="0" w:color="auto"/>
              <w:bottom w:val="single" w:sz="4" w:space="0" w:color="auto"/>
              <w:right w:val="single" w:sz="4" w:space="0" w:color="auto"/>
            </w:tcBorders>
          </w:tcPr>
          <w:p w14:paraId="410D3BD5" w14:textId="77777777" w:rsidR="00534A55" w:rsidRPr="00534A55" w:rsidRDefault="00534A55" w:rsidP="00534A55">
            <w:pPr>
              <w:ind w:left="450"/>
              <w:rPr>
                <w:b/>
                <w:bCs/>
              </w:rPr>
            </w:pPr>
          </w:p>
        </w:tc>
        <w:tc>
          <w:tcPr>
            <w:tcW w:w="1890" w:type="dxa"/>
            <w:tcBorders>
              <w:top w:val="single" w:sz="4" w:space="0" w:color="auto"/>
              <w:left w:val="single" w:sz="4" w:space="0" w:color="auto"/>
              <w:bottom w:val="single" w:sz="4" w:space="0" w:color="auto"/>
              <w:right w:val="single" w:sz="4" w:space="0" w:color="auto"/>
            </w:tcBorders>
          </w:tcPr>
          <w:p w14:paraId="33BD3A24" w14:textId="77777777" w:rsidR="00534A55" w:rsidRPr="00534A55" w:rsidRDefault="00534A55" w:rsidP="00534A55">
            <w:pPr>
              <w:ind w:left="450"/>
              <w:rPr>
                <w:b/>
                <w:bCs/>
              </w:rPr>
            </w:pPr>
          </w:p>
        </w:tc>
        <w:tc>
          <w:tcPr>
            <w:tcW w:w="2070" w:type="dxa"/>
            <w:tcBorders>
              <w:top w:val="single" w:sz="4" w:space="0" w:color="auto"/>
              <w:left w:val="single" w:sz="4" w:space="0" w:color="auto"/>
              <w:bottom w:val="single" w:sz="4" w:space="0" w:color="auto"/>
              <w:right w:val="single" w:sz="4" w:space="0" w:color="auto"/>
            </w:tcBorders>
          </w:tcPr>
          <w:p w14:paraId="7D6C3DA8" w14:textId="77777777" w:rsidR="00534A55" w:rsidRPr="00534A55" w:rsidRDefault="00534A55" w:rsidP="00534A55">
            <w:pPr>
              <w:ind w:left="450"/>
              <w:rPr>
                <w:b/>
                <w:bCs/>
              </w:rPr>
            </w:pPr>
          </w:p>
        </w:tc>
      </w:tr>
      <w:tr w:rsidR="00534A55" w:rsidRPr="00534A55" w14:paraId="3208CF05" w14:textId="77777777" w:rsidTr="00B01DAD">
        <w:trPr>
          <w:trHeight w:val="1440"/>
        </w:trPr>
        <w:tc>
          <w:tcPr>
            <w:tcW w:w="3708" w:type="dxa"/>
            <w:tcBorders>
              <w:top w:val="single" w:sz="4" w:space="0" w:color="auto"/>
              <w:left w:val="single" w:sz="4" w:space="0" w:color="auto"/>
              <w:bottom w:val="single" w:sz="4" w:space="0" w:color="auto"/>
              <w:right w:val="single" w:sz="4" w:space="0" w:color="auto"/>
            </w:tcBorders>
          </w:tcPr>
          <w:p w14:paraId="09424690" w14:textId="77777777" w:rsidR="00534A55" w:rsidRPr="00534A55" w:rsidRDefault="00534A55" w:rsidP="00534A55">
            <w:pPr>
              <w:ind w:left="450"/>
            </w:pPr>
            <w:r w:rsidRPr="00534A55">
              <w:rPr>
                <w:b/>
                <w:bCs/>
              </w:rPr>
              <w:lastRenderedPageBreak/>
              <w:t>4.3)</w:t>
            </w:r>
            <w:r w:rsidRPr="00534A55">
              <w:t xml:space="preserve"> Provide parents and family members with opportunities for training, resources, activities/ events that increase their skills for supporting their children's learning in the home (e.g., school communication classes for parents, math games/activities, literacy/math nights). </w:t>
            </w:r>
          </w:p>
        </w:tc>
        <w:tc>
          <w:tcPr>
            <w:tcW w:w="2520" w:type="dxa"/>
            <w:tcBorders>
              <w:top w:val="single" w:sz="4" w:space="0" w:color="auto"/>
              <w:left w:val="single" w:sz="4" w:space="0" w:color="auto"/>
              <w:bottom w:val="single" w:sz="4" w:space="0" w:color="auto"/>
              <w:right w:val="single" w:sz="4" w:space="0" w:color="auto"/>
            </w:tcBorders>
          </w:tcPr>
          <w:p w14:paraId="4E99C3F3" w14:textId="77777777" w:rsidR="00534A55" w:rsidRPr="00534A55" w:rsidRDefault="00534A55" w:rsidP="00534A55">
            <w:pPr>
              <w:ind w:left="450"/>
            </w:pPr>
          </w:p>
        </w:tc>
        <w:tc>
          <w:tcPr>
            <w:tcW w:w="1890" w:type="dxa"/>
            <w:tcBorders>
              <w:top w:val="single" w:sz="4" w:space="0" w:color="auto"/>
              <w:left w:val="single" w:sz="4" w:space="0" w:color="auto"/>
              <w:bottom w:val="single" w:sz="4" w:space="0" w:color="auto"/>
              <w:right w:val="single" w:sz="4" w:space="0" w:color="auto"/>
            </w:tcBorders>
          </w:tcPr>
          <w:p w14:paraId="7BFF1F9C" w14:textId="77777777" w:rsidR="00534A55" w:rsidRPr="00534A55" w:rsidRDefault="00534A55" w:rsidP="00534A55">
            <w:pPr>
              <w:ind w:left="450"/>
              <w:rPr>
                <w:b/>
                <w:bCs/>
              </w:rPr>
            </w:pPr>
          </w:p>
        </w:tc>
        <w:tc>
          <w:tcPr>
            <w:tcW w:w="2070" w:type="dxa"/>
            <w:tcBorders>
              <w:top w:val="single" w:sz="4" w:space="0" w:color="auto"/>
              <w:left w:val="single" w:sz="4" w:space="0" w:color="auto"/>
              <w:bottom w:val="single" w:sz="4" w:space="0" w:color="auto"/>
              <w:right w:val="single" w:sz="4" w:space="0" w:color="auto"/>
            </w:tcBorders>
          </w:tcPr>
          <w:p w14:paraId="056C97D1" w14:textId="77777777" w:rsidR="00534A55" w:rsidRPr="00534A55" w:rsidRDefault="00534A55" w:rsidP="00534A55">
            <w:pPr>
              <w:ind w:left="450"/>
              <w:rPr>
                <w:b/>
                <w:bCs/>
              </w:rPr>
            </w:pPr>
          </w:p>
        </w:tc>
      </w:tr>
    </w:tbl>
    <w:p w14:paraId="16FABF19" w14:textId="77777777" w:rsidR="00534A55" w:rsidRPr="00534A55" w:rsidRDefault="00534A55" w:rsidP="00534A55">
      <w:pPr>
        <w:ind w:left="450"/>
      </w:pPr>
    </w:p>
    <w:p w14:paraId="2C81D21D" w14:textId="77777777" w:rsidR="00534A55" w:rsidRPr="00534A55" w:rsidRDefault="00534A55" w:rsidP="00534A55">
      <w:pPr>
        <w:ind w:left="450"/>
        <w:rPr>
          <w:b/>
          <w:bCs/>
        </w:rPr>
      </w:pPr>
      <w:r w:rsidRPr="00534A55">
        <w:br w:type="page"/>
      </w:r>
      <w:r w:rsidRPr="00534A55">
        <w:rPr>
          <w:b/>
          <w:bCs/>
        </w:rPr>
        <w:lastRenderedPageBreak/>
        <w:t>Appendix 6.1</w:t>
      </w:r>
    </w:p>
    <w:p w14:paraId="0B666693" w14:textId="6B5A90E5" w:rsidR="00534A55" w:rsidRPr="00B54E52" w:rsidRDefault="00534A55" w:rsidP="00902E93">
      <w:pPr>
        <w:ind w:left="450"/>
        <w:jc w:val="center"/>
        <w:rPr>
          <w:b/>
          <w:iCs/>
          <w:sz w:val="28"/>
          <w:szCs w:val="28"/>
        </w:rPr>
      </w:pPr>
      <w:r w:rsidRPr="00B54E52">
        <w:rPr>
          <w:b/>
          <w:iCs/>
          <w:sz w:val="28"/>
          <w:szCs w:val="28"/>
        </w:rPr>
        <w:t>Regional Needs Assessments</w:t>
      </w:r>
    </w:p>
    <w:p w14:paraId="44B4B611" w14:textId="4927E53B" w:rsidR="00534A55" w:rsidRPr="00B54E52" w:rsidRDefault="00534A55" w:rsidP="00B54E52">
      <w:pPr>
        <w:ind w:left="450"/>
        <w:jc w:val="center"/>
        <w:rPr>
          <w:b/>
          <w:bCs/>
        </w:rPr>
      </w:pPr>
      <w:bookmarkStart w:id="63" w:name="_Hlk126747462"/>
      <w:r w:rsidRPr="00B54E52">
        <w:rPr>
          <w:b/>
          <w:bCs/>
        </w:rPr>
        <w:t>Elementary Students Individual Needs Assessment (INA) and Rubric</w:t>
      </w:r>
    </w:p>
    <w:p w14:paraId="5E3B686F" w14:textId="77777777" w:rsidR="00534A55" w:rsidRPr="00534A55" w:rsidRDefault="00534A55" w:rsidP="00534A55">
      <w:pPr>
        <w:ind w:left="450"/>
      </w:pPr>
      <w:r w:rsidRPr="00534A55">
        <w:t xml:space="preserve">Student: ____________________________       School/Grade: ___________________________ </w:t>
      </w:r>
    </w:p>
    <w:p w14:paraId="28225FE3" w14:textId="77777777" w:rsidR="00534A55" w:rsidRPr="00534A55" w:rsidRDefault="00534A55" w:rsidP="00534A55">
      <w:pPr>
        <w:ind w:left="450"/>
      </w:pPr>
      <w:r w:rsidRPr="00534A55">
        <w:t>Date of Intake: ____________________  PFS (Yes or No):_______________________</w:t>
      </w:r>
    </w:p>
    <w:p w14:paraId="49C56114" w14:textId="77777777" w:rsidR="00534A55" w:rsidRPr="00534A55" w:rsidRDefault="00534A55" w:rsidP="00534A55">
      <w:pPr>
        <w:ind w:left="450"/>
      </w:pPr>
      <w:r w:rsidRPr="00534A55">
        <w:t>Date of Intake – Date of initial meeting</w:t>
      </w:r>
    </w:p>
    <w:p w14:paraId="342A1F66" w14:textId="1A91D17E" w:rsidR="00534A55" w:rsidRPr="00534A55" w:rsidRDefault="00534A55" w:rsidP="00534A55">
      <w:pPr>
        <w:ind w:left="450"/>
      </w:pPr>
      <w:r w:rsidRPr="00534A55">
        <w:t xml:space="preserve">The </w:t>
      </w:r>
      <w:r w:rsidRPr="00B54E52">
        <w:rPr>
          <w:b/>
          <w:bCs/>
          <w:i/>
          <w:iCs/>
        </w:rPr>
        <w:t>begin date</w:t>
      </w:r>
      <w:r w:rsidRPr="00534A55">
        <w:t xml:space="preserve"> score will take place on the second visit.    </w:t>
      </w:r>
    </w:p>
    <w:tbl>
      <w:tblPr>
        <w:tblW w:w="0" w:type="auto"/>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6"/>
        <w:gridCol w:w="2076"/>
        <w:gridCol w:w="2694"/>
        <w:gridCol w:w="1165"/>
        <w:gridCol w:w="1230"/>
        <w:gridCol w:w="1390"/>
      </w:tblGrid>
      <w:tr w:rsidR="00534A55" w:rsidRPr="00534A55" w14:paraId="13F9340A" w14:textId="77777777" w:rsidTr="00B54E52">
        <w:trPr>
          <w:gridBefore w:val="3"/>
          <w:gridAfter w:val="1"/>
          <w:wBefore w:w="6756" w:type="dxa"/>
          <w:wAfter w:w="1391" w:type="dxa"/>
        </w:trPr>
        <w:tc>
          <w:tcPr>
            <w:tcW w:w="607" w:type="dxa"/>
            <w:shd w:val="clear" w:color="auto" w:fill="F2F2F2"/>
          </w:tcPr>
          <w:p w14:paraId="517C9B45" w14:textId="77777777" w:rsidR="00534A55" w:rsidRPr="00534A55" w:rsidRDefault="00534A55" w:rsidP="00B54E52">
            <w:pPr>
              <w:spacing w:before="0" w:after="0"/>
              <w:ind w:left="450"/>
            </w:pPr>
            <w:r w:rsidRPr="00534A55">
              <w:t>Begin Date</w:t>
            </w:r>
          </w:p>
        </w:tc>
        <w:tc>
          <w:tcPr>
            <w:tcW w:w="1231" w:type="dxa"/>
            <w:shd w:val="clear" w:color="auto" w:fill="F2F2F2"/>
          </w:tcPr>
          <w:p w14:paraId="345D897F" w14:textId="77777777" w:rsidR="00534A55" w:rsidRPr="00534A55" w:rsidRDefault="00534A55" w:rsidP="00B54E52">
            <w:pPr>
              <w:spacing w:before="0" w:after="0"/>
              <w:ind w:left="450"/>
            </w:pPr>
            <w:r w:rsidRPr="00534A55">
              <w:t>End Date</w:t>
            </w:r>
          </w:p>
          <w:p w14:paraId="0370A867" w14:textId="77777777" w:rsidR="00534A55" w:rsidRPr="00534A55" w:rsidRDefault="00534A55" w:rsidP="00B54E52">
            <w:pPr>
              <w:spacing w:before="0" w:after="0"/>
              <w:ind w:left="450"/>
            </w:pPr>
          </w:p>
        </w:tc>
      </w:tr>
      <w:tr w:rsidR="00534A55" w:rsidRPr="00534A55" w14:paraId="65CE4406" w14:textId="77777777" w:rsidTr="00B54E52">
        <w:tc>
          <w:tcPr>
            <w:tcW w:w="1977" w:type="dxa"/>
            <w:shd w:val="clear" w:color="auto" w:fill="F2F2F2"/>
          </w:tcPr>
          <w:p w14:paraId="5A4E1516" w14:textId="5AFC5756" w:rsidR="00534A55" w:rsidRPr="00534A55" w:rsidRDefault="00534A55" w:rsidP="00B54E52">
            <w:pPr>
              <w:spacing w:before="0" w:after="0"/>
              <w:ind w:left="450"/>
            </w:pPr>
            <w:r w:rsidRPr="00534A55">
              <w:t>Challenge (mark all challenges that apply)</w:t>
            </w:r>
          </w:p>
        </w:tc>
        <w:tc>
          <w:tcPr>
            <w:tcW w:w="2077" w:type="dxa"/>
            <w:shd w:val="clear" w:color="auto" w:fill="F2F2F2"/>
          </w:tcPr>
          <w:p w14:paraId="008BC257" w14:textId="77777777" w:rsidR="00534A55" w:rsidRPr="00534A55" w:rsidRDefault="00534A55" w:rsidP="00B54E52">
            <w:pPr>
              <w:spacing w:before="0" w:after="0"/>
              <w:ind w:left="450"/>
            </w:pPr>
            <w:r w:rsidRPr="00534A55">
              <w:t>Possible Strategies (mark strategies used)</w:t>
            </w:r>
          </w:p>
        </w:tc>
        <w:tc>
          <w:tcPr>
            <w:tcW w:w="2702" w:type="dxa"/>
            <w:shd w:val="clear" w:color="auto" w:fill="F2F2F2"/>
          </w:tcPr>
          <w:p w14:paraId="0CAB32D0" w14:textId="77777777" w:rsidR="00534A55" w:rsidRPr="00534A55" w:rsidRDefault="00534A55" w:rsidP="00B54E52">
            <w:pPr>
              <w:spacing w:before="0" w:after="0"/>
              <w:ind w:left="450"/>
            </w:pPr>
            <w:r w:rsidRPr="00534A55">
              <w:t>Scores (Only provide scores if actively working on a challenge with a student.)</w:t>
            </w:r>
          </w:p>
        </w:tc>
        <w:tc>
          <w:tcPr>
            <w:tcW w:w="607" w:type="dxa"/>
            <w:shd w:val="clear" w:color="auto" w:fill="F2F2F2"/>
          </w:tcPr>
          <w:p w14:paraId="1EC919AD" w14:textId="77777777" w:rsidR="00534A55" w:rsidRPr="00534A55" w:rsidRDefault="00534A55" w:rsidP="00B54E52">
            <w:pPr>
              <w:spacing w:before="0" w:after="0"/>
              <w:ind w:left="450"/>
            </w:pPr>
            <w:r w:rsidRPr="00534A55">
              <w:t>Begin Date Score</w:t>
            </w:r>
          </w:p>
        </w:tc>
        <w:tc>
          <w:tcPr>
            <w:tcW w:w="1231" w:type="dxa"/>
            <w:shd w:val="clear" w:color="auto" w:fill="F2F2F2"/>
          </w:tcPr>
          <w:p w14:paraId="23EAC519" w14:textId="77777777" w:rsidR="00534A55" w:rsidRPr="00534A55" w:rsidRDefault="00534A55" w:rsidP="00B54E52">
            <w:pPr>
              <w:spacing w:before="0" w:after="0"/>
              <w:ind w:left="450"/>
            </w:pPr>
            <w:r w:rsidRPr="00534A55">
              <w:t>End Date Score</w:t>
            </w:r>
          </w:p>
        </w:tc>
        <w:tc>
          <w:tcPr>
            <w:tcW w:w="1391" w:type="dxa"/>
            <w:shd w:val="clear" w:color="auto" w:fill="F2F2F2"/>
          </w:tcPr>
          <w:p w14:paraId="0098179B" w14:textId="77777777" w:rsidR="00534A55" w:rsidRPr="00534A55" w:rsidRDefault="00534A55" w:rsidP="00B54E52">
            <w:pPr>
              <w:spacing w:before="0" w:after="0"/>
              <w:ind w:left="450"/>
            </w:pPr>
            <w:r w:rsidRPr="00534A55">
              <w:t>Change in Score</w:t>
            </w:r>
          </w:p>
        </w:tc>
      </w:tr>
      <w:tr w:rsidR="00534A55" w:rsidRPr="00534A55" w14:paraId="2417E886" w14:textId="77777777" w:rsidTr="00B54E52">
        <w:tc>
          <w:tcPr>
            <w:tcW w:w="1977" w:type="dxa"/>
            <w:shd w:val="clear" w:color="auto" w:fill="auto"/>
          </w:tcPr>
          <w:p w14:paraId="351490E8" w14:textId="77777777" w:rsidR="00534A55" w:rsidRPr="00534A55" w:rsidRDefault="00534A55" w:rsidP="00B54E52">
            <w:pPr>
              <w:spacing w:before="0" w:after="0"/>
              <w:ind w:left="450"/>
            </w:pPr>
            <w:r w:rsidRPr="00534A55">
              <w:rPr>
                <w:rFonts w:ascii="Segoe UI Symbol" w:hAnsi="Segoe UI Symbol" w:cs="Segoe UI Symbol"/>
              </w:rPr>
              <w:t>☐</w:t>
            </w:r>
            <w:r w:rsidRPr="00534A55">
              <w:t>Attendance</w:t>
            </w:r>
          </w:p>
        </w:tc>
        <w:tc>
          <w:tcPr>
            <w:tcW w:w="2077" w:type="dxa"/>
            <w:shd w:val="clear" w:color="auto" w:fill="auto"/>
          </w:tcPr>
          <w:p w14:paraId="7107DF22" w14:textId="77777777" w:rsidR="00534A55" w:rsidRPr="00534A55" w:rsidRDefault="00534A55" w:rsidP="00B54E52">
            <w:pPr>
              <w:spacing w:before="0" w:after="0"/>
              <w:ind w:left="450"/>
            </w:pPr>
            <w:r w:rsidRPr="00534A55">
              <w:rPr>
                <w:rFonts w:ascii="Segoe UI Symbol" w:hAnsi="Segoe UI Symbol" w:cs="Segoe UI Symbol"/>
              </w:rPr>
              <w:t>☐</w:t>
            </w:r>
            <w:r w:rsidRPr="00534A55">
              <w:t>Talk with student to identify reason for absences.</w:t>
            </w:r>
          </w:p>
          <w:p w14:paraId="560806CC" w14:textId="77777777" w:rsidR="00534A55" w:rsidRPr="00534A55" w:rsidRDefault="00534A55" w:rsidP="00B54E52">
            <w:pPr>
              <w:spacing w:before="0" w:after="0"/>
              <w:ind w:left="450"/>
            </w:pPr>
            <w:r w:rsidRPr="00534A55">
              <w:t>Speak with parents about the importance of school attendance.</w:t>
            </w:r>
          </w:p>
          <w:p w14:paraId="0CF9AC3C" w14:textId="77777777" w:rsidR="00534A55" w:rsidRPr="00534A55" w:rsidRDefault="00534A55" w:rsidP="00B54E52">
            <w:pPr>
              <w:spacing w:before="0" w:after="0"/>
              <w:ind w:left="450"/>
            </w:pPr>
            <w:r w:rsidRPr="00534A55">
              <w:rPr>
                <w:rFonts w:ascii="Segoe UI Symbol" w:hAnsi="Segoe UI Symbol" w:cs="Segoe UI Symbol"/>
              </w:rPr>
              <w:t>☐</w:t>
            </w:r>
            <w:r w:rsidRPr="00534A55">
              <w:t>Work with school attendance officer to address reason for absences.</w:t>
            </w:r>
          </w:p>
        </w:tc>
        <w:tc>
          <w:tcPr>
            <w:tcW w:w="2702" w:type="dxa"/>
            <w:shd w:val="clear" w:color="auto" w:fill="auto"/>
          </w:tcPr>
          <w:p w14:paraId="61513164" w14:textId="77777777" w:rsidR="00534A55" w:rsidRPr="00534A55" w:rsidRDefault="00534A55" w:rsidP="00B54E52">
            <w:pPr>
              <w:spacing w:before="0" w:after="0"/>
              <w:ind w:left="450"/>
            </w:pPr>
            <w:r w:rsidRPr="00534A55">
              <w:t>1 – Attendance well below expectations</w:t>
            </w:r>
          </w:p>
          <w:p w14:paraId="02E0C0FE" w14:textId="77777777" w:rsidR="00534A55" w:rsidRPr="00534A55" w:rsidRDefault="00534A55" w:rsidP="00B54E52">
            <w:pPr>
              <w:spacing w:before="0" w:after="0"/>
              <w:ind w:left="450"/>
            </w:pPr>
            <w:r w:rsidRPr="00534A55">
              <w:t>2 – Attendance somewhat below expectations</w:t>
            </w:r>
          </w:p>
          <w:p w14:paraId="035886D3" w14:textId="77777777" w:rsidR="00534A55" w:rsidRPr="00534A55" w:rsidRDefault="00534A55" w:rsidP="00B54E52">
            <w:pPr>
              <w:spacing w:before="0" w:after="0"/>
              <w:ind w:left="450"/>
            </w:pPr>
            <w:r w:rsidRPr="00534A55">
              <w:t>3 - Attendance somewhat meets expectations</w:t>
            </w:r>
          </w:p>
          <w:p w14:paraId="7639091E" w14:textId="77777777" w:rsidR="00534A55" w:rsidRPr="00534A55" w:rsidRDefault="00534A55" w:rsidP="00B54E52">
            <w:pPr>
              <w:spacing w:before="0" w:after="0"/>
              <w:ind w:left="450"/>
            </w:pPr>
            <w:r w:rsidRPr="00534A55">
              <w:t>4 – Attendance meets expectations</w:t>
            </w:r>
          </w:p>
        </w:tc>
        <w:tc>
          <w:tcPr>
            <w:tcW w:w="607" w:type="dxa"/>
            <w:shd w:val="clear" w:color="auto" w:fill="auto"/>
          </w:tcPr>
          <w:p w14:paraId="051FCB23" w14:textId="77777777" w:rsidR="00534A55" w:rsidRPr="00534A55" w:rsidRDefault="00534A55" w:rsidP="00B54E52">
            <w:pPr>
              <w:spacing w:before="0" w:after="0"/>
              <w:ind w:left="450"/>
            </w:pPr>
          </w:p>
        </w:tc>
        <w:tc>
          <w:tcPr>
            <w:tcW w:w="1231" w:type="dxa"/>
            <w:shd w:val="clear" w:color="auto" w:fill="auto"/>
          </w:tcPr>
          <w:p w14:paraId="2FC0C306" w14:textId="77777777" w:rsidR="00534A55" w:rsidRPr="00534A55" w:rsidRDefault="00534A55" w:rsidP="00B54E52">
            <w:pPr>
              <w:spacing w:before="0" w:after="0"/>
              <w:ind w:left="450"/>
            </w:pPr>
          </w:p>
          <w:p w14:paraId="110697B2" w14:textId="77777777" w:rsidR="00534A55" w:rsidRPr="00534A55" w:rsidRDefault="00534A55" w:rsidP="00B54E52">
            <w:pPr>
              <w:spacing w:before="0" w:after="0"/>
              <w:ind w:left="450"/>
            </w:pPr>
          </w:p>
          <w:p w14:paraId="44F64B53" w14:textId="77777777" w:rsidR="00534A55" w:rsidRPr="00534A55" w:rsidRDefault="00534A55" w:rsidP="00B54E52">
            <w:pPr>
              <w:spacing w:before="0" w:after="0"/>
              <w:ind w:left="450"/>
            </w:pPr>
          </w:p>
        </w:tc>
        <w:tc>
          <w:tcPr>
            <w:tcW w:w="1391" w:type="dxa"/>
            <w:shd w:val="clear" w:color="auto" w:fill="auto"/>
          </w:tcPr>
          <w:p w14:paraId="37B489D1" w14:textId="77777777" w:rsidR="00534A55" w:rsidRPr="00534A55" w:rsidRDefault="00534A55" w:rsidP="00B54E52">
            <w:pPr>
              <w:spacing w:before="0" w:after="0"/>
              <w:ind w:left="450"/>
            </w:pPr>
          </w:p>
        </w:tc>
      </w:tr>
      <w:tr w:rsidR="00534A55" w:rsidRPr="00534A55" w14:paraId="4780CDEC" w14:textId="77777777" w:rsidTr="00B54E52">
        <w:trPr>
          <w:trHeight w:val="620"/>
        </w:trPr>
        <w:tc>
          <w:tcPr>
            <w:tcW w:w="1977" w:type="dxa"/>
            <w:shd w:val="clear" w:color="auto" w:fill="auto"/>
          </w:tcPr>
          <w:p w14:paraId="44402F1A" w14:textId="77777777" w:rsidR="00534A55" w:rsidRPr="00534A55" w:rsidRDefault="00534A55" w:rsidP="00B54E52">
            <w:pPr>
              <w:spacing w:before="0" w:after="0"/>
              <w:ind w:left="450"/>
            </w:pPr>
            <w:bookmarkStart w:id="64" w:name="_Hlk126750157"/>
            <w:r w:rsidRPr="00534A55">
              <w:rPr>
                <w:rFonts w:ascii="Segoe UI Symbol" w:hAnsi="Segoe UI Symbol" w:cs="Segoe UI Symbol"/>
              </w:rPr>
              <w:t>☐</w:t>
            </w:r>
            <w:r w:rsidRPr="00534A55">
              <w:t>Limited English Proficiency</w:t>
            </w:r>
            <w:bookmarkEnd w:id="64"/>
          </w:p>
        </w:tc>
        <w:tc>
          <w:tcPr>
            <w:tcW w:w="2077" w:type="dxa"/>
            <w:shd w:val="clear" w:color="auto" w:fill="auto"/>
          </w:tcPr>
          <w:p w14:paraId="6D5BCACA" w14:textId="77777777" w:rsidR="00534A55" w:rsidRPr="00534A55" w:rsidRDefault="00534A55" w:rsidP="00B54E52">
            <w:pPr>
              <w:spacing w:before="0" w:after="0"/>
              <w:ind w:left="450"/>
            </w:pPr>
            <w:r w:rsidRPr="00534A55">
              <w:rPr>
                <w:rFonts w:ascii="Segoe UI Symbol" w:hAnsi="Segoe UI Symbol" w:cs="Segoe UI Symbol"/>
              </w:rPr>
              <w:t>☐</w:t>
            </w:r>
            <w:r w:rsidRPr="00534A55">
              <w:t>Advocate for student at school to ensure student is enrolled in ELL classes.</w:t>
            </w:r>
          </w:p>
          <w:p w14:paraId="757F991F" w14:textId="77777777" w:rsidR="00534A55" w:rsidRPr="00534A55" w:rsidRDefault="00534A55" w:rsidP="00B54E52">
            <w:pPr>
              <w:spacing w:before="0" w:after="0"/>
              <w:ind w:left="450"/>
            </w:pPr>
            <w:r w:rsidRPr="00534A55">
              <w:rPr>
                <w:rFonts w:ascii="Segoe UI Symbol" w:hAnsi="Segoe UI Symbol" w:cs="Segoe UI Symbol"/>
              </w:rPr>
              <w:t>☐</w:t>
            </w:r>
            <w:r w:rsidRPr="00534A55">
              <w:t>Tutoring.</w:t>
            </w:r>
          </w:p>
        </w:tc>
        <w:tc>
          <w:tcPr>
            <w:tcW w:w="2702" w:type="dxa"/>
            <w:shd w:val="clear" w:color="auto" w:fill="auto"/>
          </w:tcPr>
          <w:p w14:paraId="3B223046" w14:textId="77777777" w:rsidR="00534A55" w:rsidRPr="00534A55" w:rsidRDefault="00534A55" w:rsidP="00B54E52">
            <w:pPr>
              <w:spacing w:before="0" w:after="0"/>
              <w:ind w:left="450"/>
            </w:pPr>
            <w:r w:rsidRPr="00534A55">
              <w:t>1- Student is not enrolled in English language classes and/or tutoring sessions</w:t>
            </w:r>
          </w:p>
          <w:p w14:paraId="29A2CA91" w14:textId="77777777" w:rsidR="00534A55" w:rsidRPr="00534A55" w:rsidRDefault="00534A55" w:rsidP="00B54E52">
            <w:pPr>
              <w:spacing w:before="0" w:after="0"/>
              <w:ind w:left="450"/>
            </w:pPr>
            <w:r w:rsidRPr="00534A55">
              <w:t>2 - Student enrolled in ELL classes or tutoring with minimal cooperation</w:t>
            </w:r>
          </w:p>
          <w:p w14:paraId="6541EE0C" w14:textId="77777777" w:rsidR="00534A55" w:rsidRPr="00534A55" w:rsidRDefault="00534A55" w:rsidP="00B54E52">
            <w:pPr>
              <w:spacing w:before="0" w:after="0"/>
              <w:ind w:left="450"/>
            </w:pPr>
            <w:r w:rsidRPr="00534A55">
              <w:t>3 - Student participates some and shows some growth</w:t>
            </w:r>
          </w:p>
          <w:p w14:paraId="432AC544" w14:textId="140A48DB" w:rsidR="00534A55" w:rsidRPr="00534A55" w:rsidRDefault="00534A55" w:rsidP="00B54E52">
            <w:pPr>
              <w:spacing w:before="0" w:after="0"/>
              <w:ind w:left="450"/>
            </w:pPr>
            <w:r w:rsidRPr="00534A55">
              <w:t>4 - Student actively participates and regularly makes progress</w:t>
            </w:r>
          </w:p>
        </w:tc>
        <w:tc>
          <w:tcPr>
            <w:tcW w:w="607" w:type="dxa"/>
            <w:shd w:val="clear" w:color="auto" w:fill="auto"/>
          </w:tcPr>
          <w:p w14:paraId="5ADE9BC4" w14:textId="77777777" w:rsidR="00534A55" w:rsidRPr="00534A55" w:rsidRDefault="00534A55" w:rsidP="00B54E52">
            <w:pPr>
              <w:spacing w:before="0" w:after="0"/>
              <w:ind w:left="450"/>
            </w:pPr>
          </w:p>
        </w:tc>
        <w:tc>
          <w:tcPr>
            <w:tcW w:w="1231" w:type="dxa"/>
            <w:shd w:val="clear" w:color="auto" w:fill="auto"/>
          </w:tcPr>
          <w:p w14:paraId="290A94C8" w14:textId="77777777" w:rsidR="00534A55" w:rsidRPr="00534A55" w:rsidRDefault="00534A55" w:rsidP="00B54E52">
            <w:pPr>
              <w:spacing w:before="0" w:after="0"/>
              <w:ind w:left="450"/>
            </w:pPr>
          </w:p>
        </w:tc>
        <w:tc>
          <w:tcPr>
            <w:tcW w:w="1391" w:type="dxa"/>
            <w:shd w:val="clear" w:color="auto" w:fill="auto"/>
          </w:tcPr>
          <w:p w14:paraId="15FA89AF" w14:textId="77777777" w:rsidR="00534A55" w:rsidRPr="00534A55" w:rsidRDefault="00534A55" w:rsidP="00B54E52">
            <w:pPr>
              <w:spacing w:before="0" w:after="0"/>
              <w:ind w:left="450"/>
            </w:pPr>
          </w:p>
        </w:tc>
      </w:tr>
      <w:tr w:rsidR="00534A55" w:rsidRPr="00534A55" w14:paraId="0AFE7CC3" w14:textId="77777777" w:rsidTr="00B54E52">
        <w:tc>
          <w:tcPr>
            <w:tcW w:w="1977" w:type="dxa"/>
            <w:shd w:val="clear" w:color="auto" w:fill="F2F2F2"/>
          </w:tcPr>
          <w:p w14:paraId="3368BE49" w14:textId="77777777" w:rsidR="00534A55" w:rsidRPr="00534A55" w:rsidRDefault="00534A55" w:rsidP="00B54E52">
            <w:pPr>
              <w:spacing w:before="0" w:after="0"/>
              <w:ind w:left="450"/>
            </w:pPr>
            <w:bookmarkStart w:id="65" w:name="_Hlk126750178"/>
            <w:r w:rsidRPr="00534A55">
              <w:lastRenderedPageBreak/>
              <w:t>Challenge</w:t>
            </w:r>
          </w:p>
        </w:tc>
        <w:tc>
          <w:tcPr>
            <w:tcW w:w="2077" w:type="dxa"/>
            <w:shd w:val="clear" w:color="auto" w:fill="F2F2F2"/>
          </w:tcPr>
          <w:p w14:paraId="5458D168" w14:textId="77777777" w:rsidR="00534A55" w:rsidRPr="00534A55" w:rsidRDefault="00534A55" w:rsidP="00B54E52">
            <w:pPr>
              <w:spacing w:before="0" w:after="0"/>
              <w:ind w:left="450"/>
            </w:pPr>
            <w:r w:rsidRPr="00534A55">
              <w:t>Possible Strategies</w:t>
            </w:r>
          </w:p>
        </w:tc>
        <w:tc>
          <w:tcPr>
            <w:tcW w:w="2702" w:type="dxa"/>
            <w:shd w:val="clear" w:color="auto" w:fill="F2F2F2"/>
          </w:tcPr>
          <w:p w14:paraId="6E666948" w14:textId="77777777" w:rsidR="00534A55" w:rsidRPr="00534A55" w:rsidRDefault="00534A55" w:rsidP="00B54E52">
            <w:pPr>
              <w:spacing w:before="0" w:after="0"/>
              <w:ind w:left="450"/>
            </w:pPr>
            <w:r w:rsidRPr="00534A55">
              <w:t>Scores</w:t>
            </w:r>
          </w:p>
        </w:tc>
        <w:tc>
          <w:tcPr>
            <w:tcW w:w="607" w:type="dxa"/>
            <w:shd w:val="clear" w:color="auto" w:fill="F2F2F2"/>
          </w:tcPr>
          <w:p w14:paraId="69E1DB93" w14:textId="77777777" w:rsidR="00534A55" w:rsidRPr="00534A55" w:rsidRDefault="00534A55" w:rsidP="00B54E52">
            <w:pPr>
              <w:spacing w:before="0" w:after="0"/>
              <w:ind w:left="450"/>
            </w:pPr>
            <w:r w:rsidRPr="00534A55">
              <w:t>Begin date score</w:t>
            </w:r>
          </w:p>
        </w:tc>
        <w:tc>
          <w:tcPr>
            <w:tcW w:w="1231" w:type="dxa"/>
            <w:shd w:val="clear" w:color="auto" w:fill="F2F2F2"/>
          </w:tcPr>
          <w:p w14:paraId="18B19050" w14:textId="77777777" w:rsidR="00534A55" w:rsidRPr="00534A55" w:rsidRDefault="00534A55" w:rsidP="00B54E52">
            <w:pPr>
              <w:spacing w:before="0" w:after="0"/>
              <w:ind w:left="450"/>
            </w:pPr>
            <w:r w:rsidRPr="00534A55">
              <w:t>End date score</w:t>
            </w:r>
          </w:p>
        </w:tc>
        <w:tc>
          <w:tcPr>
            <w:tcW w:w="1391" w:type="dxa"/>
            <w:shd w:val="clear" w:color="auto" w:fill="F2F2F2"/>
          </w:tcPr>
          <w:p w14:paraId="6EFA14D7" w14:textId="77777777" w:rsidR="00534A55" w:rsidRPr="00534A55" w:rsidRDefault="00534A55" w:rsidP="00B54E52">
            <w:pPr>
              <w:spacing w:before="0" w:after="0"/>
              <w:ind w:left="450"/>
            </w:pPr>
            <w:r w:rsidRPr="00534A55">
              <w:t>Change in Score</w:t>
            </w:r>
          </w:p>
        </w:tc>
      </w:tr>
      <w:tr w:rsidR="00534A55" w:rsidRPr="00534A55" w14:paraId="4F0A78AE" w14:textId="77777777" w:rsidTr="00B54E52">
        <w:tc>
          <w:tcPr>
            <w:tcW w:w="1977" w:type="dxa"/>
            <w:shd w:val="clear" w:color="auto" w:fill="auto"/>
          </w:tcPr>
          <w:p w14:paraId="6004F3AB" w14:textId="77777777" w:rsidR="00534A55" w:rsidRPr="00534A55" w:rsidRDefault="00534A55" w:rsidP="00B54E52">
            <w:pPr>
              <w:spacing w:before="0" w:after="0"/>
              <w:ind w:left="450"/>
            </w:pPr>
            <w:r w:rsidRPr="00534A55">
              <w:rPr>
                <w:rFonts w:ascii="Segoe UI Symbol" w:hAnsi="Segoe UI Symbol" w:cs="Segoe UI Symbol"/>
              </w:rPr>
              <w:t>☐</w:t>
            </w:r>
            <w:r w:rsidRPr="00534A55">
              <w:t>Failing grades in core subjects</w:t>
            </w:r>
            <w:bookmarkEnd w:id="65"/>
          </w:p>
        </w:tc>
        <w:tc>
          <w:tcPr>
            <w:tcW w:w="2077" w:type="dxa"/>
            <w:shd w:val="clear" w:color="auto" w:fill="auto"/>
          </w:tcPr>
          <w:p w14:paraId="3904D51E" w14:textId="77777777" w:rsidR="00534A55" w:rsidRPr="00534A55" w:rsidRDefault="00534A55" w:rsidP="00B54E52">
            <w:pPr>
              <w:spacing w:before="0" w:after="0"/>
              <w:ind w:left="450"/>
            </w:pPr>
            <w:r w:rsidRPr="00534A55">
              <w:rPr>
                <w:rFonts w:ascii="Segoe UI Symbol" w:hAnsi="Segoe UI Symbol" w:cs="Segoe UI Symbol"/>
              </w:rPr>
              <w:t>☐</w:t>
            </w:r>
            <w:r w:rsidRPr="00534A55">
              <w:t>Homework assistance</w:t>
            </w:r>
          </w:p>
          <w:p w14:paraId="0970AC41" w14:textId="77777777" w:rsidR="00534A55" w:rsidRPr="00534A55" w:rsidRDefault="00534A55" w:rsidP="00B54E52">
            <w:pPr>
              <w:spacing w:before="0" w:after="0"/>
              <w:ind w:left="450"/>
            </w:pPr>
            <w:r w:rsidRPr="00534A55">
              <w:rPr>
                <w:rFonts w:ascii="Segoe UI Symbol" w:hAnsi="Segoe UI Symbol" w:cs="Segoe UI Symbol"/>
              </w:rPr>
              <w:t>☐</w:t>
            </w:r>
            <w:r w:rsidRPr="00534A55">
              <w:t>Khan Academy</w:t>
            </w:r>
          </w:p>
        </w:tc>
        <w:tc>
          <w:tcPr>
            <w:tcW w:w="2702" w:type="dxa"/>
            <w:shd w:val="clear" w:color="auto" w:fill="auto"/>
          </w:tcPr>
          <w:p w14:paraId="428CF09C" w14:textId="77777777" w:rsidR="00534A55" w:rsidRPr="00534A55" w:rsidRDefault="00534A55" w:rsidP="00B54E52">
            <w:pPr>
              <w:spacing w:before="0" w:after="0"/>
              <w:ind w:left="450"/>
            </w:pPr>
            <w:r w:rsidRPr="00534A55">
              <w:t>1 – Student has failing grades in multiple core subjects</w:t>
            </w:r>
          </w:p>
          <w:p w14:paraId="33F776F3" w14:textId="77777777" w:rsidR="00534A55" w:rsidRPr="00534A55" w:rsidRDefault="00534A55" w:rsidP="00B54E52">
            <w:pPr>
              <w:spacing w:before="0" w:after="0"/>
              <w:ind w:left="450"/>
            </w:pPr>
            <w:r w:rsidRPr="00534A55">
              <w:t xml:space="preserve">2 – Student has failing grades in one core subject  </w:t>
            </w:r>
          </w:p>
          <w:p w14:paraId="379B1FCB" w14:textId="77777777" w:rsidR="00534A55" w:rsidRPr="00534A55" w:rsidRDefault="00534A55" w:rsidP="00B54E52">
            <w:pPr>
              <w:spacing w:before="0" w:after="0"/>
              <w:ind w:left="450"/>
            </w:pPr>
            <w:r w:rsidRPr="00534A55">
              <w:t>3 - Student’s grades are passing in all core subjects</w:t>
            </w:r>
          </w:p>
          <w:p w14:paraId="551F8E94" w14:textId="77777777" w:rsidR="00534A55" w:rsidRPr="00534A55" w:rsidRDefault="00534A55" w:rsidP="00B54E52">
            <w:pPr>
              <w:spacing w:before="0" w:after="0"/>
              <w:ind w:left="450"/>
            </w:pPr>
            <w:r w:rsidRPr="00534A55">
              <w:t>4 - Student’s grades are passing or above average in all core subjects</w:t>
            </w:r>
          </w:p>
        </w:tc>
        <w:tc>
          <w:tcPr>
            <w:tcW w:w="607" w:type="dxa"/>
            <w:shd w:val="clear" w:color="auto" w:fill="auto"/>
          </w:tcPr>
          <w:p w14:paraId="36ADA9D2" w14:textId="77777777" w:rsidR="00534A55" w:rsidRPr="00534A55" w:rsidRDefault="00534A55" w:rsidP="00B54E52">
            <w:pPr>
              <w:spacing w:before="0" w:after="0"/>
              <w:ind w:left="450"/>
            </w:pPr>
          </w:p>
        </w:tc>
        <w:tc>
          <w:tcPr>
            <w:tcW w:w="1231" w:type="dxa"/>
            <w:shd w:val="clear" w:color="auto" w:fill="auto"/>
          </w:tcPr>
          <w:p w14:paraId="3F589FE7" w14:textId="77777777" w:rsidR="00534A55" w:rsidRPr="00534A55" w:rsidRDefault="00534A55" w:rsidP="00B54E52">
            <w:pPr>
              <w:spacing w:before="0" w:after="0"/>
              <w:ind w:left="450"/>
            </w:pPr>
          </w:p>
        </w:tc>
        <w:tc>
          <w:tcPr>
            <w:tcW w:w="1391" w:type="dxa"/>
            <w:shd w:val="clear" w:color="auto" w:fill="auto"/>
          </w:tcPr>
          <w:p w14:paraId="45FB26C0" w14:textId="77777777" w:rsidR="00534A55" w:rsidRPr="00534A55" w:rsidRDefault="00534A55" w:rsidP="00B54E52">
            <w:pPr>
              <w:spacing w:before="0" w:after="0"/>
              <w:ind w:left="450"/>
            </w:pPr>
          </w:p>
        </w:tc>
      </w:tr>
      <w:tr w:rsidR="00534A55" w:rsidRPr="00534A55" w14:paraId="18513EBF" w14:textId="77777777" w:rsidTr="00B54E52">
        <w:tc>
          <w:tcPr>
            <w:tcW w:w="1977" w:type="dxa"/>
            <w:shd w:val="clear" w:color="auto" w:fill="auto"/>
          </w:tcPr>
          <w:p w14:paraId="5FC47863" w14:textId="77777777" w:rsidR="00534A55" w:rsidRPr="00534A55" w:rsidRDefault="00534A55" w:rsidP="00B54E52">
            <w:pPr>
              <w:spacing w:before="0" w:after="0"/>
              <w:ind w:left="450"/>
            </w:pPr>
            <w:r w:rsidRPr="00534A55">
              <w:rPr>
                <w:rFonts w:ascii="Segoe UI Symbol" w:hAnsi="Segoe UI Symbol" w:cs="Segoe UI Symbol"/>
              </w:rPr>
              <w:t>☐</w:t>
            </w:r>
            <w:r w:rsidRPr="00534A55">
              <w:t>Not on track for grade advancement</w:t>
            </w:r>
          </w:p>
        </w:tc>
        <w:tc>
          <w:tcPr>
            <w:tcW w:w="2077" w:type="dxa"/>
            <w:shd w:val="clear" w:color="auto" w:fill="auto"/>
          </w:tcPr>
          <w:p w14:paraId="0F4B4B41" w14:textId="77777777" w:rsidR="00534A55" w:rsidRPr="00534A55" w:rsidRDefault="00534A55" w:rsidP="00B54E52">
            <w:pPr>
              <w:spacing w:before="0" w:after="0"/>
              <w:ind w:left="450"/>
            </w:pPr>
            <w:r w:rsidRPr="00534A55">
              <w:rPr>
                <w:rFonts w:ascii="Segoe UI Symbol" w:hAnsi="Segoe UI Symbol" w:cs="Segoe UI Symbol"/>
              </w:rPr>
              <w:t>☐</w:t>
            </w:r>
            <w:r w:rsidRPr="00534A55">
              <w:t>Tutoring in core classes.</w:t>
            </w:r>
          </w:p>
          <w:p w14:paraId="5692B58F" w14:textId="77777777" w:rsidR="00534A55" w:rsidRPr="00534A55" w:rsidRDefault="00534A55" w:rsidP="00B54E52">
            <w:pPr>
              <w:spacing w:before="0" w:after="0"/>
              <w:ind w:left="450"/>
            </w:pPr>
            <w:r w:rsidRPr="00534A55">
              <w:rPr>
                <w:rFonts w:ascii="Segoe UI Symbol" w:hAnsi="Segoe UI Symbol" w:cs="Segoe UI Symbol"/>
              </w:rPr>
              <w:t>☐</w:t>
            </w:r>
            <w:r w:rsidRPr="00534A55">
              <w:t>Work with counselor so that student is enrolled in appropriate classes needed for grade advancement.</w:t>
            </w:r>
          </w:p>
          <w:p w14:paraId="554C0A96" w14:textId="77777777" w:rsidR="00534A55" w:rsidRPr="00534A55" w:rsidRDefault="00534A55" w:rsidP="00B54E52">
            <w:pPr>
              <w:spacing w:before="0" w:after="0"/>
              <w:ind w:left="450"/>
            </w:pPr>
          </w:p>
          <w:p w14:paraId="613EFBF3" w14:textId="77777777" w:rsidR="00534A55" w:rsidRPr="00534A55" w:rsidRDefault="00534A55" w:rsidP="00B54E52">
            <w:pPr>
              <w:spacing w:before="0" w:after="0"/>
              <w:ind w:left="450"/>
            </w:pPr>
          </w:p>
          <w:p w14:paraId="485482DA" w14:textId="77777777" w:rsidR="00534A55" w:rsidRPr="00534A55" w:rsidRDefault="00534A55" w:rsidP="00B54E52">
            <w:pPr>
              <w:spacing w:before="0" w:after="0"/>
              <w:ind w:left="450"/>
            </w:pPr>
          </w:p>
        </w:tc>
        <w:tc>
          <w:tcPr>
            <w:tcW w:w="2702" w:type="dxa"/>
            <w:shd w:val="clear" w:color="auto" w:fill="auto"/>
          </w:tcPr>
          <w:p w14:paraId="6D2CBC69" w14:textId="77777777" w:rsidR="00534A55" w:rsidRPr="00534A55" w:rsidRDefault="00534A55" w:rsidP="00B54E52">
            <w:pPr>
              <w:spacing w:before="0" w:after="0"/>
              <w:ind w:left="450"/>
            </w:pPr>
            <w:r w:rsidRPr="00534A55">
              <w:t>1 - Student is more than two credits below being on track</w:t>
            </w:r>
          </w:p>
          <w:p w14:paraId="6844F277" w14:textId="77777777" w:rsidR="00534A55" w:rsidRPr="00534A55" w:rsidRDefault="00534A55" w:rsidP="00B54E52">
            <w:pPr>
              <w:spacing w:before="0" w:after="0"/>
              <w:ind w:left="450"/>
            </w:pPr>
            <w:r w:rsidRPr="00534A55">
              <w:t>2 - Student is one or two credits below being on track</w:t>
            </w:r>
          </w:p>
          <w:p w14:paraId="3816B5D8" w14:textId="77777777" w:rsidR="00534A55" w:rsidRPr="00534A55" w:rsidRDefault="00534A55" w:rsidP="00B54E52">
            <w:pPr>
              <w:spacing w:before="0" w:after="0"/>
              <w:ind w:left="450"/>
            </w:pPr>
            <w:r w:rsidRPr="00534A55">
              <w:t>3 - Student completed credit for one class they had to retake</w:t>
            </w:r>
          </w:p>
          <w:p w14:paraId="5A4AE78C" w14:textId="77777777" w:rsidR="00534A55" w:rsidRPr="00534A55" w:rsidRDefault="00534A55" w:rsidP="00B54E52">
            <w:pPr>
              <w:spacing w:before="0" w:after="0"/>
              <w:ind w:left="450"/>
            </w:pPr>
            <w:r w:rsidRPr="00534A55">
              <w:t>4 – Student is on track with credits for grade advancement</w:t>
            </w:r>
          </w:p>
        </w:tc>
        <w:tc>
          <w:tcPr>
            <w:tcW w:w="607" w:type="dxa"/>
            <w:shd w:val="clear" w:color="auto" w:fill="auto"/>
          </w:tcPr>
          <w:p w14:paraId="06A1DC06" w14:textId="77777777" w:rsidR="00534A55" w:rsidRPr="00534A55" w:rsidRDefault="00534A55" w:rsidP="00B54E52">
            <w:pPr>
              <w:spacing w:before="0" w:after="0"/>
              <w:ind w:left="450"/>
            </w:pPr>
          </w:p>
        </w:tc>
        <w:tc>
          <w:tcPr>
            <w:tcW w:w="1231" w:type="dxa"/>
            <w:shd w:val="clear" w:color="auto" w:fill="auto"/>
          </w:tcPr>
          <w:p w14:paraId="0A8296D1" w14:textId="77777777" w:rsidR="00534A55" w:rsidRPr="00534A55" w:rsidRDefault="00534A55" w:rsidP="00B54E52">
            <w:pPr>
              <w:spacing w:before="0" w:after="0"/>
              <w:ind w:left="450"/>
            </w:pPr>
          </w:p>
        </w:tc>
        <w:tc>
          <w:tcPr>
            <w:tcW w:w="1391" w:type="dxa"/>
            <w:shd w:val="clear" w:color="auto" w:fill="auto"/>
          </w:tcPr>
          <w:p w14:paraId="4EE09216" w14:textId="77777777" w:rsidR="00534A55" w:rsidRPr="00534A55" w:rsidRDefault="00534A55" w:rsidP="00B54E52">
            <w:pPr>
              <w:spacing w:before="0" w:after="0"/>
              <w:ind w:left="450"/>
            </w:pPr>
          </w:p>
        </w:tc>
      </w:tr>
      <w:bookmarkEnd w:id="63"/>
    </w:tbl>
    <w:p w14:paraId="7FE0D650" w14:textId="77777777" w:rsidR="00534A55" w:rsidRPr="00534A55" w:rsidRDefault="00534A55" w:rsidP="00B54E52">
      <w:pPr>
        <w:spacing w:before="0" w:after="0"/>
      </w:pPr>
    </w:p>
    <w:p w14:paraId="6F8AAC5A" w14:textId="77777777" w:rsidR="00534A55" w:rsidRPr="00534A55" w:rsidRDefault="00534A55" w:rsidP="00B54E52">
      <w:pPr>
        <w:spacing w:before="0" w:after="0"/>
      </w:pPr>
    </w:p>
    <w:p w14:paraId="3602EB1D" w14:textId="77777777" w:rsidR="00534A55" w:rsidRPr="00534A55" w:rsidRDefault="00534A55" w:rsidP="00534A55">
      <w:pPr>
        <w:ind w:left="450"/>
      </w:pPr>
    </w:p>
    <w:p w14:paraId="29027919" w14:textId="77777777" w:rsidR="00534A55" w:rsidRPr="00534A55" w:rsidRDefault="00534A55" w:rsidP="00534A55">
      <w:pPr>
        <w:ind w:left="450"/>
      </w:pPr>
    </w:p>
    <w:p w14:paraId="5EEC8B72" w14:textId="77777777" w:rsidR="00534A55" w:rsidRPr="00534A55" w:rsidRDefault="00534A55" w:rsidP="00534A55">
      <w:pPr>
        <w:ind w:left="450"/>
      </w:pPr>
    </w:p>
    <w:p w14:paraId="33AE8CAD" w14:textId="77777777" w:rsidR="00534A55" w:rsidRPr="00534A55" w:rsidRDefault="00534A55" w:rsidP="00534A55">
      <w:pPr>
        <w:ind w:left="450"/>
      </w:pPr>
    </w:p>
    <w:p w14:paraId="4A5790C7" w14:textId="77777777" w:rsidR="00534A55" w:rsidRPr="00534A55" w:rsidRDefault="00534A55" w:rsidP="00534A55">
      <w:pPr>
        <w:ind w:left="450"/>
      </w:pPr>
    </w:p>
    <w:p w14:paraId="1C5A0A85" w14:textId="6999B221" w:rsidR="00B54E52" w:rsidRDefault="00B54E52">
      <w:pPr>
        <w:spacing w:before="0" w:after="0"/>
      </w:pPr>
      <w:r>
        <w:br w:type="page"/>
      </w:r>
    </w:p>
    <w:p w14:paraId="45525D31" w14:textId="77777777" w:rsidR="00534A55" w:rsidRPr="00534A55" w:rsidRDefault="00534A55" w:rsidP="00534A55">
      <w:pPr>
        <w:ind w:left="450"/>
        <w:rPr>
          <w:b/>
          <w:bCs/>
        </w:rPr>
      </w:pPr>
      <w:r w:rsidRPr="00534A55">
        <w:rPr>
          <w:b/>
          <w:bCs/>
        </w:rPr>
        <w:lastRenderedPageBreak/>
        <w:t>Appendix 6.2</w:t>
      </w:r>
    </w:p>
    <w:p w14:paraId="03CE0895" w14:textId="77777777" w:rsidR="00534A55" w:rsidRPr="00B54E52" w:rsidRDefault="00534A55" w:rsidP="00B54E52">
      <w:pPr>
        <w:ind w:left="450"/>
        <w:jc w:val="center"/>
        <w:rPr>
          <w:b/>
          <w:iCs/>
          <w:sz w:val="28"/>
          <w:szCs w:val="28"/>
        </w:rPr>
      </w:pPr>
      <w:r w:rsidRPr="00B54E52">
        <w:rPr>
          <w:b/>
          <w:iCs/>
          <w:sz w:val="28"/>
          <w:szCs w:val="28"/>
        </w:rPr>
        <w:t xml:space="preserve">Secondary Students Cumulative Measurable Progress Rubric </w:t>
      </w:r>
    </w:p>
    <w:p w14:paraId="2012AAC0" w14:textId="77777777" w:rsidR="00E718B3" w:rsidRPr="00E718B3" w:rsidRDefault="00E718B3" w:rsidP="00E718B3">
      <w:pPr>
        <w:spacing w:before="0" w:after="0" w:line="259" w:lineRule="auto"/>
        <w:rPr>
          <w:rFonts w:eastAsia="Calibri"/>
          <w:color w:val="auto"/>
          <w:szCs w:val="22"/>
          <w:u w:val="single"/>
        </w:rPr>
      </w:pPr>
    </w:p>
    <w:p w14:paraId="072D52AF" w14:textId="4E5350EA" w:rsidR="00E718B3" w:rsidRPr="00E718B3" w:rsidRDefault="00E718B3" w:rsidP="00E718B3">
      <w:pPr>
        <w:spacing w:before="0" w:after="0" w:line="259" w:lineRule="auto"/>
        <w:rPr>
          <w:rFonts w:eastAsia="Calibri"/>
          <w:color w:val="auto"/>
          <w:szCs w:val="22"/>
        </w:rPr>
      </w:pPr>
      <w:r w:rsidRPr="00E718B3">
        <w:rPr>
          <w:rFonts w:eastAsia="Calibri"/>
          <w:color w:val="auto"/>
          <w:szCs w:val="22"/>
          <w:u w:val="single"/>
        </w:rPr>
        <w:t>Challenge Category</w:t>
      </w:r>
      <w:r w:rsidRPr="00E718B3">
        <w:rPr>
          <w:rFonts w:eastAsia="Calibri"/>
          <w:color w:val="auto"/>
          <w:szCs w:val="22"/>
        </w:rPr>
        <w:t xml:space="preserve">   </w:t>
      </w:r>
      <w:r w:rsidR="00930D0B">
        <w:rPr>
          <w:rFonts w:eastAsia="Calibri"/>
          <w:color w:val="auto"/>
          <w:szCs w:val="22"/>
        </w:rPr>
        <w:tab/>
      </w:r>
      <w:r w:rsidR="00930D0B">
        <w:rPr>
          <w:rFonts w:eastAsia="Calibri"/>
          <w:color w:val="auto"/>
          <w:szCs w:val="22"/>
        </w:rPr>
        <w:tab/>
      </w:r>
      <w:r w:rsidR="00930D0B">
        <w:rPr>
          <w:rFonts w:eastAsia="Calibri"/>
          <w:color w:val="auto"/>
          <w:szCs w:val="22"/>
        </w:rPr>
        <w:tab/>
      </w:r>
      <w:r w:rsidR="00930D0B">
        <w:rPr>
          <w:rFonts w:eastAsia="Calibri"/>
          <w:color w:val="auto"/>
          <w:szCs w:val="22"/>
        </w:rPr>
        <w:tab/>
      </w:r>
      <w:r w:rsidR="00930D0B">
        <w:rPr>
          <w:rFonts w:eastAsia="Calibri"/>
          <w:color w:val="auto"/>
          <w:szCs w:val="22"/>
        </w:rPr>
        <w:tab/>
      </w:r>
      <w:r w:rsidR="00930D0B">
        <w:rPr>
          <w:rFonts w:eastAsia="Calibri"/>
          <w:color w:val="auto"/>
          <w:szCs w:val="22"/>
        </w:rPr>
        <w:tab/>
      </w:r>
      <w:r w:rsidRPr="00E718B3">
        <w:rPr>
          <w:rFonts w:eastAsia="Calibri"/>
          <w:color w:val="auto"/>
          <w:szCs w:val="22"/>
          <w:u w:val="single"/>
        </w:rPr>
        <w:t>Score Level</w:t>
      </w:r>
      <w:r w:rsidRPr="00E718B3">
        <w:rPr>
          <w:rFonts w:eastAsia="Calibri"/>
          <w:color w:val="auto"/>
          <w:szCs w:val="22"/>
        </w:rPr>
        <w:t xml:space="preserve">                                       </w:t>
      </w:r>
    </w:p>
    <w:p w14:paraId="70C9A943" w14:textId="3F29298A" w:rsidR="00E718B3" w:rsidRPr="00E718B3" w:rsidRDefault="00E718B3" w:rsidP="00E718B3">
      <w:pPr>
        <w:spacing w:before="0" w:after="0" w:line="259" w:lineRule="auto"/>
        <w:rPr>
          <w:rFonts w:eastAsia="Calibri"/>
          <w:color w:val="auto"/>
          <w:szCs w:val="22"/>
        </w:rPr>
      </w:pPr>
      <w:r w:rsidRPr="00E718B3">
        <w:rPr>
          <w:rFonts w:eastAsia="Calibri"/>
          <w:color w:val="auto"/>
          <w:szCs w:val="22"/>
        </w:rPr>
        <w:t>1 = Attendance</w:t>
      </w:r>
      <w:r w:rsidRPr="00E718B3">
        <w:rPr>
          <w:rFonts w:eastAsia="Calibri"/>
          <w:color w:val="auto"/>
          <w:szCs w:val="22"/>
        </w:rPr>
        <w:tab/>
      </w:r>
      <w:r w:rsidRPr="00E718B3">
        <w:rPr>
          <w:rFonts w:eastAsia="Calibri"/>
          <w:color w:val="auto"/>
          <w:szCs w:val="22"/>
        </w:rPr>
        <w:tab/>
      </w:r>
      <w:r w:rsidRPr="00E718B3">
        <w:rPr>
          <w:rFonts w:eastAsia="Calibri"/>
          <w:color w:val="auto"/>
          <w:szCs w:val="22"/>
        </w:rPr>
        <w:tab/>
      </w:r>
      <w:r w:rsidRPr="00E718B3">
        <w:rPr>
          <w:rFonts w:eastAsia="Calibri"/>
          <w:color w:val="auto"/>
          <w:szCs w:val="22"/>
        </w:rPr>
        <w:tab/>
      </w:r>
      <w:r w:rsidRPr="00E718B3">
        <w:rPr>
          <w:rFonts w:eastAsia="Calibri"/>
          <w:color w:val="auto"/>
          <w:szCs w:val="22"/>
        </w:rPr>
        <w:tab/>
      </w:r>
      <w:r w:rsidRPr="00E718B3">
        <w:rPr>
          <w:rFonts w:eastAsia="Calibri"/>
          <w:color w:val="auto"/>
          <w:szCs w:val="22"/>
        </w:rPr>
        <w:tab/>
      </w:r>
      <w:r w:rsidRPr="00E718B3">
        <w:rPr>
          <w:rFonts w:eastAsia="Calibri"/>
          <w:color w:val="auto"/>
          <w:szCs w:val="22"/>
        </w:rPr>
        <w:tab/>
        <w:t>1</w:t>
      </w:r>
      <w:r w:rsidR="00930D0B">
        <w:rPr>
          <w:rFonts w:eastAsia="Calibri"/>
          <w:color w:val="auto"/>
          <w:szCs w:val="22"/>
        </w:rPr>
        <w:t xml:space="preserve"> = De</w:t>
      </w:r>
      <w:r w:rsidRPr="00E718B3">
        <w:rPr>
          <w:rFonts w:eastAsia="Calibri"/>
          <w:color w:val="auto"/>
          <w:szCs w:val="22"/>
        </w:rPr>
        <w:t xml:space="preserve">creased </w:t>
      </w:r>
    </w:p>
    <w:p w14:paraId="036F5732" w14:textId="77777777" w:rsidR="00E718B3" w:rsidRPr="00E718B3" w:rsidRDefault="00E718B3" w:rsidP="00E718B3">
      <w:pPr>
        <w:spacing w:before="0" w:after="0" w:line="259" w:lineRule="auto"/>
        <w:jc w:val="both"/>
        <w:rPr>
          <w:rFonts w:eastAsia="Calibri"/>
          <w:color w:val="auto"/>
          <w:szCs w:val="22"/>
        </w:rPr>
      </w:pPr>
      <w:r w:rsidRPr="00E718B3">
        <w:rPr>
          <w:rFonts w:eastAsia="Calibri"/>
          <w:color w:val="auto"/>
          <w:szCs w:val="22"/>
        </w:rPr>
        <w:t>2 = Limited English proficiency</w:t>
      </w:r>
      <w:r w:rsidRPr="00E718B3">
        <w:rPr>
          <w:rFonts w:eastAsia="Calibri"/>
          <w:color w:val="auto"/>
          <w:szCs w:val="22"/>
        </w:rPr>
        <w:tab/>
      </w:r>
      <w:r w:rsidRPr="00E718B3">
        <w:rPr>
          <w:rFonts w:eastAsia="Calibri"/>
          <w:color w:val="auto"/>
          <w:szCs w:val="22"/>
        </w:rPr>
        <w:tab/>
      </w:r>
      <w:r w:rsidRPr="00E718B3">
        <w:rPr>
          <w:rFonts w:eastAsia="Calibri"/>
          <w:color w:val="auto"/>
          <w:szCs w:val="22"/>
        </w:rPr>
        <w:tab/>
      </w:r>
      <w:r w:rsidRPr="00E718B3">
        <w:rPr>
          <w:rFonts w:eastAsia="Calibri"/>
          <w:color w:val="auto"/>
          <w:szCs w:val="22"/>
        </w:rPr>
        <w:tab/>
      </w:r>
      <w:r w:rsidRPr="00E718B3">
        <w:rPr>
          <w:rFonts w:eastAsia="Calibri"/>
          <w:color w:val="auto"/>
          <w:szCs w:val="22"/>
        </w:rPr>
        <w:tab/>
        <w:t xml:space="preserve">2 = Minimal or no change </w:t>
      </w:r>
    </w:p>
    <w:p w14:paraId="6170C359" w14:textId="77777777" w:rsidR="00E718B3" w:rsidRPr="00E718B3" w:rsidRDefault="00E718B3" w:rsidP="00E718B3">
      <w:pPr>
        <w:spacing w:before="0" w:after="0" w:line="259" w:lineRule="auto"/>
        <w:jc w:val="both"/>
        <w:rPr>
          <w:rFonts w:eastAsia="Calibri"/>
          <w:color w:val="auto"/>
          <w:szCs w:val="22"/>
        </w:rPr>
      </w:pPr>
      <w:r w:rsidRPr="00E718B3">
        <w:rPr>
          <w:rFonts w:eastAsia="Calibri"/>
          <w:color w:val="auto"/>
          <w:szCs w:val="22"/>
        </w:rPr>
        <w:t>3 = Failing</w:t>
      </w:r>
      <w:r w:rsidRPr="00E718B3">
        <w:rPr>
          <w:rFonts w:eastAsia="Calibri"/>
          <w:color w:val="auto"/>
          <w:sz w:val="24"/>
          <w:szCs w:val="24"/>
        </w:rPr>
        <w:t xml:space="preserve"> grades in core subjects</w:t>
      </w:r>
      <w:r w:rsidRPr="00E718B3">
        <w:rPr>
          <w:rFonts w:eastAsia="Calibri"/>
          <w:color w:val="auto"/>
          <w:szCs w:val="22"/>
        </w:rPr>
        <w:tab/>
      </w:r>
      <w:r w:rsidRPr="00E718B3">
        <w:rPr>
          <w:rFonts w:eastAsia="Calibri"/>
          <w:color w:val="auto"/>
          <w:szCs w:val="22"/>
        </w:rPr>
        <w:tab/>
      </w:r>
      <w:r w:rsidRPr="00E718B3">
        <w:rPr>
          <w:rFonts w:eastAsia="Calibri"/>
          <w:color w:val="auto"/>
          <w:szCs w:val="22"/>
        </w:rPr>
        <w:tab/>
      </w:r>
      <w:r w:rsidRPr="00E718B3">
        <w:rPr>
          <w:rFonts w:eastAsia="Calibri"/>
          <w:color w:val="auto"/>
          <w:szCs w:val="22"/>
        </w:rPr>
        <w:tab/>
        <w:t xml:space="preserve">3 = Student showed improvement                                                                                        </w:t>
      </w:r>
    </w:p>
    <w:p w14:paraId="3E031149" w14:textId="77777777" w:rsidR="00E718B3" w:rsidRPr="00E718B3" w:rsidRDefault="00E718B3" w:rsidP="00E718B3">
      <w:pPr>
        <w:spacing w:before="0" w:after="0" w:line="259" w:lineRule="auto"/>
        <w:rPr>
          <w:rFonts w:eastAsia="Calibri"/>
          <w:color w:val="auto"/>
          <w:szCs w:val="22"/>
        </w:rPr>
      </w:pPr>
      <w:r w:rsidRPr="00E718B3">
        <w:rPr>
          <w:rFonts w:eastAsia="Calibri"/>
          <w:color w:val="auto"/>
          <w:szCs w:val="22"/>
        </w:rPr>
        <w:t xml:space="preserve">4 = </w:t>
      </w:r>
      <w:r w:rsidRPr="00E718B3">
        <w:rPr>
          <w:rFonts w:eastAsia="Calibri"/>
          <w:color w:val="auto"/>
          <w:sz w:val="24"/>
          <w:szCs w:val="24"/>
        </w:rPr>
        <w:t>On track for advance grade placement/graduation</w:t>
      </w:r>
      <w:r w:rsidRPr="00E718B3">
        <w:rPr>
          <w:rFonts w:eastAsia="Calibri"/>
          <w:color w:val="auto"/>
          <w:sz w:val="24"/>
          <w:szCs w:val="24"/>
        </w:rPr>
        <w:tab/>
        <w:t xml:space="preserve">4 = </w:t>
      </w:r>
      <w:r w:rsidRPr="00E718B3">
        <w:rPr>
          <w:rFonts w:eastAsia="Calibri"/>
          <w:color w:val="auto"/>
          <w:szCs w:val="22"/>
        </w:rPr>
        <w:t>Student showed great improvement</w:t>
      </w:r>
      <w:r w:rsidRPr="00E718B3">
        <w:rPr>
          <w:rFonts w:eastAsia="Calibri"/>
          <w:color w:val="auto"/>
          <w:szCs w:val="22"/>
        </w:rPr>
        <w:tab/>
      </w:r>
      <w:r w:rsidRPr="00E718B3">
        <w:rPr>
          <w:rFonts w:eastAsia="Calibri"/>
          <w:color w:val="auto"/>
          <w:szCs w:val="22"/>
        </w:rPr>
        <w:tab/>
      </w:r>
      <w:r w:rsidRPr="00E718B3">
        <w:rPr>
          <w:rFonts w:eastAsia="Calibri"/>
          <w:color w:val="auto"/>
          <w:szCs w:val="22"/>
        </w:rPr>
        <w:tab/>
      </w:r>
      <w:r w:rsidRPr="00E718B3">
        <w:rPr>
          <w:rFonts w:eastAsia="Calibri"/>
          <w:color w:val="auto"/>
          <w:szCs w:val="22"/>
        </w:rPr>
        <w:tab/>
      </w:r>
      <w:r w:rsidRPr="00E718B3">
        <w:rPr>
          <w:rFonts w:eastAsia="Calibri"/>
          <w:color w:val="auto"/>
          <w:szCs w:val="22"/>
        </w:rPr>
        <w:tab/>
      </w:r>
      <w:r w:rsidRPr="00E718B3">
        <w:rPr>
          <w:rFonts w:eastAsia="Calibri"/>
          <w:color w:val="auto"/>
          <w:szCs w:val="22"/>
        </w:rPr>
        <w:tab/>
      </w:r>
      <w:r w:rsidRPr="00E718B3">
        <w:rPr>
          <w:rFonts w:eastAsia="Calibri"/>
          <w:color w:val="auto"/>
          <w:szCs w:val="22"/>
        </w:rPr>
        <w:tab/>
      </w:r>
      <w:r w:rsidRPr="00E718B3">
        <w:rPr>
          <w:rFonts w:eastAsia="Calibri"/>
          <w:color w:val="auto"/>
          <w:szCs w:val="22"/>
        </w:rPr>
        <w:tab/>
      </w:r>
      <w:r w:rsidRPr="00E718B3">
        <w:rPr>
          <w:rFonts w:eastAsia="Calibri"/>
          <w:color w:val="auto"/>
          <w:szCs w:val="22"/>
        </w:rPr>
        <w:tab/>
      </w:r>
      <w:r w:rsidRPr="00E718B3">
        <w:rPr>
          <w:rFonts w:eastAsia="Calibri"/>
          <w:color w:val="auto"/>
          <w:szCs w:val="22"/>
        </w:rPr>
        <w:tab/>
      </w:r>
      <w:r w:rsidRPr="00E718B3">
        <w:rPr>
          <w:rFonts w:eastAsia="Calibri"/>
          <w:color w:val="auto"/>
          <w:szCs w:val="22"/>
        </w:rPr>
        <w:tab/>
      </w:r>
      <w:r w:rsidRPr="00E718B3">
        <w:rPr>
          <w:rFonts w:eastAsia="Calibri"/>
          <w:color w:val="auto"/>
          <w:szCs w:val="22"/>
        </w:rPr>
        <w:tab/>
      </w:r>
      <w:r w:rsidRPr="00E718B3">
        <w:rPr>
          <w:rFonts w:eastAsia="Calibri"/>
          <w:color w:val="auto"/>
          <w:szCs w:val="22"/>
        </w:rPr>
        <w:tab/>
        <w:t xml:space="preserve">                                                                                        </w:t>
      </w:r>
    </w:p>
    <w:tbl>
      <w:tblPr>
        <w:tblW w:w="987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8"/>
        <w:gridCol w:w="480"/>
        <w:gridCol w:w="445"/>
        <w:gridCol w:w="463"/>
        <w:gridCol w:w="410"/>
        <w:gridCol w:w="713"/>
        <w:gridCol w:w="463"/>
        <w:gridCol w:w="463"/>
        <w:gridCol w:w="463"/>
        <w:gridCol w:w="463"/>
        <w:gridCol w:w="713"/>
        <w:gridCol w:w="463"/>
        <w:gridCol w:w="410"/>
        <w:gridCol w:w="410"/>
        <w:gridCol w:w="463"/>
        <w:gridCol w:w="669"/>
        <w:gridCol w:w="10"/>
      </w:tblGrid>
      <w:tr w:rsidR="00E718B3" w:rsidRPr="00E718B3" w14:paraId="13017070" w14:textId="77777777" w:rsidTr="004E20DF">
        <w:trPr>
          <w:gridBefore w:val="11"/>
          <w:trHeight w:val="744"/>
        </w:trPr>
        <w:tc>
          <w:tcPr>
            <w:tcW w:w="2388" w:type="dxa"/>
            <w:gridSpan w:val="6"/>
            <w:shd w:val="clear" w:color="auto" w:fill="auto"/>
          </w:tcPr>
          <w:p w14:paraId="16BB0333" w14:textId="77777777" w:rsidR="00E718B3" w:rsidRPr="00E718B3" w:rsidRDefault="00E718B3" w:rsidP="00E718B3">
            <w:pPr>
              <w:spacing w:before="0" w:after="0"/>
              <w:jc w:val="center"/>
              <w:rPr>
                <w:rFonts w:eastAsia="Calibri"/>
                <w:color w:val="auto"/>
                <w:szCs w:val="22"/>
              </w:rPr>
            </w:pPr>
            <w:r w:rsidRPr="00E718B3">
              <w:rPr>
                <w:rFonts w:eastAsia="Calibri" w:cs="Calibri"/>
                <w:color w:val="auto"/>
                <w:szCs w:val="22"/>
              </w:rPr>
              <w:t>↑</w:t>
            </w:r>
            <w:r w:rsidRPr="00E718B3">
              <w:rPr>
                <w:rFonts w:eastAsia="Calibri"/>
                <w:color w:val="auto"/>
                <w:szCs w:val="22"/>
              </w:rPr>
              <w:t xml:space="preserve"> Indicates Growth</w:t>
            </w:r>
          </w:p>
          <w:p w14:paraId="1F7681AA" w14:textId="77777777" w:rsidR="00E718B3" w:rsidRPr="00E718B3" w:rsidRDefault="00E718B3" w:rsidP="00E718B3">
            <w:pPr>
              <w:spacing w:before="0" w:after="0"/>
              <w:jc w:val="center"/>
              <w:rPr>
                <w:rFonts w:eastAsia="Calibri"/>
                <w:color w:val="auto"/>
                <w:szCs w:val="22"/>
              </w:rPr>
            </w:pPr>
            <w:r w:rsidRPr="00E718B3">
              <w:rPr>
                <w:rFonts w:eastAsia="Calibri" w:cs="Calibri"/>
                <w:color w:val="auto"/>
                <w:szCs w:val="22"/>
              </w:rPr>
              <w:t>−</w:t>
            </w:r>
            <w:r w:rsidRPr="00E718B3">
              <w:rPr>
                <w:rFonts w:eastAsia="Calibri"/>
                <w:color w:val="auto"/>
                <w:szCs w:val="22"/>
              </w:rPr>
              <w:t xml:space="preserve"> Indicates No Change</w:t>
            </w:r>
          </w:p>
          <w:p w14:paraId="20590AD6" w14:textId="77777777" w:rsidR="00E718B3" w:rsidRPr="00E718B3" w:rsidRDefault="00E718B3" w:rsidP="00E718B3">
            <w:pPr>
              <w:spacing w:before="0" w:after="0"/>
              <w:jc w:val="center"/>
              <w:rPr>
                <w:rFonts w:eastAsia="Calibri"/>
                <w:color w:val="auto"/>
                <w:szCs w:val="22"/>
              </w:rPr>
            </w:pPr>
            <w:r w:rsidRPr="00E718B3">
              <w:rPr>
                <w:rFonts w:eastAsia="Calibri" w:cs="Calibri"/>
                <w:color w:val="auto"/>
                <w:szCs w:val="22"/>
              </w:rPr>
              <w:t>↓</w:t>
            </w:r>
            <w:r w:rsidRPr="00E718B3">
              <w:rPr>
                <w:rFonts w:eastAsia="Calibri"/>
                <w:color w:val="auto"/>
                <w:szCs w:val="22"/>
              </w:rPr>
              <w:t xml:space="preserve"> Indicates Decline</w:t>
            </w:r>
          </w:p>
        </w:tc>
      </w:tr>
      <w:tr w:rsidR="00E718B3" w:rsidRPr="00E718B3" w14:paraId="7C70028A" w14:textId="77777777" w:rsidTr="004E20DF">
        <w:trPr>
          <w:gridBefore w:val="1"/>
          <w:trHeight w:val="486"/>
        </w:trPr>
        <w:tc>
          <w:tcPr>
            <w:tcW w:w="2477" w:type="dxa"/>
            <w:gridSpan w:val="5"/>
            <w:shd w:val="clear" w:color="auto" w:fill="F2F2F2"/>
          </w:tcPr>
          <w:p w14:paraId="3943311C" w14:textId="77777777" w:rsidR="00E718B3" w:rsidRPr="00E718B3" w:rsidRDefault="00E718B3" w:rsidP="00E718B3">
            <w:pPr>
              <w:spacing w:before="0" w:after="0"/>
              <w:jc w:val="center"/>
              <w:rPr>
                <w:rFonts w:eastAsia="Calibri"/>
                <w:color w:val="auto"/>
                <w:szCs w:val="24"/>
              </w:rPr>
            </w:pPr>
            <w:r w:rsidRPr="00E718B3">
              <w:rPr>
                <w:rFonts w:eastAsia="Calibri"/>
                <w:color w:val="auto"/>
                <w:szCs w:val="24"/>
              </w:rPr>
              <w:t>Challenge Category</w:t>
            </w:r>
          </w:p>
          <w:p w14:paraId="61BFD064" w14:textId="77777777" w:rsidR="00E718B3" w:rsidRPr="00E718B3" w:rsidRDefault="00E718B3" w:rsidP="00E718B3">
            <w:pPr>
              <w:spacing w:before="0" w:after="0"/>
              <w:jc w:val="center"/>
              <w:rPr>
                <w:rFonts w:eastAsia="Calibri"/>
                <w:color w:val="auto"/>
                <w:szCs w:val="22"/>
              </w:rPr>
            </w:pPr>
            <w:r w:rsidRPr="00E718B3">
              <w:rPr>
                <w:rFonts w:eastAsia="Calibri"/>
                <w:color w:val="auto"/>
                <w:szCs w:val="24"/>
              </w:rPr>
              <w:t>Begin Date Score</w:t>
            </w:r>
          </w:p>
        </w:tc>
        <w:tc>
          <w:tcPr>
            <w:tcW w:w="2534" w:type="dxa"/>
            <w:gridSpan w:val="5"/>
            <w:shd w:val="clear" w:color="auto" w:fill="F2F2F2"/>
          </w:tcPr>
          <w:p w14:paraId="16AA88A3" w14:textId="77777777" w:rsidR="00E718B3" w:rsidRPr="00E718B3" w:rsidRDefault="00E718B3" w:rsidP="00E718B3">
            <w:pPr>
              <w:spacing w:before="0" w:after="0"/>
              <w:jc w:val="center"/>
              <w:rPr>
                <w:rFonts w:eastAsia="Calibri"/>
                <w:color w:val="auto"/>
                <w:szCs w:val="24"/>
              </w:rPr>
            </w:pPr>
            <w:r w:rsidRPr="00E718B3">
              <w:rPr>
                <w:rFonts w:eastAsia="Calibri"/>
                <w:color w:val="auto"/>
                <w:szCs w:val="24"/>
              </w:rPr>
              <w:t>Challenge Category</w:t>
            </w:r>
          </w:p>
          <w:p w14:paraId="274895CE" w14:textId="77777777" w:rsidR="00E718B3" w:rsidRPr="00E718B3" w:rsidRDefault="00E718B3" w:rsidP="00E718B3">
            <w:pPr>
              <w:spacing w:before="0" w:after="0"/>
              <w:jc w:val="center"/>
              <w:rPr>
                <w:rFonts w:eastAsia="Calibri"/>
                <w:color w:val="auto"/>
                <w:szCs w:val="22"/>
              </w:rPr>
            </w:pPr>
            <w:r w:rsidRPr="00E718B3">
              <w:rPr>
                <w:rFonts w:eastAsia="Calibri"/>
                <w:color w:val="auto"/>
                <w:szCs w:val="24"/>
              </w:rPr>
              <w:t>End Date Score</w:t>
            </w:r>
          </w:p>
        </w:tc>
        <w:tc>
          <w:tcPr>
            <w:tcW w:w="2388" w:type="dxa"/>
            <w:gridSpan w:val="6"/>
            <w:shd w:val="clear" w:color="auto" w:fill="F2F2F2"/>
          </w:tcPr>
          <w:p w14:paraId="26A7C958" w14:textId="77777777" w:rsidR="00E718B3" w:rsidRPr="00E718B3" w:rsidRDefault="00E718B3" w:rsidP="00E718B3">
            <w:pPr>
              <w:spacing w:before="0" w:after="0"/>
              <w:jc w:val="center"/>
              <w:rPr>
                <w:rFonts w:eastAsia="Calibri"/>
                <w:color w:val="auto"/>
                <w:szCs w:val="24"/>
              </w:rPr>
            </w:pPr>
            <w:r w:rsidRPr="00E718B3">
              <w:rPr>
                <w:rFonts w:eastAsia="Calibri"/>
                <w:color w:val="auto"/>
                <w:szCs w:val="24"/>
              </w:rPr>
              <w:t>Challenge Category</w:t>
            </w:r>
          </w:p>
          <w:p w14:paraId="0DE3EFB7" w14:textId="77777777" w:rsidR="00E718B3" w:rsidRPr="00E718B3" w:rsidRDefault="00E718B3" w:rsidP="00E718B3">
            <w:pPr>
              <w:spacing w:before="0" w:after="0"/>
              <w:jc w:val="center"/>
              <w:rPr>
                <w:rFonts w:eastAsia="Calibri"/>
                <w:color w:val="auto"/>
                <w:szCs w:val="22"/>
              </w:rPr>
            </w:pPr>
            <w:r w:rsidRPr="00E718B3">
              <w:rPr>
                <w:rFonts w:eastAsia="Calibri"/>
                <w:color w:val="auto"/>
                <w:szCs w:val="22"/>
              </w:rPr>
              <w:t>Growth Demonstrated</w:t>
            </w:r>
          </w:p>
        </w:tc>
      </w:tr>
      <w:tr w:rsidR="00E718B3" w:rsidRPr="00E718B3" w14:paraId="77A3A28C" w14:textId="77777777" w:rsidTr="004E20DF">
        <w:trPr>
          <w:gridAfter w:val="1"/>
          <w:wAfter w:w="10" w:type="dxa"/>
          <w:trHeight w:val="247"/>
        </w:trPr>
        <w:tc>
          <w:tcPr>
            <w:tcW w:w="2479" w:type="dxa"/>
            <w:shd w:val="clear" w:color="auto" w:fill="D9D9D9"/>
          </w:tcPr>
          <w:p w14:paraId="701E57C6" w14:textId="77777777" w:rsidR="00E718B3" w:rsidRPr="00E718B3" w:rsidRDefault="00E718B3" w:rsidP="00E718B3">
            <w:pPr>
              <w:spacing w:before="0" w:after="0"/>
              <w:jc w:val="center"/>
              <w:rPr>
                <w:rFonts w:eastAsia="Calibri"/>
                <w:color w:val="auto"/>
                <w:szCs w:val="22"/>
              </w:rPr>
            </w:pPr>
            <w:r w:rsidRPr="00E718B3">
              <w:rPr>
                <w:rFonts w:eastAsia="Calibri"/>
                <w:color w:val="auto"/>
                <w:szCs w:val="22"/>
              </w:rPr>
              <w:t>Student Name &amp; Grade</w:t>
            </w:r>
          </w:p>
        </w:tc>
        <w:tc>
          <w:tcPr>
            <w:tcW w:w="490" w:type="dxa"/>
            <w:shd w:val="clear" w:color="auto" w:fill="D9D9D9"/>
          </w:tcPr>
          <w:p w14:paraId="571A39A5" w14:textId="77777777" w:rsidR="00E718B3" w:rsidRPr="00E718B3" w:rsidRDefault="00E718B3" w:rsidP="00E718B3">
            <w:pPr>
              <w:spacing w:before="0" w:after="0"/>
              <w:jc w:val="center"/>
              <w:rPr>
                <w:rFonts w:eastAsia="Calibri"/>
                <w:color w:val="auto"/>
                <w:szCs w:val="22"/>
              </w:rPr>
            </w:pPr>
            <w:r w:rsidRPr="00E718B3">
              <w:rPr>
                <w:rFonts w:eastAsia="Calibri"/>
                <w:color w:val="auto"/>
                <w:szCs w:val="22"/>
              </w:rPr>
              <w:t>1</w:t>
            </w:r>
          </w:p>
        </w:tc>
        <w:tc>
          <w:tcPr>
            <w:tcW w:w="453" w:type="dxa"/>
            <w:shd w:val="clear" w:color="auto" w:fill="D9D9D9"/>
          </w:tcPr>
          <w:p w14:paraId="24224C61" w14:textId="77777777" w:rsidR="00E718B3" w:rsidRPr="00E718B3" w:rsidRDefault="00E718B3" w:rsidP="00E718B3">
            <w:pPr>
              <w:spacing w:before="0" w:after="0"/>
              <w:jc w:val="center"/>
              <w:rPr>
                <w:rFonts w:eastAsia="Calibri"/>
                <w:color w:val="auto"/>
                <w:szCs w:val="22"/>
              </w:rPr>
            </w:pPr>
            <w:r w:rsidRPr="00E718B3">
              <w:rPr>
                <w:rFonts w:eastAsia="Calibri"/>
                <w:color w:val="auto"/>
                <w:szCs w:val="22"/>
              </w:rPr>
              <w:t>2</w:t>
            </w:r>
          </w:p>
        </w:tc>
        <w:tc>
          <w:tcPr>
            <w:tcW w:w="472" w:type="dxa"/>
            <w:shd w:val="clear" w:color="auto" w:fill="D9D9D9"/>
          </w:tcPr>
          <w:p w14:paraId="52D8EC1F" w14:textId="77777777" w:rsidR="00E718B3" w:rsidRPr="00E718B3" w:rsidRDefault="00E718B3" w:rsidP="00E718B3">
            <w:pPr>
              <w:spacing w:before="0" w:after="0"/>
              <w:jc w:val="center"/>
              <w:rPr>
                <w:rFonts w:eastAsia="Calibri"/>
                <w:color w:val="auto"/>
                <w:szCs w:val="22"/>
              </w:rPr>
            </w:pPr>
            <w:r w:rsidRPr="00E718B3">
              <w:rPr>
                <w:rFonts w:eastAsia="Calibri"/>
                <w:color w:val="auto"/>
                <w:szCs w:val="22"/>
              </w:rPr>
              <w:t>3</w:t>
            </w:r>
          </w:p>
        </w:tc>
        <w:tc>
          <w:tcPr>
            <w:tcW w:w="416" w:type="dxa"/>
            <w:shd w:val="clear" w:color="auto" w:fill="D9D9D9"/>
          </w:tcPr>
          <w:p w14:paraId="66E734A8" w14:textId="77777777" w:rsidR="00E718B3" w:rsidRPr="00E718B3" w:rsidRDefault="00E718B3" w:rsidP="00E718B3">
            <w:pPr>
              <w:spacing w:before="0" w:after="0"/>
              <w:jc w:val="center"/>
              <w:rPr>
                <w:rFonts w:eastAsia="Calibri"/>
                <w:color w:val="auto"/>
                <w:szCs w:val="22"/>
              </w:rPr>
            </w:pPr>
            <w:r w:rsidRPr="00E718B3">
              <w:rPr>
                <w:rFonts w:eastAsia="Calibri"/>
                <w:color w:val="auto"/>
                <w:szCs w:val="22"/>
              </w:rPr>
              <w:t>4</w:t>
            </w:r>
          </w:p>
        </w:tc>
        <w:tc>
          <w:tcPr>
            <w:tcW w:w="645" w:type="dxa"/>
            <w:shd w:val="clear" w:color="auto" w:fill="D9D9D9"/>
          </w:tcPr>
          <w:p w14:paraId="4EDBF13D" w14:textId="77777777" w:rsidR="00E718B3" w:rsidRPr="00E718B3" w:rsidRDefault="00E718B3" w:rsidP="00E718B3">
            <w:pPr>
              <w:spacing w:before="0" w:after="0"/>
              <w:jc w:val="center"/>
              <w:rPr>
                <w:rFonts w:eastAsia="Calibri"/>
                <w:color w:val="auto"/>
                <w:szCs w:val="22"/>
              </w:rPr>
            </w:pPr>
            <w:r w:rsidRPr="00E718B3">
              <w:rPr>
                <w:rFonts w:eastAsia="Calibri"/>
                <w:color w:val="auto"/>
                <w:szCs w:val="22"/>
              </w:rPr>
              <w:t>Score</w:t>
            </w:r>
          </w:p>
        </w:tc>
        <w:tc>
          <w:tcPr>
            <w:tcW w:w="472" w:type="dxa"/>
            <w:shd w:val="clear" w:color="auto" w:fill="D9D9D9"/>
          </w:tcPr>
          <w:p w14:paraId="66C293B0" w14:textId="77777777" w:rsidR="00E718B3" w:rsidRPr="00E718B3" w:rsidRDefault="00E718B3" w:rsidP="00E718B3">
            <w:pPr>
              <w:spacing w:before="0" w:after="0"/>
              <w:jc w:val="center"/>
              <w:rPr>
                <w:rFonts w:eastAsia="Calibri"/>
                <w:color w:val="auto"/>
                <w:szCs w:val="22"/>
              </w:rPr>
            </w:pPr>
            <w:r w:rsidRPr="00E718B3">
              <w:rPr>
                <w:rFonts w:eastAsia="Calibri"/>
                <w:color w:val="auto"/>
                <w:szCs w:val="22"/>
              </w:rPr>
              <w:t>1</w:t>
            </w:r>
          </w:p>
        </w:tc>
        <w:tc>
          <w:tcPr>
            <w:tcW w:w="472" w:type="dxa"/>
            <w:shd w:val="clear" w:color="auto" w:fill="D9D9D9"/>
          </w:tcPr>
          <w:p w14:paraId="51A8C1AB" w14:textId="77777777" w:rsidR="00E718B3" w:rsidRPr="00E718B3" w:rsidRDefault="00E718B3" w:rsidP="00E718B3">
            <w:pPr>
              <w:spacing w:before="0" w:after="0"/>
              <w:jc w:val="center"/>
              <w:rPr>
                <w:rFonts w:eastAsia="Calibri"/>
                <w:color w:val="auto"/>
                <w:szCs w:val="22"/>
              </w:rPr>
            </w:pPr>
            <w:r w:rsidRPr="00E718B3">
              <w:rPr>
                <w:rFonts w:eastAsia="Calibri"/>
                <w:color w:val="auto"/>
                <w:szCs w:val="22"/>
              </w:rPr>
              <w:t>2</w:t>
            </w:r>
          </w:p>
        </w:tc>
        <w:tc>
          <w:tcPr>
            <w:tcW w:w="472" w:type="dxa"/>
            <w:shd w:val="clear" w:color="auto" w:fill="D9D9D9"/>
          </w:tcPr>
          <w:p w14:paraId="521AAB31" w14:textId="77777777" w:rsidR="00E718B3" w:rsidRPr="00E718B3" w:rsidRDefault="00E718B3" w:rsidP="00E718B3">
            <w:pPr>
              <w:spacing w:before="0" w:after="0"/>
              <w:jc w:val="center"/>
              <w:rPr>
                <w:rFonts w:eastAsia="Calibri"/>
                <w:color w:val="auto"/>
                <w:szCs w:val="22"/>
              </w:rPr>
            </w:pPr>
            <w:r w:rsidRPr="00E718B3">
              <w:rPr>
                <w:rFonts w:eastAsia="Calibri"/>
                <w:color w:val="auto"/>
                <w:szCs w:val="22"/>
              </w:rPr>
              <w:t>3</w:t>
            </w:r>
          </w:p>
        </w:tc>
        <w:tc>
          <w:tcPr>
            <w:tcW w:w="472" w:type="dxa"/>
            <w:shd w:val="clear" w:color="auto" w:fill="D9D9D9"/>
          </w:tcPr>
          <w:p w14:paraId="64264A1F" w14:textId="77777777" w:rsidR="00E718B3" w:rsidRPr="00E718B3" w:rsidRDefault="00E718B3" w:rsidP="00E718B3">
            <w:pPr>
              <w:spacing w:before="0" w:after="0"/>
              <w:jc w:val="center"/>
              <w:rPr>
                <w:rFonts w:eastAsia="Calibri"/>
                <w:color w:val="auto"/>
                <w:szCs w:val="22"/>
              </w:rPr>
            </w:pPr>
            <w:r w:rsidRPr="00E718B3">
              <w:rPr>
                <w:rFonts w:eastAsia="Calibri"/>
                <w:color w:val="auto"/>
                <w:szCs w:val="22"/>
              </w:rPr>
              <w:t>4</w:t>
            </w:r>
          </w:p>
        </w:tc>
        <w:tc>
          <w:tcPr>
            <w:tcW w:w="645" w:type="dxa"/>
            <w:shd w:val="clear" w:color="auto" w:fill="D9D9D9"/>
          </w:tcPr>
          <w:p w14:paraId="2BF66081" w14:textId="77777777" w:rsidR="00E718B3" w:rsidRPr="00E718B3" w:rsidRDefault="00E718B3" w:rsidP="00E718B3">
            <w:pPr>
              <w:spacing w:before="0" w:after="0"/>
              <w:jc w:val="center"/>
              <w:rPr>
                <w:rFonts w:eastAsia="Calibri"/>
                <w:color w:val="auto"/>
                <w:szCs w:val="22"/>
              </w:rPr>
            </w:pPr>
            <w:r w:rsidRPr="00E718B3">
              <w:rPr>
                <w:rFonts w:eastAsia="Calibri"/>
                <w:color w:val="auto"/>
                <w:szCs w:val="22"/>
              </w:rPr>
              <w:t>Score</w:t>
            </w:r>
          </w:p>
        </w:tc>
        <w:tc>
          <w:tcPr>
            <w:tcW w:w="472" w:type="dxa"/>
            <w:shd w:val="clear" w:color="auto" w:fill="D9D9D9"/>
          </w:tcPr>
          <w:p w14:paraId="25E0F527" w14:textId="77777777" w:rsidR="00E718B3" w:rsidRPr="00E718B3" w:rsidRDefault="00E718B3" w:rsidP="00E718B3">
            <w:pPr>
              <w:spacing w:before="0" w:after="0"/>
              <w:jc w:val="center"/>
              <w:rPr>
                <w:rFonts w:eastAsia="Calibri"/>
                <w:color w:val="auto"/>
                <w:szCs w:val="22"/>
              </w:rPr>
            </w:pPr>
            <w:r w:rsidRPr="00E718B3">
              <w:rPr>
                <w:rFonts w:eastAsia="Calibri"/>
                <w:color w:val="auto"/>
                <w:szCs w:val="22"/>
              </w:rPr>
              <w:t>1</w:t>
            </w:r>
          </w:p>
        </w:tc>
        <w:tc>
          <w:tcPr>
            <w:tcW w:w="416" w:type="dxa"/>
            <w:shd w:val="clear" w:color="auto" w:fill="D9D9D9"/>
          </w:tcPr>
          <w:p w14:paraId="4229AD2A" w14:textId="77777777" w:rsidR="00E718B3" w:rsidRPr="00E718B3" w:rsidRDefault="00E718B3" w:rsidP="00E718B3">
            <w:pPr>
              <w:spacing w:before="0" w:after="0"/>
              <w:jc w:val="center"/>
              <w:rPr>
                <w:rFonts w:eastAsia="Calibri"/>
                <w:color w:val="auto"/>
                <w:szCs w:val="22"/>
              </w:rPr>
            </w:pPr>
            <w:r w:rsidRPr="00E718B3">
              <w:rPr>
                <w:rFonts w:eastAsia="Calibri"/>
                <w:color w:val="auto"/>
                <w:szCs w:val="22"/>
              </w:rPr>
              <w:t>2</w:t>
            </w:r>
          </w:p>
        </w:tc>
        <w:tc>
          <w:tcPr>
            <w:tcW w:w="416" w:type="dxa"/>
            <w:shd w:val="clear" w:color="auto" w:fill="D9D9D9"/>
          </w:tcPr>
          <w:p w14:paraId="53E4EF7C" w14:textId="77777777" w:rsidR="00E718B3" w:rsidRPr="00E718B3" w:rsidRDefault="00E718B3" w:rsidP="00E718B3">
            <w:pPr>
              <w:spacing w:before="0" w:after="0"/>
              <w:jc w:val="center"/>
              <w:rPr>
                <w:rFonts w:eastAsia="Calibri"/>
                <w:color w:val="auto"/>
                <w:szCs w:val="22"/>
              </w:rPr>
            </w:pPr>
            <w:r w:rsidRPr="00E718B3">
              <w:rPr>
                <w:rFonts w:eastAsia="Calibri"/>
                <w:color w:val="auto"/>
                <w:szCs w:val="22"/>
              </w:rPr>
              <w:t>3</w:t>
            </w:r>
          </w:p>
        </w:tc>
        <w:tc>
          <w:tcPr>
            <w:tcW w:w="472" w:type="dxa"/>
            <w:shd w:val="clear" w:color="auto" w:fill="D9D9D9"/>
          </w:tcPr>
          <w:p w14:paraId="10C44FFA" w14:textId="77777777" w:rsidR="00E718B3" w:rsidRPr="00E718B3" w:rsidRDefault="00E718B3" w:rsidP="00E718B3">
            <w:pPr>
              <w:spacing w:before="0" w:after="0"/>
              <w:jc w:val="center"/>
              <w:rPr>
                <w:rFonts w:eastAsia="Calibri"/>
                <w:color w:val="auto"/>
                <w:szCs w:val="22"/>
              </w:rPr>
            </w:pPr>
            <w:r w:rsidRPr="00E718B3">
              <w:rPr>
                <w:rFonts w:eastAsia="Calibri"/>
                <w:color w:val="auto"/>
                <w:szCs w:val="22"/>
              </w:rPr>
              <w:t>4</w:t>
            </w:r>
          </w:p>
        </w:tc>
        <w:tc>
          <w:tcPr>
            <w:tcW w:w="605" w:type="dxa"/>
            <w:shd w:val="clear" w:color="auto" w:fill="D9D9D9"/>
          </w:tcPr>
          <w:p w14:paraId="563CDAD3" w14:textId="77777777" w:rsidR="00E718B3" w:rsidRPr="00E718B3" w:rsidRDefault="00E718B3" w:rsidP="00E718B3">
            <w:pPr>
              <w:spacing w:before="0" w:after="0"/>
              <w:jc w:val="center"/>
              <w:rPr>
                <w:rFonts w:eastAsia="Calibri"/>
                <w:color w:val="auto"/>
                <w:szCs w:val="22"/>
              </w:rPr>
            </w:pPr>
            <w:r w:rsidRPr="00E718B3">
              <w:rPr>
                <w:rFonts w:eastAsia="Calibri"/>
                <w:color w:val="auto"/>
                <w:szCs w:val="22"/>
              </w:rPr>
              <w:t>Total</w:t>
            </w:r>
          </w:p>
        </w:tc>
      </w:tr>
      <w:tr w:rsidR="00E718B3" w:rsidRPr="00E718B3" w14:paraId="3F362C5E" w14:textId="77777777" w:rsidTr="004E20DF">
        <w:trPr>
          <w:gridAfter w:val="1"/>
          <w:wAfter w:w="10" w:type="dxa"/>
          <w:trHeight w:val="247"/>
        </w:trPr>
        <w:tc>
          <w:tcPr>
            <w:tcW w:w="2479" w:type="dxa"/>
            <w:shd w:val="clear" w:color="auto" w:fill="auto"/>
          </w:tcPr>
          <w:p w14:paraId="5B9FC327" w14:textId="77777777" w:rsidR="00E718B3" w:rsidRPr="00E718B3" w:rsidRDefault="00E718B3" w:rsidP="00E718B3">
            <w:pPr>
              <w:spacing w:before="0" w:after="0"/>
              <w:rPr>
                <w:rFonts w:eastAsia="Calibri"/>
                <w:color w:val="auto"/>
                <w:szCs w:val="22"/>
              </w:rPr>
            </w:pPr>
          </w:p>
        </w:tc>
        <w:tc>
          <w:tcPr>
            <w:tcW w:w="490" w:type="dxa"/>
            <w:shd w:val="clear" w:color="auto" w:fill="auto"/>
          </w:tcPr>
          <w:p w14:paraId="1B0E9765" w14:textId="77777777" w:rsidR="00E718B3" w:rsidRPr="00E718B3" w:rsidRDefault="00E718B3" w:rsidP="00E718B3">
            <w:pPr>
              <w:spacing w:before="0" w:after="0"/>
              <w:jc w:val="center"/>
              <w:rPr>
                <w:rFonts w:eastAsia="Calibri"/>
                <w:color w:val="auto"/>
                <w:szCs w:val="22"/>
              </w:rPr>
            </w:pPr>
          </w:p>
        </w:tc>
        <w:tc>
          <w:tcPr>
            <w:tcW w:w="453" w:type="dxa"/>
            <w:shd w:val="clear" w:color="auto" w:fill="auto"/>
          </w:tcPr>
          <w:p w14:paraId="19D2CA92" w14:textId="77777777" w:rsidR="00E718B3" w:rsidRPr="00E718B3" w:rsidRDefault="00E718B3" w:rsidP="00E718B3">
            <w:pPr>
              <w:spacing w:before="0" w:after="0"/>
              <w:jc w:val="center"/>
              <w:rPr>
                <w:rFonts w:eastAsia="Calibri"/>
                <w:color w:val="auto"/>
                <w:szCs w:val="22"/>
              </w:rPr>
            </w:pPr>
          </w:p>
        </w:tc>
        <w:tc>
          <w:tcPr>
            <w:tcW w:w="472" w:type="dxa"/>
            <w:shd w:val="clear" w:color="auto" w:fill="auto"/>
          </w:tcPr>
          <w:p w14:paraId="46B20474" w14:textId="77777777" w:rsidR="00E718B3" w:rsidRPr="00E718B3" w:rsidRDefault="00E718B3" w:rsidP="00E718B3">
            <w:pPr>
              <w:spacing w:before="0" w:after="0"/>
              <w:jc w:val="center"/>
              <w:rPr>
                <w:rFonts w:eastAsia="Calibri"/>
                <w:color w:val="auto"/>
                <w:szCs w:val="22"/>
              </w:rPr>
            </w:pPr>
          </w:p>
        </w:tc>
        <w:tc>
          <w:tcPr>
            <w:tcW w:w="416" w:type="dxa"/>
            <w:shd w:val="clear" w:color="auto" w:fill="auto"/>
          </w:tcPr>
          <w:p w14:paraId="36619F92" w14:textId="77777777" w:rsidR="00E718B3" w:rsidRPr="00E718B3" w:rsidRDefault="00E718B3" w:rsidP="00E718B3">
            <w:pPr>
              <w:spacing w:before="0" w:after="0"/>
              <w:jc w:val="center"/>
              <w:rPr>
                <w:rFonts w:eastAsia="Calibri"/>
                <w:color w:val="auto"/>
                <w:szCs w:val="22"/>
              </w:rPr>
            </w:pPr>
          </w:p>
        </w:tc>
        <w:tc>
          <w:tcPr>
            <w:tcW w:w="645" w:type="dxa"/>
            <w:shd w:val="clear" w:color="auto" w:fill="auto"/>
          </w:tcPr>
          <w:p w14:paraId="5A337E2D" w14:textId="77777777" w:rsidR="00E718B3" w:rsidRPr="00E718B3" w:rsidRDefault="00E718B3" w:rsidP="00E718B3">
            <w:pPr>
              <w:spacing w:before="0" w:after="0"/>
              <w:jc w:val="center"/>
              <w:rPr>
                <w:rFonts w:eastAsia="Calibri"/>
                <w:color w:val="auto"/>
                <w:szCs w:val="22"/>
              </w:rPr>
            </w:pPr>
          </w:p>
        </w:tc>
        <w:tc>
          <w:tcPr>
            <w:tcW w:w="472" w:type="dxa"/>
            <w:shd w:val="clear" w:color="auto" w:fill="auto"/>
          </w:tcPr>
          <w:p w14:paraId="047C71E6" w14:textId="77777777" w:rsidR="00E718B3" w:rsidRPr="00E718B3" w:rsidRDefault="00E718B3" w:rsidP="00E718B3">
            <w:pPr>
              <w:spacing w:before="0" w:after="0"/>
              <w:jc w:val="center"/>
              <w:rPr>
                <w:rFonts w:eastAsia="Calibri"/>
                <w:color w:val="auto"/>
                <w:szCs w:val="22"/>
              </w:rPr>
            </w:pPr>
          </w:p>
        </w:tc>
        <w:tc>
          <w:tcPr>
            <w:tcW w:w="472" w:type="dxa"/>
            <w:shd w:val="clear" w:color="auto" w:fill="auto"/>
          </w:tcPr>
          <w:p w14:paraId="352A2719" w14:textId="77777777" w:rsidR="00E718B3" w:rsidRPr="00E718B3" w:rsidRDefault="00E718B3" w:rsidP="00E718B3">
            <w:pPr>
              <w:spacing w:before="0" w:after="0"/>
              <w:jc w:val="center"/>
              <w:rPr>
                <w:rFonts w:eastAsia="Calibri"/>
                <w:color w:val="auto"/>
                <w:szCs w:val="22"/>
              </w:rPr>
            </w:pPr>
          </w:p>
        </w:tc>
        <w:tc>
          <w:tcPr>
            <w:tcW w:w="472" w:type="dxa"/>
            <w:shd w:val="clear" w:color="auto" w:fill="auto"/>
          </w:tcPr>
          <w:p w14:paraId="2D2AB9CF" w14:textId="77777777" w:rsidR="00E718B3" w:rsidRPr="00E718B3" w:rsidRDefault="00E718B3" w:rsidP="00E718B3">
            <w:pPr>
              <w:spacing w:before="0" w:after="0"/>
              <w:jc w:val="center"/>
              <w:rPr>
                <w:rFonts w:eastAsia="Calibri"/>
                <w:color w:val="auto"/>
                <w:szCs w:val="22"/>
              </w:rPr>
            </w:pPr>
          </w:p>
        </w:tc>
        <w:tc>
          <w:tcPr>
            <w:tcW w:w="472" w:type="dxa"/>
            <w:shd w:val="clear" w:color="auto" w:fill="auto"/>
          </w:tcPr>
          <w:p w14:paraId="5B26F7DD" w14:textId="77777777" w:rsidR="00E718B3" w:rsidRPr="00E718B3" w:rsidRDefault="00E718B3" w:rsidP="00E718B3">
            <w:pPr>
              <w:spacing w:before="0" w:after="0"/>
              <w:jc w:val="center"/>
              <w:rPr>
                <w:rFonts w:eastAsia="Calibri"/>
                <w:color w:val="auto"/>
                <w:szCs w:val="22"/>
              </w:rPr>
            </w:pPr>
          </w:p>
        </w:tc>
        <w:tc>
          <w:tcPr>
            <w:tcW w:w="645" w:type="dxa"/>
            <w:shd w:val="clear" w:color="auto" w:fill="auto"/>
          </w:tcPr>
          <w:p w14:paraId="00FFC5EF" w14:textId="77777777" w:rsidR="00E718B3" w:rsidRPr="00E718B3" w:rsidRDefault="00E718B3" w:rsidP="00E718B3">
            <w:pPr>
              <w:spacing w:before="0" w:after="0"/>
              <w:jc w:val="center"/>
              <w:rPr>
                <w:rFonts w:eastAsia="Calibri"/>
                <w:color w:val="auto"/>
                <w:szCs w:val="22"/>
              </w:rPr>
            </w:pPr>
          </w:p>
        </w:tc>
        <w:tc>
          <w:tcPr>
            <w:tcW w:w="472" w:type="dxa"/>
            <w:shd w:val="clear" w:color="auto" w:fill="auto"/>
          </w:tcPr>
          <w:p w14:paraId="6F5923D5" w14:textId="77777777" w:rsidR="00E718B3" w:rsidRPr="00E718B3" w:rsidRDefault="00E718B3" w:rsidP="00E718B3">
            <w:pPr>
              <w:spacing w:before="0" w:after="0"/>
              <w:jc w:val="center"/>
              <w:rPr>
                <w:rFonts w:eastAsia="Calibri"/>
                <w:color w:val="auto"/>
                <w:szCs w:val="22"/>
              </w:rPr>
            </w:pPr>
          </w:p>
        </w:tc>
        <w:tc>
          <w:tcPr>
            <w:tcW w:w="416" w:type="dxa"/>
            <w:shd w:val="clear" w:color="auto" w:fill="auto"/>
          </w:tcPr>
          <w:p w14:paraId="49C0A38E" w14:textId="77777777" w:rsidR="00E718B3" w:rsidRPr="00E718B3" w:rsidRDefault="00E718B3" w:rsidP="00E718B3">
            <w:pPr>
              <w:spacing w:before="0" w:after="0"/>
              <w:jc w:val="center"/>
              <w:rPr>
                <w:rFonts w:eastAsia="Calibri"/>
                <w:color w:val="auto"/>
                <w:szCs w:val="22"/>
              </w:rPr>
            </w:pPr>
          </w:p>
        </w:tc>
        <w:tc>
          <w:tcPr>
            <w:tcW w:w="416" w:type="dxa"/>
            <w:shd w:val="clear" w:color="auto" w:fill="auto"/>
          </w:tcPr>
          <w:p w14:paraId="7E4F69A8" w14:textId="77777777" w:rsidR="00E718B3" w:rsidRPr="00E718B3" w:rsidRDefault="00E718B3" w:rsidP="00E718B3">
            <w:pPr>
              <w:spacing w:before="0" w:after="0"/>
              <w:jc w:val="center"/>
              <w:rPr>
                <w:rFonts w:eastAsia="Calibri"/>
                <w:color w:val="auto"/>
                <w:szCs w:val="22"/>
              </w:rPr>
            </w:pPr>
          </w:p>
        </w:tc>
        <w:tc>
          <w:tcPr>
            <w:tcW w:w="472" w:type="dxa"/>
            <w:shd w:val="clear" w:color="auto" w:fill="auto"/>
          </w:tcPr>
          <w:p w14:paraId="47954186" w14:textId="77777777" w:rsidR="00E718B3" w:rsidRPr="00E718B3" w:rsidRDefault="00E718B3" w:rsidP="00E718B3">
            <w:pPr>
              <w:spacing w:before="0" w:after="0"/>
              <w:jc w:val="center"/>
              <w:rPr>
                <w:rFonts w:eastAsia="Calibri"/>
                <w:color w:val="auto"/>
                <w:szCs w:val="22"/>
              </w:rPr>
            </w:pPr>
          </w:p>
        </w:tc>
        <w:tc>
          <w:tcPr>
            <w:tcW w:w="605" w:type="dxa"/>
            <w:shd w:val="clear" w:color="auto" w:fill="auto"/>
          </w:tcPr>
          <w:p w14:paraId="43FF964F" w14:textId="77777777" w:rsidR="00E718B3" w:rsidRPr="00E718B3" w:rsidRDefault="00E718B3" w:rsidP="00E718B3">
            <w:pPr>
              <w:spacing w:before="0" w:after="0"/>
              <w:jc w:val="center"/>
              <w:rPr>
                <w:rFonts w:eastAsia="Calibri"/>
                <w:color w:val="auto"/>
                <w:szCs w:val="22"/>
              </w:rPr>
            </w:pPr>
          </w:p>
        </w:tc>
      </w:tr>
      <w:tr w:rsidR="00E718B3" w:rsidRPr="00E718B3" w14:paraId="2D039F86" w14:textId="77777777" w:rsidTr="004E20DF">
        <w:trPr>
          <w:gridAfter w:val="1"/>
          <w:wAfter w:w="10" w:type="dxa"/>
          <w:trHeight w:val="247"/>
        </w:trPr>
        <w:tc>
          <w:tcPr>
            <w:tcW w:w="2479" w:type="dxa"/>
            <w:shd w:val="clear" w:color="auto" w:fill="auto"/>
          </w:tcPr>
          <w:p w14:paraId="1C50D98F" w14:textId="77777777" w:rsidR="00E718B3" w:rsidRPr="00E718B3" w:rsidRDefault="00E718B3" w:rsidP="00E718B3">
            <w:pPr>
              <w:spacing w:before="0" w:after="0"/>
              <w:rPr>
                <w:rFonts w:eastAsia="Calibri"/>
                <w:color w:val="auto"/>
                <w:szCs w:val="22"/>
              </w:rPr>
            </w:pPr>
          </w:p>
        </w:tc>
        <w:tc>
          <w:tcPr>
            <w:tcW w:w="490" w:type="dxa"/>
            <w:shd w:val="clear" w:color="auto" w:fill="auto"/>
          </w:tcPr>
          <w:p w14:paraId="64B6FA65" w14:textId="77777777" w:rsidR="00E718B3" w:rsidRPr="00E718B3" w:rsidRDefault="00E718B3" w:rsidP="00E718B3">
            <w:pPr>
              <w:spacing w:before="0" w:after="0"/>
              <w:jc w:val="center"/>
              <w:rPr>
                <w:rFonts w:eastAsia="Calibri"/>
                <w:color w:val="auto"/>
                <w:szCs w:val="22"/>
              </w:rPr>
            </w:pPr>
          </w:p>
        </w:tc>
        <w:tc>
          <w:tcPr>
            <w:tcW w:w="453" w:type="dxa"/>
            <w:shd w:val="clear" w:color="auto" w:fill="auto"/>
          </w:tcPr>
          <w:p w14:paraId="5AB0DE6A" w14:textId="77777777" w:rsidR="00E718B3" w:rsidRPr="00E718B3" w:rsidRDefault="00E718B3" w:rsidP="00E718B3">
            <w:pPr>
              <w:spacing w:before="0" w:after="0"/>
              <w:jc w:val="center"/>
              <w:rPr>
                <w:rFonts w:eastAsia="Calibri"/>
                <w:color w:val="auto"/>
                <w:szCs w:val="22"/>
              </w:rPr>
            </w:pPr>
          </w:p>
        </w:tc>
        <w:tc>
          <w:tcPr>
            <w:tcW w:w="472" w:type="dxa"/>
            <w:shd w:val="clear" w:color="auto" w:fill="auto"/>
          </w:tcPr>
          <w:p w14:paraId="4E516DA9" w14:textId="77777777" w:rsidR="00E718B3" w:rsidRPr="00E718B3" w:rsidRDefault="00E718B3" w:rsidP="00E718B3">
            <w:pPr>
              <w:spacing w:before="0" w:after="0"/>
              <w:jc w:val="center"/>
              <w:rPr>
                <w:rFonts w:eastAsia="Calibri"/>
                <w:color w:val="auto"/>
                <w:szCs w:val="22"/>
              </w:rPr>
            </w:pPr>
          </w:p>
        </w:tc>
        <w:tc>
          <w:tcPr>
            <w:tcW w:w="416" w:type="dxa"/>
            <w:shd w:val="clear" w:color="auto" w:fill="auto"/>
          </w:tcPr>
          <w:p w14:paraId="24E8CE7A" w14:textId="77777777" w:rsidR="00E718B3" w:rsidRPr="00E718B3" w:rsidRDefault="00E718B3" w:rsidP="00E718B3">
            <w:pPr>
              <w:spacing w:before="0" w:after="0"/>
              <w:jc w:val="center"/>
              <w:rPr>
                <w:rFonts w:eastAsia="Calibri"/>
                <w:color w:val="auto"/>
                <w:szCs w:val="22"/>
              </w:rPr>
            </w:pPr>
          </w:p>
        </w:tc>
        <w:tc>
          <w:tcPr>
            <w:tcW w:w="645" w:type="dxa"/>
            <w:shd w:val="clear" w:color="auto" w:fill="auto"/>
          </w:tcPr>
          <w:p w14:paraId="1245EF3F" w14:textId="77777777" w:rsidR="00E718B3" w:rsidRPr="00E718B3" w:rsidRDefault="00E718B3" w:rsidP="00E718B3">
            <w:pPr>
              <w:spacing w:before="0" w:after="0"/>
              <w:jc w:val="center"/>
              <w:rPr>
                <w:rFonts w:eastAsia="Calibri"/>
                <w:color w:val="auto"/>
                <w:szCs w:val="22"/>
              </w:rPr>
            </w:pPr>
          </w:p>
        </w:tc>
        <w:tc>
          <w:tcPr>
            <w:tcW w:w="472" w:type="dxa"/>
            <w:shd w:val="clear" w:color="auto" w:fill="auto"/>
          </w:tcPr>
          <w:p w14:paraId="1FF7FDF5" w14:textId="77777777" w:rsidR="00E718B3" w:rsidRPr="00E718B3" w:rsidRDefault="00E718B3" w:rsidP="00E718B3">
            <w:pPr>
              <w:spacing w:before="0" w:after="0"/>
              <w:jc w:val="center"/>
              <w:rPr>
                <w:rFonts w:eastAsia="Calibri"/>
                <w:color w:val="auto"/>
                <w:szCs w:val="22"/>
              </w:rPr>
            </w:pPr>
          </w:p>
        </w:tc>
        <w:tc>
          <w:tcPr>
            <w:tcW w:w="472" w:type="dxa"/>
            <w:shd w:val="clear" w:color="auto" w:fill="auto"/>
          </w:tcPr>
          <w:p w14:paraId="07D67114" w14:textId="77777777" w:rsidR="00E718B3" w:rsidRPr="00E718B3" w:rsidRDefault="00E718B3" w:rsidP="00E718B3">
            <w:pPr>
              <w:spacing w:before="0" w:after="0"/>
              <w:jc w:val="center"/>
              <w:rPr>
                <w:rFonts w:eastAsia="Calibri"/>
                <w:color w:val="auto"/>
                <w:szCs w:val="22"/>
              </w:rPr>
            </w:pPr>
          </w:p>
        </w:tc>
        <w:tc>
          <w:tcPr>
            <w:tcW w:w="472" w:type="dxa"/>
            <w:shd w:val="clear" w:color="auto" w:fill="auto"/>
          </w:tcPr>
          <w:p w14:paraId="48BCD446" w14:textId="77777777" w:rsidR="00E718B3" w:rsidRPr="00E718B3" w:rsidRDefault="00E718B3" w:rsidP="00E718B3">
            <w:pPr>
              <w:spacing w:before="0" w:after="0"/>
              <w:jc w:val="center"/>
              <w:rPr>
                <w:rFonts w:eastAsia="Calibri"/>
                <w:color w:val="auto"/>
                <w:szCs w:val="22"/>
              </w:rPr>
            </w:pPr>
          </w:p>
        </w:tc>
        <w:tc>
          <w:tcPr>
            <w:tcW w:w="472" w:type="dxa"/>
            <w:shd w:val="clear" w:color="auto" w:fill="auto"/>
          </w:tcPr>
          <w:p w14:paraId="0F284A43" w14:textId="77777777" w:rsidR="00E718B3" w:rsidRPr="00E718B3" w:rsidRDefault="00E718B3" w:rsidP="00E718B3">
            <w:pPr>
              <w:spacing w:before="0" w:after="0"/>
              <w:jc w:val="center"/>
              <w:rPr>
                <w:rFonts w:eastAsia="Calibri"/>
                <w:color w:val="auto"/>
                <w:szCs w:val="22"/>
              </w:rPr>
            </w:pPr>
          </w:p>
        </w:tc>
        <w:tc>
          <w:tcPr>
            <w:tcW w:w="645" w:type="dxa"/>
            <w:shd w:val="clear" w:color="auto" w:fill="auto"/>
          </w:tcPr>
          <w:p w14:paraId="17B5B519" w14:textId="77777777" w:rsidR="00E718B3" w:rsidRPr="00E718B3" w:rsidRDefault="00E718B3" w:rsidP="00E718B3">
            <w:pPr>
              <w:spacing w:before="0" w:after="0"/>
              <w:jc w:val="center"/>
              <w:rPr>
                <w:rFonts w:eastAsia="Calibri"/>
                <w:color w:val="auto"/>
                <w:szCs w:val="22"/>
              </w:rPr>
            </w:pPr>
          </w:p>
        </w:tc>
        <w:tc>
          <w:tcPr>
            <w:tcW w:w="472" w:type="dxa"/>
            <w:shd w:val="clear" w:color="auto" w:fill="auto"/>
          </w:tcPr>
          <w:p w14:paraId="30F141DF" w14:textId="77777777" w:rsidR="00E718B3" w:rsidRPr="00E718B3" w:rsidRDefault="00E718B3" w:rsidP="00E718B3">
            <w:pPr>
              <w:spacing w:before="0" w:after="0"/>
              <w:jc w:val="center"/>
              <w:rPr>
                <w:rFonts w:eastAsia="Calibri"/>
                <w:color w:val="auto"/>
                <w:szCs w:val="22"/>
              </w:rPr>
            </w:pPr>
          </w:p>
        </w:tc>
        <w:tc>
          <w:tcPr>
            <w:tcW w:w="416" w:type="dxa"/>
            <w:shd w:val="clear" w:color="auto" w:fill="auto"/>
          </w:tcPr>
          <w:p w14:paraId="3278CDEC" w14:textId="77777777" w:rsidR="00E718B3" w:rsidRPr="00E718B3" w:rsidRDefault="00E718B3" w:rsidP="00E718B3">
            <w:pPr>
              <w:spacing w:before="0" w:after="0"/>
              <w:jc w:val="center"/>
              <w:rPr>
                <w:rFonts w:eastAsia="Calibri"/>
                <w:color w:val="auto"/>
                <w:szCs w:val="22"/>
              </w:rPr>
            </w:pPr>
          </w:p>
        </w:tc>
        <w:tc>
          <w:tcPr>
            <w:tcW w:w="416" w:type="dxa"/>
            <w:shd w:val="clear" w:color="auto" w:fill="auto"/>
          </w:tcPr>
          <w:p w14:paraId="5F809C44" w14:textId="77777777" w:rsidR="00E718B3" w:rsidRPr="00E718B3" w:rsidRDefault="00E718B3" w:rsidP="00E718B3">
            <w:pPr>
              <w:spacing w:before="0" w:after="0"/>
              <w:jc w:val="center"/>
              <w:rPr>
                <w:rFonts w:eastAsia="Calibri"/>
                <w:color w:val="auto"/>
                <w:szCs w:val="22"/>
              </w:rPr>
            </w:pPr>
          </w:p>
        </w:tc>
        <w:tc>
          <w:tcPr>
            <w:tcW w:w="472" w:type="dxa"/>
            <w:shd w:val="clear" w:color="auto" w:fill="auto"/>
          </w:tcPr>
          <w:p w14:paraId="63F7CC1F" w14:textId="77777777" w:rsidR="00E718B3" w:rsidRPr="00E718B3" w:rsidRDefault="00E718B3" w:rsidP="00E718B3">
            <w:pPr>
              <w:spacing w:before="0" w:after="0"/>
              <w:jc w:val="center"/>
              <w:rPr>
                <w:rFonts w:eastAsia="Calibri"/>
                <w:color w:val="auto"/>
                <w:szCs w:val="22"/>
              </w:rPr>
            </w:pPr>
          </w:p>
        </w:tc>
        <w:tc>
          <w:tcPr>
            <w:tcW w:w="605" w:type="dxa"/>
            <w:shd w:val="clear" w:color="auto" w:fill="auto"/>
          </w:tcPr>
          <w:p w14:paraId="345E9EEC" w14:textId="77777777" w:rsidR="00E718B3" w:rsidRPr="00E718B3" w:rsidRDefault="00E718B3" w:rsidP="00E718B3">
            <w:pPr>
              <w:spacing w:before="0" w:after="0"/>
              <w:jc w:val="center"/>
              <w:rPr>
                <w:rFonts w:eastAsia="Calibri"/>
                <w:color w:val="auto"/>
                <w:szCs w:val="22"/>
              </w:rPr>
            </w:pPr>
          </w:p>
        </w:tc>
      </w:tr>
      <w:tr w:rsidR="00E718B3" w:rsidRPr="00E718B3" w14:paraId="1686F236" w14:textId="77777777" w:rsidTr="004E20DF">
        <w:trPr>
          <w:gridAfter w:val="1"/>
          <w:wAfter w:w="10" w:type="dxa"/>
          <w:trHeight w:val="247"/>
        </w:trPr>
        <w:tc>
          <w:tcPr>
            <w:tcW w:w="2479" w:type="dxa"/>
            <w:shd w:val="clear" w:color="auto" w:fill="auto"/>
          </w:tcPr>
          <w:p w14:paraId="7F0B9EB5" w14:textId="77777777" w:rsidR="00E718B3" w:rsidRPr="00E718B3" w:rsidRDefault="00E718B3" w:rsidP="00E718B3">
            <w:pPr>
              <w:spacing w:before="0" w:after="0"/>
              <w:rPr>
                <w:rFonts w:eastAsia="Calibri"/>
                <w:color w:val="auto"/>
                <w:szCs w:val="22"/>
                <w:lang w:val="es-MX"/>
              </w:rPr>
            </w:pPr>
          </w:p>
        </w:tc>
        <w:tc>
          <w:tcPr>
            <w:tcW w:w="490" w:type="dxa"/>
            <w:shd w:val="clear" w:color="auto" w:fill="auto"/>
          </w:tcPr>
          <w:p w14:paraId="7BD48D72" w14:textId="77777777" w:rsidR="00E718B3" w:rsidRPr="00E718B3" w:rsidRDefault="00E718B3" w:rsidP="00E718B3">
            <w:pPr>
              <w:spacing w:before="0" w:after="0"/>
              <w:jc w:val="center"/>
              <w:rPr>
                <w:rFonts w:eastAsia="Calibri"/>
                <w:color w:val="auto"/>
                <w:szCs w:val="22"/>
                <w:lang w:val="es-MX"/>
              </w:rPr>
            </w:pPr>
          </w:p>
        </w:tc>
        <w:tc>
          <w:tcPr>
            <w:tcW w:w="453" w:type="dxa"/>
            <w:shd w:val="clear" w:color="auto" w:fill="auto"/>
          </w:tcPr>
          <w:p w14:paraId="24434CD2" w14:textId="77777777" w:rsidR="00E718B3" w:rsidRPr="00E718B3" w:rsidRDefault="00E718B3" w:rsidP="00E718B3">
            <w:pPr>
              <w:spacing w:before="0" w:after="0"/>
              <w:jc w:val="center"/>
              <w:rPr>
                <w:rFonts w:eastAsia="Calibri"/>
                <w:color w:val="auto"/>
                <w:szCs w:val="22"/>
                <w:lang w:val="es-MX"/>
              </w:rPr>
            </w:pPr>
          </w:p>
        </w:tc>
        <w:tc>
          <w:tcPr>
            <w:tcW w:w="472" w:type="dxa"/>
            <w:shd w:val="clear" w:color="auto" w:fill="auto"/>
          </w:tcPr>
          <w:p w14:paraId="44E6D840" w14:textId="77777777" w:rsidR="00E718B3" w:rsidRPr="00E718B3" w:rsidRDefault="00E718B3" w:rsidP="00E718B3">
            <w:pPr>
              <w:spacing w:before="0" w:after="0"/>
              <w:jc w:val="center"/>
              <w:rPr>
                <w:rFonts w:eastAsia="Calibri"/>
                <w:color w:val="auto"/>
                <w:szCs w:val="22"/>
                <w:lang w:val="es-MX"/>
              </w:rPr>
            </w:pPr>
          </w:p>
        </w:tc>
        <w:tc>
          <w:tcPr>
            <w:tcW w:w="416" w:type="dxa"/>
            <w:shd w:val="clear" w:color="auto" w:fill="auto"/>
          </w:tcPr>
          <w:p w14:paraId="6702DF6C" w14:textId="77777777" w:rsidR="00E718B3" w:rsidRPr="00E718B3" w:rsidRDefault="00E718B3" w:rsidP="00E718B3">
            <w:pPr>
              <w:spacing w:before="0" w:after="0"/>
              <w:jc w:val="center"/>
              <w:rPr>
                <w:rFonts w:eastAsia="Calibri"/>
                <w:color w:val="auto"/>
                <w:szCs w:val="22"/>
                <w:lang w:val="es-MX"/>
              </w:rPr>
            </w:pPr>
          </w:p>
        </w:tc>
        <w:tc>
          <w:tcPr>
            <w:tcW w:w="645" w:type="dxa"/>
            <w:shd w:val="clear" w:color="auto" w:fill="auto"/>
          </w:tcPr>
          <w:p w14:paraId="744219B5" w14:textId="77777777" w:rsidR="00E718B3" w:rsidRPr="00E718B3" w:rsidRDefault="00E718B3" w:rsidP="00E718B3">
            <w:pPr>
              <w:spacing w:before="0" w:after="0"/>
              <w:jc w:val="center"/>
              <w:rPr>
                <w:rFonts w:eastAsia="Calibri"/>
                <w:color w:val="auto"/>
                <w:szCs w:val="22"/>
                <w:lang w:val="es-MX"/>
              </w:rPr>
            </w:pPr>
          </w:p>
        </w:tc>
        <w:tc>
          <w:tcPr>
            <w:tcW w:w="472" w:type="dxa"/>
            <w:shd w:val="clear" w:color="auto" w:fill="auto"/>
          </w:tcPr>
          <w:p w14:paraId="26E12F0A" w14:textId="77777777" w:rsidR="00E718B3" w:rsidRPr="00E718B3" w:rsidRDefault="00E718B3" w:rsidP="00E718B3">
            <w:pPr>
              <w:spacing w:before="0" w:after="0"/>
              <w:jc w:val="center"/>
              <w:rPr>
                <w:rFonts w:eastAsia="Calibri"/>
                <w:color w:val="auto"/>
                <w:szCs w:val="22"/>
                <w:lang w:val="es-MX"/>
              </w:rPr>
            </w:pPr>
          </w:p>
        </w:tc>
        <w:tc>
          <w:tcPr>
            <w:tcW w:w="472" w:type="dxa"/>
            <w:shd w:val="clear" w:color="auto" w:fill="auto"/>
          </w:tcPr>
          <w:p w14:paraId="27D656E5" w14:textId="77777777" w:rsidR="00E718B3" w:rsidRPr="00E718B3" w:rsidRDefault="00E718B3" w:rsidP="00E718B3">
            <w:pPr>
              <w:spacing w:before="0" w:after="0"/>
              <w:jc w:val="center"/>
              <w:rPr>
                <w:rFonts w:eastAsia="Calibri"/>
                <w:color w:val="auto"/>
                <w:szCs w:val="22"/>
                <w:lang w:val="es-MX"/>
              </w:rPr>
            </w:pPr>
          </w:p>
        </w:tc>
        <w:tc>
          <w:tcPr>
            <w:tcW w:w="472" w:type="dxa"/>
            <w:shd w:val="clear" w:color="auto" w:fill="auto"/>
          </w:tcPr>
          <w:p w14:paraId="64D054DF" w14:textId="77777777" w:rsidR="00E718B3" w:rsidRPr="00E718B3" w:rsidRDefault="00E718B3" w:rsidP="00E718B3">
            <w:pPr>
              <w:spacing w:before="0" w:after="0"/>
              <w:jc w:val="center"/>
              <w:rPr>
                <w:rFonts w:eastAsia="Calibri"/>
                <w:color w:val="auto"/>
                <w:szCs w:val="22"/>
                <w:lang w:val="es-MX"/>
              </w:rPr>
            </w:pPr>
          </w:p>
        </w:tc>
        <w:tc>
          <w:tcPr>
            <w:tcW w:w="472" w:type="dxa"/>
            <w:shd w:val="clear" w:color="auto" w:fill="auto"/>
          </w:tcPr>
          <w:p w14:paraId="2754EC5E" w14:textId="77777777" w:rsidR="00E718B3" w:rsidRPr="00E718B3" w:rsidRDefault="00E718B3" w:rsidP="00E718B3">
            <w:pPr>
              <w:spacing w:before="0" w:after="0"/>
              <w:jc w:val="center"/>
              <w:rPr>
                <w:rFonts w:eastAsia="Calibri"/>
                <w:color w:val="auto"/>
                <w:szCs w:val="22"/>
                <w:lang w:val="es-MX"/>
              </w:rPr>
            </w:pPr>
          </w:p>
        </w:tc>
        <w:tc>
          <w:tcPr>
            <w:tcW w:w="645" w:type="dxa"/>
            <w:shd w:val="clear" w:color="auto" w:fill="auto"/>
          </w:tcPr>
          <w:p w14:paraId="7FFCA790" w14:textId="77777777" w:rsidR="00E718B3" w:rsidRPr="00E718B3" w:rsidRDefault="00E718B3" w:rsidP="00E718B3">
            <w:pPr>
              <w:spacing w:before="0" w:after="0"/>
              <w:jc w:val="center"/>
              <w:rPr>
                <w:rFonts w:eastAsia="Calibri"/>
                <w:color w:val="auto"/>
                <w:szCs w:val="22"/>
                <w:lang w:val="es-MX"/>
              </w:rPr>
            </w:pPr>
          </w:p>
        </w:tc>
        <w:tc>
          <w:tcPr>
            <w:tcW w:w="472" w:type="dxa"/>
            <w:shd w:val="clear" w:color="auto" w:fill="auto"/>
          </w:tcPr>
          <w:p w14:paraId="1AB54237" w14:textId="77777777" w:rsidR="00E718B3" w:rsidRPr="00E718B3" w:rsidRDefault="00E718B3" w:rsidP="00E718B3">
            <w:pPr>
              <w:spacing w:before="0" w:after="0"/>
              <w:jc w:val="center"/>
              <w:rPr>
                <w:rFonts w:eastAsia="Calibri"/>
                <w:color w:val="auto"/>
                <w:szCs w:val="22"/>
                <w:lang w:val="es-MX"/>
              </w:rPr>
            </w:pPr>
          </w:p>
        </w:tc>
        <w:tc>
          <w:tcPr>
            <w:tcW w:w="416" w:type="dxa"/>
            <w:shd w:val="clear" w:color="auto" w:fill="auto"/>
          </w:tcPr>
          <w:p w14:paraId="36B9F80C" w14:textId="77777777" w:rsidR="00E718B3" w:rsidRPr="00E718B3" w:rsidRDefault="00E718B3" w:rsidP="00E718B3">
            <w:pPr>
              <w:spacing w:before="0" w:after="0"/>
              <w:jc w:val="center"/>
              <w:rPr>
                <w:rFonts w:eastAsia="Calibri"/>
                <w:color w:val="auto"/>
                <w:szCs w:val="22"/>
                <w:lang w:val="es-MX"/>
              </w:rPr>
            </w:pPr>
          </w:p>
        </w:tc>
        <w:tc>
          <w:tcPr>
            <w:tcW w:w="416" w:type="dxa"/>
            <w:shd w:val="clear" w:color="auto" w:fill="auto"/>
          </w:tcPr>
          <w:p w14:paraId="176DA374" w14:textId="77777777" w:rsidR="00E718B3" w:rsidRPr="00E718B3" w:rsidRDefault="00E718B3" w:rsidP="00E718B3">
            <w:pPr>
              <w:spacing w:before="0" w:after="0"/>
              <w:jc w:val="center"/>
              <w:rPr>
                <w:rFonts w:eastAsia="Calibri"/>
                <w:color w:val="auto"/>
                <w:szCs w:val="22"/>
                <w:lang w:val="es-MX"/>
              </w:rPr>
            </w:pPr>
          </w:p>
        </w:tc>
        <w:tc>
          <w:tcPr>
            <w:tcW w:w="472" w:type="dxa"/>
            <w:shd w:val="clear" w:color="auto" w:fill="auto"/>
          </w:tcPr>
          <w:p w14:paraId="64244A5E" w14:textId="77777777" w:rsidR="00E718B3" w:rsidRPr="00E718B3" w:rsidRDefault="00E718B3" w:rsidP="00E718B3">
            <w:pPr>
              <w:spacing w:before="0" w:after="0"/>
              <w:jc w:val="center"/>
              <w:rPr>
                <w:rFonts w:eastAsia="Calibri"/>
                <w:color w:val="auto"/>
                <w:szCs w:val="22"/>
                <w:lang w:val="es-MX"/>
              </w:rPr>
            </w:pPr>
          </w:p>
        </w:tc>
        <w:tc>
          <w:tcPr>
            <w:tcW w:w="605" w:type="dxa"/>
            <w:shd w:val="clear" w:color="auto" w:fill="auto"/>
          </w:tcPr>
          <w:p w14:paraId="5F45DEF3" w14:textId="77777777" w:rsidR="00E718B3" w:rsidRPr="00E718B3" w:rsidRDefault="00E718B3" w:rsidP="00E718B3">
            <w:pPr>
              <w:spacing w:before="0" w:after="0"/>
              <w:jc w:val="center"/>
              <w:rPr>
                <w:rFonts w:eastAsia="Calibri"/>
                <w:color w:val="auto"/>
                <w:szCs w:val="22"/>
                <w:lang w:val="es-MX"/>
              </w:rPr>
            </w:pPr>
          </w:p>
        </w:tc>
      </w:tr>
      <w:tr w:rsidR="00E718B3" w:rsidRPr="00E718B3" w14:paraId="096B8FDA" w14:textId="77777777" w:rsidTr="004E20DF">
        <w:trPr>
          <w:gridAfter w:val="1"/>
          <w:wAfter w:w="10" w:type="dxa"/>
          <w:trHeight w:val="247"/>
        </w:trPr>
        <w:tc>
          <w:tcPr>
            <w:tcW w:w="2479" w:type="dxa"/>
            <w:shd w:val="clear" w:color="auto" w:fill="auto"/>
          </w:tcPr>
          <w:p w14:paraId="5206C49A" w14:textId="77777777" w:rsidR="00E718B3" w:rsidRPr="00E718B3" w:rsidRDefault="00E718B3" w:rsidP="00E718B3">
            <w:pPr>
              <w:spacing w:before="0" w:after="0"/>
              <w:rPr>
                <w:rFonts w:eastAsia="Calibri"/>
                <w:color w:val="auto"/>
                <w:szCs w:val="22"/>
              </w:rPr>
            </w:pPr>
          </w:p>
        </w:tc>
        <w:tc>
          <w:tcPr>
            <w:tcW w:w="490" w:type="dxa"/>
            <w:shd w:val="clear" w:color="auto" w:fill="auto"/>
          </w:tcPr>
          <w:p w14:paraId="68B1309E" w14:textId="77777777" w:rsidR="00E718B3" w:rsidRPr="00E718B3" w:rsidRDefault="00E718B3" w:rsidP="00E718B3">
            <w:pPr>
              <w:spacing w:before="0" w:after="0"/>
              <w:jc w:val="center"/>
              <w:rPr>
                <w:rFonts w:eastAsia="Calibri"/>
                <w:color w:val="auto"/>
                <w:szCs w:val="22"/>
              </w:rPr>
            </w:pPr>
          </w:p>
        </w:tc>
        <w:tc>
          <w:tcPr>
            <w:tcW w:w="453" w:type="dxa"/>
            <w:shd w:val="clear" w:color="auto" w:fill="auto"/>
          </w:tcPr>
          <w:p w14:paraId="70A31415" w14:textId="77777777" w:rsidR="00E718B3" w:rsidRPr="00E718B3" w:rsidRDefault="00E718B3" w:rsidP="00E718B3">
            <w:pPr>
              <w:spacing w:before="0" w:after="0"/>
              <w:jc w:val="center"/>
              <w:rPr>
                <w:rFonts w:eastAsia="Calibri"/>
                <w:color w:val="auto"/>
                <w:szCs w:val="22"/>
              </w:rPr>
            </w:pPr>
          </w:p>
        </w:tc>
        <w:tc>
          <w:tcPr>
            <w:tcW w:w="472" w:type="dxa"/>
            <w:shd w:val="clear" w:color="auto" w:fill="auto"/>
          </w:tcPr>
          <w:p w14:paraId="3B465F0B" w14:textId="77777777" w:rsidR="00E718B3" w:rsidRPr="00E718B3" w:rsidRDefault="00E718B3" w:rsidP="00E718B3">
            <w:pPr>
              <w:spacing w:before="0" w:after="0"/>
              <w:jc w:val="center"/>
              <w:rPr>
                <w:rFonts w:eastAsia="Calibri"/>
                <w:color w:val="auto"/>
                <w:szCs w:val="22"/>
              </w:rPr>
            </w:pPr>
          </w:p>
        </w:tc>
        <w:tc>
          <w:tcPr>
            <w:tcW w:w="416" w:type="dxa"/>
            <w:shd w:val="clear" w:color="auto" w:fill="auto"/>
          </w:tcPr>
          <w:p w14:paraId="15B8F4C0" w14:textId="77777777" w:rsidR="00E718B3" w:rsidRPr="00E718B3" w:rsidRDefault="00E718B3" w:rsidP="00E718B3">
            <w:pPr>
              <w:spacing w:before="0" w:after="0"/>
              <w:jc w:val="center"/>
              <w:rPr>
                <w:rFonts w:eastAsia="Calibri"/>
                <w:color w:val="auto"/>
                <w:szCs w:val="22"/>
              </w:rPr>
            </w:pPr>
          </w:p>
        </w:tc>
        <w:tc>
          <w:tcPr>
            <w:tcW w:w="645" w:type="dxa"/>
            <w:shd w:val="clear" w:color="auto" w:fill="auto"/>
          </w:tcPr>
          <w:p w14:paraId="739235B9" w14:textId="77777777" w:rsidR="00E718B3" w:rsidRPr="00E718B3" w:rsidRDefault="00E718B3" w:rsidP="00E718B3">
            <w:pPr>
              <w:spacing w:before="0" w:after="0"/>
              <w:jc w:val="center"/>
              <w:rPr>
                <w:rFonts w:eastAsia="Calibri"/>
                <w:color w:val="auto"/>
                <w:szCs w:val="22"/>
              </w:rPr>
            </w:pPr>
          </w:p>
        </w:tc>
        <w:tc>
          <w:tcPr>
            <w:tcW w:w="472" w:type="dxa"/>
            <w:shd w:val="clear" w:color="auto" w:fill="auto"/>
          </w:tcPr>
          <w:p w14:paraId="4B240174" w14:textId="77777777" w:rsidR="00E718B3" w:rsidRPr="00E718B3" w:rsidRDefault="00E718B3" w:rsidP="00E718B3">
            <w:pPr>
              <w:spacing w:before="0" w:after="0"/>
              <w:jc w:val="center"/>
              <w:rPr>
                <w:rFonts w:eastAsia="Calibri"/>
                <w:color w:val="auto"/>
                <w:szCs w:val="22"/>
              </w:rPr>
            </w:pPr>
          </w:p>
        </w:tc>
        <w:tc>
          <w:tcPr>
            <w:tcW w:w="472" w:type="dxa"/>
            <w:shd w:val="clear" w:color="auto" w:fill="auto"/>
          </w:tcPr>
          <w:p w14:paraId="3F5893BC" w14:textId="77777777" w:rsidR="00E718B3" w:rsidRPr="00E718B3" w:rsidRDefault="00E718B3" w:rsidP="00E718B3">
            <w:pPr>
              <w:spacing w:before="0" w:after="0"/>
              <w:jc w:val="center"/>
              <w:rPr>
                <w:rFonts w:eastAsia="Calibri"/>
                <w:color w:val="auto"/>
                <w:szCs w:val="22"/>
              </w:rPr>
            </w:pPr>
          </w:p>
        </w:tc>
        <w:tc>
          <w:tcPr>
            <w:tcW w:w="472" w:type="dxa"/>
            <w:shd w:val="clear" w:color="auto" w:fill="auto"/>
          </w:tcPr>
          <w:p w14:paraId="44286FE9" w14:textId="77777777" w:rsidR="00E718B3" w:rsidRPr="00E718B3" w:rsidRDefault="00E718B3" w:rsidP="00E718B3">
            <w:pPr>
              <w:spacing w:before="0" w:after="0"/>
              <w:jc w:val="center"/>
              <w:rPr>
                <w:rFonts w:eastAsia="Calibri"/>
                <w:color w:val="auto"/>
                <w:szCs w:val="22"/>
              </w:rPr>
            </w:pPr>
          </w:p>
        </w:tc>
        <w:tc>
          <w:tcPr>
            <w:tcW w:w="472" w:type="dxa"/>
            <w:shd w:val="clear" w:color="auto" w:fill="auto"/>
          </w:tcPr>
          <w:p w14:paraId="5E5A049A" w14:textId="77777777" w:rsidR="00E718B3" w:rsidRPr="00E718B3" w:rsidRDefault="00E718B3" w:rsidP="00E718B3">
            <w:pPr>
              <w:spacing w:before="0" w:after="0"/>
              <w:jc w:val="center"/>
              <w:rPr>
                <w:rFonts w:eastAsia="Calibri"/>
                <w:color w:val="auto"/>
                <w:szCs w:val="22"/>
              </w:rPr>
            </w:pPr>
          </w:p>
        </w:tc>
        <w:tc>
          <w:tcPr>
            <w:tcW w:w="645" w:type="dxa"/>
            <w:shd w:val="clear" w:color="auto" w:fill="auto"/>
          </w:tcPr>
          <w:p w14:paraId="3E6F624F" w14:textId="77777777" w:rsidR="00E718B3" w:rsidRPr="00E718B3" w:rsidRDefault="00E718B3" w:rsidP="00E718B3">
            <w:pPr>
              <w:spacing w:before="0" w:after="0"/>
              <w:jc w:val="center"/>
              <w:rPr>
                <w:rFonts w:eastAsia="Calibri"/>
                <w:color w:val="auto"/>
                <w:szCs w:val="22"/>
              </w:rPr>
            </w:pPr>
          </w:p>
        </w:tc>
        <w:tc>
          <w:tcPr>
            <w:tcW w:w="472" w:type="dxa"/>
            <w:shd w:val="clear" w:color="auto" w:fill="auto"/>
          </w:tcPr>
          <w:p w14:paraId="521B4CC9" w14:textId="77777777" w:rsidR="00E718B3" w:rsidRPr="00E718B3" w:rsidRDefault="00E718B3" w:rsidP="00E718B3">
            <w:pPr>
              <w:spacing w:before="0" w:after="0"/>
              <w:jc w:val="center"/>
              <w:rPr>
                <w:rFonts w:eastAsia="Calibri"/>
                <w:color w:val="auto"/>
                <w:szCs w:val="22"/>
              </w:rPr>
            </w:pPr>
          </w:p>
        </w:tc>
        <w:tc>
          <w:tcPr>
            <w:tcW w:w="416" w:type="dxa"/>
            <w:shd w:val="clear" w:color="auto" w:fill="auto"/>
          </w:tcPr>
          <w:p w14:paraId="7C5D9DEC" w14:textId="77777777" w:rsidR="00E718B3" w:rsidRPr="00E718B3" w:rsidRDefault="00E718B3" w:rsidP="00E718B3">
            <w:pPr>
              <w:spacing w:before="0" w:after="0"/>
              <w:jc w:val="center"/>
              <w:rPr>
                <w:rFonts w:eastAsia="Calibri"/>
                <w:color w:val="auto"/>
                <w:szCs w:val="22"/>
              </w:rPr>
            </w:pPr>
          </w:p>
        </w:tc>
        <w:tc>
          <w:tcPr>
            <w:tcW w:w="416" w:type="dxa"/>
            <w:shd w:val="clear" w:color="auto" w:fill="auto"/>
          </w:tcPr>
          <w:p w14:paraId="2E805DF2" w14:textId="77777777" w:rsidR="00E718B3" w:rsidRPr="00E718B3" w:rsidRDefault="00E718B3" w:rsidP="00E718B3">
            <w:pPr>
              <w:spacing w:before="0" w:after="0"/>
              <w:jc w:val="center"/>
              <w:rPr>
                <w:rFonts w:eastAsia="Calibri"/>
                <w:color w:val="auto"/>
                <w:szCs w:val="22"/>
              </w:rPr>
            </w:pPr>
          </w:p>
        </w:tc>
        <w:tc>
          <w:tcPr>
            <w:tcW w:w="472" w:type="dxa"/>
            <w:shd w:val="clear" w:color="auto" w:fill="auto"/>
          </w:tcPr>
          <w:p w14:paraId="0DA0E675" w14:textId="77777777" w:rsidR="00E718B3" w:rsidRPr="00E718B3" w:rsidRDefault="00E718B3" w:rsidP="00E718B3">
            <w:pPr>
              <w:spacing w:before="0" w:after="0"/>
              <w:jc w:val="center"/>
              <w:rPr>
                <w:rFonts w:eastAsia="Calibri"/>
                <w:color w:val="auto"/>
                <w:szCs w:val="22"/>
              </w:rPr>
            </w:pPr>
          </w:p>
        </w:tc>
        <w:tc>
          <w:tcPr>
            <w:tcW w:w="605" w:type="dxa"/>
            <w:shd w:val="clear" w:color="auto" w:fill="auto"/>
          </w:tcPr>
          <w:p w14:paraId="70B5CC4D" w14:textId="77777777" w:rsidR="00E718B3" w:rsidRPr="00E718B3" w:rsidRDefault="00E718B3" w:rsidP="00E718B3">
            <w:pPr>
              <w:spacing w:before="0" w:after="0"/>
              <w:jc w:val="center"/>
              <w:rPr>
                <w:rFonts w:eastAsia="Calibri"/>
                <w:color w:val="auto"/>
                <w:szCs w:val="22"/>
              </w:rPr>
            </w:pPr>
          </w:p>
        </w:tc>
      </w:tr>
      <w:tr w:rsidR="00E718B3" w:rsidRPr="00E718B3" w14:paraId="0ED1CF47" w14:textId="77777777" w:rsidTr="004E20DF">
        <w:trPr>
          <w:gridAfter w:val="1"/>
          <w:wAfter w:w="10" w:type="dxa"/>
          <w:trHeight w:val="238"/>
        </w:trPr>
        <w:tc>
          <w:tcPr>
            <w:tcW w:w="2479" w:type="dxa"/>
            <w:shd w:val="clear" w:color="auto" w:fill="auto"/>
          </w:tcPr>
          <w:p w14:paraId="7E7A44A1" w14:textId="77777777" w:rsidR="00E718B3" w:rsidRPr="00E718B3" w:rsidRDefault="00E718B3" w:rsidP="00E718B3">
            <w:pPr>
              <w:spacing w:before="0" w:after="0"/>
              <w:rPr>
                <w:rFonts w:eastAsia="Calibri"/>
                <w:color w:val="auto"/>
                <w:szCs w:val="22"/>
              </w:rPr>
            </w:pPr>
          </w:p>
        </w:tc>
        <w:tc>
          <w:tcPr>
            <w:tcW w:w="490" w:type="dxa"/>
            <w:shd w:val="clear" w:color="auto" w:fill="auto"/>
          </w:tcPr>
          <w:p w14:paraId="33A7DBA9" w14:textId="77777777" w:rsidR="00E718B3" w:rsidRPr="00E718B3" w:rsidRDefault="00E718B3" w:rsidP="00E718B3">
            <w:pPr>
              <w:spacing w:before="0" w:after="0"/>
              <w:jc w:val="center"/>
              <w:rPr>
                <w:rFonts w:eastAsia="Calibri"/>
                <w:color w:val="auto"/>
                <w:szCs w:val="22"/>
              </w:rPr>
            </w:pPr>
          </w:p>
        </w:tc>
        <w:tc>
          <w:tcPr>
            <w:tcW w:w="453" w:type="dxa"/>
            <w:shd w:val="clear" w:color="auto" w:fill="auto"/>
          </w:tcPr>
          <w:p w14:paraId="49A2AFF2" w14:textId="77777777" w:rsidR="00E718B3" w:rsidRPr="00E718B3" w:rsidRDefault="00E718B3" w:rsidP="00E718B3">
            <w:pPr>
              <w:spacing w:before="0" w:after="0"/>
              <w:jc w:val="center"/>
              <w:rPr>
                <w:rFonts w:eastAsia="Calibri"/>
                <w:color w:val="auto"/>
                <w:szCs w:val="22"/>
              </w:rPr>
            </w:pPr>
          </w:p>
        </w:tc>
        <w:tc>
          <w:tcPr>
            <w:tcW w:w="472" w:type="dxa"/>
            <w:shd w:val="clear" w:color="auto" w:fill="auto"/>
          </w:tcPr>
          <w:p w14:paraId="0144B0AF" w14:textId="77777777" w:rsidR="00E718B3" w:rsidRPr="00E718B3" w:rsidRDefault="00E718B3" w:rsidP="00E718B3">
            <w:pPr>
              <w:spacing w:before="0" w:after="0"/>
              <w:jc w:val="center"/>
              <w:rPr>
                <w:rFonts w:eastAsia="Calibri"/>
                <w:color w:val="auto"/>
                <w:szCs w:val="22"/>
              </w:rPr>
            </w:pPr>
          </w:p>
        </w:tc>
        <w:tc>
          <w:tcPr>
            <w:tcW w:w="416" w:type="dxa"/>
            <w:shd w:val="clear" w:color="auto" w:fill="auto"/>
          </w:tcPr>
          <w:p w14:paraId="433ACDEA" w14:textId="77777777" w:rsidR="00E718B3" w:rsidRPr="00E718B3" w:rsidRDefault="00E718B3" w:rsidP="00E718B3">
            <w:pPr>
              <w:spacing w:before="0" w:after="0"/>
              <w:jc w:val="center"/>
              <w:rPr>
                <w:rFonts w:eastAsia="Calibri"/>
                <w:color w:val="auto"/>
                <w:szCs w:val="22"/>
              </w:rPr>
            </w:pPr>
          </w:p>
        </w:tc>
        <w:tc>
          <w:tcPr>
            <w:tcW w:w="645" w:type="dxa"/>
            <w:shd w:val="clear" w:color="auto" w:fill="auto"/>
          </w:tcPr>
          <w:p w14:paraId="41FA6785" w14:textId="77777777" w:rsidR="00E718B3" w:rsidRPr="00E718B3" w:rsidRDefault="00E718B3" w:rsidP="00E718B3">
            <w:pPr>
              <w:spacing w:before="0" w:after="0"/>
              <w:jc w:val="center"/>
              <w:rPr>
                <w:rFonts w:eastAsia="Calibri"/>
                <w:color w:val="auto"/>
                <w:szCs w:val="22"/>
              </w:rPr>
            </w:pPr>
          </w:p>
        </w:tc>
        <w:tc>
          <w:tcPr>
            <w:tcW w:w="472" w:type="dxa"/>
            <w:shd w:val="clear" w:color="auto" w:fill="auto"/>
          </w:tcPr>
          <w:p w14:paraId="3E6232A2" w14:textId="77777777" w:rsidR="00E718B3" w:rsidRPr="00E718B3" w:rsidRDefault="00E718B3" w:rsidP="00E718B3">
            <w:pPr>
              <w:spacing w:before="0" w:after="0"/>
              <w:jc w:val="center"/>
              <w:rPr>
                <w:rFonts w:eastAsia="Calibri"/>
                <w:color w:val="auto"/>
                <w:szCs w:val="22"/>
              </w:rPr>
            </w:pPr>
          </w:p>
        </w:tc>
        <w:tc>
          <w:tcPr>
            <w:tcW w:w="472" w:type="dxa"/>
            <w:shd w:val="clear" w:color="auto" w:fill="auto"/>
          </w:tcPr>
          <w:p w14:paraId="583D381B" w14:textId="77777777" w:rsidR="00E718B3" w:rsidRPr="00E718B3" w:rsidRDefault="00E718B3" w:rsidP="00E718B3">
            <w:pPr>
              <w:spacing w:before="0" w:after="0"/>
              <w:jc w:val="center"/>
              <w:rPr>
                <w:rFonts w:eastAsia="Calibri"/>
                <w:color w:val="auto"/>
                <w:szCs w:val="22"/>
              </w:rPr>
            </w:pPr>
          </w:p>
        </w:tc>
        <w:tc>
          <w:tcPr>
            <w:tcW w:w="472" w:type="dxa"/>
            <w:shd w:val="clear" w:color="auto" w:fill="auto"/>
          </w:tcPr>
          <w:p w14:paraId="3F9E5A0C" w14:textId="77777777" w:rsidR="00E718B3" w:rsidRPr="00E718B3" w:rsidRDefault="00E718B3" w:rsidP="00E718B3">
            <w:pPr>
              <w:spacing w:before="0" w:after="0"/>
              <w:jc w:val="center"/>
              <w:rPr>
                <w:rFonts w:eastAsia="Calibri"/>
                <w:color w:val="auto"/>
                <w:szCs w:val="22"/>
              </w:rPr>
            </w:pPr>
          </w:p>
        </w:tc>
        <w:tc>
          <w:tcPr>
            <w:tcW w:w="472" w:type="dxa"/>
            <w:shd w:val="clear" w:color="auto" w:fill="auto"/>
          </w:tcPr>
          <w:p w14:paraId="38F149F6" w14:textId="77777777" w:rsidR="00E718B3" w:rsidRPr="00E718B3" w:rsidRDefault="00E718B3" w:rsidP="00E718B3">
            <w:pPr>
              <w:spacing w:before="0" w:after="0"/>
              <w:jc w:val="center"/>
              <w:rPr>
                <w:rFonts w:eastAsia="Calibri"/>
                <w:color w:val="auto"/>
                <w:szCs w:val="22"/>
              </w:rPr>
            </w:pPr>
          </w:p>
        </w:tc>
        <w:tc>
          <w:tcPr>
            <w:tcW w:w="645" w:type="dxa"/>
            <w:shd w:val="clear" w:color="auto" w:fill="auto"/>
          </w:tcPr>
          <w:p w14:paraId="1BAF46C6" w14:textId="77777777" w:rsidR="00E718B3" w:rsidRPr="00E718B3" w:rsidRDefault="00E718B3" w:rsidP="00E718B3">
            <w:pPr>
              <w:spacing w:before="0" w:after="0"/>
              <w:jc w:val="center"/>
              <w:rPr>
                <w:rFonts w:eastAsia="Calibri"/>
                <w:color w:val="auto"/>
                <w:szCs w:val="22"/>
              </w:rPr>
            </w:pPr>
          </w:p>
        </w:tc>
        <w:tc>
          <w:tcPr>
            <w:tcW w:w="472" w:type="dxa"/>
            <w:shd w:val="clear" w:color="auto" w:fill="auto"/>
          </w:tcPr>
          <w:p w14:paraId="2E3ADCB1" w14:textId="77777777" w:rsidR="00E718B3" w:rsidRPr="00E718B3" w:rsidRDefault="00E718B3" w:rsidP="00E718B3">
            <w:pPr>
              <w:spacing w:before="0" w:after="0"/>
              <w:jc w:val="center"/>
              <w:rPr>
                <w:rFonts w:eastAsia="Calibri"/>
                <w:color w:val="auto"/>
                <w:szCs w:val="22"/>
              </w:rPr>
            </w:pPr>
          </w:p>
        </w:tc>
        <w:tc>
          <w:tcPr>
            <w:tcW w:w="416" w:type="dxa"/>
            <w:shd w:val="clear" w:color="auto" w:fill="auto"/>
          </w:tcPr>
          <w:p w14:paraId="23314613" w14:textId="77777777" w:rsidR="00E718B3" w:rsidRPr="00E718B3" w:rsidRDefault="00E718B3" w:rsidP="00E718B3">
            <w:pPr>
              <w:spacing w:before="0" w:after="0"/>
              <w:jc w:val="center"/>
              <w:rPr>
                <w:rFonts w:eastAsia="Calibri"/>
                <w:color w:val="auto"/>
                <w:szCs w:val="22"/>
              </w:rPr>
            </w:pPr>
          </w:p>
        </w:tc>
        <w:tc>
          <w:tcPr>
            <w:tcW w:w="416" w:type="dxa"/>
            <w:shd w:val="clear" w:color="auto" w:fill="auto"/>
          </w:tcPr>
          <w:p w14:paraId="3459FD3A" w14:textId="77777777" w:rsidR="00E718B3" w:rsidRPr="00E718B3" w:rsidRDefault="00E718B3" w:rsidP="00E718B3">
            <w:pPr>
              <w:spacing w:before="0" w:after="0"/>
              <w:jc w:val="center"/>
              <w:rPr>
                <w:rFonts w:eastAsia="Calibri"/>
                <w:color w:val="auto"/>
                <w:szCs w:val="22"/>
              </w:rPr>
            </w:pPr>
          </w:p>
        </w:tc>
        <w:tc>
          <w:tcPr>
            <w:tcW w:w="472" w:type="dxa"/>
            <w:shd w:val="clear" w:color="auto" w:fill="auto"/>
          </w:tcPr>
          <w:p w14:paraId="7B5467FE" w14:textId="77777777" w:rsidR="00E718B3" w:rsidRPr="00E718B3" w:rsidRDefault="00E718B3" w:rsidP="00E718B3">
            <w:pPr>
              <w:spacing w:before="0" w:after="0"/>
              <w:jc w:val="center"/>
              <w:rPr>
                <w:rFonts w:eastAsia="Calibri"/>
                <w:color w:val="auto"/>
                <w:szCs w:val="22"/>
              </w:rPr>
            </w:pPr>
          </w:p>
        </w:tc>
        <w:tc>
          <w:tcPr>
            <w:tcW w:w="605" w:type="dxa"/>
            <w:shd w:val="clear" w:color="auto" w:fill="auto"/>
          </w:tcPr>
          <w:p w14:paraId="702677E0" w14:textId="77777777" w:rsidR="00E718B3" w:rsidRPr="00E718B3" w:rsidRDefault="00E718B3" w:rsidP="00E718B3">
            <w:pPr>
              <w:spacing w:before="0" w:after="0"/>
              <w:jc w:val="center"/>
              <w:rPr>
                <w:rFonts w:eastAsia="Calibri"/>
                <w:color w:val="auto"/>
                <w:szCs w:val="22"/>
              </w:rPr>
            </w:pPr>
          </w:p>
        </w:tc>
      </w:tr>
    </w:tbl>
    <w:p w14:paraId="220996DC" w14:textId="77777777" w:rsidR="00E718B3" w:rsidRPr="00E718B3" w:rsidRDefault="00E718B3" w:rsidP="00E718B3">
      <w:pPr>
        <w:spacing w:before="0" w:after="160" w:line="259" w:lineRule="auto"/>
        <w:jc w:val="both"/>
        <w:rPr>
          <w:color w:val="auto"/>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E718B3" w:rsidRPr="00E718B3" w14:paraId="543DC65C" w14:textId="77777777" w:rsidTr="004E20DF">
        <w:tc>
          <w:tcPr>
            <w:tcW w:w="4788" w:type="dxa"/>
            <w:shd w:val="clear" w:color="auto" w:fill="auto"/>
          </w:tcPr>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1890"/>
            </w:tblGrid>
            <w:tr w:rsidR="00E718B3" w:rsidRPr="00E718B3" w14:paraId="64BD8B2A" w14:textId="77777777" w:rsidTr="004E20DF">
              <w:trPr>
                <w:trHeight w:val="436"/>
              </w:trPr>
              <w:tc>
                <w:tcPr>
                  <w:tcW w:w="2628" w:type="dxa"/>
                  <w:shd w:val="clear" w:color="auto" w:fill="auto"/>
                </w:tcPr>
                <w:p w14:paraId="51567903" w14:textId="77777777" w:rsidR="00E718B3" w:rsidRPr="00E718B3" w:rsidRDefault="00E718B3" w:rsidP="00E718B3">
                  <w:pPr>
                    <w:spacing w:before="0" w:after="160" w:line="259" w:lineRule="auto"/>
                    <w:rPr>
                      <w:rFonts w:eastAsia="Calibri"/>
                      <w:color w:val="auto"/>
                      <w:sz w:val="20"/>
                      <w:szCs w:val="20"/>
                    </w:rPr>
                  </w:pPr>
                </w:p>
              </w:tc>
              <w:tc>
                <w:tcPr>
                  <w:tcW w:w="1890" w:type="dxa"/>
                  <w:shd w:val="clear" w:color="auto" w:fill="auto"/>
                </w:tcPr>
                <w:p w14:paraId="7D6D4A05" w14:textId="77777777" w:rsidR="00E718B3" w:rsidRPr="00E718B3" w:rsidRDefault="00E718B3" w:rsidP="00E718B3">
                  <w:pPr>
                    <w:spacing w:before="0" w:after="160" w:line="259" w:lineRule="auto"/>
                    <w:rPr>
                      <w:rFonts w:eastAsia="Calibri"/>
                      <w:color w:val="auto"/>
                      <w:sz w:val="20"/>
                      <w:szCs w:val="20"/>
                    </w:rPr>
                  </w:pPr>
                  <w:r w:rsidRPr="00E718B3">
                    <w:rPr>
                      <w:rFonts w:eastAsia="Calibri"/>
                      <w:color w:val="auto"/>
                      <w:sz w:val="20"/>
                      <w:szCs w:val="20"/>
                    </w:rPr>
                    <w:t>Score</w:t>
                  </w:r>
                </w:p>
              </w:tc>
            </w:tr>
            <w:tr w:rsidR="00E718B3" w:rsidRPr="00E718B3" w14:paraId="293593A3" w14:textId="77777777" w:rsidTr="004E20DF">
              <w:trPr>
                <w:trHeight w:val="436"/>
              </w:trPr>
              <w:tc>
                <w:tcPr>
                  <w:tcW w:w="2628" w:type="dxa"/>
                  <w:shd w:val="clear" w:color="auto" w:fill="auto"/>
                </w:tcPr>
                <w:p w14:paraId="5690B315" w14:textId="77777777" w:rsidR="00E718B3" w:rsidRPr="00E718B3" w:rsidRDefault="00E718B3" w:rsidP="00E718B3">
                  <w:pPr>
                    <w:spacing w:before="0" w:after="160" w:line="259" w:lineRule="auto"/>
                    <w:rPr>
                      <w:rFonts w:eastAsia="Calibri"/>
                      <w:color w:val="auto"/>
                      <w:sz w:val="20"/>
                      <w:szCs w:val="20"/>
                    </w:rPr>
                  </w:pPr>
                  <w:r w:rsidRPr="00E718B3">
                    <w:rPr>
                      <w:rFonts w:eastAsia="Calibri"/>
                      <w:color w:val="auto"/>
                      <w:sz w:val="20"/>
                      <w:szCs w:val="20"/>
                    </w:rPr>
                    <w:t>Total number of students assessed (Beginning &amp; End)</w:t>
                  </w:r>
                </w:p>
              </w:tc>
              <w:tc>
                <w:tcPr>
                  <w:tcW w:w="1890" w:type="dxa"/>
                  <w:shd w:val="clear" w:color="auto" w:fill="auto"/>
                </w:tcPr>
                <w:p w14:paraId="08330AE4" w14:textId="77777777" w:rsidR="00E718B3" w:rsidRPr="00E718B3" w:rsidRDefault="00E718B3" w:rsidP="00E718B3">
                  <w:pPr>
                    <w:spacing w:before="0" w:after="160" w:line="259" w:lineRule="auto"/>
                    <w:rPr>
                      <w:rFonts w:eastAsia="Calibri"/>
                      <w:color w:val="auto"/>
                      <w:sz w:val="20"/>
                      <w:szCs w:val="20"/>
                    </w:rPr>
                  </w:pPr>
                </w:p>
              </w:tc>
            </w:tr>
            <w:tr w:rsidR="00E718B3" w:rsidRPr="00E718B3" w14:paraId="2BA88170" w14:textId="77777777" w:rsidTr="004E20DF">
              <w:trPr>
                <w:trHeight w:val="436"/>
              </w:trPr>
              <w:tc>
                <w:tcPr>
                  <w:tcW w:w="2628" w:type="dxa"/>
                  <w:shd w:val="clear" w:color="auto" w:fill="auto"/>
                </w:tcPr>
                <w:p w14:paraId="076DA0A5" w14:textId="77777777" w:rsidR="00E718B3" w:rsidRPr="00E718B3" w:rsidRDefault="00E718B3" w:rsidP="00E718B3">
                  <w:pPr>
                    <w:spacing w:before="0" w:after="160" w:line="259" w:lineRule="auto"/>
                    <w:rPr>
                      <w:rFonts w:eastAsia="Calibri"/>
                      <w:color w:val="auto"/>
                      <w:sz w:val="20"/>
                      <w:szCs w:val="20"/>
                    </w:rPr>
                  </w:pPr>
                  <w:r w:rsidRPr="00E718B3">
                    <w:rPr>
                      <w:rFonts w:eastAsia="Calibri"/>
                      <w:color w:val="auto"/>
                      <w:sz w:val="20"/>
                      <w:szCs w:val="20"/>
                    </w:rPr>
                    <w:t>Total number of students who demonstrated</w:t>
                  </w:r>
                </w:p>
              </w:tc>
              <w:tc>
                <w:tcPr>
                  <w:tcW w:w="1890" w:type="dxa"/>
                  <w:shd w:val="clear" w:color="auto" w:fill="auto"/>
                </w:tcPr>
                <w:p w14:paraId="13B897E9" w14:textId="77777777" w:rsidR="00E718B3" w:rsidRPr="00E718B3" w:rsidRDefault="00E718B3" w:rsidP="00E718B3">
                  <w:pPr>
                    <w:spacing w:before="0" w:after="160" w:line="259" w:lineRule="auto"/>
                    <w:rPr>
                      <w:rFonts w:eastAsia="Calibri"/>
                      <w:color w:val="auto"/>
                      <w:sz w:val="20"/>
                      <w:szCs w:val="20"/>
                    </w:rPr>
                  </w:pPr>
                </w:p>
              </w:tc>
            </w:tr>
            <w:tr w:rsidR="00E718B3" w:rsidRPr="00E718B3" w14:paraId="05BB97B7" w14:textId="77777777" w:rsidTr="004E20DF">
              <w:trPr>
                <w:trHeight w:val="436"/>
              </w:trPr>
              <w:tc>
                <w:tcPr>
                  <w:tcW w:w="2628" w:type="dxa"/>
                  <w:shd w:val="clear" w:color="auto" w:fill="auto"/>
                </w:tcPr>
                <w:p w14:paraId="7A7A7D93" w14:textId="77777777" w:rsidR="00E718B3" w:rsidRPr="00E718B3" w:rsidRDefault="00E718B3" w:rsidP="00E718B3">
                  <w:pPr>
                    <w:spacing w:before="0" w:after="160" w:line="259" w:lineRule="auto"/>
                    <w:rPr>
                      <w:rFonts w:eastAsia="Calibri"/>
                      <w:color w:val="auto"/>
                      <w:sz w:val="20"/>
                      <w:szCs w:val="20"/>
                    </w:rPr>
                  </w:pPr>
                  <w:r w:rsidRPr="00E718B3">
                    <w:rPr>
                      <w:rFonts w:eastAsia="Calibri"/>
                      <w:color w:val="auto"/>
                      <w:sz w:val="20"/>
                      <w:szCs w:val="20"/>
                    </w:rPr>
                    <w:t xml:space="preserve">Attendance Growth:   </w:t>
                  </w:r>
                </w:p>
              </w:tc>
              <w:tc>
                <w:tcPr>
                  <w:tcW w:w="1890" w:type="dxa"/>
                  <w:shd w:val="clear" w:color="auto" w:fill="auto"/>
                </w:tcPr>
                <w:p w14:paraId="48307314" w14:textId="77777777" w:rsidR="00E718B3" w:rsidRPr="00E718B3" w:rsidRDefault="00E718B3" w:rsidP="00E718B3">
                  <w:pPr>
                    <w:spacing w:before="0" w:after="160" w:line="259" w:lineRule="auto"/>
                    <w:rPr>
                      <w:rFonts w:eastAsia="Calibri"/>
                      <w:color w:val="auto"/>
                      <w:sz w:val="20"/>
                      <w:szCs w:val="20"/>
                    </w:rPr>
                  </w:pPr>
                </w:p>
              </w:tc>
            </w:tr>
            <w:tr w:rsidR="00E718B3" w:rsidRPr="00E718B3" w14:paraId="50CA5D6B" w14:textId="77777777" w:rsidTr="004E20DF">
              <w:trPr>
                <w:trHeight w:val="436"/>
              </w:trPr>
              <w:tc>
                <w:tcPr>
                  <w:tcW w:w="2628" w:type="dxa"/>
                  <w:shd w:val="clear" w:color="auto" w:fill="auto"/>
                </w:tcPr>
                <w:p w14:paraId="08B80BF8" w14:textId="77777777" w:rsidR="00E718B3" w:rsidRPr="00E718B3" w:rsidRDefault="00E718B3" w:rsidP="00E718B3">
                  <w:pPr>
                    <w:spacing w:before="0" w:after="160" w:line="259" w:lineRule="auto"/>
                    <w:rPr>
                      <w:rFonts w:eastAsia="Calibri"/>
                      <w:color w:val="auto"/>
                      <w:sz w:val="20"/>
                      <w:szCs w:val="20"/>
                    </w:rPr>
                  </w:pPr>
                  <w:r w:rsidRPr="00E718B3">
                    <w:rPr>
                      <w:rFonts w:eastAsia="Calibri"/>
                      <w:color w:val="auto"/>
                      <w:sz w:val="20"/>
                      <w:szCs w:val="20"/>
                    </w:rPr>
                    <w:t xml:space="preserve">Limited English Growth:  </w:t>
                  </w:r>
                </w:p>
              </w:tc>
              <w:tc>
                <w:tcPr>
                  <w:tcW w:w="1890" w:type="dxa"/>
                  <w:shd w:val="clear" w:color="auto" w:fill="auto"/>
                </w:tcPr>
                <w:p w14:paraId="17AFDD52" w14:textId="77777777" w:rsidR="00E718B3" w:rsidRPr="00E718B3" w:rsidRDefault="00E718B3" w:rsidP="00E718B3">
                  <w:pPr>
                    <w:spacing w:before="0" w:after="160" w:line="259" w:lineRule="auto"/>
                    <w:rPr>
                      <w:rFonts w:eastAsia="Calibri"/>
                      <w:color w:val="auto"/>
                      <w:sz w:val="20"/>
                      <w:szCs w:val="20"/>
                    </w:rPr>
                  </w:pPr>
                </w:p>
              </w:tc>
            </w:tr>
            <w:tr w:rsidR="00E718B3" w:rsidRPr="00E718B3" w14:paraId="062E89BD" w14:textId="77777777" w:rsidTr="004E20DF">
              <w:trPr>
                <w:trHeight w:val="312"/>
              </w:trPr>
              <w:tc>
                <w:tcPr>
                  <w:tcW w:w="2628" w:type="dxa"/>
                  <w:shd w:val="clear" w:color="auto" w:fill="auto"/>
                </w:tcPr>
                <w:p w14:paraId="7E6EA869" w14:textId="77777777" w:rsidR="00E718B3" w:rsidRPr="00E718B3" w:rsidRDefault="00E718B3" w:rsidP="00E718B3">
                  <w:pPr>
                    <w:spacing w:before="0" w:after="160" w:line="259" w:lineRule="auto"/>
                    <w:rPr>
                      <w:rFonts w:eastAsia="Calibri"/>
                      <w:color w:val="auto"/>
                      <w:sz w:val="20"/>
                      <w:szCs w:val="20"/>
                    </w:rPr>
                  </w:pPr>
                  <w:r w:rsidRPr="00E718B3">
                    <w:rPr>
                      <w:rFonts w:eastAsia="Calibri"/>
                      <w:color w:val="auto"/>
                      <w:sz w:val="20"/>
                      <w:szCs w:val="20"/>
                    </w:rPr>
                    <w:t xml:space="preserve">Failing Core Subjects Growth:    </w:t>
                  </w:r>
                </w:p>
              </w:tc>
              <w:tc>
                <w:tcPr>
                  <w:tcW w:w="1890" w:type="dxa"/>
                  <w:shd w:val="clear" w:color="auto" w:fill="auto"/>
                </w:tcPr>
                <w:p w14:paraId="763FBC7A" w14:textId="77777777" w:rsidR="00E718B3" w:rsidRPr="00E718B3" w:rsidRDefault="00E718B3" w:rsidP="00E718B3">
                  <w:pPr>
                    <w:spacing w:before="0" w:after="160" w:line="259" w:lineRule="auto"/>
                    <w:rPr>
                      <w:rFonts w:eastAsia="Calibri"/>
                      <w:color w:val="auto"/>
                      <w:sz w:val="20"/>
                      <w:szCs w:val="20"/>
                    </w:rPr>
                  </w:pPr>
                </w:p>
              </w:tc>
            </w:tr>
          </w:tbl>
          <w:p w14:paraId="4266BD0D" w14:textId="77777777" w:rsidR="00E718B3" w:rsidRPr="00E718B3" w:rsidRDefault="00E718B3" w:rsidP="00E718B3">
            <w:pPr>
              <w:spacing w:before="0" w:after="0"/>
              <w:jc w:val="center"/>
              <w:rPr>
                <w:rFonts w:eastAsia="Calibri"/>
                <w:color w:val="auto"/>
                <w:szCs w:val="22"/>
              </w:rPr>
            </w:pPr>
          </w:p>
        </w:tc>
        <w:tc>
          <w:tcPr>
            <w:tcW w:w="4788" w:type="dxa"/>
            <w:shd w:val="clear" w:color="auto" w:fill="auto"/>
          </w:tcPr>
          <w:tbl>
            <w:tblPr>
              <w:tblpPr w:leftFromText="180" w:rightFromText="180" w:vertAnchor="text" w:horzAnchor="margin" w:tblpXSpec="right" w:tblpY="-3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4"/>
              <w:gridCol w:w="1712"/>
            </w:tblGrid>
            <w:tr w:rsidR="00E718B3" w:rsidRPr="00E718B3" w14:paraId="16B0A53E" w14:textId="77777777" w:rsidTr="004E20DF">
              <w:trPr>
                <w:trHeight w:val="390"/>
              </w:trPr>
              <w:tc>
                <w:tcPr>
                  <w:tcW w:w="2644" w:type="dxa"/>
                  <w:shd w:val="clear" w:color="auto" w:fill="auto"/>
                </w:tcPr>
                <w:p w14:paraId="7A6F67B2" w14:textId="77777777" w:rsidR="00E718B3" w:rsidRPr="00E718B3" w:rsidRDefault="00E718B3" w:rsidP="00E718B3">
                  <w:pPr>
                    <w:spacing w:before="0" w:after="160" w:line="259" w:lineRule="auto"/>
                    <w:rPr>
                      <w:rFonts w:eastAsia="Calibri"/>
                      <w:color w:val="auto"/>
                      <w:sz w:val="20"/>
                      <w:szCs w:val="20"/>
                    </w:rPr>
                  </w:pPr>
                </w:p>
              </w:tc>
              <w:tc>
                <w:tcPr>
                  <w:tcW w:w="1712" w:type="dxa"/>
                  <w:shd w:val="clear" w:color="auto" w:fill="auto"/>
                </w:tcPr>
                <w:p w14:paraId="1EEA1EE9" w14:textId="77777777" w:rsidR="00E718B3" w:rsidRPr="00E718B3" w:rsidRDefault="00E718B3" w:rsidP="00E718B3">
                  <w:pPr>
                    <w:spacing w:before="0" w:after="160" w:line="259" w:lineRule="auto"/>
                    <w:rPr>
                      <w:rFonts w:eastAsia="Calibri"/>
                      <w:color w:val="auto"/>
                      <w:sz w:val="20"/>
                      <w:szCs w:val="20"/>
                    </w:rPr>
                  </w:pPr>
                  <w:r w:rsidRPr="00E718B3">
                    <w:rPr>
                      <w:rFonts w:eastAsia="Calibri"/>
                      <w:color w:val="auto"/>
                      <w:sz w:val="20"/>
                      <w:szCs w:val="20"/>
                    </w:rPr>
                    <w:t>Score</w:t>
                  </w:r>
                </w:p>
              </w:tc>
            </w:tr>
            <w:tr w:rsidR="00E718B3" w:rsidRPr="00E718B3" w14:paraId="3A2781D4" w14:textId="77777777" w:rsidTr="004E20DF">
              <w:trPr>
                <w:trHeight w:val="390"/>
              </w:trPr>
              <w:tc>
                <w:tcPr>
                  <w:tcW w:w="2644" w:type="dxa"/>
                  <w:shd w:val="clear" w:color="auto" w:fill="auto"/>
                </w:tcPr>
                <w:p w14:paraId="11BFF1C6" w14:textId="77777777" w:rsidR="00E718B3" w:rsidRPr="00E718B3" w:rsidRDefault="00E718B3" w:rsidP="00E718B3">
                  <w:pPr>
                    <w:spacing w:before="0" w:after="160" w:line="259" w:lineRule="auto"/>
                    <w:rPr>
                      <w:rFonts w:eastAsia="Calibri"/>
                      <w:color w:val="auto"/>
                      <w:sz w:val="20"/>
                      <w:szCs w:val="20"/>
                    </w:rPr>
                  </w:pPr>
                  <w:r w:rsidRPr="00E718B3">
                    <w:rPr>
                      <w:rFonts w:eastAsia="Calibri"/>
                      <w:color w:val="auto"/>
                      <w:szCs w:val="22"/>
                    </w:rPr>
                    <w:t>Percentage of students who demonstrated growth:  %</w:t>
                  </w:r>
                </w:p>
              </w:tc>
              <w:tc>
                <w:tcPr>
                  <w:tcW w:w="1712" w:type="dxa"/>
                  <w:shd w:val="clear" w:color="auto" w:fill="auto"/>
                </w:tcPr>
                <w:p w14:paraId="0BAAFFE4" w14:textId="77777777" w:rsidR="00E718B3" w:rsidRPr="00E718B3" w:rsidRDefault="00E718B3" w:rsidP="00E718B3">
                  <w:pPr>
                    <w:spacing w:before="0" w:after="160" w:line="259" w:lineRule="auto"/>
                    <w:rPr>
                      <w:rFonts w:eastAsia="Calibri"/>
                      <w:color w:val="auto"/>
                      <w:sz w:val="20"/>
                      <w:szCs w:val="20"/>
                    </w:rPr>
                  </w:pPr>
                </w:p>
              </w:tc>
            </w:tr>
            <w:tr w:rsidR="00E718B3" w:rsidRPr="00E718B3" w14:paraId="2857E38B" w14:textId="77777777" w:rsidTr="004E20DF">
              <w:trPr>
                <w:trHeight w:val="390"/>
              </w:trPr>
              <w:tc>
                <w:tcPr>
                  <w:tcW w:w="2644" w:type="dxa"/>
                  <w:shd w:val="clear" w:color="auto" w:fill="auto"/>
                </w:tcPr>
                <w:p w14:paraId="18AC7E1B" w14:textId="77777777" w:rsidR="00E718B3" w:rsidRPr="00E718B3" w:rsidRDefault="00E718B3" w:rsidP="00E718B3">
                  <w:pPr>
                    <w:spacing w:before="0" w:after="160" w:line="259" w:lineRule="auto"/>
                    <w:rPr>
                      <w:rFonts w:eastAsia="Calibri"/>
                      <w:color w:val="auto"/>
                      <w:sz w:val="20"/>
                      <w:szCs w:val="20"/>
                    </w:rPr>
                  </w:pPr>
                  <w:r w:rsidRPr="00E718B3">
                    <w:rPr>
                      <w:rFonts w:eastAsia="Calibri"/>
                      <w:color w:val="auto"/>
                      <w:szCs w:val="22"/>
                    </w:rPr>
                    <w:t>Percentage of students who demonstrated:</w:t>
                  </w:r>
                </w:p>
              </w:tc>
              <w:tc>
                <w:tcPr>
                  <w:tcW w:w="1712" w:type="dxa"/>
                  <w:shd w:val="clear" w:color="auto" w:fill="auto"/>
                </w:tcPr>
                <w:p w14:paraId="2C6E8E5A" w14:textId="77777777" w:rsidR="00E718B3" w:rsidRPr="00E718B3" w:rsidRDefault="00E718B3" w:rsidP="00E718B3">
                  <w:pPr>
                    <w:spacing w:before="0" w:after="160" w:line="259" w:lineRule="auto"/>
                    <w:rPr>
                      <w:rFonts w:eastAsia="Calibri"/>
                      <w:color w:val="auto"/>
                      <w:sz w:val="20"/>
                      <w:szCs w:val="20"/>
                    </w:rPr>
                  </w:pPr>
                </w:p>
              </w:tc>
            </w:tr>
            <w:tr w:rsidR="00E718B3" w:rsidRPr="00E718B3" w14:paraId="25D549F2" w14:textId="77777777" w:rsidTr="004E20DF">
              <w:trPr>
                <w:trHeight w:val="390"/>
              </w:trPr>
              <w:tc>
                <w:tcPr>
                  <w:tcW w:w="2644" w:type="dxa"/>
                  <w:shd w:val="clear" w:color="auto" w:fill="auto"/>
                </w:tcPr>
                <w:p w14:paraId="4EC124F6" w14:textId="77777777" w:rsidR="00E718B3" w:rsidRPr="00E718B3" w:rsidRDefault="00E718B3" w:rsidP="00E718B3">
                  <w:pPr>
                    <w:spacing w:before="0" w:after="160" w:line="259" w:lineRule="auto"/>
                    <w:rPr>
                      <w:rFonts w:eastAsia="Calibri"/>
                      <w:color w:val="auto"/>
                      <w:sz w:val="20"/>
                      <w:szCs w:val="20"/>
                    </w:rPr>
                  </w:pPr>
                  <w:r w:rsidRPr="00E718B3">
                    <w:rPr>
                      <w:rFonts w:eastAsia="Calibri"/>
                      <w:color w:val="auto"/>
                      <w:szCs w:val="22"/>
                    </w:rPr>
                    <w:t xml:space="preserve">Attendance Growth:    %  </w:t>
                  </w:r>
                </w:p>
              </w:tc>
              <w:tc>
                <w:tcPr>
                  <w:tcW w:w="1712" w:type="dxa"/>
                  <w:shd w:val="clear" w:color="auto" w:fill="auto"/>
                </w:tcPr>
                <w:p w14:paraId="62B3C68F" w14:textId="77777777" w:rsidR="00E718B3" w:rsidRPr="00E718B3" w:rsidRDefault="00E718B3" w:rsidP="00E718B3">
                  <w:pPr>
                    <w:spacing w:before="0" w:after="160" w:line="259" w:lineRule="auto"/>
                    <w:rPr>
                      <w:rFonts w:eastAsia="Calibri"/>
                      <w:color w:val="auto"/>
                      <w:sz w:val="20"/>
                      <w:szCs w:val="20"/>
                    </w:rPr>
                  </w:pPr>
                </w:p>
              </w:tc>
            </w:tr>
            <w:tr w:rsidR="00E718B3" w:rsidRPr="00E718B3" w14:paraId="6A0B5F17" w14:textId="77777777" w:rsidTr="004E20DF">
              <w:trPr>
                <w:trHeight w:val="390"/>
              </w:trPr>
              <w:tc>
                <w:tcPr>
                  <w:tcW w:w="2644" w:type="dxa"/>
                  <w:shd w:val="clear" w:color="auto" w:fill="auto"/>
                </w:tcPr>
                <w:p w14:paraId="02829545" w14:textId="77777777" w:rsidR="00E718B3" w:rsidRPr="00E718B3" w:rsidRDefault="00E718B3" w:rsidP="00E718B3">
                  <w:pPr>
                    <w:spacing w:before="0" w:after="160" w:line="259" w:lineRule="auto"/>
                    <w:rPr>
                      <w:rFonts w:eastAsia="Calibri"/>
                      <w:color w:val="auto"/>
                      <w:sz w:val="20"/>
                      <w:szCs w:val="20"/>
                    </w:rPr>
                  </w:pPr>
                  <w:r w:rsidRPr="00E718B3">
                    <w:rPr>
                      <w:rFonts w:eastAsia="Calibri"/>
                      <w:color w:val="auto"/>
                      <w:szCs w:val="22"/>
                    </w:rPr>
                    <w:t xml:space="preserve">Limited English Growth:    % </w:t>
                  </w:r>
                </w:p>
              </w:tc>
              <w:tc>
                <w:tcPr>
                  <w:tcW w:w="1712" w:type="dxa"/>
                  <w:shd w:val="clear" w:color="auto" w:fill="auto"/>
                </w:tcPr>
                <w:p w14:paraId="66A52F10" w14:textId="77777777" w:rsidR="00E718B3" w:rsidRPr="00E718B3" w:rsidRDefault="00E718B3" w:rsidP="00E718B3">
                  <w:pPr>
                    <w:spacing w:before="0" w:after="160" w:line="259" w:lineRule="auto"/>
                    <w:rPr>
                      <w:rFonts w:eastAsia="Calibri"/>
                      <w:color w:val="auto"/>
                      <w:sz w:val="20"/>
                      <w:szCs w:val="20"/>
                    </w:rPr>
                  </w:pPr>
                </w:p>
              </w:tc>
            </w:tr>
            <w:tr w:rsidR="00E718B3" w:rsidRPr="00E718B3" w14:paraId="168A4EF5" w14:textId="77777777" w:rsidTr="004E20DF">
              <w:trPr>
                <w:trHeight w:val="279"/>
              </w:trPr>
              <w:tc>
                <w:tcPr>
                  <w:tcW w:w="2644" w:type="dxa"/>
                  <w:shd w:val="clear" w:color="auto" w:fill="auto"/>
                </w:tcPr>
                <w:p w14:paraId="514BE3E0" w14:textId="77777777" w:rsidR="00E718B3" w:rsidRPr="00E718B3" w:rsidRDefault="00E718B3" w:rsidP="00E718B3">
                  <w:pPr>
                    <w:spacing w:before="0" w:after="160" w:line="259" w:lineRule="auto"/>
                    <w:rPr>
                      <w:rFonts w:eastAsia="Calibri"/>
                      <w:color w:val="auto"/>
                      <w:sz w:val="20"/>
                      <w:szCs w:val="20"/>
                    </w:rPr>
                  </w:pPr>
                  <w:r w:rsidRPr="00E718B3">
                    <w:rPr>
                      <w:rFonts w:eastAsia="Calibri"/>
                      <w:color w:val="auto"/>
                      <w:szCs w:val="22"/>
                    </w:rPr>
                    <w:t xml:space="preserve">Failing Core Subjects Growth:   %   </w:t>
                  </w:r>
                </w:p>
              </w:tc>
              <w:tc>
                <w:tcPr>
                  <w:tcW w:w="1712" w:type="dxa"/>
                  <w:shd w:val="clear" w:color="auto" w:fill="auto"/>
                </w:tcPr>
                <w:p w14:paraId="6771DF24" w14:textId="77777777" w:rsidR="00E718B3" w:rsidRPr="00E718B3" w:rsidRDefault="00E718B3" w:rsidP="00E718B3">
                  <w:pPr>
                    <w:spacing w:before="0" w:after="160" w:line="259" w:lineRule="auto"/>
                    <w:rPr>
                      <w:rFonts w:eastAsia="Calibri"/>
                      <w:color w:val="auto"/>
                      <w:sz w:val="20"/>
                      <w:szCs w:val="20"/>
                    </w:rPr>
                  </w:pPr>
                </w:p>
              </w:tc>
            </w:tr>
          </w:tbl>
          <w:p w14:paraId="5303CF8A" w14:textId="77777777" w:rsidR="00E718B3" w:rsidRPr="00E718B3" w:rsidRDefault="00E718B3" w:rsidP="00E718B3">
            <w:pPr>
              <w:spacing w:before="0" w:after="0"/>
              <w:jc w:val="center"/>
              <w:rPr>
                <w:rFonts w:eastAsia="Calibri"/>
                <w:color w:val="auto"/>
                <w:szCs w:val="22"/>
              </w:rPr>
            </w:pPr>
          </w:p>
        </w:tc>
      </w:tr>
    </w:tbl>
    <w:p w14:paraId="60EFA078" w14:textId="77777777" w:rsidR="00E718B3" w:rsidRPr="00E718B3" w:rsidRDefault="00E718B3" w:rsidP="00E718B3">
      <w:pPr>
        <w:spacing w:before="0" w:after="0"/>
        <w:jc w:val="center"/>
        <w:rPr>
          <w:rFonts w:eastAsia="Calibri"/>
          <w:color w:val="auto"/>
          <w:szCs w:val="22"/>
        </w:rPr>
      </w:pPr>
    </w:p>
    <w:p w14:paraId="63EC0EC2" w14:textId="77777777" w:rsidR="00E718B3" w:rsidRPr="00E718B3" w:rsidRDefault="00E718B3" w:rsidP="00E718B3">
      <w:pPr>
        <w:spacing w:before="0" w:after="160" w:line="259" w:lineRule="auto"/>
        <w:rPr>
          <w:rFonts w:eastAsia="Calibri"/>
          <w:color w:val="auto"/>
          <w:szCs w:val="22"/>
        </w:rPr>
      </w:pPr>
      <w:r w:rsidRPr="00E718B3">
        <w:rPr>
          <w:rFonts w:eastAsia="Calibri"/>
          <w:color w:val="auto"/>
          <w:szCs w:val="22"/>
        </w:rPr>
        <w:t>Overall percentage of students who demonstrated growth: %</w:t>
      </w:r>
    </w:p>
    <w:p w14:paraId="015C14C6" w14:textId="77777777" w:rsidR="00534A55" w:rsidRPr="00534A55" w:rsidRDefault="00534A55" w:rsidP="00534A55">
      <w:pPr>
        <w:ind w:left="450"/>
      </w:pPr>
    </w:p>
    <w:p w14:paraId="4495ABDF" w14:textId="77777777" w:rsidR="00534A55" w:rsidRPr="00534A55" w:rsidRDefault="00534A55" w:rsidP="00534A55">
      <w:pPr>
        <w:ind w:left="450"/>
        <w:rPr>
          <w:b/>
          <w:bCs/>
        </w:rPr>
      </w:pPr>
      <w:r w:rsidRPr="00534A55">
        <w:br w:type="page"/>
      </w:r>
      <w:r w:rsidRPr="00534A55">
        <w:rPr>
          <w:b/>
          <w:bCs/>
        </w:rPr>
        <w:lastRenderedPageBreak/>
        <w:t>Appendix 6.3</w:t>
      </w:r>
    </w:p>
    <w:p w14:paraId="246FFC36" w14:textId="77777777" w:rsidR="00AD5F75" w:rsidRPr="00AD5F75" w:rsidRDefault="00AD5F75" w:rsidP="00AD5F75">
      <w:pPr>
        <w:spacing w:after="180"/>
        <w:ind w:left="360"/>
        <w:jc w:val="center"/>
        <w:rPr>
          <w:rFonts w:cs="Calibri"/>
          <w:b/>
          <w:bCs/>
          <w:color w:val="auto"/>
          <w:sz w:val="28"/>
          <w:szCs w:val="22"/>
        </w:rPr>
      </w:pPr>
      <w:r w:rsidRPr="00AD5F75">
        <w:rPr>
          <w:rFonts w:cs="Calibri"/>
          <w:b/>
          <w:bCs/>
          <w:color w:val="auto"/>
          <w:sz w:val="28"/>
          <w:szCs w:val="22"/>
        </w:rPr>
        <w:t>Parent Survey from the New Jersey Migrant Education Program</w:t>
      </w:r>
    </w:p>
    <w:p w14:paraId="772B7A75" w14:textId="77777777" w:rsidR="00AD5F75" w:rsidRPr="00AD5F75" w:rsidRDefault="00AD5F75" w:rsidP="00AD5F75">
      <w:pPr>
        <w:widowControl w:val="0"/>
        <w:tabs>
          <w:tab w:val="left" w:pos="0"/>
          <w:tab w:val="left" w:pos="720"/>
        </w:tabs>
        <w:spacing w:before="0" w:after="0"/>
        <w:jc w:val="both"/>
        <w:rPr>
          <w:snapToGrid w:val="0"/>
          <w:color w:val="auto"/>
          <w:szCs w:val="22"/>
        </w:rPr>
      </w:pPr>
      <w:r w:rsidRPr="00AD5F75">
        <w:rPr>
          <w:snapToGrid w:val="0"/>
          <w:color w:val="auto"/>
          <w:szCs w:val="22"/>
        </w:rPr>
        <w:t>The New Jersey State Migrant Education Program (MEP) is conducting a study of the needs of migrant families. Please answer these questions to help improve the educational support your children receive from the New Jersey MEP.  If you have more than one child in the MEP, answer in general for all your children. Check ALL that apply.</w:t>
      </w:r>
    </w:p>
    <w:p w14:paraId="5A05C859" w14:textId="77777777" w:rsidR="00AD5F75" w:rsidRPr="00AD5F75" w:rsidRDefault="00AD5F75" w:rsidP="00AD5F75">
      <w:pPr>
        <w:widowControl w:val="0"/>
        <w:tabs>
          <w:tab w:val="left" w:pos="0"/>
          <w:tab w:val="left" w:pos="720"/>
          <w:tab w:val="left" w:pos="4140"/>
        </w:tabs>
        <w:spacing w:before="0" w:after="0"/>
        <w:jc w:val="both"/>
        <w:rPr>
          <w:rFonts w:eastAsia="MS Gothic"/>
          <w:snapToGrid w:val="0"/>
          <w:color w:val="auto"/>
          <w:sz w:val="2"/>
          <w:szCs w:val="22"/>
        </w:rPr>
      </w:pPr>
    </w:p>
    <w:p w14:paraId="2AE3E343" w14:textId="77777777" w:rsidR="00AD5F75" w:rsidRPr="00AD5F75" w:rsidRDefault="00AD5F75" w:rsidP="00AD5F75">
      <w:pPr>
        <w:numPr>
          <w:ilvl w:val="0"/>
          <w:numId w:val="23"/>
        </w:numPr>
        <w:tabs>
          <w:tab w:val="num" w:pos="270"/>
        </w:tabs>
        <w:spacing w:before="0" w:after="0"/>
        <w:ind w:left="270" w:hanging="270"/>
        <w:jc w:val="both"/>
        <w:rPr>
          <w:b/>
          <w:bCs/>
          <w:color w:val="auto"/>
          <w:szCs w:val="22"/>
        </w:rPr>
      </w:pPr>
      <w:r w:rsidRPr="00AD5F75">
        <w:rPr>
          <w:b/>
          <w:bCs/>
          <w:color w:val="auto"/>
          <w:szCs w:val="22"/>
        </w:rPr>
        <w:t xml:space="preserve"> Instruction: </w:t>
      </w:r>
      <w:r w:rsidRPr="00AD5F75">
        <w:rPr>
          <w:bCs/>
          <w:color w:val="auto"/>
          <w:szCs w:val="22"/>
        </w:rPr>
        <w:t xml:space="preserve"> When it comes to school, my child(ren) need the MOST help with: </w:t>
      </w:r>
    </w:p>
    <w:p w14:paraId="03924E85" w14:textId="77777777" w:rsidR="00AD5F75" w:rsidRPr="00AD5F75" w:rsidRDefault="00AD5F75" w:rsidP="00AD5F75">
      <w:pPr>
        <w:spacing w:before="0" w:after="0"/>
        <w:ind w:left="270"/>
        <w:jc w:val="both"/>
        <w:rPr>
          <w:b/>
          <w:bCs/>
          <w:color w:val="auto"/>
          <w:szCs w:val="22"/>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4405"/>
        <w:gridCol w:w="360"/>
        <w:gridCol w:w="4320"/>
      </w:tblGrid>
      <w:tr w:rsidR="00AD5F75" w:rsidRPr="00AD5F75" w14:paraId="0291FB68" w14:textId="77777777" w:rsidTr="004E20DF">
        <w:tc>
          <w:tcPr>
            <w:tcW w:w="365" w:type="dxa"/>
            <w:shd w:val="clear" w:color="auto" w:fill="auto"/>
          </w:tcPr>
          <w:p w14:paraId="1EDAFB3E" w14:textId="77777777" w:rsidR="00AD5F75" w:rsidRPr="00AD5F75" w:rsidRDefault="00AD5F75" w:rsidP="00AD5F75">
            <w:pPr>
              <w:spacing w:before="0" w:after="0"/>
              <w:jc w:val="both"/>
              <w:rPr>
                <w:color w:val="auto"/>
                <w:szCs w:val="22"/>
              </w:rPr>
            </w:pPr>
          </w:p>
        </w:tc>
        <w:tc>
          <w:tcPr>
            <w:tcW w:w="4405" w:type="dxa"/>
            <w:shd w:val="clear" w:color="auto" w:fill="auto"/>
          </w:tcPr>
          <w:p w14:paraId="51E53278" w14:textId="77777777" w:rsidR="00AD5F75" w:rsidRPr="00AD5F75" w:rsidRDefault="00AD5F75" w:rsidP="00AD5F75">
            <w:pPr>
              <w:spacing w:before="0" w:after="0"/>
              <w:jc w:val="both"/>
              <w:rPr>
                <w:color w:val="auto"/>
                <w:szCs w:val="22"/>
              </w:rPr>
            </w:pPr>
            <w:r w:rsidRPr="00AD5F75">
              <w:rPr>
                <w:color w:val="auto"/>
                <w:szCs w:val="22"/>
              </w:rPr>
              <w:t>Staying in school</w:t>
            </w:r>
          </w:p>
        </w:tc>
        <w:tc>
          <w:tcPr>
            <w:tcW w:w="360" w:type="dxa"/>
            <w:shd w:val="clear" w:color="auto" w:fill="auto"/>
          </w:tcPr>
          <w:p w14:paraId="60CE013B" w14:textId="77777777" w:rsidR="00AD5F75" w:rsidRPr="00AD5F75" w:rsidRDefault="00AD5F75" w:rsidP="00AD5F75">
            <w:pPr>
              <w:spacing w:before="0" w:after="0"/>
              <w:jc w:val="both"/>
              <w:rPr>
                <w:color w:val="auto"/>
                <w:szCs w:val="22"/>
              </w:rPr>
            </w:pPr>
          </w:p>
        </w:tc>
        <w:tc>
          <w:tcPr>
            <w:tcW w:w="4320" w:type="dxa"/>
            <w:shd w:val="clear" w:color="auto" w:fill="auto"/>
          </w:tcPr>
          <w:p w14:paraId="5A1213E4" w14:textId="77777777" w:rsidR="00AD5F75" w:rsidRPr="00AD5F75" w:rsidRDefault="00AD5F75" w:rsidP="00AD5F75">
            <w:pPr>
              <w:spacing w:before="0" w:after="0"/>
              <w:jc w:val="both"/>
              <w:rPr>
                <w:color w:val="auto"/>
                <w:szCs w:val="22"/>
              </w:rPr>
            </w:pPr>
            <w:r w:rsidRPr="00AD5F75">
              <w:rPr>
                <w:color w:val="auto"/>
                <w:szCs w:val="22"/>
              </w:rPr>
              <w:t>More information about opportunities for after H.S.</w:t>
            </w:r>
          </w:p>
        </w:tc>
      </w:tr>
      <w:tr w:rsidR="00AD5F75" w:rsidRPr="00AD5F75" w14:paraId="2312951A" w14:textId="77777777" w:rsidTr="004E20DF">
        <w:tc>
          <w:tcPr>
            <w:tcW w:w="365" w:type="dxa"/>
            <w:shd w:val="clear" w:color="auto" w:fill="auto"/>
          </w:tcPr>
          <w:p w14:paraId="356675A3" w14:textId="77777777" w:rsidR="00AD5F75" w:rsidRPr="00AD5F75" w:rsidRDefault="00AD5F75" w:rsidP="00AD5F75">
            <w:pPr>
              <w:spacing w:before="0" w:after="0"/>
              <w:jc w:val="both"/>
              <w:rPr>
                <w:color w:val="auto"/>
                <w:szCs w:val="22"/>
              </w:rPr>
            </w:pPr>
          </w:p>
        </w:tc>
        <w:tc>
          <w:tcPr>
            <w:tcW w:w="4405" w:type="dxa"/>
            <w:shd w:val="clear" w:color="auto" w:fill="auto"/>
          </w:tcPr>
          <w:p w14:paraId="36BBB22E" w14:textId="77777777" w:rsidR="00AD5F75" w:rsidRPr="00AD5F75" w:rsidRDefault="00AD5F75" w:rsidP="00AD5F75">
            <w:pPr>
              <w:spacing w:before="0" w:after="0"/>
              <w:jc w:val="both"/>
              <w:rPr>
                <w:color w:val="auto"/>
                <w:szCs w:val="22"/>
              </w:rPr>
            </w:pPr>
            <w:r w:rsidRPr="00AD5F75">
              <w:rPr>
                <w:color w:val="auto"/>
                <w:szCs w:val="22"/>
              </w:rPr>
              <w:t>Reading</w:t>
            </w:r>
          </w:p>
        </w:tc>
        <w:tc>
          <w:tcPr>
            <w:tcW w:w="360" w:type="dxa"/>
            <w:shd w:val="clear" w:color="auto" w:fill="auto"/>
          </w:tcPr>
          <w:p w14:paraId="59AF4F86" w14:textId="77777777" w:rsidR="00AD5F75" w:rsidRPr="00AD5F75" w:rsidRDefault="00AD5F75" w:rsidP="00AD5F75">
            <w:pPr>
              <w:spacing w:before="0" w:after="0"/>
              <w:jc w:val="both"/>
              <w:rPr>
                <w:color w:val="auto"/>
                <w:szCs w:val="22"/>
              </w:rPr>
            </w:pPr>
          </w:p>
        </w:tc>
        <w:tc>
          <w:tcPr>
            <w:tcW w:w="4320" w:type="dxa"/>
            <w:shd w:val="clear" w:color="auto" w:fill="auto"/>
          </w:tcPr>
          <w:p w14:paraId="358AA617" w14:textId="77777777" w:rsidR="00AD5F75" w:rsidRPr="00AD5F75" w:rsidRDefault="00AD5F75" w:rsidP="00AD5F75">
            <w:pPr>
              <w:spacing w:before="0" w:after="0"/>
              <w:jc w:val="both"/>
              <w:rPr>
                <w:color w:val="auto"/>
                <w:szCs w:val="22"/>
              </w:rPr>
            </w:pPr>
            <w:r w:rsidRPr="00AD5F75">
              <w:rPr>
                <w:color w:val="auto"/>
                <w:szCs w:val="22"/>
              </w:rPr>
              <w:t>Access to translation/interpretation in class</w:t>
            </w:r>
          </w:p>
        </w:tc>
      </w:tr>
      <w:tr w:rsidR="00AD5F75" w:rsidRPr="00AD5F75" w14:paraId="43A3A7A8" w14:textId="77777777" w:rsidTr="004E20DF">
        <w:tc>
          <w:tcPr>
            <w:tcW w:w="365" w:type="dxa"/>
            <w:shd w:val="clear" w:color="auto" w:fill="auto"/>
          </w:tcPr>
          <w:p w14:paraId="1AEECAA2" w14:textId="77777777" w:rsidR="00AD5F75" w:rsidRPr="00AD5F75" w:rsidRDefault="00AD5F75" w:rsidP="00AD5F75">
            <w:pPr>
              <w:spacing w:before="0" w:after="0"/>
              <w:jc w:val="both"/>
              <w:rPr>
                <w:color w:val="auto"/>
                <w:szCs w:val="22"/>
              </w:rPr>
            </w:pPr>
          </w:p>
        </w:tc>
        <w:tc>
          <w:tcPr>
            <w:tcW w:w="4405" w:type="dxa"/>
            <w:shd w:val="clear" w:color="auto" w:fill="auto"/>
          </w:tcPr>
          <w:p w14:paraId="55E06791" w14:textId="77777777" w:rsidR="00AD5F75" w:rsidRPr="00AD5F75" w:rsidRDefault="00AD5F75" w:rsidP="00AD5F75">
            <w:pPr>
              <w:spacing w:before="0" w:after="0"/>
              <w:jc w:val="both"/>
              <w:rPr>
                <w:color w:val="auto"/>
                <w:szCs w:val="22"/>
              </w:rPr>
            </w:pPr>
            <w:r w:rsidRPr="00AD5F75">
              <w:rPr>
                <w:color w:val="auto"/>
                <w:szCs w:val="22"/>
              </w:rPr>
              <w:t>Writing</w:t>
            </w:r>
          </w:p>
        </w:tc>
        <w:tc>
          <w:tcPr>
            <w:tcW w:w="360" w:type="dxa"/>
            <w:shd w:val="clear" w:color="auto" w:fill="auto"/>
          </w:tcPr>
          <w:p w14:paraId="1CF200CB" w14:textId="77777777" w:rsidR="00AD5F75" w:rsidRPr="00AD5F75" w:rsidRDefault="00AD5F75" w:rsidP="00AD5F75">
            <w:pPr>
              <w:spacing w:before="0" w:after="0"/>
              <w:jc w:val="both"/>
              <w:rPr>
                <w:color w:val="auto"/>
                <w:szCs w:val="22"/>
              </w:rPr>
            </w:pPr>
          </w:p>
        </w:tc>
        <w:tc>
          <w:tcPr>
            <w:tcW w:w="4320" w:type="dxa"/>
            <w:shd w:val="clear" w:color="auto" w:fill="auto"/>
          </w:tcPr>
          <w:p w14:paraId="0B151A6E" w14:textId="77777777" w:rsidR="00AD5F75" w:rsidRPr="00AD5F75" w:rsidRDefault="00AD5F75" w:rsidP="00AD5F75">
            <w:pPr>
              <w:spacing w:before="0" w:after="0"/>
              <w:jc w:val="both"/>
              <w:rPr>
                <w:color w:val="auto"/>
                <w:szCs w:val="22"/>
              </w:rPr>
            </w:pPr>
            <w:r w:rsidRPr="00AD5F75">
              <w:rPr>
                <w:color w:val="auto"/>
                <w:szCs w:val="22"/>
              </w:rPr>
              <w:t>Making good scores on the State test</w:t>
            </w:r>
          </w:p>
        </w:tc>
      </w:tr>
      <w:tr w:rsidR="00AD5F75" w:rsidRPr="00AD5F75" w14:paraId="49AE5AED" w14:textId="77777777" w:rsidTr="004E20DF">
        <w:tc>
          <w:tcPr>
            <w:tcW w:w="365" w:type="dxa"/>
            <w:shd w:val="clear" w:color="auto" w:fill="auto"/>
          </w:tcPr>
          <w:p w14:paraId="7863AC9F" w14:textId="77777777" w:rsidR="00AD5F75" w:rsidRPr="00AD5F75" w:rsidRDefault="00AD5F75" w:rsidP="00AD5F75">
            <w:pPr>
              <w:spacing w:before="0" w:after="0"/>
              <w:jc w:val="both"/>
              <w:rPr>
                <w:color w:val="auto"/>
                <w:szCs w:val="22"/>
              </w:rPr>
            </w:pPr>
          </w:p>
        </w:tc>
        <w:tc>
          <w:tcPr>
            <w:tcW w:w="4405" w:type="dxa"/>
            <w:shd w:val="clear" w:color="auto" w:fill="auto"/>
          </w:tcPr>
          <w:p w14:paraId="22E252BD" w14:textId="77777777" w:rsidR="00AD5F75" w:rsidRPr="00AD5F75" w:rsidRDefault="00AD5F75" w:rsidP="00AD5F75">
            <w:pPr>
              <w:spacing w:before="0" w:after="0"/>
              <w:jc w:val="both"/>
              <w:rPr>
                <w:color w:val="auto"/>
                <w:szCs w:val="22"/>
              </w:rPr>
            </w:pPr>
            <w:r w:rsidRPr="00AD5F75">
              <w:rPr>
                <w:color w:val="auto"/>
                <w:sz w:val="24"/>
                <w:szCs w:val="20"/>
              </w:rPr>
              <w:t xml:space="preserve">Math </w:t>
            </w:r>
          </w:p>
        </w:tc>
        <w:tc>
          <w:tcPr>
            <w:tcW w:w="360" w:type="dxa"/>
            <w:shd w:val="clear" w:color="auto" w:fill="auto"/>
          </w:tcPr>
          <w:p w14:paraId="5F8CE39E" w14:textId="77777777" w:rsidR="00AD5F75" w:rsidRPr="00AD5F75" w:rsidRDefault="00AD5F75" w:rsidP="00AD5F75">
            <w:pPr>
              <w:spacing w:before="0" w:after="0"/>
              <w:jc w:val="both"/>
              <w:rPr>
                <w:color w:val="auto"/>
                <w:szCs w:val="22"/>
              </w:rPr>
            </w:pPr>
          </w:p>
        </w:tc>
        <w:tc>
          <w:tcPr>
            <w:tcW w:w="4320" w:type="dxa"/>
            <w:shd w:val="clear" w:color="auto" w:fill="auto"/>
          </w:tcPr>
          <w:p w14:paraId="3B04FEC3" w14:textId="77777777" w:rsidR="00AD5F75" w:rsidRPr="00AD5F75" w:rsidRDefault="00AD5F75" w:rsidP="00AD5F75">
            <w:pPr>
              <w:spacing w:before="0" w:after="0"/>
              <w:jc w:val="both"/>
              <w:rPr>
                <w:color w:val="auto"/>
                <w:szCs w:val="22"/>
              </w:rPr>
            </w:pPr>
            <w:r w:rsidRPr="00AD5F75">
              <w:rPr>
                <w:color w:val="auto"/>
                <w:sz w:val="24"/>
                <w:szCs w:val="20"/>
              </w:rPr>
              <w:t>Access to distance education for credit</w:t>
            </w:r>
          </w:p>
        </w:tc>
      </w:tr>
      <w:tr w:rsidR="00AD5F75" w:rsidRPr="00AD5F75" w14:paraId="0D23AD4A" w14:textId="77777777" w:rsidTr="004E20DF">
        <w:tc>
          <w:tcPr>
            <w:tcW w:w="365" w:type="dxa"/>
            <w:shd w:val="clear" w:color="auto" w:fill="auto"/>
          </w:tcPr>
          <w:p w14:paraId="40E31901" w14:textId="77777777" w:rsidR="00AD5F75" w:rsidRPr="00AD5F75" w:rsidRDefault="00AD5F75" w:rsidP="00AD5F75">
            <w:pPr>
              <w:spacing w:before="0" w:after="0"/>
              <w:jc w:val="both"/>
              <w:rPr>
                <w:color w:val="auto"/>
                <w:szCs w:val="22"/>
              </w:rPr>
            </w:pPr>
          </w:p>
        </w:tc>
        <w:tc>
          <w:tcPr>
            <w:tcW w:w="4405" w:type="dxa"/>
            <w:shd w:val="clear" w:color="auto" w:fill="auto"/>
          </w:tcPr>
          <w:p w14:paraId="63430C36" w14:textId="77777777" w:rsidR="00AD5F75" w:rsidRPr="00AD5F75" w:rsidRDefault="00AD5F75" w:rsidP="00AD5F75">
            <w:pPr>
              <w:spacing w:before="0" w:after="0"/>
              <w:jc w:val="both"/>
              <w:rPr>
                <w:color w:val="auto"/>
                <w:szCs w:val="22"/>
              </w:rPr>
            </w:pPr>
            <w:r w:rsidRPr="00AD5F75">
              <w:rPr>
                <w:color w:val="auto"/>
                <w:szCs w:val="22"/>
              </w:rPr>
              <w:t>Learning English</w:t>
            </w:r>
          </w:p>
        </w:tc>
        <w:tc>
          <w:tcPr>
            <w:tcW w:w="360" w:type="dxa"/>
            <w:shd w:val="clear" w:color="auto" w:fill="auto"/>
          </w:tcPr>
          <w:p w14:paraId="1E384D15" w14:textId="77777777" w:rsidR="00AD5F75" w:rsidRPr="00AD5F75" w:rsidRDefault="00AD5F75" w:rsidP="00AD5F75">
            <w:pPr>
              <w:spacing w:before="0" w:after="0"/>
              <w:jc w:val="both"/>
              <w:rPr>
                <w:color w:val="auto"/>
                <w:szCs w:val="22"/>
              </w:rPr>
            </w:pPr>
          </w:p>
        </w:tc>
        <w:tc>
          <w:tcPr>
            <w:tcW w:w="4320" w:type="dxa"/>
            <w:shd w:val="clear" w:color="auto" w:fill="auto"/>
          </w:tcPr>
          <w:p w14:paraId="70F1F3D2" w14:textId="77777777" w:rsidR="00AD5F75" w:rsidRPr="00AD5F75" w:rsidRDefault="00AD5F75" w:rsidP="00AD5F75">
            <w:pPr>
              <w:spacing w:before="0" w:after="0"/>
              <w:jc w:val="both"/>
              <w:rPr>
                <w:color w:val="auto"/>
                <w:szCs w:val="22"/>
              </w:rPr>
            </w:pPr>
            <w:r w:rsidRPr="00AD5F75">
              <w:rPr>
                <w:color w:val="auto"/>
                <w:szCs w:val="22"/>
              </w:rPr>
              <w:t>Additional instruction in study skills</w:t>
            </w:r>
          </w:p>
        </w:tc>
      </w:tr>
      <w:tr w:rsidR="00AD5F75" w:rsidRPr="00AD5F75" w14:paraId="34A74264" w14:textId="77777777" w:rsidTr="004E20DF">
        <w:tc>
          <w:tcPr>
            <w:tcW w:w="365" w:type="dxa"/>
            <w:shd w:val="clear" w:color="auto" w:fill="auto"/>
          </w:tcPr>
          <w:p w14:paraId="2CBB95DF" w14:textId="77777777" w:rsidR="00AD5F75" w:rsidRPr="00AD5F75" w:rsidRDefault="00AD5F75" w:rsidP="00AD5F75">
            <w:pPr>
              <w:spacing w:before="0" w:after="0"/>
              <w:jc w:val="both"/>
              <w:rPr>
                <w:color w:val="auto"/>
                <w:szCs w:val="22"/>
              </w:rPr>
            </w:pPr>
          </w:p>
        </w:tc>
        <w:tc>
          <w:tcPr>
            <w:tcW w:w="4405" w:type="dxa"/>
            <w:shd w:val="clear" w:color="auto" w:fill="auto"/>
          </w:tcPr>
          <w:p w14:paraId="33716960" w14:textId="77777777" w:rsidR="00AD5F75" w:rsidRPr="00AD5F75" w:rsidRDefault="00AD5F75" w:rsidP="00AD5F75">
            <w:pPr>
              <w:spacing w:before="0" w:after="0"/>
              <w:jc w:val="both"/>
              <w:rPr>
                <w:color w:val="auto"/>
                <w:szCs w:val="22"/>
              </w:rPr>
            </w:pPr>
            <w:r w:rsidRPr="00AD5F75">
              <w:rPr>
                <w:color w:val="auto"/>
                <w:szCs w:val="22"/>
              </w:rPr>
              <w:t>Help for children new to the school or state</w:t>
            </w:r>
          </w:p>
        </w:tc>
        <w:tc>
          <w:tcPr>
            <w:tcW w:w="360" w:type="dxa"/>
            <w:shd w:val="clear" w:color="auto" w:fill="auto"/>
          </w:tcPr>
          <w:p w14:paraId="20E447CB" w14:textId="77777777" w:rsidR="00AD5F75" w:rsidRPr="00AD5F75" w:rsidRDefault="00AD5F75" w:rsidP="00AD5F75">
            <w:pPr>
              <w:spacing w:before="0" w:after="0"/>
              <w:jc w:val="both"/>
              <w:rPr>
                <w:color w:val="auto"/>
                <w:szCs w:val="22"/>
              </w:rPr>
            </w:pPr>
          </w:p>
        </w:tc>
        <w:tc>
          <w:tcPr>
            <w:tcW w:w="4320" w:type="dxa"/>
            <w:shd w:val="clear" w:color="auto" w:fill="auto"/>
          </w:tcPr>
          <w:p w14:paraId="70A2E7E5" w14:textId="77777777" w:rsidR="00AD5F75" w:rsidRPr="00AD5F75" w:rsidRDefault="00AD5F75" w:rsidP="00AD5F75">
            <w:pPr>
              <w:spacing w:before="0" w:after="0"/>
              <w:jc w:val="both"/>
              <w:rPr>
                <w:color w:val="auto"/>
                <w:szCs w:val="22"/>
              </w:rPr>
            </w:pPr>
            <w:r w:rsidRPr="00AD5F75">
              <w:rPr>
                <w:color w:val="auto"/>
                <w:szCs w:val="22"/>
              </w:rPr>
              <w:t>More options for making up missing credits</w:t>
            </w:r>
          </w:p>
        </w:tc>
      </w:tr>
      <w:tr w:rsidR="00AD5F75" w:rsidRPr="00AD5F75" w14:paraId="44C4CA65" w14:textId="77777777" w:rsidTr="004E20DF">
        <w:tc>
          <w:tcPr>
            <w:tcW w:w="365" w:type="dxa"/>
            <w:shd w:val="clear" w:color="auto" w:fill="auto"/>
          </w:tcPr>
          <w:p w14:paraId="0FAAB618" w14:textId="77777777" w:rsidR="00AD5F75" w:rsidRPr="00AD5F75" w:rsidRDefault="00AD5F75" w:rsidP="00AD5F75">
            <w:pPr>
              <w:spacing w:before="0" w:after="0"/>
              <w:jc w:val="both"/>
              <w:rPr>
                <w:color w:val="auto"/>
                <w:szCs w:val="22"/>
              </w:rPr>
            </w:pPr>
          </w:p>
        </w:tc>
        <w:tc>
          <w:tcPr>
            <w:tcW w:w="4405" w:type="dxa"/>
            <w:shd w:val="clear" w:color="auto" w:fill="auto"/>
          </w:tcPr>
          <w:p w14:paraId="2318804D" w14:textId="77777777" w:rsidR="00AD5F75" w:rsidRPr="00AD5F75" w:rsidRDefault="00AD5F75" w:rsidP="00AD5F75">
            <w:pPr>
              <w:spacing w:before="0" w:after="0"/>
              <w:jc w:val="both"/>
              <w:rPr>
                <w:color w:val="auto"/>
                <w:szCs w:val="22"/>
              </w:rPr>
            </w:pPr>
            <w:r w:rsidRPr="00AD5F75">
              <w:rPr>
                <w:color w:val="auto"/>
                <w:szCs w:val="22"/>
              </w:rPr>
              <w:t>More after-school tutoring</w:t>
            </w:r>
          </w:p>
        </w:tc>
        <w:tc>
          <w:tcPr>
            <w:tcW w:w="360" w:type="dxa"/>
            <w:shd w:val="clear" w:color="auto" w:fill="auto"/>
          </w:tcPr>
          <w:p w14:paraId="7DFECBAE" w14:textId="77777777" w:rsidR="00AD5F75" w:rsidRPr="00AD5F75" w:rsidRDefault="00AD5F75" w:rsidP="00AD5F75">
            <w:pPr>
              <w:spacing w:before="0" w:after="0"/>
              <w:jc w:val="both"/>
              <w:rPr>
                <w:color w:val="auto"/>
                <w:szCs w:val="22"/>
              </w:rPr>
            </w:pPr>
          </w:p>
        </w:tc>
        <w:tc>
          <w:tcPr>
            <w:tcW w:w="4320" w:type="dxa"/>
            <w:shd w:val="clear" w:color="auto" w:fill="auto"/>
          </w:tcPr>
          <w:p w14:paraId="32D8DDE1" w14:textId="77777777" w:rsidR="00AD5F75" w:rsidRPr="00AD5F75" w:rsidRDefault="00AD5F75" w:rsidP="00AD5F75">
            <w:pPr>
              <w:spacing w:before="0" w:after="0"/>
              <w:jc w:val="both"/>
              <w:rPr>
                <w:color w:val="auto"/>
                <w:szCs w:val="22"/>
              </w:rPr>
            </w:pPr>
            <w:r w:rsidRPr="00AD5F75">
              <w:rPr>
                <w:color w:val="auto"/>
                <w:szCs w:val="22"/>
              </w:rPr>
              <w:t>Preparing young children for kindergarten</w:t>
            </w:r>
          </w:p>
        </w:tc>
      </w:tr>
      <w:tr w:rsidR="00AD5F75" w:rsidRPr="00AD5F75" w14:paraId="266E8C3B" w14:textId="77777777" w:rsidTr="004E20DF">
        <w:tc>
          <w:tcPr>
            <w:tcW w:w="365" w:type="dxa"/>
            <w:shd w:val="clear" w:color="auto" w:fill="auto"/>
          </w:tcPr>
          <w:p w14:paraId="4C954D5F" w14:textId="77777777" w:rsidR="00AD5F75" w:rsidRPr="00AD5F75" w:rsidRDefault="00AD5F75" w:rsidP="00AD5F75">
            <w:pPr>
              <w:spacing w:before="0" w:after="0"/>
              <w:jc w:val="both"/>
              <w:rPr>
                <w:color w:val="auto"/>
                <w:szCs w:val="22"/>
              </w:rPr>
            </w:pPr>
          </w:p>
        </w:tc>
        <w:tc>
          <w:tcPr>
            <w:tcW w:w="4405" w:type="dxa"/>
            <w:shd w:val="clear" w:color="auto" w:fill="auto"/>
          </w:tcPr>
          <w:p w14:paraId="16C616B2" w14:textId="77777777" w:rsidR="00AD5F75" w:rsidRPr="00AD5F75" w:rsidRDefault="00AD5F75" w:rsidP="00AD5F75">
            <w:pPr>
              <w:spacing w:before="0" w:after="0"/>
              <w:jc w:val="both"/>
              <w:rPr>
                <w:color w:val="auto"/>
                <w:szCs w:val="22"/>
              </w:rPr>
            </w:pPr>
            <w:r w:rsidRPr="00AD5F75">
              <w:rPr>
                <w:color w:val="auto"/>
                <w:szCs w:val="22"/>
              </w:rPr>
              <w:t>Other:</w:t>
            </w:r>
            <w:r w:rsidRPr="00AD5F75">
              <w:rPr>
                <w:color w:val="auto"/>
                <w:sz w:val="24"/>
                <w:szCs w:val="20"/>
              </w:rPr>
              <w:t xml:space="preserve"> </w:t>
            </w:r>
          </w:p>
        </w:tc>
        <w:tc>
          <w:tcPr>
            <w:tcW w:w="360" w:type="dxa"/>
            <w:shd w:val="clear" w:color="auto" w:fill="auto"/>
          </w:tcPr>
          <w:p w14:paraId="486174B1" w14:textId="77777777" w:rsidR="00AD5F75" w:rsidRPr="00AD5F75" w:rsidRDefault="00AD5F75" w:rsidP="00AD5F75">
            <w:pPr>
              <w:spacing w:before="0" w:after="0"/>
              <w:jc w:val="both"/>
              <w:rPr>
                <w:color w:val="auto"/>
                <w:szCs w:val="22"/>
              </w:rPr>
            </w:pPr>
          </w:p>
        </w:tc>
        <w:tc>
          <w:tcPr>
            <w:tcW w:w="4320" w:type="dxa"/>
            <w:shd w:val="clear" w:color="auto" w:fill="auto"/>
          </w:tcPr>
          <w:p w14:paraId="5DC695D2" w14:textId="77777777" w:rsidR="00AD5F75" w:rsidRPr="00AD5F75" w:rsidRDefault="00AD5F75" w:rsidP="00AD5F75">
            <w:pPr>
              <w:spacing w:before="0" w:after="0"/>
              <w:jc w:val="both"/>
              <w:rPr>
                <w:color w:val="auto"/>
                <w:szCs w:val="22"/>
              </w:rPr>
            </w:pPr>
            <w:r w:rsidRPr="00AD5F75">
              <w:rPr>
                <w:color w:val="auto"/>
                <w:szCs w:val="22"/>
              </w:rPr>
              <w:t>Other:</w:t>
            </w:r>
          </w:p>
        </w:tc>
      </w:tr>
    </w:tbl>
    <w:p w14:paraId="7A067F55" w14:textId="77777777" w:rsidR="00AD5F75" w:rsidRPr="00AD5F75" w:rsidRDefault="00AD5F75" w:rsidP="00AD5F75">
      <w:pPr>
        <w:spacing w:before="0" w:after="0"/>
        <w:jc w:val="both"/>
        <w:rPr>
          <w:color w:val="auto"/>
          <w:szCs w:val="22"/>
        </w:rPr>
      </w:pPr>
    </w:p>
    <w:p w14:paraId="664FE027" w14:textId="77777777" w:rsidR="00AD5F75" w:rsidRPr="00AD5F75" w:rsidRDefault="00AD5F75" w:rsidP="00AD5F75">
      <w:pPr>
        <w:numPr>
          <w:ilvl w:val="0"/>
          <w:numId w:val="23"/>
        </w:numPr>
        <w:tabs>
          <w:tab w:val="num" w:pos="270"/>
        </w:tabs>
        <w:spacing w:before="0" w:after="0"/>
        <w:ind w:left="270" w:hanging="270"/>
        <w:jc w:val="both"/>
        <w:rPr>
          <w:b/>
          <w:bCs/>
          <w:color w:val="auto"/>
          <w:szCs w:val="22"/>
        </w:rPr>
      </w:pPr>
      <w:r w:rsidRPr="00AD5F75">
        <w:rPr>
          <w:b/>
          <w:bCs/>
          <w:color w:val="auto"/>
          <w:szCs w:val="22"/>
        </w:rPr>
        <w:t xml:space="preserve">Support Services: </w:t>
      </w:r>
      <w:r w:rsidRPr="00AD5F75">
        <w:rPr>
          <w:bCs/>
          <w:color w:val="auto"/>
          <w:szCs w:val="22"/>
        </w:rPr>
        <w:t xml:space="preserve">What items or services would MOST help your child(ren) get the most out of school?  </w:t>
      </w:r>
      <w:r w:rsidRPr="00AD5F75">
        <w:rPr>
          <w:bCs/>
          <w:color w:val="auto"/>
          <w:szCs w:val="22"/>
        </w:rPr>
        <w:br/>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4405"/>
        <w:gridCol w:w="360"/>
        <w:gridCol w:w="4410"/>
      </w:tblGrid>
      <w:tr w:rsidR="00AD5F75" w:rsidRPr="00AD5F75" w14:paraId="298A175B" w14:textId="77777777" w:rsidTr="004E20DF">
        <w:tc>
          <w:tcPr>
            <w:tcW w:w="365" w:type="dxa"/>
            <w:shd w:val="clear" w:color="auto" w:fill="auto"/>
          </w:tcPr>
          <w:p w14:paraId="2157372C" w14:textId="77777777" w:rsidR="00AD5F75" w:rsidRPr="00AD5F75" w:rsidRDefault="00AD5F75" w:rsidP="00AD5F75">
            <w:pPr>
              <w:spacing w:before="0" w:after="0"/>
              <w:jc w:val="both"/>
              <w:rPr>
                <w:color w:val="auto"/>
                <w:szCs w:val="22"/>
              </w:rPr>
            </w:pPr>
          </w:p>
        </w:tc>
        <w:tc>
          <w:tcPr>
            <w:tcW w:w="4405" w:type="dxa"/>
            <w:shd w:val="clear" w:color="auto" w:fill="auto"/>
          </w:tcPr>
          <w:p w14:paraId="29EC6841" w14:textId="77777777" w:rsidR="00AD5F75" w:rsidRPr="00AD5F75" w:rsidRDefault="00AD5F75" w:rsidP="00AD5F75">
            <w:pPr>
              <w:spacing w:before="0" w:after="0"/>
              <w:jc w:val="both"/>
              <w:rPr>
                <w:color w:val="auto"/>
                <w:szCs w:val="22"/>
              </w:rPr>
            </w:pPr>
            <w:r w:rsidRPr="00AD5F75">
              <w:rPr>
                <w:color w:val="auto"/>
                <w:szCs w:val="22"/>
              </w:rPr>
              <w:t>School supplies</w:t>
            </w:r>
          </w:p>
        </w:tc>
        <w:tc>
          <w:tcPr>
            <w:tcW w:w="360" w:type="dxa"/>
            <w:shd w:val="clear" w:color="auto" w:fill="auto"/>
          </w:tcPr>
          <w:p w14:paraId="6D685436" w14:textId="77777777" w:rsidR="00AD5F75" w:rsidRPr="00AD5F75" w:rsidRDefault="00AD5F75" w:rsidP="00AD5F75">
            <w:pPr>
              <w:spacing w:before="0" w:after="0"/>
              <w:jc w:val="both"/>
              <w:rPr>
                <w:color w:val="auto"/>
                <w:szCs w:val="22"/>
              </w:rPr>
            </w:pPr>
          </w:p>
        </w:tc>
        <w:tc>
          <w:tcPr>
            <w:tcW w:w="4410" w:type="dxa"/>
            <w:shd w:val="clear" w:color="auto" w:fill="auto"/>
          </w:tcPr>
          <w:p w14:paraId="56738A36" w14:textId="77777777" w:rsidR="00AD5F75" w:rsidRPr="00AD5F75" w:rsidRDefault="00AD5F75" w:rsidP="00AD5F75">
            <w:pPr>
              <w:spacing w:before="0" w:after="0"/>
              <w:jc w:val="both"/>
              <w:rPr>
                <w:color w:val="auto"/>
                <w:szCs w:val="22"/>
              </w:rPr>
            </w:pPr>
            <w:r w:rsidRPr="00AD5F75">
              <w:rPr>
                <w:color w:val="auto"/>
                <w:szCs w:val="22"/>
              </w:rPr>
              <w:t>Nutrition</w:t>
            </w:r>
          </w:p>
        </w:tc>
      </w:tr>
      <w:tr w:rsidR="00AD5F75" w:rsidRPr="00AD5F75" w14:paraId="5BC57B74" w14:textId="77777777" w:rsidTr="004E20DF">
        <w:tc>
          <w:tcPr>
            <w:tcW w:w="365" w:type="dxa"/>
            <w:shd w:val="clear" w:color="auto" w:fill="auto"/>
          </w:tcPr>
          <w:p w14:paraId="31AEBA74" w14:textId="77777777" w:rsidR="00AD5F75" w:rsidRPr="00AD5F75" w:rsidRDefault="00AD5F75" w:rsidP="00AD5F75">
            <w:pPr>
              <w:spacing w:before="0" w:after="0"/>
              <w:jc w:val="both"/>
              <w:rPr>
                <w:color w:val="auto"/>
                <w:szCs w:val="22"/>
              </w:rPr>
            </w:pPr>
          </w:p>
        </w:tc>
        <w:tc>
          <w:tcPr>
            <w:tcW w:w="4405" w:type="dxa"/>
            <w:shd w:val="clear" w:color="auto" w:fill="auto"/>
          </w:tcPr>
          <w:p w14:paraId="1733B70E" w14:textId="77777777" w:rsidR="00AD5F75" w:rsidRPr="00AD5F75" w:rsidRDefault="00AD5F75" w:rsidP="00AD5F75">
            <w:pPr>
              <w:spacing w:before="0" w:after="0"/>
              <w:jc w:val="both"/>
              <w:rPr>
                <w:color w:val="auto"/>
                <w:szCs w:val="22"/>
              </w:rPr>
            </w:pPr>
            <w:r w:rsidRPr="00AD5F75">
              <w:rPr>
                <w:color w:val="auto"/>
                <w:szCs w:val="22"/>
              </w:rPr>
              <w:t>Secondary counseling (credit related)</w:t>
            </w:r>
          </w:p>
        </w:tc>
        <w:tc>
          <w:tcPr>
            <w:tcW w:w="360" w:type="dxa"/>
            <w:shd w:val="clear" w:color="auto" w:fill="auto"/>
          </w:tcPr>
          <w:p w14:paraId="36024F6E" w14:textId="77777777" w:rsidR="00AD5F75" w:rsidRPr="00AD5F75" w:rsidRDefault="00AD5F75" w:rsidP="00AD5F75">
            <w:pPr>
              <w:spacing w:before="0" w:after="0"/>
              <w:jc w:val="both"/>
              <w:rPr>
                <w:color w:val="auto"/>
                <w:szCs w:val="22"/>
              </w:rPr>
            </w:pPr>
          </w:p>
        </w:tc>
        <w:tc>
          <w:tcPr>
            <w:tcW w:w="4410" w:type="dxa"/>
            <w:shd w:val="clear" w:color="auto" w:fill="auto"/>
          </w:tcPr>
          <w:p w14:paraId="11AE0369" w14:textId="77777777" w:rsidR="00AD5F75" w:rsidRPr="00AD5F75" w:rsidRDefault="00AD5F75" w:rsidP="00AD5F75">
            <w:pPr>
              <w:spacing w:before="0" w:after="0"/>
              <w:jc w:val="both"/>
              <w:rPr>
                <w:color w:val="auto"/>
                <w:szCs w:val="22"/>
              </w:rPr>
            </w:pPr>
            <w:r w:rsidRPr="00AD5F75">
              <w:rPr>
                <w:color w:val="auto"/>
                <w:szCs w:val="22"/>
              </w:rPr>
              <w:t>Transportation</w:t>
            </w:r>
          </w:p>
        </w:tc>
      </w:tr>
      <w:tr w:rsidR="00AD5F75" w:rsidRPr="00AD5F75" w14:paraId="1DA3694C" w14:textId="77777777" w:rsidTr="004E20DF">
        <w:tc>
          <w:tcPr>
            <w:tcW w:w="365" w:type="dxa"/>
            <w:shd w:val="clear" w:color="auto" w:fill="auto"/>
          </w:tcPr>
          <w:p w14:paraId="421E06B4" w14:textId="77777777" w:rsidR="00AD5F75" w:rsidRPr="00AD5F75" w:rsidRDefault="00AD5F75" w:rsidP="00AD5F75">
            <w:pPr>
              <w:spacing w:before="0" w:after="0"/>
              <w:jc w:val="both"/>
              <w:rPr>
                <w:color w:val="auto"/>
                <w:szCs w:val="22"/>
              </w:rPr>
            </w:pPr>
          </w:p>
        </w:tc>
        <w:tc>
          <w:tcPr>
            <w:tcW w:w="4405" w:type="dxa"/>
            <w:shd w:val="clear" w:color="auto" w:fill="auto"/>
          </w:tcPr>
          <w:p w14:paraId="14F40102" w14:textId="77777777" w:rsidR="00AD5F75" w:rsidRPr="00AD5F75" w:rsidRDefault="00AD5F75" w:rsidP="00AD5F75">
            <w:pPr>
              <w:spacing w:before="0" w:after="0"/>
              <w:jc w:val="both"/>
              <w:rPr>
                <w:color w:val="auto"/>
                <w:szCs w:val="22"/>
              </w:rPr>
            </w:pPr>
            <w:r w:rsidRPr="00AD5F75">
              <w:rPr>
                <w:color w:val="auto"/>
                <w:szCs w:val="22"/>
              </w:rPr>
              <w:t>College and career counseling</w:t>
            </w:r>
          </w:p>
        </w:tc>
        <w:tc>
          <w:tcPr>
            <w:tcW w:w="360" w:type="dxa"/>
            <w:shd w:val="clear" w:color="auto" w:fill="auto"/>
          </w:tcPr>
          <w:p w14:paraId="6FD7667E" w14:textId="77777777" w:rsidR="00AD5F75" w:rsidRPr="00AD5F75" w:rsidRDefault="00AD5F75" w:rsidP="00AD5F75">
            <w:pPr>
              <w:spacing w:before="0" w:after="0"/>
              <w:jc w:val="both"/>
              <w:rPr>
                <w:color w:val="auto"/>
                <w:szCs w:val="22"/>
              </w:rPr>
            </w:pPr>
          </w:p>
        </w:tc>
        <w:tc>
          <w:tcPr>
            <w:tcW w:w="4410" w:type="dxa"/>
            <w:shd w:val="clear" w:color="auto" w:fill="auto"/>
          </w:tcPr>
          <w:p w14:paraId="3583D587" w14:textId="77777777" w:rsidR="00AD5F75" w:rsidRPr="00AD5F75" w:rsidRDefault="00AD5F75" w:rsidP="00AD5F75">
            <w:pPr>
              <w:spacing w:before="0" w:after="0"/>
              <w:jc w:val="both"/>
              <w:rPr>
                <w:color w:val="auto"/>
                <w:szCs w:val="22"/>
              </w:rPr>
            </w:pPr>
            <w:r w:rsidRPr="00AD5F75">
              <w:rPr>
                <w:color w:val="auto"/>
                <w:szCs w:val="22"/>
              </w:rPr>
              <w:t>Clothing</w:t>
            </w:r>
          </w:p>
        </w:tc>
      </w:tr>
      <w:tr w:rsidR="00AD5F75" w:rsidRPr="00AD5F75" w14:paraId="56C226F3" w14:textId="77777777" w:rsidTr="004E20DF">
        <w:tc>
          <w:tcPr>
            <w:tcW w:w="365" w:type="dxa"/>
            <w:shd w:val="clear" w:color="auto" w:fill="auto"/>
          </w:tcPr>
          <w:p w14:paraId="210B4681" w14:textId="77777777" w:rsidR="00AD5F75" w:rsidRPr="00AD5F75" w:rsidRDefault="00AD5F75" w:rsidP="00AD5F75">
            <w:pPr>
              <w:spacing w:before="0" w:after="0"/>
              <w:jc w:val="both"/>
              <w:rPr>
                <w:color w:val="auto"/>
                <w:szCs w:val="22"/>
              </w:rPr>
            </w:pPr>
          </w:p>
        </w:tc>
        <w:tc>
          <w:tcPr>
            <w:tcW w:w="4405" w:type="dxa"/>
            <w:shd w:val="clear" w:color="auto" w:fill="auto"/>
          </w:tcPr>
          <w:p w14:paraId="489C77B0" w14:textId="77777777" w:rsidR="00AD5F75" w:rsidRPr="00AD5F75" w:rsidRDefault="00AD5F75" w:rsidP="00AD5F75">
            <w:pPr>
              <w:spacing w:before="0" w:after="0"/>
              <w:jc w:val="both"/>
              <w:rPr>
                <w:color w:val="auto"/>
                <w:szCs w:val="22"/>
              </w:rPr>
            </w:pPr>
            <w:r w:rsidRPr="00AD5F75">
              <w:rPr>
                <w:color w:val="auto"/>
                <w:szCs w:val="22"/>
              </w:rPr>
              <w:t>Greater access to dental, vision, or health care</w:t>
            </w:r>
          </w:p>
        </w:tc>
        <w:tc>
          <w:tcPr>
            <w:tcW w:w="360" w:type="dxa"/>
            <w:shd w:val="clear" w:color="auto" w:fill="auto"/>
          </w:tcPr>
          <w:p w14:paraId="35A876F3" w14:textId="77777777" w:rsidR="00AD5F75" w:rsidRPr="00AD5F75" w:rsidRDefault="00AD5F75" w:rsidP="00AD5F75">
            <w:pPr>
              <w:spacing w:before="0" w:after="0"/>
              <w:jc w:val="both"/>
              <w:rPr>
                <w:color w:val="auto"/>
                <w:szCs w:val="22"/>
              </w:rPr>
            </w:pPr>
          </w:p>
        </w:tc>
        <w:tc>
          <w:tcPr>
            <w:tcW w:w="4410" w:type="dxa"/>
            <w:shd w:val="clear" w:color="auto" w:fill="auto"/>
          </w:tcPr>
          <w:p w14:paraId="1AE82438" w14:textId="77777777" w:rsidR="00AD5F75" w:rsidRPr="00AD5F75" w:rsidRDefault="00AD5F75" w:rsidP="00AD5F75">
            <w:pPr>
              <w:spacing w:before="0" w:after="0"/>
              <w:jc w:val="both"/>
              <w:rPr>
                <w:color w:val="auto"/>
                <w:szCs w:val="22"/>
              </w:rPr>
            </w:pPr>
            <w:r w:rsidRPr="00AD5F75">
              <w:rPr>
                <w:color w:val="auto"/>
                <w:szCs w:val="22"/>
              </w:rPr>
              <w:t>Locating existing</w:t>
            </w:r>
            <w:r w:rsidRPr="00AD5F75">
              <w:rPr>
                <w:color w:val="auto"/>
                <w:sz w:val="24"/>
                <w:szCs w:val="20"/>
              </w:rPr>
              <w:t xml:space="preserve"> school and</w:t>
            </w:r>
            <w:r w:rsidRPr="00AD5F75">
              <w:rPr>
                <w:color w:val="auto"/>
                <w:szCs w:val="22"/>
              </w:rPr>
              <w:t xml:space="preserve"> community resources</w:t>
            </w:r>
          </w:p>
        </w:tc>
      </w:tr>
      <w:tr w:rsidR="00AD5F75" w:rsidRPr="00AD5F75" w14:paraId="0011C181" w14:textId="77777777" w:rsidTr="004E20DF">
        <w:tc>
          <w:tcPr>
            <w:tcW w:w="365" w:type="dxa"/>
            <w:shd w:val="clear" w:color="auto" w:fill="auto"/>
          </w:tcPr>
          <w:p w14:paraId="715D115D" w14:textId="77777777" w:rsidR="00AD5F75" w:rsidRPr="00AD5F75" w:rsidRDefault="00AD5F75" w:rsidP="00AD5F75">
            <w:pPr>
              <w:spacing w:before="0" w:after="0"/>
              <w:jc w:val="both"/>
              <w:rPr>
                <w:color w:val="auto"/>
                <w:szCs w:val="22"/>
              </w:rPr>
            </w:pPr>
          </w:p>
        </w:tc>
        <w:tc>
          <w:tcPr>
            <w:tcW w:w="4405" w:type="dxa"/>
            <w:shd w:val="clear" w:color="auto" w:fill="auto"/>
          </w:tcPr>
          <w:p w14:paraId="1A701BDE" w14:textId="77777777" w:rsidR="00AD5F75" w:rsidRPr="00AD5F75" w:rsidRDefault="00AD5F75" w:rsidP="00AD5F75">
            <w:pPr>
              <w:spacing w:before="0" w:after="0"/>
              <w:jc w:val="both"/>
              <w:rPr>
                <w:color w:val="auto"/>
                <w:szCs w:val="22"/>
              </w:rPr>
            </w:pPr>
            <w:r w:rsidRPr="00AD5F75">
              <w:rPr>
                <w:color w:val="auto"/>
                <w:szCs w:val="22"/>
              </w:rPr>
              <w:t>Access to preschool programs</w:t>
            </w:r>
          </w:p>
        </w:tc>
        <w:tc>
          <w:tcPr>
            <w:tcW w:w="360" w:type="dxa"/>
            <w:shd w:val="clear" w:color="auto" w:fill="auto"/>
          </w:tcPr>
          <w:p w14:paraId="59E9C985" w14:textId="77777777" w:rsidR="00AD5F75" w:rsidRPr="00AD5F75" w:rsidRDefault="00AD5F75" w:rsidP="00AD5F75">
            <w:pPr>
              <w:spacing w:before="0" w:after="0"/>
              <w:jc w:val="both"/>
              <w:rPr>
                <w:color w:val="auto"/>
                <w:szCs w:val="22"/>
              </w:rPr>
            </w:pPr>
          </w:p>
        </w:tc>
        <w:tc>
          <w:tcPr>
            <w:tcW w:w="4410" w:type="dxa"/>
            <w:shd w:val="clear" w:color="auto" w:fill="auto"/>
          </w:tcPr>
          <w:p w14:paraId="78E4E428" w14:textId="77777777" w:rsidR="00AD5F75" w:rsidRPr="00AD5F75" w:rsidRDefault="00AD5F75" w:rsidP="00AD5F75">
            <w:pPr>
              <w:spacing w:before="0" w:after="0"/>
              <w:jc w:val="both"/>
              <w:rPr>
                <w:color w:val="auto"/>
                <w:szCs w:val="22"/>
              </w:rPr>
            </w:pPr>
            <w:r w:rsidRPr="00AD5F75">
              <w:rPr>
                <w:color w:val="auto"/>
                <w:szCs w:val="22"/>
              </w:rPr>
              <w:t>Better record keeping to avoid duplicated immunizations</w:t>
            </w:r>
          </w:p>
        </w:tc>
      </w:tr>
      <w:tr w:rsidR="00AD5F75" w:rsidRPr="00AD5F75" w14:paraId="5D36200A" w14:textId="77777777" w:rsidTr="004E20DF">
        <w:tc>
          <w:tcPr>
            <w:tcW w:w="365" w:type="dxa"/>
            <w:shd w:val="clear" w:color="auto" w:fill="auto"/>
          </w:tcPr>
          <w:p w14:paraId="443925CA" w14:textId="77777777" w:rsidR="00AD5F75" w:rsidRPr="00AD5F75" w:rsidRDefault="00AD5F75" w:rsidP="00AD5F75">
            <w:pPr>
              <w:spacing w:before="0" w:after="0"/>
              <w:jc w:val="both"/>
              <w:rPr>
                <w:color w:val="auto"/>
                <w:szCs w:val="22"/>
              </w:rPr>
            </w:pPr>
          </w:p>
        </w:tc>
        <w:tc>
          <w:tcPr>
            <w:tcW w:w="4405" w:type="dxa"/>
            <w:shd w:val="clear" w:color="auto" w:fill="auto"/>
          </w:tcPr>
          <w:p w14:paraId="5F6B8B80" w14:textId="77777777" w:rsidR="00AD5F75" w:rsidRPr="00AD5F75" w:rsidRDefault="00AD5F75" w:rsidP="00AD5F75">
            <w:pPr>
              <w:spacing w:before="0" w:after="0"/>
              <w:jc w:val="both"/>
              <w:rPr>
                <w:color w:val="auto"/>
                <w:szCs w:val="22"/>
              </w:rPr>
            </w:pPr>
            <w:r w:rsidRPr="00AD5F75">
              <w:rPr>
                <w:color w:val="auto"/>
                <w:szCs w:val="22"/>
              </w:rPr>
              <w:t>Other:</w:t>
            </w:r>
          </w:p>
        </w:tc>
        <w:tc>
          <w:tcPr>
            <w:tcW w:w="360" w:type="dxa"/>
            <w:shd w:val="clear" w:color="auto" w:fill="auto"/>
          </w:tcPr>
          <w:p w14:paraId="3BD3A22A" w14:textId="77777777" w:rsidR="00AD5F75" w:rsidRPr="00AD5F75" w:rsidRDefault="00AD5F75" w:rsidP="00AD5F75">
            <w:pPr>
              <w:spacing w:before="0" w:after="0"/>
              <w:jc w:val="both"/>
              <w:rPr>
                <w:color w:val="auto"/>
                <w:szCs w:val="22"/>
              </w:rPr>
            </w:pPr>
          </w:p>
        </w:tc>
        <w:tc>
          <w:tcPr>
            <w:tcW w:w="4410" w:type="dxa"/>
            <w:shd w:val="clear" w:color="auto" w:fill="auto"/>
          </w:tcPr>
          <w:p w14:paraId="4100F7FB" w14:textId="77777777" w:rsidR="00AD5F75" w:rsidRPr="00AD5F75" w:rsidRDefault="00AD5F75" w:rsidP="00AD5F75">
            <w:pPr>
              <w:spacing w:before="0" w:after="0"/>
              <w:jc w:val="both"/>
              <w:rPr>
                <w:color w:val="auto"/>
                <w:szCs w:val="22"/>
              </w:rPr>
            </w:pPr>
            <w:r w:rsidRPr="00AD5F75">
              <w:rPr>
                <w:color w:val="auto"/>
                <w:szCs w:val="22"/>
              </w:rPr>
              <w:t>Other:</w:t>
            </w:r>
          </w:p>
        </w:tc>
      </w:tr>
    </w:tbl>
    <w:p w14:paraId="007800E5" w14:textId="77777777" w:rsidR="00AD5F75" w:rsidRPr="00AD5F75" w:rsidRDefault="00AD5F75" w:rsidP="00AD5F75">
      <w:pPr>
        <w:spacing w:before="0" w:after="0"/>
        <w:jc w:val="both"/>
        <w:rPr>
          <w:b/>
          <w:bCs/>
          <w:color w:val="auto"/>
          <w:szCs w:val="22"/>
        </w:rPr>
      </w:pPr>
    </w:p>
    <w:p w14:paraId="16C6FBD4" w14:textId="77777777" w:rsidR="00AD5F75" w:rsidRPr="00AD5F75" w:rsidRDefault="00AD5F75" w:rsidP="00AD5F75">
      <w:pPr>
        <w:numPr>
          <w:ilvl w:val="0"/>
          <w:numId w:val="23"/>
        </w:numPr>
        <w:tabs>
          <w:tab w:val="num" w:pos="270"/>
        </w:tabs>
        <w:spacing w:before="0" w:after="0"/>
        <w:ind w:left="270" w:hanging="270"/>
        <w:jc w:val="both"/>
        <w:rPr>
          <w:b/>
          <w:bCs/>
          <w:color w:val="auto"/>
          <w:szCs w:val="22"/>
        </w:rPr>
      </w:pPr>
      <w:r w:rsidRPr="00AD5F75">
        <w:rPr>
          <w:b/>
          <w:bCs/>
          <w:color w:val="auto"/>
          <w:szCs w:val="22"/>
        </w:rPr>
        <w:t xml:space="preserve">Parent involvement: </w:t>
      </w:r>
      <w:r w:rsidRPr="00AD5F75">
        <w:rPr>
          <w:bCs/>
          <w:color w:val="auto"/>
          <w:szCs w:val="22"/>
        </w:rPr>
        <w:t xml:space="preserve">Which of these programs or services would MOST help you support your child’s education? </w:t>
      </w:r>
    </w:p>
    <w:p w14:paraId="6AB7B50D" w14:textId="77777777" w:rsidR="00AD5F75" w:rsidRPr="00AD5F75" w:rsidRDefault="00AD5F75" w:rsidP="00AD5F75">
      <w:pPr>
        <w:spacing w:before="0" w:after="0"/>
        <w:ind w:left="270"/>
        <w:jc w:val="both"/>
        <w:rPr>
          <w:b/>
          <w:bCs/>
          <w:color w:val="auto"/>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4206"/>
        <w:gridCol w:w="351"/>
        <w:gridCol w:w="5050"/>
      </w:tblGrid>
      <w:tr w:rsidR="00AD5F75" w:rsidRPr="00AD5F75" w14:paraId="496B25F6" w14:textId="77777777" w:rsidTr="004E20DF">
        <w:tc>
          <w:tcPr>
            <w:tcW w:w="365" w:type="dxa"/>
            <w:shd w:val="clear" w:color="auto" w:fill="auto"/>
          </w:tcPr>
          <w:p w14:paraId="24A9B28A" w14:textId="77777777" w:rsidR="00AD5F75" w:rsidRPr="00AD5F75" w:rsidRDefault="00AD5F75" w:rsidP="00AD5F75">
            <w:pPr>
              <w:spacing w:before="0" w:after="0"/>
              <w:jc w:val="both"/>
              <w:rPr>
                <w:color w:val="auto"/>
                <w:szCs w:val="22"/>
              </w:rPr>
            </w:pPr>
          </w:p>
        </w:tc>
        <w:tc>
          <w:tcPr>
            <w:tcW w:w="4405" w:type="dxa"/>
            <w:shd w:val="clear" w:color="auto" w:fill="auto"/>
          </w:tcPr>
          <w:p w14:paraId="1D332F34" w14:textId="77777777" w:rsidR="00AD5F75" w:rsidRPr="00AD5F75" w:rsidRDefault="00AD5F75" w:rsidP="00AD5F75">
            <w:pPr>
              <w:spacing w:before="0" w:after="0"/>
              <w:jc w:val="both"/>
              <w:rPr>
                <w:color w:val="auto"/>
                <w:szCs w:val="22"/>
              </w:rPr>
            </w:pPr>
            <w:r w:rsidRPr="00AD5F75">
              <w:rPr>
                <w:color w:val="auto"/>
                <w:szCs w:val="22"/>
              </w:rPr>
              <w:t>More educational materials at home</w:t>
            </w:r>
          </w:p>
        </w:tc>
        <w:tc>
          <w:tcPr>
            <w:tcW w:w="360" w:type="dxa"/>
            <w:shd w:val="clear" w:color="auto" w:fill="auto"/>
          </w:tcPr>
          <w:p w14:paraId="4FA693EA" w14:textId="77777777" w:rsidR="00AD5F75" w:rsidRPr="00AD5F75" w:rsidRDefault="00AD5F75" w:rsidP="00AD5F75">
            <w:pPr>
              <w:spacing w:before="0" w:after="0"/>
              <w:jc w:val="both"/>
              <w:rPr>
                <w:color w:val="auto"/>
                <w:szCs w:val="22"/>
              </w:rPr>
            </w:pPr>
          </w:p>
        </w:tc>
        <w:tc>
          <w:tcPr>
            <w:tcW w:w="5310" w:type="dxa"/>
            <w:shd w:val="clear" w:color="auto" w:fill="auto"/>
          </w:tcPr>
          <w:p w14:paraId="4485506C" w14:textId="77777777" w:rsidR="00AD5F75" w:rsidRPr="00AD5F75" w:rsidRDefault="00AD5F75" w:rsidP="00AD5F75">
            <w:pPr>
              <w:spacing w:before="0" w:after="0"/>
              <w:jc w:val="both"/>
              <w:rPr>
                <w:color w:val="auto"/>
                <w:szCs w:val="22"/>
              </w:rPr>
            </w:pPr>
            <w:r w:rsidRPr="00AD5F75">
              <w:rPr>
                <w:color w:val="auto"/>
                <w:sz w:val="24"/>
                <w:szCs w:val="20"/>
              </w:rPr>
              <w:t>More information about teaching early literacy skills</w:t>
            </w:r>
          </w:p>
        </w:tc>
      </w:tr>
      <w:tr w:rsidR="00AD5F75" w:rsidRPr="00AD5F75" w14:paraId="7E8B1380" w14:textId="77777777" w:rsidTr="004E20DF">
        <w:tc>
          <w:tcPr>
            <w:tcW w:w="365" w:type="dxa"/>
            <w:shd w:val="clear" w:color="auto" w:fill="auto"/>
          </w:tcPr>
          <w:p w14:paraId="2E9C2955" w14:textId="77777777" w:rsidR="00AD5F75" w:rsidRPr="00AD5F75" w:rsidRDefault="00AD5F75" w:rsidP="00AD5F75">
            <w:pPr>
              <w:spacing w:before="0" w:after="0"/>
              <w:jc w:val="both"/>
              <w:rPr>
                <w:color w:val="auto"/>
                <w:szCs w:val="22"/>
              </w:rPr>
            </w:pPr>
          </w:p>
        </w:tc>
        <w:tc>
          <w:tcPr>
            <w:tcW w:w="4405" w:type="dxa"/>
            <w:shd w:val="clear" w:color="auto" w:fill="auto"/>
          </w:tcPr>
          <w:p w14:paraId="37EA68FD" w14:textId="77777777" w:rsidR="00AD5F75" w:rsidRPr="00AD5F75" w:rsidRDefault="00AD5F75" w:rsidP="00AD5F75">
            <w:pPr>
              <w:spacing w:before="0" w:after="0"/>
              <w:jc w:val="both"/>
              <w:rPr>
                <w:color w:val="auto"/>
                <w:szCs w:val="22"/>
              </w:rPr>
            </w:pPr>
            <w:r w:rsidRPr="00AD5F75">
              <w:rPr>
                <w:color w:val="auto"/>
                <w:szCs w:val="22"/>
              </w:rPr>
              <w:t>More opportunities to discuss my child’s educational progress with school staff</w:t>
            </w:r>
          </w:p>
        </w:tc>
        <w:tc>
          <w:tcPr>
            <w:tcW w:w="360" w:type="dxa"/>
            <w:shd w:val="clear" w:color="auto" w:fill="auto"/>
          </w:tcPr>
          <w:p w14:paraId="36CA73D9" w14:textId="77777777" w:rsidR="00AD5F75" w:rsidRPr="00AD5F75" w:rsidRDefault="00AD5F75" w:rsidP="00AD5F75">
            <w:pPr>
              <w:spacing w:before="0" w:after="0"/>
              <w:jc w:val="both"/>
              <w:rPr>
                <w:color w:val="auto"/>
                <w:szCs w:val="22"/>
              </w:rPr>
            </w:pPr>
          </w:p>
        </w:tc>
        <w:tc>
          <w:tcPr>
            <w:tcW w:w="5310" w:type="dxa"/>
            <w:shd w:val="clear" w:color="auto" w:fill="auto"/>
          </w:tcPr>
          <w:p w14:paraId="0FCB1FAE" w14:textId="77777777" w:rsidR="00AD5F75" w:rsidRPr="00AD5F75" w:rsidRDefault="00AD5F75" w:rsidP="00AD5F75">
            <w:pPr>
              <w:spacing w:before="0" w:after="0"/>
              <w:jc w:val="both"/>
              <w:rPr>
                <w:color w:val="auto"/>
                <w:szCs w:val="22"/>
              </w:rPr>
            </w:pPr>
            <w:r w:rsidRPr="00AD5F75">
              <w:rPr>
                <w:color w:val="auto"/>
                <w:szCs w:val="22"/>
              </w:rPr>
              <w:t>Additional opportunities to participate in migrant Parent Advisory Council meetings</w:t>
            </w:r>
          </w:p>
        </w:tc>
      </w:tr>
      <w:tr w:rsidR="00AD5F75" w:rsidRPr="00AD5F75" w14:paraId="7471B9E3" w14:textId="77777777" w:rsidTr="004E20DF">
        <w:tc>
          <w:tcPr>
            <w:tcW w:w="365" w:type="dxa"/>
            <w:shd w:val="clear" w:color="auto" w:fill="auto"/>
          </w:tcPr>
          <w:p w14:paraId="387805AB" w14:textId="77777777" w:rsidR="00AD5F75" w:rsidRPr="00AD5F75" w:rsidRDefault="00AD5F75" w:rsidP="00AD5F75">
            <w:pPr>
              <w:spacing w:before="0" w:after="0"/>
              <w:jc w:val="both"/>
              <w:rPr>
                <w:color w:val="auto"/>
                <w:szCs w:val="22"/>
              </w:rPr>
            </w:pPr>
          </w:p>
        </w:tc>
        <w:tc>
          <w:tcPr>
            <w:tcW w:w="4405" w:type="dxa"/>
            <w:shd w:val="clear" w:color="auto" w:fill="auto"/>
          </w:tcPr>
          <w:p w14:paraId="6F7E47D0" w14:textId="77777777" w:rsidR="00AD5F75" w:rsidRPr="00AD5F75" w:rsidRDefault="00AD5F75" w:rsidP="00AD5F75">
            <w:pPr>
              <w:spacing w:before="0" w:after="0"/>
              <w:jc w:val="both"/>
              <w:rPr>
                <w:color w:val="auto"/>
                <w:szCs w:val="22"/>
              </w:rPr>
            </w:pPr>
            <w:r w:rsidRPr="00AD5F75">
              <w:rPr>
                <w:color w:val="auto"/>
                <w:szCs w:val="22"/>
              </w:rPr>
              <w:t>More flexibility in scheduling of parent</w:t>
            </w:r>
            <w:r w:rsidRPr="00AD5F75">
              <w:rPr>
                <w:color w:val="auto"/>
                <w:sz w:val="24"/>
                <w:szCs w:val="20"/>
              </w:rPr>
              <w:t xml:space="preserve"> involvement activities</w:t>
            </w:r>
          </w:p>
        </w:tc>
        <w:tc>
          <w:tcPr>
            <w:tcW w:w="360" w:type="dxa"/>
            <w:shd w:val="clear" w:color="auto" w:fill="auto"/>
          </w:tcPr>
          <w:p w14:paraId="5A95D678" w14:textId="77777777" w:rsidR="00AD5F75" w:rsidRPr="00AD5F75" w:rsidRDefault="00AD5F75" w:rsidP="00AD5F75">
            <w:pPr>
              <w:spacing w:before="0" w:after="0"/>
              <w:jc w:val="both"/>
              <w:rPr>
                <w:color w:val="auto"/>
                <w:szCs w:val="22"/>
              </w:rPr>
            </w:pPr>
          </w:p>
        </w:tc>
        <w:tc>
          <w:tcPr>
            <w:tcW w:w="5310" w:type="dxa"/>
            <w:shd w:val="clear" w:color="auto" w:fill="auto"/>
          </w:tcPr>
          <w:p w14:paraId="4151A69D" w14:textId="77777777" w:rsidR="00AD5F75" w:rsidRPr="00AD5F75" w:rsidRDefault="00AD5F75" w:rsidP="00AD5F75">
            <w:pPr>
              <w:spacing w:before="0" w:after="0"/>
              <w:jc w:val="both"/>
              <w:rPr>
                <w:color w:val="auto"/>
                <w:szCs w:val="22"/>
              </w:rPr>
            </w:pPr>
            <w:r w:rsidRPr="00AD5F75">
              <w:rPr>
                <w:color w:val="auto"/>
                <w:szCs w:val="22"/>
              </w:rPr>
              <w:t>More information about how to help my child with reading, math, and writing</w:t>
            </w:r>
          </w:p>
        </w:tc>
      </w:tr>
      <w:tr w:rsidR="00AD5F75" w:rsidRPr="00AD5F75" w14:paraId="794C15E7" w14:textId="77777777" w:rsidTr="004E20DF">
        <w:tc>
          <w:tcPr>
            <w:tcW w:w="365" w:type="dxa"/>
            <w:shd w:val="clear" w:color="auto" w:fill="auto"/>
          </w:tcPr>
          <w:p w14:paraId="49F52609" w14:textId="77777777" w:rsidR="00AD5F75" w:rsidRPr="00AD5F75" w:rsidRDefault="00AD5F75" w:rsidP="00AD5F75">
            <w:pPr>
              <w:spacing w:before="0" w:after="0"/>
              <w:jc w:val="both"/>
              <w:rPr>
                <w:color w:val="auto"/>
                <w:szCs w:val="22"/>
              </w:rPr>
            </w:pPr>
          </w:p>
        </w:tc>
        <w:tc>
          <w:tcPr>
            <w:tcW w:w="4405" w:type="dxa"/>
            <w:shd w:val="clear" w:color="auto" w:fill="auto"/>
          </w:tcPr>
          <w:p w14:paraId="5CC108C0" w14:textId="77777777" w:rsidR="00AD5F75" w:rsidRPr="00AD5F75" w:rsidRDefault="00AD5F75" w:rsidP="00AD5F75">
            <w:pPr>
              <w:spacing w:before="0" w:after="0"/>
              <w:jc w:val="both"/>
              <w:rPr>
                <w:color w:val="auto"/>
                <w:szCs w:val="22"/>
              </w:rPr>
            </w:pPr>
            <w:r w:rsidRPr="00AD5F75">
              <w:rPr>
                <w:color w:val="auto"/>
                <w:szCs w:val="22"/>
              </w:rPr>
              <w:t>Access to parenting education programs</w:t>
            </w:r>
          </w:p>
        </w:tc>
        <w:tc>
          <w:tcPr>
            <w:tcW w:w="360" w:type="dxa"/>
            <w:shd w:val="clear" w:color="auto" w:fill="auto"/>
          </w:tcPr>
          <w:p w14:paraId="747993A6" w14:textId="77777777" w:rsidR="00AD5F75" w:rsidRPr="00AD5F75" w:rsidRDefault="00AD5F75" w:rsidP="00AD5F75">
            <w:pPr>
              <w:spacing w:before="0" w:after="0"/>
              <w:jc w:val="both"/>
              <w:rPr>
                <w:color w:val="auto"/>
                <w:szCs w:val="22"/>
              </w:rPr>
            </w:pPr>
          </w:p>
        </w:tc>
        <w:tc>
          <w:tcPr>
            <w:tcW w:w="5310" w:type="dxa"/>
            <w:shd w:val="clear" w:color="auto" w:fill="auto"/>
          </w:tcPr>
          <w:p w14:paraId="772248B4" w14:textId="77777777" w:rsidR="00AD5F75" w:rsidRPr="00AD5F75" w:rsidRDefault="00AD5F75" w:rsidP="00AD5F75">
            <w:pPr>
              <w:spacing w:before="0" w:after="0"/>
              <w:jc w:val="both"/>
              <w:rPr>
                <w:color w:val="auto"/>
                <w:szCs w:val="22"/>
              </w:rPr>
            </w:pPr>
            <w:r w:rsidRPr="00AD5F75">
              <w:rPr>
                <w:color w:val="auto"/>
                <w:szCs w:val="22"/>
              </w:rPr>
              <w:t>More ideas for how to help with homework</w:t>
            </w:r>
          </w:p>
        </w:tc>
      </w:tr>
      <w:tr w:rsidR="00AD5F75" w:rsidRPr="00AD5F75" w14:paraId="58B57AEE" w14:textId="77777777" w:rsidTr="004E20DF">
        <w:tc>
          <w:tcPr>
            <w:tcW w:w="365" w:type="dxa"/>
            <w:shd w:val="clear" w:color="auto" w:fill="auto"/>
          </w:tcPr>
          <w:p w14:paraId="76F12A23" w14:textId="77777777" w:rsidR="00AD5F75" w:rsidRPr="00AD5F75" w:rsidRDefault="00AD5F75" w:rsidP="00AD5F75">
            <w:pPr>
              <w:spacing w:before="0" w:after="0"/>
              <w:jc w:val="both"/>
              <w:rPr>
                <w:color w:val="auto"/>
                <w:szCs w:val="22"/>
              </w:rPr>
            </w:pPr>
          </w:p>
        </w:tc>
        <w:tc>
          <w:tcPr>
            <w:tcW w:w="4405" w:type="dxa"/>
            <w:shd w:val="clear" w:color="auto" w:fill="auto"/>
          </w:tcPr>
          <w:p w14:paraId="1CEA7E39" w14:textId="77777777" w:rsidR="00AD5F75" w:rsidRPr="00AD5F75" w:rsidRDefault="00AD5F75" w:rsidP="00AD5F75">
            <w:pPr>
              <w:spacing w:before="0" w:after="0"/>
              <w:jc w:val="both"/>
              <w:rPr>
                <w:color w:val="auto"/>
                <w:szCs w:val="22"/>
              </w:rPr>
            </w:pPr>
            <w:r w:rsidRPr="00AD5F75">
              <w:rPr>
                <w:color w:val="auto"/>
                <w:szCs w:val="22"/>
              </w:rPr>
              <w:t>Information about drug/gang awareness</w:t>
            </w:r>
          </w:p>
        </w:tc>
        <w:tc>
          <w:tcPr>
            <w:tcW w:w="360" w:type="dxa"/>
            <w:shd w:val="clear" w:color="auto" w:fill="auto"/>
          </w:tcPr>
          <w:p w14:paraId="6AF90DC5" w14:textId="77777777" w:rsidR="00AD5F75" w:rsidRPr="00AD5F75" w:rsidRDefault="00AD5F75" w:rsidP="00AD5F75">
            <w:pPr>
              <w:spacing w:before="0" w:after="0"/>
              <w:jc w:val="both"/>
              <w:rPr>
                <w:color w:val="auto"/>
                <w:szCs w:val="22"/>
              </w:rPr>
            </w:pPr>
          </w:p>
        </w:tc>
        <w:tc>
          <w:tcPr>
            <w:tcW w:w="5310" w:type="dxa"/>
            <w:shd w:val="clear" w:color="auto" w:fill="auto"/>
          </w:tcPr>
          <w:p w14:paraId="6F924031" w14:textId="77777777" w:rsidR="00AD5F75" w:rsidRPr="00AD5F75" w:rsidRDefault="00AD5F75" w:rsidP="00AD5F75">
            <w:pPr>
              <w:spacing w:before="0" w:after="0"/>
              <w:jc w:val="both"/>
              <w:rPr>
                <w:color w:val="auto"/>
                <w:szCs w:val="22"/>
              </w:rPr>
            </w:pPr>
            <w:r w:rsidRPr="00AD5F75">
              <w:rPr>
                <w:color w:val="auto"/>
                <w:szCs w:val="22"/>
              </w:rPr>
              <w:t>Language and literacy instruction for adults</w:t>
            </w:r>
          </w:p>
        </w:tc>
      </w:tr>
      <w:tr w:rsidR="00AD5F75" w:rsidRPr="00AD5F75" w14:paraId="366BD99A" w14:textId="77777777" w:rsidTr="004E20DF">
        <w:tc>
          <w:tcPr>
            <w:tcW w:w="365" w:type="dxa"/>
            <w:shd w:val="clear" w:color="auto" w:fill="auto"/>
          </w:tcPr>
          <w:p w14:paraId="4539E24A" w14:textId="77777777" w:rsidR="00AD5F75" w:rsidRPr="00AD5F75" w:rsidRDefault="00AD5F75" w:rsidP="00AD5F75">
            <w:pPr>
              <w:spacing w:before="0" w:after="0"/>
              <w:jc w:val="both"/>
              <w:rPr>
                <w:color w:val="auto"/>
                <w:szCs w:val="22"/>
              </w:rPr>
            </w:pPr>
          </w:p>
        </w:tc>
        <w:tc>
          <w:tcPr>
            <w:tcW w:w="4405" w:type="dxa"/>
            <w:shd w:val="clear" w:color="auto" w:fill="auto"/>
          </w:tcPr>
          <w:p w14:paraId="58AB04F4" w14:textId="77777777" w:rsidR="00AD5F75" w:rsidRPr="00AD5F75" w:rsidRDefault="00AD5F75" w:rsidP="00AD5F75">
            <w:pPr>
              <w:spacing w:before="0" w:after="0"/>
              <w:jc w:val="both"/>
              <w:rPr>
                <w:color w:val="auto"/>
                <w:szCs w:val="22"/>
              </w:rPr>
            </w:pPr>
            <w:r w:rsidRPr="00AD5F75">
              <w:rPr>
                <w:color w:val="auto"/>
                <w:szCs w:val="22"/>
              </w:rPr>
              <w:t>Other:</w:t>
            </w:r>
          </w:p>
        </w:tc>
        <w:tc>
          <w:tcPr>
            <w:tcW w:w="360" w:type="dxa"/>
            <w:shd w:val="clear" w:color="auto" w:fill="auto"/>
          </w:tcPr>
          <w:p w14:paraId="33E9D6D7" w14:textId="77777777" w:rsidR="00AD5F75" w:rsidRPr="00AD5F75" w:rsidRDefault="00AD5F75" w:rsidP="00AD5F75">
            <w:pPr>
              <w:spacing w:before="0" w:after="0"/>
              <w:jc w:val="both"/>
              <w:rPr>
                <w:color w:val="auto"/>
                <w:szCs w:val="22"/>
              </w:rPr>
            </w:pPr>
          </w:p>
        </w:tc>
        <w:tc>
          <w:tcPr>
            <w:tcW w:w="5310" w:type="dxa"/>
            <w:shd w:val="clear" w:color="auto" w:fill="auto"/>
          </w:tcPr>
          <w:p w14:paraId="2CE3B38C" w14:textId="77777777" w:rsidR="00AD5F75" w:rsidRPr="00AD5F75" w:rsidRDefault="00AD5F75" w:rsidP="00AD5F75">
            <w:pPr>
              <w:spacing w:before="0" w:after="0"/>
              <w:jc w:val="both"/>
              <w:rPr>
                <w:color w:val="auto"/>
                <w:szCs w:val="22"/>
              </w:rPr>
            </w:pPr>
            <w:r w:rsidRPr="00AD5F75">
              <w:rPr>
                <w:color w:val="auto"/>
                <w:szCs w:val="22"/>
              </w:rPr>
              <w:t>Other:</w:t>
            </w:r>
          </w:p>
        </w:tc>
      </w:tr>
    </w:tbl>
    <w:p w14:paraId="6287B752" w14:textId="77777777" w:rsidR="00AD5F75" w:rsidRPr="00AD5F75" w:rsidRDefault="00AD5F75" w:rsidP="00AD5F75">
      <w:pPr>
        <w:spacing w:before="0" w:after="0"/>
        <w:jc w:val="both"/>
        <w:rPr>
          <w:color w:val="auto"/>
          <w:szCs w:val="22"/>
        </w:rPr>
      </w:pPr>
    </w:p>
    <w:p w14:paraId="0B909E7B" w14:textId="77777777" w:rsidR="00AD5F75" w:rsidRPr="00AD5F75" w:rsidRDefault="00AD5F75" w:rsidP="00AD5F75">
      <w:pPr>
        <w:numPr>
          <w:ilvl w:val="0"/>
          <w:numId w:val="23"/>
        </w:numPr>
        <w:tabs>
          <w:tab w:val="num" w:pos="270"/>
        </w:tabs>
        <w:spacing w:before="0" w:after="0"/>
        <w:ind w:left="270" w:hanging="270"/>
        <w:jc w:val="both"/>
        <w:rPr>
          <w:color w:val="auto"/>
          <w:szCs w:val="22"/>
        </w:rPr>
      </w:pPr>
      <w:r w:rsidRPr="00AD5F75">
        <w:rPr>
          <w:b/>
          <w:color w:val="auto"/>
          <w:szCs w:val="22"/>
        </w:rPr>
        <w:t>Suggestions</w:t>
      </w:r>
      <w:r w:rsidRPr="00AD5F75">
        <w:rPr>
          <w:color w:val="auto"/>
          <w:szCs w:val="22"/>
        </w:rPr>
        <w:t xml:space="preserve">: What suggestions do you have for improving the services of the migrant education program? </w:t>
      </w:r>
      <w:r w:rsidRPr="00AD5F75">
        <w:rPr>
          <w:color w:val="auto"/>
          <w:szCs w:val="22"/>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
        <w:gridCol w:w="4157"/>
        <w:gridCol w:w="348"/>
        <w:gridCol w:w="5104"/>
      </w:tblGrid>
      <w:tr w:rsidR="00AD5F75" w:rsidRPr="00AD5F75" w14:paraId="685E863E" w14:textId="77777777" w:rsidTr="004E20DF">
        <w:tc>
          <w:tcPr>
            <w:tcW w:w="365" w:type="dxa"/>
            <w:shd w:val="clear" w:color="auto" w:fill="auto"/>
          </w:tcPr>
          <w:p w14:paraId="461C986B" w14:textId="77777777" w:rsidR="00AD5F75" w:rsidRPr="00AD5F75" w:rsidRDefault="00AD5F75" w:rsidP="00AD5F75">
            <w:pPr>
              <w:spacing w:before="0" w:after="0"/>
              <w:jc w:val="both"/>
              <w:rPr>
                <w:color w:val="auto"/>
                <w:szCs w:val="22"/>
              </w:rPr>
            </w:pPr>
          </w:p>
        </w:tc>
        <w:tc>
          <w:tcPr>
            <w:tcW w:w="4405" w:type="dxa"/>
            <w:shd w:val="clear" w:color="auto" w:fill="auto"/>
          </w:tcPr>
          <w:p w14:paraId="52102280" w14:textId="77777777" w:rsidR="00AD5F75" w:rsidRPr="00AD5F75" w:rsidRDefault="00AD5F75" w:rsidP="00AD5F75">
            <w:pPr>
              <w:spacing w:before="0" w:after="0"/>
              <w:jc w:val="both"/>
              <w:rPr>
                <w:color w:val="auto"/>
                <w:szCs w:val="22"/>
              </w:rPr>
            </w:pPr>
            <w:r w:rsidRPr="00AD5F75">
              <w:rPr>
                <w:color w:val="auto"/>
                <w:szCs w:val="22"/>
              </w:rPr>
              <w:t>More help for my child during the school day</w:t>
            </w:r>
          </w:p>
        </w:tc>
        <w:tc>
          <w:tcPr>
            <w:tcW w:w="360" w:type="dxa"/>
            <w:shd w:val="clear" w:color="auto" w:fill="auto"/>
          </w:tcPr>
          <w:p w14:paraId="50087C57" w14:textId="77777777" w:rsidR="00AD5F75" w:rsidRPr="00AD5F75" w:rsidRDefault="00AD5F75" w:rsidP="00AD5F75">
            <w:pPr>
              <w:spacing w:before="0" w:after="0"/>
              <w:jc w:val="both"/>
              <w:rPr>
                <w:color w:val="auto"/>
                <w:szCs w:val="22"/>
              </w:rPr>
            </w:pPr>
          </w:p>
        </w:tc>
        <w:tc>
          <w:tcPr>
            <w:tcW w:w="5310" w:type="dxa"/>
            <w:shd w:val="clear" w:color="auto" w:fill="auto"/>
          </w:tcPr>
          <w:p w14:paraId="7096E866" w14:textId="77777777" w:rsidR="00AD5F75" w:rsidRPr="00AD5F75" w:rsidRDefault="00AD5F75" w:rsidP="00AD5F75">
            <w:pPr>
              <w:spacing w:before="0" w:after="0"/>
              <w:jc w:val="both"/>
              <w:rPr>
                <w:color w:val="auto"/>
                <w:szCs w:val="22"/>
              </w:rPr>
            </w:pPr>
            <w:r w:rsidRPr="00AD5F75">
              <w:rPr>
                <w:color w:val="auto"/>
                <w:szCs w:val="22"/>
              </w:rPr>
              <w:t>More contact with migrant personnel</w:t>
            </w:r>
          </w:p>
        </w:tc>
      </w:tr>
      <w:tr w:rsidR="00AD5F75" w:rsidRPr="00AD5F75" w14:paraId="59BB5BBB" w14:textId="77777777" w:rsidTr="004E20DF">
        <w:tc>
          <w:tcPr>
            <w:tcW w:w="365" w:type="dxa"/>
            <w:shd w:val="clear" w:color="auto" w:fill="auto"/>
          </w:tcPr>
          <w:p w14:paraId="0D50D5AA" w14:textId="77777777" w:rsidR="00AD5F75" w:rsidRPr="00AD5F75" w:rsidRDefault="00AD5F75" w:rsidP="00AD5F75">
            <w:pPr>
              <w:spacing w:before="0" w:after="0"/>
              <w:jc w:val="both"/>
              <w:rPr>
                <w:color w:val="auto"/>
                <w:szCs w:val="22"/>
              </w:rPr>
            </w:pPr>
          </w:p>
        </w:tc>
        <w:tc>
          <w:tcPr>
            <w:tcW w:w="4405" w:type="dxa"/>
            <w:shd w:val="clear" w:color="auto" w:fill="auto"/>
          </w:tcPr>
          <w:p w14:paraId="712185C4" w14:textId="77777777" w:rsidR="00AD5F75" w:rsidRPr="00AD5F75" w:rsidRDefault="00AD5F75" w:rsidP="00AD5F75">
            <w:pPr>
              <w:spacing w:before="0" w:after="0"/>
              <w:jc w:val="both"/>
              <w:rPr>
                <w:color w:val="auto"/>
                <w:szCs w:val="22"/>
              </w:rPr>
            </w:pPr>
            <w:r w:rsidRPr="00AD5F75">
              <w:rPr>
                <w:color w:val="auto"/>
                <w:szCs w:val="22"/>
              </w:rPr>
              <w:t>More help for my child before or after school</w:t>
            </w:r>
          </w:p>
        </w:tc>
        <w:tc>
          <w:tcPr>
            <w:tcW w:w="360" w:type="dxa"/>
            <w:shd w:val="clear" w:color="auto" w:fill="auto"/>
          </w:tcPr>
          <w:p w14:paraId="2E159415" w14:textId="77777777" w:rsidR="00AD5F75" w:rsidRPr="00AD5F75" w:rsidRDefault="00AD5F75" w:rsidP="00AD5F75">
            <w:pPr>
              <w:spacing w:before="0" w:after="0"/>
              <w:jc w:val="both"/>
              <w:rPr>
                <w:color w:val="auto"/>
                <w:szCs w:val="22"/>
              </w:rPr>
            </w:pPr>
          </w:p>
        </w:tc>
        <w:tc>
          <w:tcPr>
            <w:tcW w:w="5310" w:type="dxa"/>
            <w:shd w:val="clear" w:color="auto" w:fill="auto"/>
          </w:tcPr>
          <w:p w14:paraId="0CDEC86B" w14:textId="77777777" w:rsidR="00AD5F75" w:rsidRPr="00AD5F75" w:rsidRDefault="00AD5F75" w:rsidP="00AD5F75">
            <w:pPr>
              <w:spacing w:before="0" w:after="0"/>
              <w:jc w:val="both"/>
              <w:rPr>
                <w:color w:val="auto"/>
                <w:szCs w:val="22"/>
              </w:rPr>
            </w:pPr>
            <w:r w:rsidRPr="00AD5F75">
              <w:rPr>
                <w:rFonts w:cs="Arial"/>
                <w:color w:val="auto"/>
                <w:szCs w:val="18"/>
              </w:rPr>
              <w:t>Increased communication/coordination with school</w:t>
            </w:r>
          </w:p>
        </w:tc>
      </w:tr>
      <w:tr w:rsidR="00AD5F75" w:rsidRPr="00AD5F75" w14:paraId="55172928" w14:textId="77777777" w:rsidTr="004E20DF">
        <w:tc>
          <w:tcPr>
            <w:tcW w:w="365" w:type="dxa"/>
            <w:shd w:val="clear" w:color="auto" w:fill="auto"/>
          </w:tcPr>
          <w:p w14:paraId="03BAEAE1" w14:textId="77777777" w:rsidR="00AD5F75" w:rsidRPr="00AD5F75" w:rsidRDefault="00AD5F75" w:rsidP="00AD5F75">
            <w:pPr>
              <w:spacing w:before="0" w:after="0"/>
              <w:jc w:val="both"/>
              <w:rPr>
                <w:color w:val="auto"/>
                <w:szCs w:val="22"/>
              </w:rPr>
            </w:pPr>
          </w:p>
        </w:tc>
        <w:tc>
          <w:tcPr>
            <w:tcW w:w="4405" w:type="dxa"/>
            <w:shd w:val="clear" w:color="auto" w:fill="auto"/>
          </w:tcPr>
          <w:p w14:paraId="34D17A54" w14:textId="77777777" w:rsidR="00AD5F75" w:rsidRPr="00AD5F75" w:rsidRDefault="00AD5F75" w:rsidP="00AD5F75">
            <w:pPr>
              <w:spacing w:before="0" w:after="0"/>
              <w:jc w:val="both"/>
              <w:rPr>
                <w:color w:val="auto"/>
                <w:szCs w:val="22"/>
              </w:rPr>
            </w:pPr>
            <w:r w:rsidRPr="00AD5F75">
              <w:rPr>
                <w:color w:val="auto"/>
                <w:szCs w:val="22"/>
              </w:rPr>
              <w:t xml:space="preserve">More opportunities for parent involvement activities with other migrant parents </w:t>
            </w:r>
          </w:p>
        </w:tc>
        <w:tc>
          <w:tcPr>
            <w:tcW w:w="360" w:type="dxa"/>
            <w:shd w:val="clear" w:color="auto" w:fill="auto"/>
          </w:tcPr>
          <w:p w14:paraId="634EB205" w14:textId="77777777" w:rsidR="00AD5F75" w:rsidRPr="00AD5F75" w:rsidRDefault="00AD5F75" w:rsidP="00AD5F75">
            <w:pPr>
              <w:spacing w:before="0" w:after="0"/>
              <w:jc w:val="both"/>
              <w:rPr>
                <w:color w:val="auto"/>
                <w:szCs w:val="22"/>
              </w:rPr>
            </w:pPr>
          </w:p>
        </w:tc>
        <w:tc>
          <w:tcPr>
            <w:tcW w:w="5310" w:type="dxa"/>
            <w:shd w:val="clear" w:color="auto" w:fill="auto"/>
          </w:tcPr>
          <w:p w14:paraId="5D104AEC" w14:textId="77777777" w:rsidR="00AD5F75" w:rsidRPr="00AD5F75" w:rsidRDefault="00AD5F75" w:rsidP="00AD5F75">
            <w:pPr>
              <w:spacing w:before="0" w:after="0"/>
              <w:jc w:val="both"/>
              <w:rPr>
                <w:color w:val="auto"/>
                <w:szCs w:val="22"/>
              </w:rPr>
            </w:pPr>
            <w:r w:rsidRPr="00AD5F75">
              <w:rPr>
                <w:color w:val="auto"/>
                <w:szCs w:val="22"/>
              </w:rPr>
              <w:t>More information about resources and services available through the program</w:t>
            </w:r>
          </w:p>
        </w:tc>
      </w:tr>
      <w:tr w:rsidR="00AD5F75" w:rsidRPr="00AD5F75" w14:paraId="10CD5C87" w14:textId="77777777" w:rsidTr="004E20DF">
        <w:tc>
          <w:tcPr>
            <w:tcW w:w="365" w:type="dxa"/>
            <w:shd w:val="clear" w:color="auto" w:fill="auto"/>
          </w:tcPr>
          <w:p w14:paraId="7492D32C" w14:textId="77777777" w:rsidR="00AD5F75" w:rsidRPr="00AD5F75" w:rsidRDefault="00AD5F75" w:rsidP="00AD5F75">
            <w:pPr>
              <w:spacing w:before="0" w:after="0"/>
              <w:jc w:val="both"/>
              <w:rPr>
                <w:color w:val="auto"/>
                <w:szCs w:val="22"/>
              </w:rPr>
            </w:pPr>
          </w:p>
        </w:tc>
        <w:tc>
          <w:tcPr>
            <w:tcW w:w="4405" w:type="dxa"/>
            <w:shd w:val="clear" w:color="auto" w:fill="auto"/>
          </w:tcPr>
          <w:p w14:paraId="3FBC318D" w14:textId="77777777" w:rsidR="00AD5F75" w:rsidRPr="00AD5F75" w:rsidRDefault="00AD5F75" w:rsidP="00AD5F75">
            <w:pPr>
              <w:spacing w:before="0" w:after="0"/>
              <w:jc w:val="both"/>
              <w:rPr>
                <w:color w:val="auto"/>
                <w:szCs w:val="22"/>
              </w:rPr>
            </w:pPr>
            <w:r w:rsidRPr="00AD5F75">
              <w:rPr>
                <w:color w:val="auto"/>
                <w:szCs w:val="22"/>
              </w:rPr>
              <w:t>More services for preschool children</w:t>
            </w:r>
          </w:p>
        </w:tc>
        <w:tc>
          <w:tcPr>
            <w:tcW w:w="360" w:type="dxa"/>
            <w:shd w:val="clear" w:color="auto" w:fill="auto"/>
          </w:tcPr>
          <w:p w14:paraId="31C5BDB9" w14:textId="77777777" w:rsidR="00AD5F75" w:rsidRPr="00AD5F75" w:rsidRDefault="00AD5F75" w:rsidP="00AD5F75">
            <w:pPr>
              <w:spacing w:before="0" w:after="0"/>
              <w:jc w:val="both"/>
              <w:rPr>
                <w:color w:val="auto"/>
                <w:szCs w:val="22"/>
              </w:rPr>
            </w:pPr>
          </w:p>
        </w:tc>
        <w:tc>
          <w:tcPr>
            <w:tcW w:w="5310" w:type="dxa"/>
            <w:shd w:val="clear" w:color="auto" w:fill="auto"/>
          </w:tcPr>
          <w:p w14:paraId="0A0C3156" w14:textId="77777777" w:rsidR="00AD5F75" w:rsidRPr="00AD5F75" w:rsidRDefault="00AD5F75" w:rsidP="00AD5F75">
            <w:pPr>
              <w:spacing w:before="0" w:after="0"/>
              <w:jc w:val="both"/>
              <w:rPr>
                <w:color w:val="auto"/>
                <w:szCs w:val="22"/>
              </w:rPr>
            </w:pPr>
            <w:r w:rsidRPr="00AD5F75">
              <w:rPr>
                <w:color w:val="auto"/>
                <w:szCs w:val="22"/>
              </w:rPr>
              <w:t>More information about options for after high school</w:t>
            </w:r>
          </w:p>
        </w:tc>
      </w:tr>
      <w:tr w:rsidR="00AD5F75" w:rsidRPr="00AD5F75" w14:paraId="19734F55" w14:textId="77777777" w:rsidTr="004E20DF">
        <w:tc>
          <w:tcPr>
            <w:tcW w:w="365" w:type="dxa"/>
            <w:shd w:val="clear" w:color="auto" w:fill="auto"/>
          </w:tcPr>
          <w:p w14:paraId="316367EF" w14:textId="77777777" w:rsidR="00AD5F75" w:rsidRPr="00AD5F75" w:rsidRDefault="00AD5F75" w:rsidP="00AD5F75">
            <w:pPr>
              <w:spacing w:before="0" w:after="0"/>
              <w:jc w:val="both"/>
              <w:rPr>
                <w:color w:val="auto"/>
                <w:szCs w:val="22"/>
              </w:rPr>
            </w:pPr>
          </w:p>
        </w:tc>
        <w:tc>
          <w:tcPr>
            <w:tcW w:w="4405" w:type="dxa"/>
            <w:shd w:val="clear" w:color="auto" w:fill="auto"/>
          </w:tcPr>
          <w:p w14:paraId="4D96FAD7" w14:textId="77777777" w:rsidR="00AD5F75" w:rsidRPr="00AD5F75" w:rsidRDefault="00AD5F75" w:rsidP="00AD5F75">
            <w:pPr>
              <w:spacing w:before="0" w:after="0"/>
              <w:jc w:val="both"/>
              <w:rPr>
                <w:color w:val="auto"/>
                <w:szCs w:val="22"/>
              </w:rPr>
            </w:pPr>
            <w:r w:rsidRPr="00AD5F75">
              <w:rPr>
                <w:color w:val="auto"/>
                <w:szCs w:val="22"/>
              </w:rPr>
              <w:t xml:space="preserve">Other: </w:t>
            </w:r>
          </w:p>
        </w:tc>
        <w:tc>
          <w:tcPr>
            <w:tcW w:w="360" w:type="dxa"/>
            <w:shd w:val="clear" w:color="auto" w:fill="auto"/>
          </w:tcPr>
          <w:p w14:paraId="3421DABB" w14:textId="77777777" w:rsidR="00AD5F75" w:rsidRPr="00AD5F75" w:rsidRDefault="00AD5F75" w:rsidP="00AD5F75">
            <w:pPr>
              <w:spacing w:before="0" w:after="0"/>
              <w:jc w:val="both"/>
              <w:rPr>
                <w:color w:val="auto"/>
                <w:szCs w:val="22"/>
              </w:rPr>
            </w:pPr>
          </w:p>
        </w:tc>
        <w:tc>
          <w:tcPr>
            <w:tcW w:w="5310" w:type="dxa"/>
            <w:shd w:val="clear" w:color="auto" w:fill="auto"/>
          </w:tcPr>
          <w:p w14:paraId="11D0FC7F" w14:textId="77777777" w:rsidR="00AD5F75" w:rsidRPr="00AD5F75" w:rsidRDefault="00AD5F75" w:rsidP="00AD5F75">
            <w:pPr>
              <w:spacing w:before="0" w:after="0"/>
              <w:jc w:val="both"/>
              <w:rPr>
                <w:color w:val="auto"/>
                <w:szCs w:val="22"/>
              </w:rPr>
            </w:pPr>
            <w:r w:rsidRPr="00AD5F75">
              <w:rPr>
                <w:color w:val="auto"/>
                <w:szCs w:val="22"/>
              </w:rPr>
              <w:t>Other:</w:t>
            </w:r>
            <w:r w:rsidRPr="00AD5F75">
              <w:rPr>
                <w:rFonts w:cs="Arial"/>
                <w:color w:val="auto"/>
                <w:szCs w:val="18"/>
              </w:rPr>
              <w:t xml:space="preserve"> </w:t>
            </w:r>
          </w:p>
        </w:tc>
      </w:tr>
    </w:tbl>
    <w:p w14:paraId="77B73662" w14:textId="77777777" w:rsidR="00AD5F75" w:rsidRPr="00AD5F75" w:rsidRDefault="00AD5F75" w:rsidP="00AD5F75">
      <w:pPr>
        <w:widowControl w:val="0"/>
        <w:tabs>
          <w:tab w:val="left" w:pos="-1200"/>
          <w:tab w:val="left" w:pos="-720"/>
          <w:tab w:val="left" w:pos="-45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ind w:right="-180"/>
        <w:rPr>
          <w:rFonts w:ascii="Times New Roman" w:hAnsi="Times New Roman"/>
          <w:color w:val="auto"/>
          <w:szCs w:val="22"/>
        </w:rPr>
      </w:pPr>
    </w:p>
    <w:p w14:paraId="4AAE4AE2" w14:textId="315723BD" w:rsidR="00AD5F75" w:rsidRPr="00AD5F75" w:rsidRDefault="00AD5F75" w:rsidP="00AD5F75">
      <w:pPr>
        <w:widowControl w:val="0"/>
        <w:numPr>
          <w:ilvl w:val="0"/>
          <w:numId w:val="23"/>
        </w:numPr>
        <w:tabs>
          <w:tab w:val="left" w:pos="-1200"/>
          <w:tab w:val="left" w:pos="-720"/>
          <w:tab w:val="left" w:pos="-450"/>
          <w:tab w:val="num" w:pos="27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ind w:right="-180" w:hanging="1080"/>
        <w:jc w:val="both"/>
        <w:rPr>
          <w:rFonts w:cs="Calibri"/>
          <w:color w:val="auto"/>
          <w:sz w:val="24"/>
          <w:szCs w:val="20"/>
        </w:rPr>
      </w:pPr>
      <w:r w:rsidRPr="00AD5F75">
        <w:rPr>
          <w:rFonts w:cs="Calibri"/>
          <w:noProof/>
          <w:color w:val="auto"/>
          <w:sz w:val="24"/>
          <w:szCs w:val="20"/>
        </w:rPr>
        <mc:AlternateContent>
          <mc:Choice Requires="wps">
            <w:drawing>
              <wp:anchor distT="0" distB="0" distL="114300" distR="114300" simplePos="0" relativeHeight="251664384" behindDoc="0" locked="0" layoutInCell="1" allowOverlap="1" wp14:anchorId="0F8F73C4" wp14:editId="2629EC33">
                <wp:simplePos x="0" y="0"/>
                <wp:positionH relativeFrom="column">
                  <wp:posOffset>-19050</wp:posOffset>
                </wp:positionH>
                <wp:positionV relativeFrom="paragraph">
                  <wp:posOffset>165100</wp:posOffset>
                </wp:positionV>
                <wp:extent cx="6003925" cy="771525"/>
                <wp:effectExtent l="0" t="0" r="15875" b="28575"/>
                <wp:wrapNone/>
                <wp:docPr id="68871764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3925" cy="771525"/>
                        </a:xfrm>
                        <a:prstGeom prst="rect">
                          <a:avLst/>
                        </a:prstGeom>
                        <a:solidFill>
                          <a:srgbClr val="FFFFFF"/>
                        </a:solidFill>
                        <a:ln w="9525">
                          <a:solidFill>
                            <a:srgbClr val="000000"/>
                          </a:solidFill>
                          <a:miter lim="800000"/>
                          <a:headEnd/>
                          <a:tailEnd/>
                        </a:ln>
                      </wps:spPr>
                      <wps:txbx>
                        <w:txbxContent>
                          <w:p w14:paraId="0D58D855" w14:textId="77777777" w:rsidR="00AD5F75" w:rsidRDefault="00AD5F75" w:rsidP="00AD5F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F73C4" id="_x0000_t202" coordsize="21600,21600" o:spt="202" path="m,l,21600r21600,l21600,xe">
                <v:stroke joinstyle="miter"/>
                <v:path gradientshapeok="t" o:connecttype="rect"/>
              </v:shapetype>
              <v:shape id="Text Box 1" o:spid="_x0000_s1026" type="#_x0000_t202" style="position:absolute;left:0;text-align:left;margin-left:-1.5pt;margin-top:13pt;width:472.75pt;height:6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">
                <v:textbox>
                  <w:txbxContent>
                    <w:p w14:paraId="0D58D855" w14:textId="77777777" w:rsidR="00AD5F75" w:rsidRDefault="00AD5F75" w:rsidP="00AD5F75"/>
                  </w:txbxContent>
                </v:textbox>
              </v:shape>
            </w:pict>
          </mc:Fallback>
        </mc:AlternateContent>
      </w:r>
      <w:r w:rsidRPr="00AD5F75">
        <w:rPr>
          <w:rFonts w:cs="Calibri"/>
          <w:color w:val="auto"/>
          <w:szCs w:val="22"/>
        </w:rPr>
        <w:t>What additional needs do your children have?</w:t>
      </w:r>
    </w:p>
    <w:p w14:paraId="1B7B8E8E" w14:textId="77777777" w:rsidR="00AD5F75" w:rsidRPr="00AD5F75" w:rsidRDefault="00AD5F75" w:rsidP="00AD5F75">
      <w:pPr>
        <w:widowControl w:val="0"/>
        <w:tabs>
          <w:tab w:val="left" w:pos="-1200"/>
          <w:tab w:val="left" w:pos="-720"/>
          <w:tab w:val="left" w:pos="-45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ind w:right="-180"/>
        <w:rPr>
          <w:rFonts w:cs="Calibri"/>
          <w:color w:val="auto"/>
          <w:szCs w:val="22"/>
        </w:rPr>
      </w:pPr>
    </w:p>
    <w:p w14:paraId="6E1897E1" w14:textId="77777777" w:rsidR="00AD5F75" w:rsidRPr="00AD5F75" w:rsidRDefault="00AD5F75" w:rsidP="00AD5F75">
      <w:pPr>
        <w:widowControl w:val="0"/>
        <w:tabs>
          <w:tab w:val="left" w:pos="-1200"/>
          <w:tab w:val="left" w:pos="-720"/>
          <w:tab w:val="left" w:pos="-45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ind w:right="-180"/>
        <w:rPr>
          <w:rFonts w:cs="Calibri"/>
          <w:color w:val="auto"/>
          <w:szCs w:val="22"/>
        </w:rPr>
      </w:pPr>
    </w:p>
    <w:p w14:paraId="408778B7" w14:textId="77777777" w:rsidR="00AD5F75" w:rsidRPr="00AD5F75" w:rsidRDefault="00AD5F75" w:rsidP="00AD5F75">
      <w:pPr>
        <w:widowControl w:val="0"/>
        <w:tabs>
          <w:tab w:val="left" w:pos="-1200"/>
          <w:tab w:val="left" w:pos="-720"/>
          <w:tab w:val="left" w:pos="-45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ind w:right="-180"/>
        <w:rPr>
          <w:rFonts w:cs="Calibri"/>
          <w:color w:val="auto"/>
          <w:szCs w:val="22"/>
        </w:rPr>
      </w:pPr>
    </w:p>
    <w:p w14:paraId="282EE690" w14:textId="77777777" w:rsidR="00AD5F75" w:rsidRPr="00AD5F75" w:rsidRDefault="00AD5F75" w:rsidP="00AD5F75">
      <w:pPr>
        <w:widowControl w:val="0"/>
        <w:tabs>
          <w:tab w:val="left" w:pos="-1200"/>
          <w:tab w:val="left" w:pos="-720"/>
          <w:tab w:val="left" w:pos="-45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ind w:right="-180"/>
        <w:rPr>
          <w:rFonts w:cs="Calibri"/>
          <w:color w:val="auto"/>
          <w:szCs w:val="22"/>
        </w:rPr>
      </w:pPr>
    </w:p>
    <w:p w14:paraId="2A4FF33D" w14:textId="77777777" w:rsidR="00AD5F75" w:rsidRPr="00AD5F75" w:rsidRDefault="00AD5F75" w:rsidP="00AD5F75">
      <w:pPr>
        <w:widowControl w:val="0"/>
        <w:tabs>
          <w:tab w:val="left" w:pos="-1200"/>
          <w:tab w:val="left" w:pos="-720"/>
          <w:tab w:val="left" w:pos="-45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ind w:right="-180"/>
        <w:rPr>
          <w:rFonts w:cs="Calibri"/>
          <w:color w:val="auto"/>
          <w:szCs w:val="22"/>
        </w:rPr>
      </w:pPr>
    </w:p>
    <w:p w14:paraId="5833253A" w14:textId="77777777" w:rsidR="00AD5F75" w:rsidRPr="00AD5F75" w:rsidRDefault="00AD5F75" w:rsidP="00AD5F75">
      <w:pPr>
        <w:widowControl w:val="0"/>
        <w:tabs>
          <w:tab w:val="left" w:pos="-1200"/>
          <w:tab w:val="left" w:pos="-720"/>
          <w:tab w:val="left" w:pos="-45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0"/>
        <w:ind w:right="-180"/>
        <w:rPr>
          <w:rFonts w:cs="Calibri"/>
          <w:color w:val="auto"/>
          <w:sz w:val="24"/>
          <w:szCs w:val="20"/>
        </w:rPr>
      </w:pPr>
      <w:r w:rsidRPr="00AD5F75">
        <w:rPr>
          <w:rFonts w:cs="Calibri"/>
          <w:color w:val="auto"/>
          <w:szCs w:val="22"/>
        </w:rPr>
        <w:t>Region (to be completed by MEP staff):______________________________________________</w:t>
      </w:r>
    </w:p>
    <w:p w14:paraId="0A0A8546" w14:textId="77777777" w:rsidR="00534A55" w:rsidRPr="00534A55" w:rsidRDefault="00534A55" w:rsidP="00534A55">
      <w:pPr>
        <w:ind w:left="450"/>
        <w:rPr>
          <w:b/>
          <w:bCs/>
        </w:rPr>
      </w:pPr>
      <w:r w:rsidRPr="00534A55">
        <w:br w:type="page"/>
      </w:r>
      <w:r w:rsidRPr="00534A55">
        <w:rPr>
          <w:b/>
          <w:bCs/>
        </w:rPr>
        <w:lastRenderedPageBreak/>
        <w:t>Appendix 6.4</w:t>
      </w:r>
    </w:p>
    <w:p w14:paraId="6B0B7BEB" w14:textId="77777777" w:rsidR="0045033D" w:rsidRPr="0045033D" w:rsidRDefault="0045033D" w:rsidP="0045033D">
      <w:pPr>
        <w:spacing w:after="180"/>
        <w:ind w:left="360"/>
        <w:jc w:val="center"/>
        <w:rPr>
          <w:rFonts w:cs="Calibri"/>
          <w:b/>
          <w:bCs/>
          <w:color w:val="auto"/>
          <w:sz w:val="28"/>
          <w:szCs w:val="22"/>
          <w:lang w:val="es-MX"/>
        </w:rPr>
      </w:pPr>
      <w:r w:rsidRPr="0045033D">
        <w:rPr>
          <w:rFonts w:cs="Calibri"/>
          <w:b/>
          <w:bCs/>
          <w:color w:val="auto"/>
          <w:sz w:val="28"/>
          <w:szCs w:val="22"/>
          <w:lang w:val="es-MX"/>
        </w:rPr>
        <w:t>Encuesta Para Padres del Programa de Educación Migrante de New Jersey</w:t>
      </w:r>
    </w:p>
    <w:p w14:paraId="329DC921" w14:textId="77777777" w:rsidR="0045033D" w:rsidRPr="0045033D" w:rsidRDefault="0045033D" w:rsidP="0045033D">
      <w:pPr>
        <w:widowControl w:val="0"/>
        <w:tabs>
          <w:tab w:val="left" w:pos="0"/>
          <w:tab w:val="left" w:pos="720"/>
        </w:tabs>
        <w:spacing w:before="0" w:after="0"/>
        <w:jc w:val="both"/>
        <w:rPr>
          <w:snapToGrid w:val="0"/>
          <w:color w:val="auto"/>
          <w:szCs w:val="22"/>
          <w:lang w:val="es-MX"/>
        </w:rPr>
      </w:pPr>
      <w:r w:rsidRPr="0045033D">
        <w:rPr>
          <w:snapToGrid w:val="0"/>
          <w:color w:val="auto"/>
          <w:sz w:val="24"/>
          <w:szCs w:val="22"/>
          <w:lang w:val="es-MX"/>
        </w:rPr>
        <w:t>El Programa de Educación Migrante (MEP) de New Jersey</w:t>
      </w:r>
      <w:r w:rsidRPr="0045033D">
        <w:rPr>
          <w:snapToGrid w:val="0"/>
          <w:color w:val="auto"/>
          <w:szCs w:val="22"/>
          <w:lang w:val="es-MX"/>
        </w:rPr>
        <w:t xml:space="preserve"> está investigando las necesidades de las familias migrantes. Por favor conteste estas preguntas para ayudarnos a mejorar el apoyo educativo que sus hijos reciben del MEP de New Jersey. Si tiene más de un niño en el MEP, conteste en general para todos. Marque todos los que le apliquen.</w:t>
      </w:r>
    </w:p>
    <w:p w14:paraId="6A39BA0C" w14:textId="77777777" w:rsidR="0045033D" w:rsidRPr="0045033D" w:rsidRDefault="0045033D" w:rsidP="0045033D">
      <w:pPr>
        <w:widowControl w:val="0"/>
        <w:tabs>
          <w:tab w:val="left" w:pos="0"/>
          <w:tab w:val="left" w:pos="720"/>
          <w:tab w:val="left" w:pos="4140"/>
        </w:tabs>
        <w:spacing w:before="0" w:after="0"/>
        <w:jc w:val="both"/>
        <w:rPr>
          <w:rFonts w:eastAsia="MS Gothic"/>
          <w:snapToGrid w:val="0"/>
          <w:color w:val="auto"/>
          <w:sz w:val="2"/>
          <w:szCs w:val="22"/>
          <w:lang w:val="es-MX"/>
        </w:rPr>
      </w:pPr>
    </w:p>
    <w:p w14:paraId="43A34E01" w14:textId="77777777" w:rsidR="0045033D" w:rsidRPr="0045033D" w:rsidRDefault="0045033D" w:rsidP="0045033D">
      <w:pPr>
        <w:numPr>
          <w:ilvl w:val="0"/>
          <w:numId w:val="23"/>
        </w:numPr>
        <w:tabs>
          <w:tab w:val="num" w:pos="270"/>
        </w:tabs>
        <w:spacing w:before="0" w:after="0"/>
        <w:ind w:left="270" w:hanging="270"/>
        <w:jc w:val="both"/>
        <w:rPr>
          <w:b/>
          <w:bCs/>
          <w:color w:val="auto"/>
          <w:szCs w:val="22"/>
          <w:lang w:val="es-MX"/>
        </w:rPr>
      </w:pPr>
      <w:r w:rsidRPr="0045033D">
        <w:rPr>
          <w:b/>
          <w:bCs/>
          <w:color w:val="auto"/>
          <w:szCs w:val="22"/>
          <w:lang w:val="es-MX"/>
        </w:rPr>
        <w:t xml:space="preserve"> Instrucción: </w:t>
      </w:r>
      <w:r w:rsidRPr="0045033D">
        <w:rPr>
          <w:bCs/>
          <w:color w:val="auto"/>
          <w:szCs w:val="22"/>
          <w:lang w:val="es-MX"/>
        </w:rPr>
        <w:t xml:space="preserve"> Mis hijos necesitan más ayuda con: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4405"/>
        <w:gridCol w:w="360"/>
        <w:gridCol w:w="4320"/>
      </w:tblGrid>
      <w:tr w:rsidR="0045033D" w:rsidRPr="0045033D" w14:paraId="4AA47DFE" w14:textId="77777777" w:rsidTr="004E20DF">
        <w:tc>
          <w:tcPr>
            <w:tcW w:w="365" w:type="dxa"/>
            <w:shd w:val="clear" w:color="auto" w:fill="auto"/>
          </w:tcPr>
          <w:p w14:paraId="6AF44890" w14:textId="77777777" w:rsidR="0045033D" w:rsidRPr="0045033D" w:rsidRDefault="0045033D" w:rsidP="0045033D">
            <w:pPr>
              <w:spacing w:before="0" w:after="0"/>
              <w:jc w:val="both"/>
              <w:rPr>
                <w:color w:val="auto"/>
                <w:szCs w:val="22"/>
                <w:lang w:val="es-MX"/>
              </w:rPr>
            </w:pPr>
          </w:p>
        </w:tc>
        <w:tc>
          <w:tcPr>
            <w:tcW w:w="4405" w:type="dxa"/>
            <w:shd w:val="clear" w:color="auto" w:fill="auto"/>
          </w:tcPr>
          <w:p w14:paraId="3890B21A" w14:textId="77777777" w:rsidR="0045033D" w:rsidRPr="0045033D" w:rsidRDefault="0045033D" w:rsidP="0045033D">
            <w:pPr>
              <w:spacing w:before="0" w:after="0"/>
              <w:jc w:val="both"/>
              <w:rPr>
                <w:color w:val="auto"/>
                <w:szCs w:val="22"/>
                <w:lang w:val="es-MX"/>
              </w:rPr>
            </w:pPr>
            <w:r w:rsidRPr="0045033D">
              <w:rPr>
                <w:color w:val="auto"/>
                <w:szCs w:val="22"/>
                <w:lang w:val="es-MX"/>
              </w:rPr>
              <w:t>Continuar con sus estudios</w:t>
            </w:r>
          </w:p>
        </w:tc>
        <w:tc>
          <w:tcPr>
            <w:tcW w:w="360" w:type="dxa"/>
            <w:shd w:val="clear" w:color="auto" w:fill="auto"/>
          </w:tcPr>
          <w:p w14:paraId="220D579A" w14:textId="77777777" w:rsidR="0045033D" w:rsidRPr="0045033D" w:rsidRDefault="0045033D" w:rsidP="0045033D">
            <w:pPr>
              <w:spacing w:before="0" w:after="0"/>
              <w:jc w:val="both"/>
              <w:rPr>
                <w:color w:val="auto"/>
                <w:szCs w:val="22"/>
                <w:lang w:val="es-MX"/>
              </w:rPr>
            </w:pPr>
          </w:p>
        </w:tc>
        <w:tc>
          <w:tcPr>
            <w:tcW w:w="4320" w:type="dxa"/>
            <w:shd w:val="clear" w:color="auto" w:fill="auto"/>
          </w:tcPr>
          <w:p w14:paraId="74E685B6" w14:textId="77777777" w:rsidR="0045033D" w:rsidRPr="0045033D" w:rsidRDefault="0045033D" w:rsidP="0045033D">
            <w:pPr>
              <w:spacing w:before="0" w:after="0"/>
              <w:jc w:val="both"/>
              <w:rPr>
                <w:color w:val="auto"/>
                <w:szCs w:val="22"/>
                <w:lang w:val="es-MX"/>
              </w:rPr>
            </w:pPr>
            <w:r w:rsidRPr="0045033D">
              <w:rPr>
                <w:color w:val="auto"/>
                <w:szCs w:val="22"/>
                <w:lang w:val="es-MX"/>
              </w:rPr>
              <w:t xml:space="preserve">Más información sobre oportunidades al recibirse de la </w:t>
            </w:r>
            <w:proofErr w:type="spellStart"/>
            <w:r w:rsidRPr="0045033D">
              <w:rPr>
                <w:color w:val="auto"/>
                <w:szCs w:val="22"/>
                <w:lang w:val="es-MX"/>
              </w:rPr>
              <w:t>high</w:t>
            </w:r>
            <w:proofErr w:type="spellEnd"/>
            <w:r w:rsidRPr="0045033D">
              <w:rPr>
                <w:color w:val="auto"/>
                <w:szCs w:val="22"/>
                <w:lang w:val="es-MX"/>
              </w:rPr>
              <w:t xml:space="preserve"> </w:t>
            </w:r>
            <w:proofErr w:type="spellStart"/>
            <w:r w:rsidRPr="0045033D">
              <w:rPr>
                <w:color w:val="auto"/>
                <w:szCs w:val="22"/>
                <w:lang w:val="es-MX"/>
              </w:rPr>
              <w:t>school</w:t>
            </w:r>
            <w:proofErr w:type="spellEnd"/>
          </w:p>
        </w:tc>
      </w:tr>
      <w:tr w:rsidR="0045033D" w:rsidRPr="0045033D" w14:paraId="7234C4E8" w14:textId="77777777" w:rsidTr="004E20DF">
        <w:tc>
          <w:tcPr>
            <w:tcW w:w="365" w:type="dxa"/>
            <w:shd w:val="clear" w:color="auto" w:fill="auto"/>
          </w:tcPr>
          <w:p w14:paraId="23826240" w14:textId="77777777" w:rsidR="0045033D" w:rsidRPr="0045033D" w:rsidRDefault="0045033D" w:rsidP="0045033D">
            <w:pPr>
              <w:spacing w:before="0" w:after="0"/>
              <w:jc w:val="both"/>
              <w:rPr>
                <w:color w:val="auto"/>
                <w:szCs w:val="22"/>
                <w:lang w:val="es-MX"/>
              </w:rPr>
            </w:pPr>
          </w:p>
        </w:tc>
        <w:tc>
          <w:tcPr>
            <w:tcW w:w="4405" w:type="dxa"/>
            <w:shd w:val="clear" w:color="auto" w:fill="auto"/>
          </w:tcPr>
          <w:p w14:paraId="5BFFF715" w14:textId="77777777" w:rsidR="0045033D" w:rsidRPr="0045033D" w:rsidRDefault="0045033D" w:rsidP="0045033D">
            <w:pPr>
              <w:spacing w:before="0" w:after="0"/>
              <w:jc w:val="both"/>
              <w:rPr>
                <w:color w:val="auto"/>
                <w:szCs w:val="22"/>
                <w:lang w:val="es-MX"/>
              </w:rPr>
            </w:pPr>
            <w:r w:rsidRPr="0045033D">
              <w:rPr>
                <w:color w:val="auto"/>
                <w:szCs w:val="22"/>
                <w:lang w:val="es-MX"/>
              </w:rPr>
              <w:t>Lectura</w:t>
            </w:r>
          </w:p>
        </w:tc>
        <w:tc>
          <w:tcPr>
            <w:tcW w:w="360" w:type="dxa"/>
            <w:shd w:val="clear" w:color="auto" w:fill="auto"/>
          </w:tcPr>
          <w:p w14:paraId="05B6C590" w14:textId="77777777" w:rsidR="0045033D" w:rsidRPr="0045033D" w:rsidRDefault="0045033D" w:rsidP="0045033D">
            <w:pPr>
              <w:spacing w:before="0" w:after="0"/>
              <w:jc w:val="both"/>
              <w:rPr>
                <w:color w:val="auto"/>
                <w:szCs w:val="22"/>
                <w:lang w:val="es-MX"/>
              </w:rPr>
            </w:pPr>
          </w:p>
        </w:tc>
        <w:tc>
          <w:tcPr>
            <w:tcW w:w="4320" w:type="dxa"/>
            <w:shd w:val="clear" w:color="auto" w:fill="auto"/>
          </w:tcPr>
          <w:p w14:paraId="4FC5CC20" w14:textId="77777777" w:rsidR="0045033D" w:rsidRPr="0045033D" w:rsidRDefault="0045033D" w:rsidP="0045033D">
            <w:pPr>
              <w:spacing w:before="0" w:after="0"/>
              <w:jc w:val="both"/>
              <w:rPr>
                <w:color w:val="auto"/>
                <w:szCs w:val="22"/>
                <w:lang w:val="es-MX"/>
              </w:rPr>
            </w:pPr>
            <w:r w:rsidRPr="0045033D">
              <w:rPr>
                <w:color w:val="auto"/>
                <w:szCs w:val="22"/>
                <w:lang w:val="es-MX"/>
              </w:rPr>
              <w:t>Ayuda con traducción o interpretación</w:t>
            </w:r>
          </w:p>
        </w:tc>
      </w:tr>
      <w:tr w:rsidR="0045033D" w:rsidRPr="0045033D" w14:paraId="7CD1C3A0" w14:textId="77777777" w:rsidTr="004E20DF">
        <w:tc>
          <w:tcPr>
            <w:tcW w:w="365" w:type="dxa"/>
            <w:shd w:val="clear" w:color="auto" w:fill="auto"/>
          </w:tcPr>
          <w:p w14:paraId="6D72FDF3" w14:textId="77777777" w:rsidR="0045033D" w:rsidRPr="0045033D" w:rsidRDefault="0045033D" w:rsidP="0045033D">
            <w:pPr>
              <w:spacing w:before="0" w:after="0"/>
              <w:jc w:val="both"/>
              <w:rPr>
                <w:color w:val="auto"/>
                <w:szCs w:val="22"/>
                <w:lang w:val="es-MX"/>
              </w:rPr>
            </w:pPr>
          </w:p>
        </w:tc>
        <w:tc>
          <w:tcPr>
            <w:tcW w:w="4405" w:type="dxa"/>
            <w:shd w:val="clear" w:color="auto" w:fill="auto"/>
          </w:tcPr>
          <w:p w14:paraId="6F855546" w14:textId="77777777" w:rsidR="0045033D" w:rsidRPr="0045033D" w:rsidRDefault="0045033D" w:rsidP="0045033D">
            <w:pPr>
              <w:spacing w:before="0" w:after="0"/>
              <w:jc w:val="both"/>
              <w:rPr>
                <w:color w:val="auto"/>
                <w:szCs w:val="22"/>
                <w:lang w:val="es-MX"/>
              </w:rPr>
            </w:pPr>
            <w:r w:rsidRPr="0045033D">
              <w:rPr>
                <w:color w:val="auto"/>
                <w:szCs w:val="22"/>
                <w:lang w:val="es-MX"/>
              </w:rPr>
              <w:t>Escritura</w:t>
            </w:r>
          </w:p>
        </w:tc>
        <w:tc>
          <w:tcPr>
            <w:tcW w:w="360" w:type="dxa"/>
            <w:shd w:val="clear" w:color="auto" w:fill="auto"/>
          </w:tcPr>
          <w:p w14:paraId="69256453" w14:textId="77777777" w:rsidR="0045033D" w:rsidRPr="0045033D" w:rsidRDefault="0045033D" w:rsidP="0045033D">
            <w:pPr>
              <w:spacing w:before="0" w:after="0"/>
              <w:jc w:val="both"/>
              <w:rPr>
                <w:color w:val="auto"/>
                <w:szCs w:val="22"/>
                <w:lang w:val="es-MX"/>
              </w:rPr>
            </w:pPr>
          </w:p>
        </w:tc>
        <w:tc>
          <w:tcPr>
            <w:tcW w:w="4320" w:type="dxa"/>
            <w:shd w:val="clear" w:color="auto" w:fill="auto"/>
          </w:tcPr>
          <w:p w14:paraId="5A86B4C5" w14:textId="77777777" w:rsidR="0045033D" w:rsidRPr="0045033D" w:rsidRDefault="0045033D" w:rsidP="0045033D">
            <w:pPr>
              <w:spacing w:before="0" w:after="0"/>
              <w:jc w:val="both"/>
              <w:rPr>
                <w:color w:val="auto"/>
                <w:szCs w:val="22"/>
                <w:lang w:val="es-MX"/>
              </w:rPr>
            </w:pPr>
            <w:r w:rsidRPr="0045033D">
              <w:rPr>
                <w:color w:val="auto"/>
                <w:szCs w:val="22"/>
                <w:lang w:val="es-MX"/>
              </w:rPr>
              <w:t>Sacar buenas notas en el examen estatal</w:t>
            </w:r>
          </w:p>
        </w:tc>
      </w:tr>
      <w:tr w:rsidR="0045033D" w:rsidRPr="0045033D" w14:paraId="0C3D5536" w14:textId="77777777" w:rsidTr="004E20DF">
        <w:tc>
          <w:tcPr>
            <w:tcW w:w="365" w:type="dxa"/>
            <w:shd w:val="clear" w:color="auto" w:fill="auto"/>
          </w:tcPr>
          <w:p w14:paraId="164ADE11" w14:textId="77777777" w:rsidR="0045033D" w:rsidRPr="0045033D" w:rsidRDefault="0045033D" w:rsidP="0045033D">
            <w:pPr>
              <w:spacing w:before="0" w:after="0"/>
              <w:jc w:val="both"/>
              <w:rPr>
                <w:color w:val="auto"/>
                <w:szCs w:val="22"/>
                <w:lang w:val="es-MX"/>
              </w:rPr>
            </w:pPr>
          </w:p>
        </w:tc>
        <w:tc>
          <w:tcPr>
            <w:tcW w:w="4405" w:type="dxa"/>
            <w:shd w:val="clear" w:color="auto" w:fill="auto"/>
          </w:tcPr>
          <w:p w14:paraId="5135FF47" w14:textId="77777777" w:rsidR="0045033D" w:rsidRPr="0045033D" w:rsidRDefault="0045033D" w:rsidP="0045033D">
            <w:pPr>
              <w:spacing w:before="0" w:after="0"/>
              <w:jc w:val="both"/>
              <w:rPr>
                <w:color w:val="auto"/>
                <w:szCs w:val="22"/>
                <w:lang w:val="es-MX"/>
              </w:rPr>
            </w:pPr>
            <w:r w:rsidRPr="0045033D">
              <w:rPr>
                <w:color w:val="auto"/>
                <w:sz w:val="24"/>
                <w:szCs w:val="20"/>
                <w:lang w:val="es-MX"/>
              </w:rPr>
              <w:t>Matemáticas</w:t>
            </w:r>
          </w:p>
        </w:tc>
        <w:tc>
          <w:tcPr>
            <w:tcW w:w="360" w:type="dxa"/>
            <w:shd w:val="clear" w:color="auto" w:fill="auto"/>
          </w:tcPr>
          <w:p w14:paraId="1F8F1D1D" w14:textId="77777777" w:rsidR="0045033D" w:rsidRPr="0045033D" w:rsidRDefault="0045033D" w:rsidP="0045033D">
            <w:pPr>
              <w:spacing w:before="0" w:after="0"/>
              <w:jc w:val="both"/>
              <w:rPr>
                <w:color w:val="auto"/>
                <w:szCs w:val="22"/>
                <w:lang w:val="es-MX"/>
              </w:rPr>
            </w:pPr>
          </w:p>
        </w:tc>
        <w:tc>
          <w:tcPr>
            <w:tcW w:w="4320" w:type="dxa"/>
            <w:shd w:val="clear" w:color="auto" w:fill="auto"/>
          </w:tcPr>
          <w:p w14:paraId="505C9E9A" w14:textId="77777777" w:rsidR="0045033D" w:rsidRPr="0045033D" w:rsidRDefault="0045033D" w:rsidP="0045033D">
            <w:pPr>
              <w:spacing w:before="0" w:after="0"/>
              <w:jc w:val="both"/>
              <w:rPr>
                <w:color w:val="auto"/>
                <w:szCs w:val="22"/>
                <w:lang w:val="es-MX"/>
              </w:rPr>
            </w:pPr>
            <w:r w:rsidRPr="0045033D">
              <w:rPr>
                <w:color w:val="auto"/>
                <w:sz w:val="24"/>
                <w:szCs w:val="20"/>
                <w:lang w:val="es-MX"/>
              </w:rPr>
              <w:t>Acceso a clases en el internet de crédito</w:t>
            </w:r>
          </w:p>
        </w:tc>
      </w:tr>
      <w:tr w:rsidR="0045033D" w:rsidRPr="0045033D" w14:paraId="16DF1950" w14:textId="77777777" w:rsidTr="004E20DF">
        <w:tc>
          <w:tcPr>
            <w:tcW w:w="365" w:type="dxa"/>
            <w:shd w:val="clear" w:color="auto" w:fill="auto"/>
          </w:tcPr>
          <w:p w14:paraId="27FAB53C" w14:textId="77777777" w:rsidR="0045033D" w:rsidRPr="0045033D" w:rsidRDefault="0045033D" w:rsidP="0045033D">
            <w:pPr>
              <w:spacing w:before="0" w:after="0"/>
              <w:jc w:val="both"/>
              <w:rPr>
                <w:color w:val="auto"/>
                <w:szCs w:val="22"/>
                <w:lang w:val="es-MX"/>
              </w:rPr>
            </w:pPr>
          </w:p>
        </w:tc>
        <w:tc>
          <w:tcPr>
            <w:tcW w:w="4405" w:type="dxa"/>
            <w:shd w:val="clear" w:color="auto" w:fill="auto"/>
          </w:tcPr>
          <w:p w14:paraId="5807969D" w14:textId="77777777" w:rsidR="0045033D" w:rsidRPr="0045033D" w:rsidRDefault="0045033D" w:rsidP="0045033D">
            <w:pPr>
              <w:spacing w:before="0" w:after="0"/>
              <w:jc w:val="both"/>
              <w:rPr>
                <w:color w:val="auto"/>
                <w:szCs w:val="22"/>
                <w:lang w:val="es-MX"/>
              </w:rPr>
            </w:pPr>
            <w:r w:rsidRPr="0045033D">
              <w:rPr>
                <w:color w:val="auto"/>
                <w:szCs w:val="22"/>
                <w:lang w:val="es-MX"/>
              </w:rPr>
              <w:t>Inglés</w:t>
            </w:r>
          </w:p>
        </w:tc>
        <w:tc>
          <w:tcPr>
            <w:tcW w:w="360" w:type="dxa"/>
            <w:shd w:val="clear" w:color="auto" w:fill="auto"/>
          </w:tcPr>
          <w:p w14:paraId="3629DA61" w14:textId="77777777" w:rsidR="0045033D" w:rsidRPr="0045033D" w:rsidRDefault="0045033D" w:rsidP="0045033D">
            <w:pPr>
              <w:spacing w:before="0" w:after="0"/>
              <w:jc w:val="both"/>
              <w:rPr>
                <w:color w:val="auto"/>
                <w:szCs w:val="22"/>
                <w:lang w:val="es-MX"/>
              </w:rPr>
            </w:pPr>
          </w:p>
        </w:tc>
        <w:tc>
          <w:tcPr>
            <w:tcW w:w="4320" w:type="dxa"/>
            <w:shd w:val="clear" w:color="auto" w:fill="auto"/>
          </w:tcPr>
          <w:p w14:paraId="7EAB90CE" w14:textId="77777777" w:rsidR="0045033D" w:rsidRPr="0045033D" w:rsidRDefault="0045033D" w:rsidP="0045033D">
            <w:pPr>
              <w:spacing w:before="0" w:after="0"/>
              <w:jc w:val="both"/>
              <w:rPr>
                <w:color w:val="auto"/>
                <w:szCs w:val="22"/>
                <w:lang w:val="es-MX"/>
              </w:rPr>
            </w:pPr>
            <w:r w:rsidRPr="0045033D">
              <w:rPr>
                <w:color w:val="auto"/>
                <w:szCs w:val="22"/>
                <w:lang w:val="es-MX"/>
              </w:rPr>
              <w:t>Más instrucción en como estudiar</w:t>
            </w:r>
          </w:p>
        </w:tc>
      </w:tr>
      <w:tr w:rsidR="0045033D" w:rsidRPr="0045033D" w14:paraId="761DC5A2" w14:textId="77777777" w:rsidTr="004E20DF">
        <w:tc>
          <w:tcPr>
            <w:tcW w:w="365" w:type="dxa"/>
            <w:shd w:val="clear" w:color="auto" w:fill="auto"/>
          </w:tcPr>
          <w:p w14:paraId="07DAC9E3" w14:textId="77777777" w:rsidR="0045033D" w:rsidRPr="0045033D" w:rsidRDefault="0045033D" w:rsidP="0045033D">
            <w:pPr>
              <w:spacing w:before="0" w:after="0"/>
              <w:jc w:val="both"/>
              <w:rPr>
                <w:color w:val="auto"/>
                <w:szCs w:val="22"/>
                <w:lang w:val="es-MX"/>
              </w:rPr>
            </w:pPr>
          </w:p>
        </w:tc>
        <w:tc>
          <w:tcPr>
            <w:tcW w:w="4405" w:type="dxa"/>
            <w:shd w:val="clear" w:color="auto" w:fill="auto"/>
          </w:tcPr>
          <w:p w14:paraId="6F7FC94D" w14:textId="77777777" w:rsidR="0045033D" w:rsidRPr="0045033D" w:rsidRDefault="0045033D" w:rsidP="0045033D">
            <w:pPr>
              <w:spacing w:before="0" w:after="0"/>
              <w:jc w:val="both"/>
              <w:rPr>
                <w:color w:val="auto"/>
                <w:szCs w:val="22"/>
                <w:lang w:val="es-MX"/>
              </w:rPr>
            </w:pPr>
            <w:r w:rsidRPr="0045033D">
              <w:rPr>
                <w:color w:val="auto"/>
                <w:szCs w:val="22"/>
                <w:lang w:val="es-MX"/>
              </w:rPr>
              <w:t>Ayuda para niños recién llegados a la escuela o estado</w:t>
            </w:r>
          </w:p>
        </w:tc>
        <w:tc>
          <w:tcPr>
            <w:tcW w:w="360" w:type="dxa"/>
            <w:shd w:val="clear" w:color="auto" w:fill="auto"/>
          </w:tcPr>
          <w:p w14:paraId="145A85E3" w14:textId="77777777" w:rsidR="0045033D" w:rsidRPr="0045033D" w:rsidRDefault="0045033D" w:rsidP="0045033D">
            <w:pPr>
              <w:spacing w:before="0" w:after="0"/>
              <w:jc w:val="both"/>
              <w:rPr>
                <w:color w:val="auto"/>
                <w:szCs w:val="22"/>
                <w:lang w:val="es-MX"/>
              </w:rPr>
            </w:pPr>
          </w:p>
        </w:tc>
        <w:tc>
          <w:tcPr>
            <w:tcW w:w="4320" w:type="dxa"/>
            <w:shd w:val="clear" w:color="auto" w:fill="auto"/>
          </w:tcPr>
          <w:p w14:paraId="6FCF1321" w14:textId="77777777" w:rsidR="0045033D" w:rsidRPr="0045033D" w:rsidRDefault="0045033D" w:rsidP="0045033D">
            <w:pPr>
              <w:spacing w:before="0" w:after="0"/>
              <w:jc w:val="both"/>
              <w:rPr>
                <w:color w:val="auto"/>
                <w:szCs w:val="22"/>
                <w:lang w:val="es-MX"/>
              </w:rPr>
            </w:pPr>
            <w:r w:rsidRPr="0045033D">
              <w:rPr>
                <w:color w:val="auto"/>
                <w:szCs w:val="22"/>
                <w:lang w:val="es-MX"/>
              </w:rPr>
              <w:t>Más opciones en recuperar créditos que le faltan</w:t>
            </w:r>
          </w:p>
        </w:tc>
      </w:tr>
      <w:tr w:rsidR="0045033D" w:rsidRPr="0045033D" w14:paraId="615E359E" w14:textId="77777777" w:rsidTr="004E20DF">
        <w:tc>
          <w:tcPr>
            <w:tcW w:w="365" w:type="dxa"/>
            <w:shd w:val="clear" w:color="auto" w:fill="auto"/>
          </w:tcPr>
          <w:p w14:paraId="6F33C060" w14:textId="77777777" w:rsidR="0045033D" w:rsidRPr="0045033D" w:rsidRDefault="0045033D" w:rsidP="0045033D">
            <w:pPr>
              <w:spacing w:before="0" w:after="0"/>
              <w:jc w:val="both"/>
              <w:rPr>
                <w:color w:val="auto"/>
                <w:szCs w:val="22"/>
                <w:lang w:val="es-MX"/>
              </w:rPr>
            </w:pPr>
          </w:p>
        </w:tc>
        <w:tc>
          <w:tcPr>
            <w:tcW w:w="4405" w:type="dxa"/>
            <w:shd w:val="clear" w:color="auto" w:fill="auto"/>
          </w:tcPr>
          <w:p w14:paraId="2F680BB3" w14:textId="77777777" w:rsidR="0045033D" w:rsidRPr="0045033D" w:rsidRDefault="0045033D" w:rsidP="0045033D">
            <w:pPr>
              <w:spacing w:before="0" w:after="0"/>
              <w:jc w:val="both"/>
              <w:rPr>
                <w:color w:val="auto"/>
                <w:szCs w:val="22"/>
                <w:lang w:val="es-MX"/>
              </w:rPr>
            </w:pPr>
            <w:r w:rsidRPr="0045033D">
              <w:rPr>
                <w:color w:val="auto"/>
                <w:szCs w:val="22"/>
                <w:lang w:val="es-MX"/>
              </w:rPr>
              <w:t>Instrucción después de clases</w:t>
            </w:r>
          </w:p>
        </w:tc>
        <w:tc>
          <w:tcPr>
            <w:tcW w:w="360" w:type="dxa"/>
            <w:shd w:val="clear" w:color="auto" w:fill="auto"/>
          </w:tcPr>
          <w:p w14:paraId="4595B05D" w14:textId="77777777" w:rsidR="0045033D" w:rsidRPr="0045033D" w:rsidRDefault="0045033D" w:rsidP="0045033D">
            <w:pPr>
              <w:spacing w:before="0" w:after="0"/>
              <w:jc w:val="both"/>
              <w:rPr>
                <w:color w:val="auto"/>
                <w:szCs w:val="22"/>
                <w:lang w:val="es-MX"/>
              </w:rPr>
            </w:pPr>
          </w:p>
        </w:tc>
        <w:tc>
          <w:tcPr>
            <w:tcW w:w="4320" w:type="dxa"/>
            <w:shd w:val="clear" w:color="auto" w:fill="auto"/>
          </w:tcPr>
          <w:p w14:paraId="1A9BAD90" w14:textId="77777777" w:rsidR="0045033D" w:rsidRPr="0045033D" w:rsidRDefault="0045033D" w:rsidP="0045033D">
            <w:pPr>
              <w:spacing w:before="0" w:after="0"/>
              <w:jc w:val="both"/>
              <w:rPr>
                <w:color w:val="auto"/>
                <w:szCs w:val="22"/>
                <w:lang w:val="es-MX"/>
              </w:rPr>
            </w:pPr>
            <w:r w:rsidRPr="0045033D">
              <w:rPr>
                <w:color w:val="auto"/>
                <w:szCs w:val="22"/>
                <w:lang w:val="es-MX"/>
              </w:rPr>
              <w:t xml:space="preserve">Preparar niños para el </w:t>
            </w:r>
            <w:proofErr w:type="spellStart"/>
            <w:r w:rsidRPr="0045033D">
              <w:rPr>
                <w:color w:val="auto"/>
                <w:szCs w:val="22"/>
                <w:lang w:val="es-MX"/>
              </w:rPr>
              <w:t>kinder</w:t>
            </w:r>
            <w:proofErr w:type="spellEnd"/>
          </w:p>
        </w:tc>
      </w:tr>
      <w:tr w:rsidR="0045033D" w:rsidRPr="0045033D" w14:paraId="423699C4" w14:textId="77777777" w:rsidTr="004E20DF">
        <w:tc>
          <w:tcPr>
            <w:tcW w:w="365" w:type="dxa"/>
            <w:shd w:val="clear" w:color="auto" w:fill="auto"/>
          </w:tcPr>
          <w:p w14:paraId="763BD319" w14:textId="77777777" w:rsidR="0045033D" w:rsidRPr="0045033D" w:rsidRDefault="0045033D" w:rsidP="0045033D">
            <w:pPr>
              <w:spacing w:before="0" w:after="0"/>
              <w:jc w:val="both"/>
              <w:rPr>
                <w:color w:val="auto"/>
                <w:szCs w:val="22"/>
                <w:lang w:val="es-MX"/>
              </w:rPr>
            </w:pPr>
          </w:p>
        </w:tc>
        <w:tc>
          <w:tcPr>
            <w:tcW w:w="4405" w:type="dxa"/>
            <w:shd w:val="clear" w:color="auto" w:fill="auto"/>
          </w:tcPr>
          <w:p w14:paraId="701E6B14" w14:textId="77777777" w:rsidR="0045033D" w:rsidRPr="0045033D" w:rsidRDefault="0045033D" w:rsidP="0045033D">
            <w:pPr>
              <w:spacing w:before="0" w:after="0"/>
              <w:jc w:val="both"/>
              <w:rPr>
                <w:color w:val="auto"/>
                <w:szCs w:val="22"/>
                <w:lang w:val="es-MX"/>
              </w:rPr>
            </w:pPr>
            <w:r w:rsidRPr="0045033D">
              <w:rPr>
                <w:color w:val="auto"/>
                <w:szCs w:val="22"/>
                <w:lang w:val="es-MX"/>
              </w:rPr>
              <w:t>Otra:</w:t>
            </w:r>
            <w:r w:rsidRPr="0045033D">
              <w:rPr>
                <w:color w:val="auto"/>
                <w:sz w:val="24"/>
                <w:szCs w:val="20"/>
                <w:lang w:val="es-MX"/>
              </w:rPr>
              <w:t xml:space="preserve"> </w:t>
            </w:r>
          </w:p>
        </w:tc>
        <w:tc>
          <w:tcPr>
            <w:tcW w:w="360" w:type="dxa"/>
            <w:shd w:val="clear" w:color="auto" w:fill="auto"/>
          </w:tcPr>
          <w:p w14:paraId="59FEC7FD" w14:textId="77777777" w:rsidR="0045033D" w:rsidRPr="0045033D" w:rsidRDefault="0045033D" w:rsidP="0045033D">
            <w:pPr>
              <w:spacing w:before="0" w:after="0"/>
              <w:jc w:val="both"/>
              <w:rPr>
                <w:color w:val="auto"/>
                <w:szCs w:val="22"/>
                <w:lang w:val="es-MX"/>
              </w:rPr>
            </w:pPr>
          </w:p>
        </w:tc>
        <w:tc>
          <w:tcPr>
            <w:tcW w:w="4320" w:type="dxa"/>
            <w:shd w:val="clear" w:color="auto" w:fill="auto"/>
          </w:tcPr>
          <w:p w14:paraId="1E4B1A24" w14:textId="77777777" w:rsidR="0045033D" w:rsidRPr="0045033D" w:rsidRDefault="0045033D" w:rsidP="0045033D">
            <w:pPr>
              <w:spacing w:before="0" w:after="0"/>
              <w:jc w:val="both"/>
              <w:rPr>
                <w:color w:val="auto"/>
                <w:szCs w:val="22"/>
                <w:lang w:val="es-MX"/>
              </w:rPr>
            </w:pPr>
            <w:r w:rsidRPr="0045033D">
              <w:rPr>
                <w:color w:val="auto"/>
                <w:szCs w:val="22"/>
                <w:lang w:val="es-MX"/>
              </w:rPr>
              <w:t>Otra:</w:t>
            </w:r>
          </w:p>
        </w:tc>
      </w:tr>
    </w:tbl>
    <w:p w14:paraId="43B5C101" w14:textId="77777777" w:rsidR="0045033D" w:rsidRPr="0045033D" w:rsidRDefault="0045033D" w:rsidP="0045033D">
      <w:pPr>
        <w:spacing w:before="0" w:after="0"/>
        <w:jc w:val="both"/>
        <w:rPr>
          <w:color w:val="auto"/>
          <w:szCs w:val="22"/>
          <w:lang w:val="es-MX"/>
        </w:rPr>
      </w:pPr>
    </w:p>
    <w:p w14:paraId="2EBA242C" w14:textId="77777777" w:rsidR="0045033D" w:rsidRPr="0045033D" w:rsidRDefault="0045033D" w:rsidP="0045033D">
      <w:pPr>
        <w:numPr>
          <w:ilvl w:val="0"/>
          <w:numId w:val="23"/>
        </w:numPr>
        <w:tabs>
          <w:tab w:val="num" w:pos="270"/>
        </w:tabs>
        <w:spacing w:before="0" w:after="0"/>
        <w:ind w:left="270" w:hanging="270"/>
        <w:jc w:val="both"/>
        <w:rPr>
          <w:b/>
          <w:bCs/>
          <w:color w:val="auto"/>
          <w:szCs w:val="22"/>
          <w:lang w:val="es-MX"/>
        </w:rPr>
      </w:pPr>
      <w:r w:rsidRPr="0045033D">
        <w:rPr>
          <w:b/>
          <w:bCs/>
          <w:color w:val="auto"/>
          <w:szCs w:val="22"/>
          <w:lang w:val="es-MX"/>
        </w:rPr>
        <w:t>Servicios de apoyo: ¿</w:t>
      </w:r>
      <w:r w:rsidRPr="0045033D">
        <w:rPr>
          <w:bCs/>
          <w:color w:val="auto"/>
          <w:szCs w:val="22"/>
          <w:lang w:val="es-MX"/>
        </w:rPr>
        <w:t xml:space="preserve">Cuáles servicios o materiales MÁS le ayudarían a sus hijos en progresar con sus estudios?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4405"/>
        <w:gridCol w:w="360"/>
        <w:gridCol w:w="4320"/>
      </w:tblGrid>
      <w:tr w:rsidR="0045033D" w:rsidRPr="0045033D" w14:paraId="27997C72" w14:textId="77777777" w:rsidTr="004E20DF">
        <w:tc>
          <w:tcPr>
            <w:tcW w:w="365" w:type="dxa"/>
            <w:shd w:val="clear" w:color="auto" w:fill="auto"/>
          </w:tcPr>
          <w:p w14:paraId="360A7989" w14:textId="77777777" w:rsidR="0045033D" w:rsidRPr="0045033D" w:rsidRDefault="0045033D" w:rsidP="0045033D">
            <w:pPr>
              <w:spacing w:before="0" w:after="0"/>
              <w:jc w:val="both"/>
              <w:rPr>
                <w:color w:val="auto"/>
                <w:szCs w:val="22"/>
                <w:lang w:val="es-MX"/>
              </w:rPr>
            </w:pPr>
          </w:p>
        </w:tc>
        <w:tc>
          <w:tcPr>
            <w:tcW w:w="4405" w:type="dxa"/>
            <w:shd w:val="clear" w:color="auto" w:fill="auto"/>
          </w:tcPr>
          <w:p w14:paraId="4AE55689" w14:textId="77777777" w:rsidR="0045033D" w:rsidRPr="0045033D" w:rsidRDefault="0045033D" w:rsidP="0045033D">
            <w:pPr>
              <w:spacing w:before="0" w:after="0"/>
              <w:jc w:val="both"/>
              <w:rPr>
                <w:color w:val="auto"/>
                <w:szCs w:val="22"/>
                <w:lang w:val="es-MX"/>
              </w:rPr>
            </w:pPr>
            <w:r w:rsidRPr="0045033D">
              <w:rPr>
                <w:color w:val="auto"/>
                <w:szCs w:val="22"/>
                <w:lang w:val="es-MX"/>
              </w:rPr>
              <w:t>Útiles escolares</w:t>
            </w:r>
          </w:p>
        </w:tc>
        <w:tc>
          <w:tcPr>
            <w:tcW w:w="360" w:type="dxa"/>
            <w:shd w:val="clear" w:color="auto" w:fill="auto"/>
          </w:tcPr>
          <w:p w14:paraId="5B359079" w14:textId="77777777" w:rsidR="0045033D" w:rsidRPr="0045033D" w:rsidRDefault="0045033D" w:rsidP="0045033D">
            <w:pPr>
              <w:spacing w:before="0" w:after="0"/>
              <w:jc w:val="both"/>
              <w:rPr>
                <w:color w:val="auto"/>
                <w:szCs w:val="22"/>
                <w:lang w:val="es-MX"/>
              </w:rPr>
            </w:pPr>
          </w:p>
        </w:tc>
        <w:tc>
          <w:tcPr>
            <w:tcW w:w="4320" w:type="dxa"/>
            <w:shd w:val="clear" w:color="auto" w:fill="auto"/>
          </w:tcPr>
          <w:p w14:paraId="30F44F78" w14:textId="77777777" w:rsidR="0045033D" w:rsidRPr="0045033D" w:rsidRDefault="0045033D" w:rsidP="0045033D">
            <w:pPr>
              <w:spacing w:before="0" w:after="0"/>
              <w:jc w:val="both"/>
              <w:rPr>
                <w:color w:val="auto"/>
                <w:szCs w:val="22"/>
                <w:lang w:val="es-MX"/>
              </w:rPr>
            </w:pPr>
            <w:r w:rsidRPr="0045033D">
              <w:rPr>
                <w:color w:val="auto"/>
                <w:szCs w:val="22"/>
                <w:lang w:val="es-MX"/>
              </w:rPr>
              <w:t>Nutrición</w:t>
            </w:r>
          </w:p>
        </w:tc>
      </w:tr>
      <w:tr w:rsidR="0045033D" w:rsidRPr="0045033D" w14:paraId="7138F6BC" w14:textId="77777777" w:rsidTr="004E20DF">
        <w:tc>
          <w:tcPr>
            <w:tcW w:w="365" w:type="dxa"/>
            <w:shd w:val="clear" w:color="auto" w:fill="auto"/>
          </w:tcPr>
          <w:p w14:paraId="4647F0B0" w14:textId="77777777" w:rsidR="0045033D" w:rsidRPr="0045033D" w:rsidRDefault="0045033D" w:rsidP="0045033D">
            <w:pPr>
              <w:spacing w:before="0" w:after="0"/>
              <w:jc w:val="both"/>
              <w:rPr>
                <w:color w:val="auto"/>
                <w:szCs w:val="22"/>
                <w:lang w:val="es-MX"/>
              </w:rPr>
            </w:pPr>
          </w:p>
        </w:tc>
        <w:tc>
          <w:tcPr>
            <w:tcW w:w="4405" w:type="dxa"/>
            <w:shd w:val="clear" w:color="auto" w:fill="auto"/>
          </w:tcPr>
          <w:p w14:paraId="50E97085" w14:textId="77777777" w:rsidR="0045033D" w:rsidRPr="0045033D" w:rsidRDefault="0045033D" w:rsidP="0045033D">
            <w:pPr>
              <w:spacing w:before="0" w:after="0"/>
              <w:jc w:val="both"/>
              <w:rPr>
                <w:color w:val="auto"/>
                <w:szCs w:val="22"/>
                <w:lang w:val="es-MX"/>
              </w:rPr>
            </w:pPr>
            <w:r w:rsidRPr="0045033D">
              <w:rPr>
                <w:color w:val="auto"/>
                <w:szCs w:val="22"/>
                <w:lang w:val="es-MX"/>
              </w:rPr>
              <w:t xml:space="preserve">Orientación sobre créditos de la </w:t>
            </w:r>
            <w:proofErr w:type="spellStart"/>
            <w:r w:rsidRPr="0045033D">
              <w:rPr>
                <w:color w:val="auto"/>
                <w:szCs w:val="22"/>
                <w:lang w:val="es-MX"/>
              </w:rPr>
              <w:t>high</w:t>
            </w:r>
            <w:proofErr w:type="spellEnd"/>
            <w:r w:rsidRPr="0045033D">
              <w:rPr>
                <w:color w:val="auto"/>
                <w:szCs w:val="22"/>
                <w:lang w:val="es-MX"/>
              </w:rPr>
              <w:t xml:space="preserve"> </w:t>
            </w:r>
            <w:proofErr w:type="spellStart"/>
            <w:r w:rsidRPr="0045033D">
              <w:rPr>
                <w:color w:val="auto"/>
                <w:szCs w:val="22"/>
                <w:lang w:val="es-MX"/>
              </w:rPr>
              <w:t>school</w:t>
            </w:r>
            <w:proofErr w:type="spellEnd"/>
          </w:p>
        </w:tc>
        <w:tc>
          <w:tcPr>
            <w:tcW w:w="360" w:type="dxa"/>
            <w:shd w:val="clear" w:color="auto" w:fill="auto"/>
          </w:tcPr>
          <w:p w14:paraId="268E7D54" w14:textId="77777777" w:rsidR="0045033D" w:rsidRPr="0045033D" w:rsidRDefault="0045033D" w:rsidP="0045033D">
            <w:pPr>
              <w:spacing w:before="0" w:after="0"/>
              <w:jc w:val="both"/>
              <w:rPr>
                <w:color w:val="auto"/>
                <w:szCs w:val="22"/>
                <w:lang w:val="es-MX"/>
              </w:rPr>
            </w:pPr>
          </w:p>
        </w:tc>
        <w:tc>
          <w:tcPr>
            <w:tcW w:w="4320" w:type="dxa"/>
            <w:shd w:val="clear" w:color="auto" w:fill="auto"/>
          </w:tcPr>
          <w:p w14:paraId="436ABF48" w14:textId="77777777" w:rsidR="0045033D" w:rsidRPr="0045033D" w:rsidRDefault="0045033D" w:rsidP="0045033D">
            <w:pPr>
              <w:spacing w:before="0" w:after="0"/>
              <w:jc w:val="both"/>
              <w:rPr>
                <w:color w:val="auto"/>
                <w:szCs w:val="22"/>
                <w:lang w:val="es-MX"/>
              </w:rPr>
            </w:pPr>
            <w:r w:rsidRPr="0045033D">
              <w:rPr>
                <w:color w:val="auto"/>
                <w:szCs w:val="22"/>
                <w:lang w:val="es-MX"/>
              </w:rPr>
              <w:t>Transporte</w:t>
            </w:r>
          </w:p>
        </w:tc>
      </w:tr>
      <w:tr w:rsidR="0045033D" w:rsidRPr="0045033D" w14:paraId="353A4C96" w14:textId="77777777" w:rsidTr="004E20DF">
        <w:tc>
          <w:tcPr>
            <w:tcW w:w="365" w:type="dxa"/>
            <w:shd w:val="clear" w:color="auto" w:fill="auto"/>
          </w:tcPr>
          <w:p w14:paraId="315E7260" w14:textId="77777777" w:rsidR="0045033D" w:rsidRPr="0045033D" w:rsidRDefault="0045033D" w:rsidP="0045033D">
            <w:pPr>
              <w:spacing w:before="0" w:after="0"/>
              <w:jc w:val="both"/>
              <w:rPr>
                <w:color w:val="auto"/>
                <w:szCs w:val="22"/>
                <w:lang w:val="es-MX"/>
              </w:rPr>
            </w:pPr>
          </w:p>
        </w:tc>
        <w:tc>
          <w:tcPr>
            <w:tcW w:w="4405" w:type="dxa"/>
            <w:shd w:val="clear" w:color="auto" w:fill="auto"/>
          </w:tcPr>
          <w:p w14:paraId="0F568BE5" w14:textId="77777777" w:rsidR="0045033D" w:rsidRPr="0045033D" w:rsidRDefault="0045033D" w:rsidP="0045033D">
            <w:pPr>
              <w:spacing w:before="0" w:after="0"/>
              <w:jc w:val="both"/>
              <w:rPr>
                <w:color w:val="auto"/>
                <w:szCs w:val="22"/>
                <w:lang w:val="es-MX"/>
              </w:rPr>
            </w:pPr>
            <w:r w:rsidRPr="0045033D">
              <w:rPr>
                <w:color w:val="auto"/>
                <w:szCs w:val="22"/>
                <w:lang w:val="es-MX"/>
              </w:rPr>
              <w:t>Orientación sobre carreras y estudios universitarios</w:t>
            </w:r>
          </w:p>
        </w:tc>
        <w:tc>
          <w:tcPr>
            <w:tcW w:w="360" w:type="dxa"/>
            <w:shd w:val="clear" w:color="auto" w:fill="auto"/>
          </w:tcPr>
          <w:p w14:paraId="06417A74" w14:textId="77777777" w:rsidR="0045033D" w:rsidRPr="0045033D" w:rsidRDefault="0045033D" w:rsidP="0045033D">
            <w:pPr>
              <w:spacing w:before="0" w:after="0"/>
              <w:jc w:val="both"/>
              <w:rPr>
                <w:color w:val="auto"/>
                <w:szCs w:val="22"/>
                <w:lang w:val="es-MX"/>
              </w:rPr>
            </w:pPr>
          </w:p>
        </w:tc>
        <w:tc>
          <w:tcPr>
            <w:tcW w:w="4320" w:type="dxa"/>
            <w:shd w:val="clear" w:color="auto" w:fill="auto"/>
          </w:tcPr>
          <w:p w14:paraId="190378B4" w14:textId="77777777" w:rsidR="0045033D" w:rsidRPr="0045033D" w:rsidRDefault="0045033D" w:rsidP="0045033D">
            <w:pPr>
              <w:spacing w:before="0" w:after="0"/>
              <w:jc w:val="both"/>
              <w:rPr>
                <w:color w:val="auto"/>
                <w:szCs w:val="22"/>
                <w:lang w:val="es-MX"/>
              </w:rPr>
            </w:pPr>
            <w:r w:rsidRPr="0045033D">
              <w:rPr>
                <w:color w:val="auto"/>
                <w:szCs w:val="22"/>
                <w:lang w:val="es-MX"/>
              </w:rPr>
              <w:t>Ropa</w:t>
            </w:r>
          </w:p>
        </w:tc>
      </w:tr>
      <w:tr w:rsidR="0045033D" w:rsidRPr="0045033D" w14:paraId="3CE9A9E4" w14:textId="77777777" w:rsidTr="004E20DF">
        <w:tc>
          <w:tcPr>
            <w:tcW w:w="365" w:type="dxa"/>
            <w:shd w:val="clear" w:color="auto" w:fill="auto"/>
          </w:tcPr>
          <w:p w14:paraId="1898DD01" w14:textId="77777777" w:rsidR="0045033D" w:rsidRPr="0045033D" w:rsidRDefault="0045033D" w:rsidP="0045033D">
            <w:pPr>
              <w:spacing w:before="0" w:after="0"/>
              <w:jc w:val="both"/>
              <w:rPr>
                <w:color w:val="auto"/>
                <w:szCs w:val="22"/>
                <w:lang w:val="es-MX"/>
              </w:rPr>
            </w:pPr>
          </w:p>
        </w:tc>
        <w:tc>
          <w:tcPr>
            <w:tcW w:w="4405" w:type="dxa"/>
            <w:shd w:val="clear" w:color="auto" w:fill="auto"/>
          </w:tcPr>
          <w:p w14:paraId="3B631FEB" w14:textId="77777777" w:rsidR="0045033D" w:rsidRPr="0045033D" w:rsidRDefault="0045033D" w:rsidP="0045033D">
            <w:pPr>
              <w:spacing w:before="0" w:after="0"/>
              <w:jc w:val="both"/>
              <w:rPr>
                <w:color w:val="auto"/>
                <w:szCs w:val="22"/>
                <w:lang w:val="es-MX"/>
              </w:rPr>
            </w:pPr>
            <w:r w:rsidRPr="0045033D">
              <w:rPr>
                <w:color w:val="auto"/>
                <w:szCs w:val="22"/>
                <w:lang w:val="es-MX"/>
              </w:rPr>
              <w:t>Más acceso a servicios dentales, salud o de visión</w:t>
            </w:r>
          </w:p>
        </w:tc>
        <w:tc>
          <w:tcPr>
            <w:tcW w:w="360" w:type="dxa"/>
            <w:shd w:val="clear" w:color="auto" w:fill="auto"/>
          </w:tcPr>
          <w:p w14:paraId="64CC48D2" w14:textId="77777777" w:rsidR="0045033D" w:rsidRPr="0045033D" w:rsidRDefault="0045033D" w:rsidP="0045033D">
            <w:pPr>
              <w:spacing w:before="0" w:after="0"/>
              <w:jc w:val="both"/>
              <w:rPr>
                <w:color w:val="auto"/>
                <w:szCs w:val="22"/>
                <w:lang w:val="es-MX"/>
              </w:rPr>
            </w:pPr>
          </w:p>
        </w:tc>
        <w:tc>
          <w:tcPr>
            <w:tcW w:w="4320" w:type="dxa"/>
            <w:shd w:val="clear" w:color="auto" w:fill="auto"/>
          </w:tcPr>
          <w:p w14:paraId="0C1280F3" w14:textId="77777777" w:rsidR="0045033D" w:rsidRPr="0045033D" w:rsidRDefault="0045033D" w:rsidP="0045033D">
            <w:pPr>
              <w:spacing w:before="0" w:after="0"/>
              <w:jc w:val="both"/>
              <w:rPr>
                <w:color w:val="auto"/>
                <w:szCs w:val="22"/>
                <w:lang w:val="es-MX"/>
              </w:rPr>
            </w:pPr>
            <w:r w:rsidRPr="0045033D">
              <w:rPr>
                <w:color w:val="auto"/>
                <w:szCs w:val="22"/>
                <w:lang w:val="es-MX"/>
              </w:rPr>
              <w:t>Localizar recursos educativos o de comunidad</w:t>
            </w:r>
          </w:p>
        </w:tc>
      </w:tr>
      <w:tr w:rsidR="0045033D" w:rsidRPr="0045033D" w14:paraId="4AA77D6A" w14:textId="77777777" w:rsidTr="004E20DF">
        <w:tc>
          <w:tcPr>
            <w:tcW w:w="365" w:type="dxa"/>
            <w:shd w:val="clear" w:color="auto" w:fill="auto"/>
          </w:tcPr>
          <w:p w14:paraId="6B2771D5" w14:textId="77777777" w:rsidR="0045033D" w:rsidRPr="0045033D" w:rsidRDefault="0045033D" w:rsidP="0045033D">
            <w:pPr>
              <w:spacing w:before="0" w:after="0"/>
              <w:jc w:val="both"/>
              <w:rPr>
                <w:color w:val="auto"/>
                <w:szCs w:val="22"/>
                <w:lang w:val="es-MX"/>
              </w:rPr>
            </w:pPr>
          </w:p>
        </w:tc>
        <w:tc>
          <w:tcPr>
            <w:tcW w:w="4405" w:type="dxa"/>
            <w:shd w:val="clear" w:color="auto" w:fill="auto"/>
          </w:tcPr>
          <w:p w14:paraId="6346E8B2" w14:textId="77777777" w:rsidR="0045033D" w:rsidRPr="0045033D" w:rsidRDefault="0045033D" w:rsidP="0045033D">
            <w:pPr>
              <w:spacing w:before="0" w:after="0"/>
              <w:jc w:val="both"/>
              <w:rPr>
                <w:color w:val="auto"/>
                <w:szCs w:val="22"/>
                <w:lang w:val="es-MX"/>
              </w:rPr>
            </w:pPr>
            <w:r w:rsidRPr="0045033D">
              <w:rPr>
                <w:color w:val="auto"/>
                <w:szCs w:val="22"/>
                <w:lang w:val="es-MX"/>
              </w:rPr>
              <w:t>Acceso a clases preescolares</w:t>
            </w:r>
          </w:p>
        </w:tc>
        <w:tc>
          <w:tcPr>
            <w:tcW w:w="360" w:type="dxa"/>
            <w:shd w:val="clear" w:color="auto" w:fill="auto"/>
          </w:tcPr>
          <w:p w14:paraId="3259D94B" w14:textId="77777777" w:rsidR="0045033D" w:rsidRPr="0045033D" w:rsidRDefault="0045033D" w:rsidP="0045033D">
            <w:pPr>
              <w:spacing w:before="0" w:after="0"/>
              <w:jc w:val="both"/>
              <w:rPr>
                <w:color w:val="auto"/>
                <w:szCs w:val="22"/>
                <w:lang w:val="es-MX"/>
              </w:rPr>
            </w:pPr>
          </w:p>
        </w:tc>
        <w:tc>
          <w:tcPr>
            <w:tcW w:w="4320" w:type="dxa"/>
            <w:shd w:val="clear" w:color="auto" w:fill="auto"/>
          </w:tcPr>
          <w:p w14:paraId="3BF1E9EA" w14:textId="77777777" w:rsidR="0045033D" w:rsidRPr="0045033D" w:rsidRDefault="0045033D" w:rsidP="0045033D">
            <w:pPr>
              <w:spacing w:before="0" w:after="0"/>
              <w:jc w:val="both"/>
              <w:rPr>
                <w:szCs w:val="22"/>
                <w:lang w:val="es-MX"/>
              </w:rPr>
            </w:pPr>
            <w:r w:rsidRPr="0045033D">
              <w:rPr>
                <w:szCs w:val="22"/>
                <w:lang w:val="es-MX"/>
              </w:rPr>
              <w:t>Mejor mantenimiento de registros para evitar vacunas duplicadas</w:t>
            </w:r>
          </w:p>
        </w:tc>
      </w:tr>
      <w:tr w:rsidR="0045033D" w:rsidRPr="0045033D" w14:paraId="545931EA" w14:textId="77777777" w:rsidTr="004E20DF">
        <w:tc>
          <w:tcPr>
            <w:tcW w:w="365" w:type="dxa"/>
            <w:shd w:val="clear" w:color="auto" w:fill="auto"/>
          </w:tcPr>
          <w:p w14:paraId="16832952" w14:textId="77777777" w:rsidR="0045033D" w:rsidRPr="0045033D" w:rsidRDefault="0045033D" w:rsidP="0045033D">
            <w:pPr>
              <w:spacing w:before="0" w:after="0"/>
              <w:jc w:val="both"/>
              <w:rPr>
                <w:color w:val="auto"/>
                <w:szCs w:val="22"/>
                <w:lang w:val="es-MX"/>
              </w:rPr>
            </w:pPr>
          </w:p>
        </w:tc>
        <w:tc>
          <w:tcPr>
            <w:tcW w:w="4405" w:type="dxa"/>
            <w:shd w:val="clear" w:color="auto" w:fill="auto"/>
          </w:tcPr>
          <w:p w14:paraId="40D4F226" w14:textId="77777777" w:rsidR="0045033D" w:rsidRPr="0045033D" w:rsidRDefault="0045033D" w:rsidP="0045033D">
            <w:pPr>
              <w:spacing w:before="0" w:after="0"/>
              <w:jc w:val="both"/>
              <w:rPr>
                <w:color w:val="auto"/>
                <w:szCs w:val="22"/>
                <w:lang w:val="es-MX"/>
              </w:rPr>
            </w:pPr>
            <w:r w:rsidRPr="0045033D">
              <w:rPr>
                <w:color w:val="auto"/>
                <w:szCs w:val="22"/>
                <w:lang w:val="es-MX"/>
              </w:rPr>
              <w:t>Otro:</w:t>
            </w:r>
          </w:p>
        </w:tc>
        <w:tc>
          <w:tcPr>
            <w:tcW w:w="360" w:type="dxa"/>
            <w:shd w:val="clear" w:color="auto" w:fill="auto"/>
          </w:tcPr>
          <w:p w14:paraId="445A80F5" w14:textId="77777777" w:rsidR="0045033D" w:rsidRPr="0045033D" w:rsidRDefault="0045033D" w:rsidP="0045033D">
            <w:pPr>
              <w:spacing w:before="0" w:after="0"/>
              <w:jc w:val="both"/>
              <w:rPr>
                <w:color w:val="auto"/>
                <w:szCs w:val="22"/>
                <w:lang w:val="es-MX"/>
              </w:rPr>
            </w:pPr>
          </w:p>
        </w:tc>
        <w:tc>
          <w:tcPr>
            <w:tcW w:w="4320" w:type="dxa"/>
            <w:shd w:val="clear" w:color="auto" w:fill="auto"/>
          </w:tcPr>
          <w:p w14:paraId="5F121915" w14:textId="77777777" w:rsidR="0045033D" w:rsidRPr="0045033D" w:rsidRDefault="0045033D" w:rsidP="0045033D">
            <w:pPr>
              <w:spacing w:before="0" w:after="0"/>
              <w:jc w:val="both"/>
              <w:rPr>
                <w:color w:val="auto"/>
                <w:sz w:val="24"/>
                <w:szCs w:val="20"/>
                <w:lang w:val="es-MX"/>
              </w:rPr>
            </w:pPr>
            <w:r w:rsidRPr="0045033D">
              <w:rPr>
                <w:color w:val="auto"/>
                <w:sz w:val="24"/>
                <w:szCs w:val="20"/>
                <w:lang w:val="es-MX"/>
              </w:rPr>
              <w:t>Otro:</w:t>
            </w:r>
          </w:p>
        </w:tc>
      </w:tr>
    </w:tbl>
    <w:p w14:paraId="7CDCBE70" w14:textId="77777777" w:rsidR="0045033D" w:rsidRPr="0045033D" w:rsidRDefault="0045033D" w:rsidP="0045033D">
      <w:pPr>
        <w:spacing w:before="0" w:after="0"/>
        <w:jc w:val="both"/>
        <w:rPr>
          <w:b/>
          <w:bCs/>
          <w:color w:val="auto"/>
          <w:szCs w:val="22"/>
          <w:lang w:val="es-MX"/>
        </w:rPr>
      </w:pPr>
    </w:p>
    <w:p w14:paraId="3B82C620" w14:textId="77777777" w:rsidR="0045033D" w:rsidRPr="0045033D" w:rsidRDefault="0045033D" w:rsidP="0045033D">
      <w:pPr>
        <w:numPr>
          <w:ilvl w:val="0"/>
          <w:numId w:val="23"/>
        </w:numPr>
        <w:tabs>
          <w:tab w:val="num" w:pos="270"/>
        </w:tabs>
        <w:spacing w:before="0" w:after="0"/>
        <w:ind w:left="270" w:hanging="270"/>
        <w:jc w:val="both"/>
        <w:rPr>
          <w:b/>
          <w:bCs/>
          <w:color w:val="auto"/>
          <w:szCs w:val="22"/>
          <w:lang w:val="es-MX"/>
        </w:rPr>
      </w:pPr>
      <w:r w:rsidRPr="0045033D">
        <w:rPr>
          <w:b/>
          <w:bCs/>
          <w:color w:val="auto"/>
          <w:szCs w:val="22"/>
          <w:lang w:val="es-MX"/>
        </w:rPr>
        <w:t>Participación de padres: ¿</w:t>
      </w:r>
      <w:r w:rsidRPr="0045033D">
        <w:rPr>
          <w:bCs/>
          <w:color w:val="auto"/>
          <w:szCs w:val="22"/>
          <w:lang w:val="es-MX"/>
        </w:rPr>
        <w:t xml:space="preserve">Cuáles servicios o materiales MÁS le ayudarían a usted en apoyar a su hijo con sus estudios?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
        <w:gridCol w:w="4206"/>
        <w:gridCol w:w="350"/>
        <w:gridCol w:w="5050"/>
      </w:tblGrid>
      <w:tr w:rsidR="0045033D" w:rsidRPr="0045033D" w14:paraId="7EE208C3" w14:textId="77777777" w:rsidTr="004E20DF">
        <w:tc>
          <w:tcPr>
            <w:tcW w:w="365" w:type="dxa"/>
            <w:shd w:val="clear" w:color="auto" w:fill="auto"/>
          </w:tcPr>
          <w:p w14:paraId="22F781C8" w14:textId="77777777" w:rsidR="0045033D" w:rsidRPr="0045033D" w:rsidRDefault="0045033D" w:rsidP="0045033D">
            <w:pPr>
              <w:spacing w:before="0" w:after="0"/>
              <w:jc w:val="both"/>
              <w:rPr>
                <w:color w:val="auto"/>
                <w:szCs w:val="22"/>
                <w:lang w:val="es-MX"/>
              </w:rPr>
            </w:pPr>
          </w:p>
        </w:tc>
        <w:tc>
          <w:tcPr>
            <w:tcW w:w="4405" w:type="dxa"/>
            <w:shd w:val="clear" w:color="auto" w:fill="auto"/>
          </w:tcPr>
          <w:p w14:paraId="0C3AAC6D" w14:textId="77777777" w:rsidR="0045033D" w:rsidRPr="0045033D" w:rsidRDefault="0045033D" w:rsidP="0045033D">
            <w:pPr>
              <w:spacing w:before="0" w:after="0"/>
              <w:jc w:val="both"/>
              <w:rPr>
                <w:color w:val="auto"/>
                <w:szCs w:val="22"/>
                <w:lang w:val="es-MX"/>
              </w:rPr>
            </w:pPr>
            <w:r w:rsidRPr="0045033D">
              <w:rPr>
                <w:color w:val="auto"/>
                <w:szCs w:val="22"/>
                <w:lang w:val="es-MX"/>
              </w:rPr>
              <w:t>Más materiales educativos en casa</w:t>
            </w:r>
          </w:p>
        </w:tc>
        <w:tc>
          <w:tcPr>
            <w:tcW w:w="360" w:type="dxa"/>
            <w:shd w:val="clear" w:color="auto" w:fill="auto"/>
          </w:tcPr>
          <w:p w14:paraId="41F5921C" w14:textId="77777777" w:rsidR="0045033D" w:rsidRPr="0045033D" w:rsidRDefault="0045033D" w:rsidP="0045033D">
            <w:pPr>
              <w:spacing w:before="0" w:after="0"/>
              <w:jc w:val="both"/>
              <w:rPr>
                <w:color w:val="auto"/>
                <w:szCs w:val="22"/>
                <w:lang w:val="es-MX"/>
              </w:rPr>
            </w:pPr>
          </w:p>
        </w:tc>
        <w:tc>
          <w:tcPr>
            <w:tcW w:w="5310" w:type="dxa"/>
            <w:shd w:val="clear" w:color="auto" w:fill="auto"/>
          </w:tcPr>
          <w:p w14:paraId="04F32513" w14:textId="77777777" w:rsidR="0045033D" w:rsidRPr="0045033D" w:rsidRDefault="0045033D" w:rsidP="0045033D">
            <w:pPr>
              <w:spacing w:before="0" w:after="0"/>
              <w:jc w:val="both"/>
              <w:rPr>
                <w:color w:val="auto"/>
                <w:szCs w:val="22"/>
                <w:lang w:val="es-MX"/>
              </w:rPr>
            </w:pPr>
            <w:r w:rsidRPr="0045033D">
              <w:rPr>
                <w:color w:val="auto"/>
                <w:sz w:val="24"/>
                <w:szCs w:val="20"/>
                <w:lang w:val="es-MX"/>
              </w:rPr>
              <w:t>Más información sobre la enseñanza de habilidades de lectoescritura</w:t>
            </w:r>
          </w:p>
        </w:tc>
      </w:tr>
      <w:tr w:rsidR="0045033D" w:rsidRPr="0045033D" w14:paraId="26E51DFE" w14:textId="77777777" w:rsidTr="004E20DF">
        <w:tc>
          <w:tcPr>
            <w:tcW w:w="365" w:type="dxa"/>
            <w:shd w:val="clear" w:color="auto" w:fill="auto"/>
          </w:tcPr>
          <w:p w14:paraId="40773041" w14:textId="77777777" w:rsidR="0045033D" w:rsidRPr="0045033D" w:rsidRDefault="0045033D" w:rsidP="0045033D">
            <w:pPr>
              <w:spacing w:before="0" w:after="0"/>
              <w:jc w:val="both"/>
              <w:rPr>
                <w:color w:val="auto"/>
                <w:szCs w:val="22"/>
                <w:lang w:val="es-MX"/>
              </w:rPr>
            </w:pPr>
          </w:p>
        </w:tc>
        <w:tc>
          <w:tcPr>
            <w:tcW w:w="4405" w:type="dxa"/>
            <w:shd w:val="clear" w:color="auto" w:fill="auto"/>
          </w:tcPr>
          <w:p w14:paraId="3782FA91" w14:textId="77777777" w:rsidR="0045033D" w:rsidRPr="0045033D" w:rsidRDefault="0045033D" w:rsidP="0045033D">
            <w:pPr>
              <w:spacing w:before="0" w:after="0"/>
              <w:jc w:val="both"/>
              <w:rPr>
                <w:color w:val="auto"/>
                <w:szCs w:val="22"/>
                <w:lang w:val="es-MX"/>
              </w:rPr>
            </w:pPr>
            <w:r w:rsidRPr="0045033D">
              <w:rPr>
                <w:color w:val="auto"/>
                <w:szCs w:val="22"/>
                <w:lang w:val="es-MX"/>
              </w:rPr>
              <w:t>Más oportunidades para hablar con docentes de la escuela sobre el progreso escolar de mi hijo</w:t>
            </w:r>
          </w:p>
        </w:tc>
        <w:tc>
          <w:tcPr>
            <w:tcW w:w="360" w:type="dxa"/>
            <w:shd w:val="clear" w:color="auto" w:fill="auto"/>
          </w:tcPr>
          <w:p w14:paraId="36D3550F" w14:textId="77777777" w:rsidR="0045033D" w:rsidRPr="0045033D" w:rsidRDefault="0045033D" w:rsidP="0045033D">
            <w:pPr>
              <w:spacing w:before="0" w:after="0"/>
              <w:jc w:val="both"/>
              <w:rPr>
                <w:color w:val="auto"/>
                <w:szCs w:val="22"/>
                <w:lang w:val="es-MX"/>
              </w:rPr>
            </w:pPr>
          </w:p>
        </w:tc>
        <w:tc>
          <w:tcPr>
            <w:tcW w:w="5310" w:type="dxa"/>
            <w:shd w:val="clear" w:color="auto" w:fill="auto"/>
          </w:tcPr>
          <w:p w14:paraId="6472E5C2" w14:textId="77777777" w:rsidR="0045033D" w:rsidRPr="0045033D" w:rsidRDefault="0045033D" w:rsidP="0045033D">
            <w:pPr>
              <w:spacing w:before="0" w:after="0"/>
              <w:jc w:val="both"/>
              <w:rPr>
                <w:color w:val="auto"/>
                <w:szCs w:val="22"/>
                <w:lang w:val="es-MX"/>
              </w:rPr>
            </w:pPr>
            <w:r w:rsidRPr="0045033D">
              <w:rPr>
                <w:color w:val="auto"/>
                <w:szCs w:val="22"/>
                <w:lang w:val="es-MX"/>
              </w:rPr>
              <w:t>Más oportunidades para participar en las reuniones del Concilio Consultivo de Padres (PAC)</w:t>
            </w:r>
          </w:p>
        </w:tc>
      </w:tr>
      <w:tr w:rsidR="0045033D" w:rsidRPr="0045033D" w14:paraId="2AA5EF27" w14:textId="77777777" w:rsidTr="004E20DF">
        <w:tc>
          <w:tcPr>
            <w:tcW w:w="365" w:type="dxa"/>
            <w:shd w:val="clear" w:color="auto" w:fill="auto"/>
          </w:tcPr>
          <w:p w14:paraId="3EBC5CEF" w14:textId="77777777" w:rsidR="0045033D" w:rsidRPr="0045033D" w:rsidRDefault="0045033D" w:rsidP="0045033D">
            <w:pPr>
              <w:spacing w:before="0" w:after="0"/>
              <w:jc w:val="both"/>
              <w:rPr>
                <w:color w:val="auto"/>
                <w:szCs w:val="22"/>
                <w:lang w:val="es-MX"/>
              </w:rPr>
            </w:pPr>
          </w:p>
        </w:tc>
        <w:tc>
          <w:tcPr>
            <w:tcW w:w="4405" w:type="dxa"/>
            <w:shd w:val="clear" w:color="auto" w:fill="auto"/>
          </w:tcPr>
          <w:p w14:paraId="5B46177C" w14:textId="77777777" w:rsidR="0045033D" w:rsidRPr="0045033D" w:rsidRDefault="0045033D" w:rsidP="0045033D">
            <w:pPr>
              <w:spacing w:before="0" w:after="0"/>
              <w:jc w:val="both"/>
              <w:rPr>
                <w:color w:val="auto"/>
                <w:szCs w:val="22"/>
                <w:lang w:val="es-MX"/>
              </w:rPr>
            </w:pPr>
            <w:r w:rsidRPr="0045033D">
              <w:rPr>
                <w:color w:val="auto"/>
                <w:szCs w:val="22"/>
                <w:lang w:val="es-MX"/>
              </w:rPr>
              <w:t>Más flexibilidad en los horarios de las actividades para padres de familia</w:t>
            </w:r>
          </w:p>
        </w:tc>
        <w:tc>
          <w:tcPr>
            <w:tcW w:w="360" w:type="dxa"/>
            <w:shd w:val="clear" w:color="auto" w:fill="auto"/>
          </w:tcPr>
          <w:p w14:paraId="2AFFE802" w14:textId="77777777" w:rsidR="0045033D" w:rsidRPr="0045033D" w:rsidRDefault="0045033D" w:rsidP="0045033D">
            <w:pPr>
              <w:spacing w:before="0" w:after="0"/>
              <w:jc w:val="both"/>
              <w:rPr>
                <w:color w:val="auto"/>
                <w:szCs w:val="22"/>
                <w:lang w:val="es-MX"/>
              </w:rPr>
            </w:pPr>
          </w:p>
        </w:tc>
        <w:tc>
          <w:tcPr>
            <w:tcW w:w="5310" w:type="dxa"/>
            <w:shd w:val="clear" w:color="auto" w:fill="auto"/>
          </w:tcPr>
          <w:p w14:paraId="36746726" w14:textId="77777777" w:rsidR="0045033D" w:rsidRPr="0045033D" w:rsidRDefault="0045033D" w:rsidP="0045033D">
            <w:pPr>
              <w:spacing w:before="0" w:after="0"/>
              <w:jc w:val="both"/>
              <w:rPr>
                <w:color w:val="auto"/>
                <w:szCs w:val="22"/>
                <w:lang w:val="es-MX"/>
              </w:rPr>
            </w:pPr>
            <w:r w:rsidRPr="0045033D">
              <w:rPr>
                <w:color w:val="auto"/>
                <w:szCs w:val="22"/>
                <w:lang w:val="es-MX"/>
              </w:rPr>
              <w:t>Más ideas sobre cómo ayudarle a mi hijo con la lectura, matemáticas, y escritura</w:t>
            </w:r>
          </w:p>
        </w:tc>
      </w:tr>
      <w:tr w:rsidR="0045033D" w:rsidRPr="0045033D" w14:paraId="7B56551C" w14:textId="77777777" w:rsidTr="004E20DF">
        <w:tc>
          <w:tcPr>
            <w:tcW w:w="365" w:type="dxa"/>
            <w:shd w:val="clear" w:color="auto" w:fill="auto"/>
          </w:tcPr>
          <w:p w14:paraId="3AD4768C" w14:textId="77777777" w:rsidR="0045033D" w:rsidRPr="0045033D" w:rsidRDefault="0045033D" w:rsidP="0045033D">
            <w:pPr>
              <w:spacing w:before="0" w:after="0"/>
              <w:jc w:val="both"/>
              <w:rPr>
                <w:color w:val="auto"/>
                <w:szCs w:val="22"/>
                <w:lang w:val="es-MX"/>
              </w:rPr>
            </w:pPr>
          </w:p>
        </w:tc>
        <w:tc>
          <w:tcPr>
            <w:tcW w:w="4405" w:type="dxa"/>
            <w:shd w:val="clear" w:color="auto" w:fill="auto"/>
          </w:tcPr>
          <w:p w14:paraId="03D4A85D" w14:textId="77777777" w:rsidR="0045033D" w:rsidRPr="0045033D" w:rsidRDefault="0045033D" w:rsidP="0045033D">
            <w:pPr>
              <w:spacing w:before="0" w:after="0"/>
              <w:jc w:val="both"/>
              <w:rPr>
                <w:color w:val="auto"/>
                <w:szCs w:val="22"/>
                <w:lang w:val="es-MX"/>
              </w:rPr>
            </w:pPr>
            <w:r w:rsidRPr="0045033D">
              <w:rPr>
                <w:color w:val="auto"/>
                <w:szCs w:val="22"/>
                <w:lang w:val="es-MX"/>
              </w:rPr>
              <w:t>Acceso a clases de formación de los niños</w:t>
            </w:r>
          </w:p>
        </w:tc>
        <w:tc>
          <w:tcPr>
            <w:tcW w:w="360" w:type="dxa"/>
            <w:shd w:val="clear" w:color="auto" w:fill="auto"/>
          </w:tcPr>
          <w:p w14:paraId="104BA08D" w14:textId="77777777" w:rsidR="0045033D" w:rsidRPr="0045033D" w:rsidRDefault="0045033D" w:rsidP="0045033D">
            <w:pPr>
              <w:spacing w:before="0" w:after="0"/>
              <w:jc w:val="both"/>
              <w:rPr>
                <w:color w:val="auto"/>
                <w:szCs w:val="22"/>
                <w:lang w:val="es-MX"/>
              </w:rPr>
            </w:pPr>
          </w:p>
        </w:tc>
        <w:tc>
          <w:tcPr>
            <w:tcW w:w="5310" w:type="dxa"/>
            <w:shd w:val="clear" w:color="auto" w:fill="auto"/>
          </w:tcPr>
          <w:p w14:paraId="405AED81" w14:textId="77777777" w:rsidR="0045033D" w:rsidRPr="0045033D" w:rsidRDefault="0045033D" w:rsidP="0045033D">
            <w:pPr>
              <w:spacing w:before="0" w:after="0"/>
              <w:jc w:val="both"/>
              <w:rPr>
                <w:color w:val="auto"/>
                <w:szCs w:val="22"/>
                <w:lang w:val="es-MX"/>
              </w:rPr>
            </w:pPr>
            <w:r w:rsidRPr="0045033D">
              <w:rPr>
                <w:color w:val="auto"/>
                <w:szCs w:val="22"/>
                <w:lang w:val="es-MX"/>
              </w:rPr>
              <w:t>Más ideas sobre cómo ayudarle a mi hijo con su tarea</w:t>
            </w:r>
          </w:p>
        </w:tc>
      </w:tr>
      <w:tr w:rsidR="0045033D" w:rsidRPr="0045033D" w14:paraId="7C099F2C" w14:textId="77777777" w:rsidTr="004E20DF">
        <w:tc>
          <w:tcPr>
            <w:tcW w:w="365" w:type="dxa"/>
            <w:shd w:val="clear" w:color="auto" w:fill="auto"/>
          </w:tcPr>
          <w:p w14:paraId="3A0C1EEA" w14:textId="77777777" w:rsidR="0045033D" w:rsidRPr="0045033D" w:rsidRDefault="0045033D" w:rsidP="0045033D">
            <w:pPr>
              <w:spacing w:before="0" w:after="0"/>
              <w:jc w:val="both"/>
              <w:rPr>
                <w:color w:val="auto"/>
                <w:szCs w:val="22"/>
                <w:lang w:val="es-MX"/>
              </w:rPr>
            </w:pPr>
          </w:p>
        </w:tc>
        <w:tc>
          <w:tcPr>
            <w:tcW w:w="4405" w:type="dxa"/>
            <w:shd w:val="clear" w:color="auto" w:fill="auto"/>
          </w:tcPr>
          <w:p w14:paraId="7E0AC7B4" w14:textId="77777777" w:rsidR="0045033D" w:rsidRPr="0045033D" w:rsidRDefault="0045033D" w:rsidP="0045033D">
            <w:pPr>
              <w:spacing w:before="0" w:after="0"/>
              <w:jc w:val="both"/>
              <w:rPr>
                <w:color w:val="auto"/>
                <w:szCs w:val="22"/>
                <w:lang w:val="es-MX"/>
              </w:rPr>
            </w:pPr>
            <w:r w:rsidRPr="0045033D">
              <w:rPr>
                <w:color w:val="auto"/>
                <w:szCs w:val="22"/>
                <w:lang w:val="es-MX"/>
              </w:rPr>
              <w:t>Información sobre las drogas y las pandillas</w:t>
            </w:r>
          </w:p>
        </w:tc>
        <w:tc>
          <w:tcPr>
            <w:tcW w:w="360" w:type="dxa"/>
            <w:shd w:val="clear" w:color="auto" w:fill="auto"/>
          </w:tcPr>
          <w:p w14:paraId="7E9C3647" w14:textId="77777777" w:rsidR="0045033D" w:rsidRPr="0045033D" w:rsidRDefault="0045033D" w:rsidP="0045033D">
            <w:pPr>
              <w:spacing w:before="0" w:after="0"/>
              <w:jc w:val="both"/>
              <w:rPr>
                <w:color w:val="auto"/>
                <w:szCs w:val="22"/>
                <w:lang w:val="es-MX"/>
              </w:rPr>
            </w:pPr>
          </w:p>
        </w:tc>
        <w:tc>
          <w:tcPr>
            <w:tcW w:w="5310" w:type="dxa"/>
            <w:shd w:val="clear" w:color="auto" w:fill="auto"/>
          </w:tcPr>
          <w:p w14:paraId="49DB4597" w14:textId="77777777" w:rsidR="0045033D" w:rsidRPr="0045033D" w:rsidRDefault="0045033D" w:rsidP="0045033D">
            <w:pPr>
              <w:spacing w:before="0" w:after="0"/>
              <w:jc w:val="both"/>
              <w:rPr>
                <w:color w:val="auto"/>
                <w:szCs w:val="22"/>
                <w:lang w:val="es-MX"/>
              </w:rPr>
            </w:pPr>
            <w:r w:rsidRPr="0045033D">
              <w:rPr>
                <w:color w:val="auto"/>
                <w:szCs w:val="22"/>
                <w:lang w:val="es-MX"/>
              </w:rPr>
              <w:t>Inglés para adultos</w:t>
            </w:r>
          </w:p>
        </w:tc>
      </w:tr>
      <w:tr w:rsidR="0045033D" w:rsidRPr="0045033D" w14:paraId="683F549D" w14:textId="77777777" w:rsidTr="004E20DF">
        <w:tc>
          <w:tcPr>
            <w:tcW w:w="365" w:type="dxa"/>
            <w:shd w:val="clear" w:color="auto" w:fill="auto"/>
          </w:tcPr>
          <w:p w14:paraId="182C5BB7" w14:textId="77777777" w:rsidR="0045033D" w:rsidRPr="0045033D" w:rsidRDefault="0045033D" w:rsidP="0045033D">
            <w:pPr>
              <w:spacing w:before="0" w:after="0"/>
              <w:jc w:val="both"/>
              <w:rPr>
                <w:color w:val="auto"/>
                <w:szCs w:val="22"/>
                <w:lang w:val="es-MX"/>
              </w:rPr>
            </w:pPr>
          </w:p>
        </w:tc>
        <w:tc>
          <w:tcPr>
            <w:tcW w:w="4405" w:type="dxa"/>
            <w:shd w:val="clear" w:color="auto" w:fill="auto"/>
          </w:tcPr>
          <w:p w14:paraId="78C7315A" w14:textId="77777777" w:rsidR="0045033D" w:rsidRPr="0045033D" w:rsidRDefault="0045033D" w:rsidP="0045033D">
            <w:pPr>
              <w:spacing w:before="0" w:after="0"/>
              <w:jc w:val="both"/>
              <w:rPr>
                <w:color w:val="auto"/>
                <w:szCs w:val="22"/>
                <w:lang w:val="es-MX"/>
              </w:rPr>
            </w:pPr>
            <w:r w:rsidRPr="0045033D">
              <w:rPr>
                <w:color w:val="auto"/>
                <w:szCs w:val="22"/>
                <w:lang w:val="es-MX"/>
              </w:rPr>
              <w:t>Otro:</w:t>
            </w:r>
          </w:p>
        </w:tc>
        <w:tc>
          <w:tcPr>
            <w:tcW w:w="360" w:type="dxa"/>
            <w:shd w:val="clear" w:color="auto" w:fill="auto"/>
          </w:tcPr>
          <w:p w14:paraId="0CBD3A8A" w14:textId="77777777" w:rsidR="0045033D" w:rsidRPr="0045033D" w:rsidRDefault="0045033D" w:rsidP="0045033D">
            <w:pPr>
              <w:spacing w:before="0" w:after="0"/>
              <w:jc w:val="both"/>
              <w:rPr>
                <w:color w:val="auto"/>
                <w:szCs w:val="22"/>
                <w:lang w:val="es-MX"/>
              </w:rPr>
            </w:pPr>
          </w:p>
        </w:tc>
        <w:tc>
          <w:tcPr>
            <w:tcW w:w="5310" w:type="dxa"/>
            <w:shd w:val="clear" w:color="auto" w:fill="auto"/>
          </w:tcPr>
          <w:p w14:paraId="527B88E3" w14:textId="77777777" w:rsidR="0045033D" w:rsidRPr="0045033D" w:rsidRDefault="0045033D" w:rsidP="0045033D">
            <w:pPr>
              <w:spacing w:before="0" w:after="0"/>
              <w:jc w:val="both"/>
              <w:rPr>
                <w:color w:val="auto"/>
                <w:szCs w:val="22"/>
                <w:lang w:val="es-MX"/>
              </w:rPr>
            </w:pPr>
            <w:r w:rsidRPr="0045033D">
              <w:rPr>
                <w:color w:val="auto"/>
                <w:szCs w:val="22"/>
                <w:lang w:val="es-MX"/>
              </w:rPr>
              <w:t>Otro:</w:t>
            </w:r>
          </w:p>
        </w:tc>
      </w:tr>
    </w:tbl>
    <w:p w14:paraId="609DF74E" w14:textId="77777777" w:rsidR="0045033D" w:rsidRPr="0045033D" w:rsidRDefault="0045033D" w:rsidP="0045033D">
      <w:pPr>
        <w:spacing w:before="0" w:after="0"/>
        <w:jc w:val="both"/>
        <w:rPr>
          <w:color w:val="auto"/>
          <w:szCs w:val="22"/>
          <w:lang w:val="es-MX"/>
        </w:rPr>
      </w:pPr>
    </w:p>
    <w:p w14:paraId="2725573C" w14:textId="77777777" w:rsidR="0045033D" w:rsidRPr="0045033D" w:rsidRDefault="0045033D" w:rsidP="0045033D">
      <w:pPr>
        <w:numPr>
          <w:ilvl w:val="0"/>
          <w:numId w:val="23"/>
        </w:numPr>
        <w:tabs>
          <w:tab w:val="num" w:pos="270"/>
        </w:tabs>
        <w:spacing w:before="0" w:after="0"/>
        <w:ind w:left="270" w:hanging="270"/>
        <w:jc w:val="both"/>
        <w:rPr>
          <w:color w:val="auto"/>
          <w:szCs w:val="22"/>
          <w:lang w:val="es-MX"/>
        </w:rPr>
      </w:pPr>
      <w:r w:rsidRPr="0045033D">
        <w:rPr>
          <w:b/>
          <w:color w:val="auto"/>
          <w:szCs w:val="22"/>
          <w:lang w:val="es-MX"/>
        </w:rPr>
        <w:t>Sugerencias</w:t>
      </w:r>
      <w:r w:rsidRPr="0045033D">
        <w:rPr>
          <w:color w:val="auto"/>
          <w:szCs w:val="22"/>
          <w:lang w:val="es-MX"/>
        </w:rPr>
        <w:t>: ¿Cuáles sugerencias tiene para mejorar los servicios del programa de educación migrante?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
        <w:gridCol w:w="4154"/>
        <w:gridCol w:w="349"/>
        <w:gridCol w:w="5105"/>
      </w:tblGrid>
      <w:tr w:rsidR="0045033D" w:rsidRPr="0045033D" w14:paraId="1385081F" w14:textId="77777777" w:rsidTr="004E20DF">
        <w:tc>
          <w:tcPr>
            <w:tcW w:w="365" w:type="dxa"/>
            <w:shd w:val="clear" w:color="auto" w:fill="auto"/>
          </w:tcPr>
          <w:p w14:paraId="5E9061DA" w14:textId="77777777" w:rsidR="0045033D" w:rsidRPr="0045033D" w:rsidRDefault="0045033D" w:rsidP="0045033D">
            <w:pPr>
              <w:spacing w:before="0" w:after="0"/>
              <w:jc w:val="both"/>
              <w:rPr>
                <w:color w:val="auto"/>
                <w:szCs w:val="22"/>
                <w:lang w:val="es-MX"/>
              </w:rPr>
            </w:pPr>
          </w:p>
        </w:tc>
        <w:tc>
          <w:tcPr>
            <w:tcW w:w="4405" w:type="dxa"/>
            <w:shd w:val="clear" w:color="auto" w:fill="auto"/>
          </w:tcPr>
          <w:p w14:paraId="6406C5DB" w14:textId="77777777" w:rsidR="0045033D" w:rsidRPr="0045033D" w:rsidRDefault="0045033D" w:rsidP="0045033D">
            <w:pPr>
              <w:spacing w:before="0" w:after="0"/>
              <w:jc w:val="both"/>
              <w:rPr>
                <w:color w:val="auto"/>
                <w:szCs w:val="22"/>
                <w:lang w:val="es-MX"/>
              </w:rPr>
            </w:pPr>
            <w:r w:rsidRPr="0045033D">
              <w:rPr>
                <w:color w:val="auto"/>
                <w:szCs w:val="22"/>
                <w:lang w:val="es-MX"/>
              </w:rPr>
              <w:t>Más ayuda para mi hijo durante el día escolar</w:t>
            </w:r>
          </w:p>
        </w:tc>
        <w:tc>
          <w:tcPr>
            <w:tcW w:w="360" w:type="dxa"/>
            <w:shd w:val="clear" w:color="auto" w:fill="auto"/>
          </w:tcPr>
          <w:p w14:paraId="72E13E58" w14:textId="77777777" w:rsidR="0045033D" w:rsidRPr="0045033D" w:rsidRDefault="0045033D" w:rsidP="0045033D">
            <w:pPr>
              <w:spacing w:before="0" w:after="0"/>
              <w:jc w:val="both"/>
              <w:rPr>
                <w:color w:val="auto"/>
                <w:szCs w:val="22"/>
                <w:lang w:val="es-MX"/>
              </w:rPr>
            </w:pPr>
          </w:p>
        </w:tc>
        <w:tc>
          <w:tcPr>
            <w:tcW w:w="5310" w:type="dxa"/>
            <w:shd w:val="clear" w:color="auto" w:fill="auto"/>
          </w:tcPr>
          <w:p w14:paraId="4621A35D" w14:textId="77777777" w:rsidR="0045033D" w:rsidRPr="0045033D" w:rsidRDefault="0045033D" w:rsidP="0045033D">
            <w:pPr>
              <w:spacing w:before="0" w:after="0"/>
              <w:jc w:val="both"/>
              <w:rPr>
                <w:color w:val="auto"/>
                <w:szCs w:val="22"/>
                <w:lang w:val="es-MX"/>
              </w:rPr>
            </w:pPr>
            <w:r w:rsidRPr="0045033D">
              <w:rPr>
                <w:color w:val="auto"/>
                <w:szCs w:val="22"/>
                <w:lang w:val="es-MX"/>
              </w:rPr>
              <w:t>Más contacto con el personal del MEP</w:t>
            </w:r>
          </w:p>
        </w:tc>
      </w:tr>
      <w:tr w:rsidR="0045033D" w:rsidRPr="0045033D" w14:paraId="5EEB95AA" w14:textId="77777777" w:rsidTr="004E20DF">
        <w:tc>
          <w:tcPr>
            <w:tcW w:w="365" w:type="dxa"/>
            <w:shd w:val="clear" w:color="auto" w:fill="auto"/>
          </w:tcPr>
          <w:p w14:paraId="71953EDD" w14:textId="77777777" w:rsidR="0045033D" w:rsidRPr="0045033D" w:rsidRDefault="0045033D" w:rsidP="0045033D">
            <w:pPr>
              <w:spacing w:before="0" w:after="0"/>
              <w:jc w:val="both"/>
              <w:rPr>
                <w:color w:val="auto"/>
                <w:szCs w:val="22"/>
                <w:lang w:val="es-MX"/>
              </w:rPr>
            </w:pPr>
          </w:p>
        </w:tc>
        <w:tc>
          <w:tcPr>
            <w:tcW w:w="4405" w:type="dxa"/>
            <w:shd w:val="clear" w:color="auto" w:fill="auto"/>
          </w:tcPr>
          <w:p w14:paraId="05998792" w14:textId="77777777" w:rsidR="0045033D" w:rsidRPr="0045033D" w:rsidRDefault="0045033D" w:rsidP="0045033D">
            <w:pPr>
              <w:spacing w:before="0" w:after="0"/>
              <w:jc w:val="both"/>
              <w:rPr>
                <w:color w:val="auto"/>
                <w:szCs w:val="22"/>
                <w:lang w:val="es-MX"/>
              </w:rPr>
            </w:pPr>
            <w:r w:rsidRPr="0045033D">
              <w:rPr>
                <w:color w:val="auto"/>
                <w:szCs w:val="22"/>
                <w:lang w:val="es-MX"/>
              </w:rPr>
              <w:t>Más ayuda para mi hijo antes o después de clases</w:t>
            </w:r>
          </w:p>
        </w:tc>
        <w:tc>
          <w:tcPr>
            <w:tcW w:w="360" w:type="dxa"/>
            <w:shd w:val="clear" w:color="auto" w:fill="auto"/>
          </w:tcPr>
          <w:p w14:paraId="6DF29313" w14:textId="77777777" w:rsidR="0045033D" w:rsidRPr="0045033D" w:rsidRDefault="0045033D" w:rsidP="0045033D">
            <w:pPr>
              <w:spacing w:before="0" w:after="0"/>
              <w:jc w:val="both"/>
              <w:rPr>
                <w:color w:val="auto"/>
                <w:szCs w:val="22"/>
                <w:lang w:val="es-MX"/>
              </w:rPr>
            </w:pPr>
          </w:p>
        </w:tc>
        <w:tc>
          <w:tcPr>
            <w:tcW w:w="5310" w:type="dxa"/>
            <w:shd w:val="clear" w:color="auto" w:fill="auto"/>
          </w:tcPr>
          <w:p w14:paraId="0E013219" w14:textId="77777777" w:rsidR="0045033D" w:rsidRPr="0045033D" w:rsidRDefault="0045033D" w:rsidP="0045033D">
            <w:pPr>
              <w:spacing w:before="0" w:after="0"/>
              <w:jc w:val="both"/>
              <w:rPr>
                <w:color w:val="auto"/>
                <w:szCs w:val="22"/>
                <w:lang w:val="es-MX"/>
              </w:rPr>
            </w:pPr>
            <w:r w:rsidRPr="0045033D">
              <w:rPr>
                <w:rFonts w:cs="Arial"/>
                <w:color w:val="auto"/>
                <w:szCs w:val="18"/>
                <w:lang w:val="es-MX"/>
              </w:rPr>
              <w:t>Más comunicación/coordinación con el personal de la escuela</w:t>
            </w:r>
          </w:p>
        </w:tc>
      </w:tr>
      <w:tr w:rsidR="0045033D" w:rsidRPr="0045033D" w14:paraId="77E6DDFF" w14:textId="77777777" w:rsidTr="004E20DF">
        <w:tc>
          <w:tcPr>
            <w:tcW w:w="365" w:type="dxa"/>
            <w:shd w:val="clear" w:color="auto" w:fill="auto"/>
          </w:tcPr>
          <w:p w14:paraId="0ED97786" w14:textId="77777777" w:rsidR="0045033D" w:rsidRPr="0045033D" w:rsidRDefault="0045033D" w:rsidP="0045033D">
            <w:pPr>
              <w:spacing w:before="0" w:after="0"/>
              <w:jc w:val="both"/>
              <w:rPr>
                <w:color w:val="auto"/>
                <w:szCs w:val="22"/>
                <w:lang w:val="es-MX"/>
              </w:rPr>
            </w:pPr>
          </w:p>
        </w:tc>
        <w:tc>
          <w:tcPr>
            <w:tcW w:w="4405" w:type="dxa"/>
            <w:shd w:val="clear" w:color="auto" w:fill="auto"/>
          </w:tcPr>
          <w:p w14:paraId="47CAFE36" w14:textId="77777777" w:rsidR="0045033D" w:rsidRPr="0045033D" w:rsidRDefault="0045033D" w:rsidP="0045033D">
            <w:pPr>
              <w:spacing w:before="0" w:after="0"/>
              <w:jc w:val="both"/>
              <w:rPr>
                <w:color w:val="auto"/>
                <w:szCs w:val="22"/>
                <w:lang w:val="es-MX"/>
              </w:rPr>
            </w:pPr>
            <w:r w:rsidRPr="0045033D">
              <w:rPr>
                <w:color w:val="auto"/>
                <w:szCs w:val="22"/>
                <w:lang w:val="es-MX"/>
              </w:rPr>
              <w:t xml:space="preserve">Más actividades con otros padres migrantes </w:t>
            </w:r>
          </w:p>
        </w:tc>
        <w:tc>
          <w:tcPr>
            <w:tcW w:w="360" w:type="dxa"/>
            <w:shd w:val="clear" w:color="auto" w:fill="auto"/>
          </w:tcPr>
          <w:p w14:paraId="51872FBD" w14:textId="77777777" w:rsidR="0045033D" w:rsidRPr="0045033D" w:rsidRDefault="0045033D" w:rsidP="0045033D">
            <w:pPr>
              <w:spacing w:before="0" w:after="0"/>
              <w:jc w:val="both"/>
              <w:rPr>
                <w:color w:val="auto"/>
                <w:szCs w:val="22"/>
                <w:lang w:val="es-MX"/>
              </w:rPr>
            </w:pPr>
          </w:p>
        </w:tc>
        <w:tc>
          <w:tcPr>
            <w:tcW w:w="5310" w:type="dxa"/>
            <w:shd w:val="clear" w:color="auto" w:fill="auto"/>
          </w:tcPr>
          <w:p w14:paraId="4A3F427F" w14:textId="77777777" w:rsidR="0045033D" w:rsidRPr="0045033D" w:rsidRDefault="0045033D" w:rsidP="0045033D">
            <w:pPr>
              <w:spacing w:before="0" w:after="0"/>
              <w:jc w:val="both"/>
              <w:rPr>
                <w:color w:val="auto"/>
                <w:szCs w:val="22"/>
                <w:lang w:val="es-MX"/>
              </w:rPr>
            </w:pPr>
            <w:r w:rsidRPr="0045033D">
              <w:rPr>
                <w:color w:val="auto"/>
                <w:szCs w:val="22"/>
                <w:lang w:val="es-MX"/>
              </w:rPr>
              <w:t>Más información sobre recursos y servicios disponibles por medio del MEP</w:t>
            </w:r>
          </w:p>
        </w:tc>
      </w:tr>
      <w:tr w:rsidR="0045033D" w:rsidRPr="0045033D" w14:paraId="79E8FC04" w14:textId="77777777" w:rsidTr="004E20DF">
        <w:tc>
          <w:tcPr>
            <w:tcW w:w="365" w:type="dxa"/>
            <w:shd w:val="clear" w:color="auto" w:fill="auto"/>
          </w:tcPr>
          <w:p w14:paraId="6EDF73FF" w14:textId="77777777" w:rsidR="0045033D" w:rsidRPr="0045033D" w:rsidRDefault="0045033D" w:rsidP="0045033D">
            <w:pPr>
              <w:spacing w:before="0" w:after="0"/>
              <w:jc w:val="both"/>
              <w:rPr>
                <w:color w:val="auto"/>
                <w:szCs w:val="22"/>
                <w:lang w:val="es-MX"/>
              </w:rPr>
            </w:pPr>
          </w:p>
        </w:tc>
        <w:tc>
          <w:tcPr>
            <w:tcW w:w="4405" w:type="dxa"/>
            <w:shd w:val="clear" w:color="auto" w:fill="auto"/>
          </w:tcPr>
          <w:p w14:paraId="0D72014A" w14:textId="77777777" w:rsidR="0045033D" w:rsidRPr="0045033D" w:rsidRDefault="0045033D" w:rsidP="0045033D">
            <w:pPr>
              <w:spacing w:before="0" w:after="0"/>
              <w:jc w:val="both"/>
              <w:rPr>
                <w:color w:val="auto"/>
                <w:szCs w:val="22"/>
                <w:lang w:val="es-MX"/>
              </w:rPr>
            </w:pPr>
            <w:r w:rsidRPr="0045033D">
              <w:rPr>
                <w:color w:val="auto"/>
                <w:szCs w:val="22"/>
                <w:lang w:val="es-MX"/>
              </w:rPr>
              <w:t>Más servicios para niños de edad preescolar</w:t>
            </w:r>
          </w:p>
        </w:tc>
        <w:tc>
          <w:tcPr>
            <w:tcW w:w="360" w:type="dxa"/>
            <w:shd w:val="clear" w:color="auto" w:fill="auto"/>
          </w:tcPr>
          <w:p w14:paraId="69A82CE7" w14:textId="77777777" w:rsidR="0045033D" w:rsidRPr="0045033D" w:rsidRDefault="0045033D" w:rsidP="0045033D">
            <w:pPr>
              <w:spacing w:before="0" w:after="0"/>
              <w:jc w:val="both"/>
              <w:rPr>
                <w:color w:val="auto"/>
                <w:szCs w:val="22"/>
                <w:lang w:val="es-MX"/>
              </w:rPr>
            </w:pPr>
          </w:p>
        </w:tc>
        <w:tc>
          <w:tcPr>
            <w:tcW w:w="5310" w:type="dxa"/>
            <w:shd w:val="clear" w:color="auto" w:fill="auto"/>
          </w:tcPr>
          <w:p w14:paraId="73CF7C85" w14:textId="77777777" w:rsidR="0045033D" w:rsidRPr="0045033D" w:rsidRDefault="0045033D" w:rsidP="0045033D">
            <w:pPr>
              <w:spacing w:before="0" w:after="0"/>
              <w:jc w:val="both"/>
              <w:rPr>
                <w:color w:val="auto"/>
                <w:szCs w:val="22"/>
                <w:lang w:val="es-MX"/>
              </w:rPr>
            </w:pPr>
            <w:r w:rsidRPr="0045033D">
              <w:rPr>
                <w:color w:val="auto"/>
                <w:szCs w:val="22"/>
                <w:lang w:val="es-MX"/>
              </w:rPr>
              <w:t xml:space="preserve">Más información sobre opciones al terminar la </w:t>
            </w:r>
            <w:proofErr w:type="spellStart"/>
            <w:r w:rsidRPr="0045033D">
              <w:rPr>
                <w:color w:val="auto"/>
                <w:szCs w:val="22"/>
                <w:lang w:val="es-MX"/>
              </w:rPr>
              <w:t>high</w:t>
            </w:r>
            <w:proofErr w:type="spellEnd"/>
            <w:r w:rsidRPr="0045033D">
              <w:rPr>
                <w:color w:val="auto"/>
                <w:szCs w:val="22"/>
                <w:lang w:val="es-MX"/>
              </w:rPr>
              <w:t xml:space="preserve"> </w:t>
            </w:r>
            <w:proofErr w:type="spellStart"/>
            <w:r w:rsidRPr="0045033D">
              <w:rPr>
                <w:color w:val="auto"/>
                <w:szCs w:val="22"/>
                <w:lang w:val="es-MX"/>
              </w:rPr>
              <w:t>school</w:t>
            </w:r>
            <w:proofErr w:type="spellEnd"/>
          </w:p>
        </w:tc>
      </w:tr>
      <w:tr w:rsidR="0045033D" w:rsidRPr="0045033D" w14:paraId="7D9C59B9" w14:textId="77777777" w:rsidTr="004E20DF">
        <w:tc>
          <w:tcPr>
            <w:tcW w:w="365" w:type="dxa"/>
            <w:shd w:val="clear" w:color="auto" w:fill="auto"/>
          </w:tcPr>
          <w:p w14:paraId="7A190F79" w14:textId="77777777" w:rsidR="0045033D" w:rsidRPr="0045033D" w:rsidRDefault="0045033D" w:rsidP="0045033D">
            <w:pPr>
              <w:spacing w:before="0" w:after="0"/>
              <w:jc w:val="both"/>
              <w:rPr>
                <w:color w:val="auto"/>
                <w:szCs w:val="22"/>
                <w:lang w:val="es-MX"/>
              </w:rPr>
            </w:pPr>
          </w:p>
        </w:tc>
        <w:tc>
          <w:tcPr>
            <w:tcW w:w="4405" w:type="dxa"/>
            <w:shd w:val="clear" w:color="auto" w:fill="auto"/>
          </w:tcPr>
          <w:p w14:paraId="2E73960F" w14:textId="77777777" w:rsidR="0045033D" w:rsidRPr="0045033D" w:rsidRDefault="0045033D" w:rsidP="0045033D">
            <w:pPr>
              <w:spacing w:before="0" w:after="0"/>
              <w:jc w:val="both"/>
              <w:rPr>
                <w:color w:val="auto"/>
                <w:szCs w:val="22"/>
                <w:lang w:val="es-MX"/>
              </w:rPr>
            </w:pPr>
            <w:r w:rsidRPr="0045033D">
              <w:rPr>
                <w:color w:val="auto"/>
                <w:szCs w:val="22"/>
                <w:lang w:val="es-MX"/>
              </w:rPr>
              <w:t xml:space="preserve">Otra: </w:t>
            </w:r>
          </w:p>
        </w:tc>
        <w:tc>
          <w:tcPr>
            <w:tcW w:w="360" w:type="dxa"/>
            <w:shd w:val="clear" w:color="auto" w:fill="auto"/>
          </w:tcPr>
          <w:p w14:paraId="23509617" w14:textId="77777777" w:rsidR="0045033D" w:rsidRPr="0045033D" w:rsidRDefault="0045033D" w:rsidP="0045033D">
            <w:pPr>
              <w:spacing w:before="0" w:after="0"/>
              <w:jc w:val="both"/>
              <w:rPr>
                <w:color w:val="auto"/>
                <w:szCs w:val="22"/>
                <w:lang w:val="es-MX"/>
              </w:rPr>
            </w:pPr>
          </w:p>
        </w:tc>
        <w:tc>
          <w:tcPr>
            <w:tcW w:w="5310" w:type="dxa"/>
            <w:shd w:val="clear" w:color="auto" w:fill="auto"/>
          </w:tcPr>
          <w:p w14:paraId="659AC59F" w14:textId="77777777" w:rsidR="0045033D" w:rsidRPr="0045033D" w:rsidRDefault="0045033D" w:rsidP="0045033D">
            <w:pPr>
              <w:spacing w:before="0" w:after="0"/>
              <w:jc w:val="both"/>
              <w:rPr>
                <w:color w:val="auto"/>
                <w:szCs w:val="22"/>
                <w:lang w:val="es-MX"/>
              </w:rPr>
            </w:pPr>
            <w:r w:rsidRPr="0045033D">
              <w:rPr>
                <w:color w:val="auto"/>
                <w:szCs w:val="22"/>
                <w:lang w:val="es-MX"/>
              </w:rPr>
              <w:t>Otra:</w:t>
            </w:r>
            <w:r w:rsidRPr="0045033D">
              <w:rPr>
                <w:rFonts w:cs="Arial"/>
                <w:color w:val="auto"/>
                <w:szCs w:val="18"/>
                <w:lang w:val="es-MX"/>
              </w:rPr>
              <w:t xml:space="preserve"> </w:t>
            </w:r>
          </w:p>
        </w:tc>
      </w:tr>
    </w:tbl>
    <w:p w14:paraId="722AFCCC" w14:textId="77777777" w:rsidR="0045033D" w:rsidRPr="0045033D" w:rsidRDefault="0045033D" w:rsidP="0045033D">
      <w:pPr>
        <w:widowControl w:val="0"/>
        <w:tabs>
          <w:tab w:val="left" w:pos="-1200"/>
          <w:tab w:val="left" w:pos="-720"/>
          <w:tab w:val="left" w:pos="-45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ind w:right="-180"/>
        <w:rPr>
          <w:rFonts w:ascii="Times New Roman" w:hAnsi="Times New Roman"/>
          <w:color w:val="auto"/>
          <w:sz w:val="14"/>
          <w:szCs w:val="14"/>
          <w:lang w:val="es-MX"/>
        </w:rPr>
      </w:pPr>
    </w:p>
    <w:p w14:paraId="76312234" w14:textId="10110D19" w:rsidR="0045033D" w:rsidRPr="0045033D" w:rsidRDefault="0045033D" w:rsidP="0045033D">
      <w:pPr>
        <w:widowControl w:val="0"/>
        <w:numPr>
          <w:ilvl w:val="0"/>
          <w:numId w:val="23"/>
        </w:numPr>
        <w:tabs>
          <w:tab w:val="left" w:pos="-1200"/>
          <w:tab w:val="left" w:pos="-720"/>
          <w:tab w:val="left" w:pos="-450"/>
          <w:tab w:val="num" w:pos="27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ind w:right="-180" w:hanging="1080"/>
        <w:jc w:val="both"/>
        <w:rPr>
          <w:rFonts w:cs="Calibri"/>
          <w:color w:val="auto"/>
          <w:sz w:val="24"/>
          <w:szCs w:val="20"/>
          <w:lang w:val="es-MX"/>
        </w:rPr>
      </w:pPr>
      <w:r w:rsidRPr="0045033D">
        <w:rPr>
          <w:rFonts w:cs="Calibri"/>
          <w:noProof/>
          <w:color w:val="auto"/>
          <w:sz w:val="24"/>
          <w:szCs w:val="20"/>
        </w:rPr>
        <mc:AlternateContent>
          <mc:Choice Requires="wps">
            <w:drawing>
              <wp:anchor distT="0" distB="0" distL="114300" distR="114300" simplePos="0" relativeHeight="251666432" behindDoc="0" locked="0" layoutInCell="1" allowOverlap="1" wp14:anchorId="1A0088C0" wp14:editId="17B18391">
                <wp:simplePos x="0" y="0"/>
                <wp:positionH relativeFrom="column">
                  <wp:posOffset>-19050</wp:posOffset>
                </wp:positionH>
                <wp:positionV relativeFrom="paragraph">
                  <wp:posOffset>167640</wp:posOffset>
                </wp:positionV>
                <wp:extent cx="6016625" cy="457200"/>
                <wp:effectExtent l="0" t="0" r="22225" b="19050"/>
                <wp:wrapNone/>
                <wp:docPr id="12688071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6625" cy="457200"/>
                        </a:xfrm>
                        <a:prstGeom prst="rect">
                          <a:avLst/>
                        </a:prstGeom>
                        <a:solidFill>
                          <a:srgbClr val="FFFFFF"/>
                        </a:solidFill>
                        <a:ln w="9525">
                          <a:solidFill>
                            <a:srgbClr val="000000"/>
                          </a:solidFill>
                          <a:miter lim="800000"/>
                          <a:headEnd/>
                          <a:tailEnd/>
                        </a:ln>
                      </wps:spPr>
                      <wps:txbx>
                        <w:txbxContent>
                          <w:p w14:paraId="218AF5FC" w14:textId="77777777" w:rsidR="0045033D" w:rsidRDefault="0045033D" w:rsidP="004503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0088C0" id="Text Box 2" o:spid="_x0000_s1027" type="#_x0000_t202" style="position:absolute;left:0;text-align:left;margin-left:-1.5pt;margin-top:13.2pt;width:473.7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">
                <v:textbox>
                  <w:txbxContent>
                    <w:p w14:paraId="218AF5FC" w14:textId="77777777" w:rsidR="0045033D" w:rsidRDefault="0045033D" w:rsidP="0045033D"/>
                  </w:txbxContent>
                </v:textbox>
              </v:shape>
            </w:pict>
          </mc:Fallback>
        </mc:AlternateContent>
      </w:r>
      <w:r w:rsidRPr="0045033D">
        <w:rPr>
          <w:rFonts w:cs="Calibri"/>
          <w:color w:val="auto"/>
          <w:szCs w:val="22"/>
          <w:lang w:val="es-MX"/>
        </w:rPr>
        <w:t>¿Qué más necesitan sus hijos?</w:t>
      </w:r>
    </w:p>
    <w:p w14:paraId="55FA2E15" w14:textId="77777777" w:rsidR="0045033D" w:rsidRPr="0045033D" w:rsidRDefault="0045033D" w:rsidP="0045033D">
      <w:pPr>
        <w:spacing w:before="0" w:after="160" w:line="259" w:lineRule="auto"/>
        <w:jc w:val="both"/>
        <w:rPr>
          <w:rFonts w:eastAsia="Calibri" w:cs="Calibri"/>
          <w:color w:val="auto"/>
          <w:szCs w:val="22"/>
        </w:rPr>
      </w:pPr>
    </w:p>
    <w:p w14:paraId="79C6CBF1" w14:textId="77777777" w:rsidR="0045033D" w:rsidRPr="0045033D" w:rsidRDefault="0045033D" w:rsidP="0045033D">
      <w:pPr>
        <w:spacing w:before="0" w:after="160" w:line="259" w:lineRule="auto"/>
        <w:jc w:val="both"/>
        <w:rPr>
          <w:rFonts w:eastAsia="Calibri" w:cs="Calibri"/>
          <w:color w:val="auto"/>
          <w:szCs w:val="22"/>
        </w:rPr>
      </w:pPr>
    </w:p>
    <w:p w14:paraId="42373072" w14:textId="10FA577E" w:rsidR="00534A55" w:rsidRPr="00534A55" w:rsidRDefault="0045033D" w:rsidP="0045033D">
      <w:pPr>
        <w:ind w:left="450"/>
        <w:rPr>
          <w:b/>
          <w:bCs/>
        </w:rPr>
      </w:pPr>
      <w:r w:rsidRPr="0045033D">
        <w:rPr>
          <w:rFonts w:eastAsia="Calibri" w:cs="Calibri"/>
          <w:color w:val="auto"/>
          <w:szCs w:val="22"/>
        </w:rPr>
        <w:br w:type="page"/>
      </w:r>
      <w:r w:rsidR="00534A55" w:rsidRPr="00534A55">
        <w:rPr>
          <w:b/>
          <w:bCs/>
        </w:rPr>
        <w:lastRenderedPageBreak/>
        <w:t>Appendix 6.4</w:t>
      </w:r>
    </w:p>
    <w:p w14:paraId="43C1EEAB" w14:textId="77777777" w:rsidR="003C3CE2" w:rsidRPr="003C3CE2" w:rsidRDefault="003C3CE2" w:rsidP="003C3CE2">
      <w:pPr>
        <w:spacing w:before="0"/>
        <w:ind w:left="360"/>
        <w:jc w:val="center"/>
        <w:rPr>
          <w:rFonts w:cs="Calibri"/>
          <w:b/>
          <w:bCs/>
          <w:color w:val="auto"/>
          <w:sz w:val="28"/>
          <w:szCs w:val="28"/>
        </w:rPr>
      </w:pPr>
      <w:r w:rsidRPr="003C3CE2">
        <w:rPr>
          <w:rFonts w:cs="Calibri"/>
          <w:b/>
          <w:bCs/>
          <w:color w:val="auto"/>
          <w:sz w:val="28"/>
          <w:szCs w:val="28"/>
        </w:rPr>
        <w:t>Staff Survey of Migrant Student Needs</w:t>
      </w:r>
    </w:p>
    <w:p w14:paraId="01EDEA7F" w14:textId="77777777" w:rsidR="003C3CE2" w:rsidRPr="003C3CE2" w:rsidRDefault="003C3CE2" w:rsidP="003C3CE2">
      <w:pPr>
        <w:spacing w:before="0"/>
        <w:ind w:left="360"/>
        <w:jc w:val="both"/>
        <w:rPr>
          <w:color w:val="auto"/>
          <w:szCs w:val="22"/>
        </w:rPr>
      </w:pPr>
      <w:r w:rsidRPr="003C3CE2">
        <w:rPr>
          <w:color w:val="auto"/>
          <w:szCs w:val="22"/>
        </w:rPr>
        <w:t xml:space="preserve">The </w:t>
      </w:r>
      <w:r w:rsidRPr="003C3CE2">
        <w:rPr>
          <w:color w:val="auto"/>
          <w:szCs w:val="22"/>
          <w:u w:val="single"/>
        </w:rPr>
        <w:t>New Jersey Migrant Education Program</w:t>
      </w:r>
      <w:r w:rsidRPr="003C3CE2">
        <w:rPr>
          <w:color w:val="auto"/>
          <w:szCs w:val="22"/>
        </w:rPr>
        <w:t xml:space="preserve"> (MEP) is conducting a survey to help identify the greatest needs of migrant students that result from frequent moves and interrupted education. Indicate your opinion of the services and instruction most needed. Check all that apply.</w:t>
      </w:r>
    </w:p>
    <w:p w14:paraId="1F49AB7B" w14:textId="77777777" w:rsidR="003C3CE2" w:rsidRPr="003C3CE2" w:rsidRDefault="003C3CE2" w:rsidP="003C3CE2">
      <w:pPr>
        <w:numPr>
          <w:ilvl w:val="0"/>
          <w:numId w:val="23"/>
        </w:numPr>
        <w:tabs>
          <w:tab w:val="num" w:pos="270"/>
        </w:tabs>
        <w:spacing w:before="0" w:after="0"/>
        <w:ind w:left="270" w:hanging="270"/>
        <w:jc w:val="both"/>
        <w:rPr>
          <w:b/>
          <w:bCs/>
          <w:color w:val="auto"/>
          <w:szCs w:val="22"/>
        </w:rPr>
      </w:pPr>
      <w:r w:rsidRPr="003C3CE2">
        <w:rPr>
          <w:b/>
          <w:bCs/>
          <w:color w:val="auto"/>
          <w:szCs w:val="22"/>
        </w:rPr>
        <w:t xml:space="preserve">Instruction: </w:t>
      </w:r>
      <w:r w:rsidRPr="003C3CE2">
        <w:rPr>
          <w:bCs/>
          <w:color w:val="auto"/>
          <w:szCs w:val="22"/>
        </w:rPr>
        <w:t>As a result of the migrancy/mobility and/or substantial education interruption, migrant students MOST  need the following instructional services.</w:t>
      </w:r>
    </w:p>
    <w:p w14:paraId="68446101" w14:textId="77777777" w:rsidR="003C3CE2" w:rsidRPr="003C3CE2" w:rsidRDefault="003C3CE2" w:rsidP="003C3CE2">
      <w:pPr>
        <w:spacing w:before="0" w:after="0"/>
        <w:ind w:left="270"/>
        <w:jc w:val="both"/>
        <w:rPr>
          <w:b/>
          <w:bCs/>
          <w:color w:val="auto"/>
          <w:sz w:val="18"/>
          <w:szCs w:val="22"/>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4405"/>
        <w:gridCol w:w="360"/>
        <w:gridCol w:w="5310"/>
      </w:tblGrid>
      <w:tr w:rsidR="003C3CE2" w:rsidRPr="003C3CE2" w14:paraId="5BEBBD7B" w14:textId="77777777" w:rsidTr="004E20DF">
        <w:tc>
          <w:tcPr>
            <w:tcW w:w="365" w:type="dxa"/>
            <w:shd w:val="clear" w:color="auto" w:fill="auto"/>
          </w:tcPr>
          <w:p w14:paraId="224A539C" w14:textId="77777777" w:rsidR="003C3CE2" w:rsidRPr="003C3CE2" w:rsidRDefault="003C3CE2" w:rsidP="007F3D05">
            <w:pPr>
              <w:spacing w:before="0" w:after="0"/>
              <w:rPr>
                <w:color w:val="auto"/>
                <w:szCs w:val="22"/>
              </w:rPr>
            </w:pPr>
          </w:p>
        </w:tc>
        <w:tc>
          <w:tcPr>
            <w:tcW w:w="4405" w:type="dxa"/>
            <w:shd w:val="clear" w:color="auto" w:fill="auto"/>
          </w:tcPr>
          <w:p w14:paraId="18763EE6" w14:textId="77777777" w:rsidR="003C3CE2" w:rsidRPr="003C3CE2" w:rsidRDefault="003C3CE2" w:rsidP="007F3D05">
            <w:pPr>
              <w:spacing w:before="0" w:after="0"/>
              <w:rPr>
                <w:color w:val="auto"/>
                <w:szCs w:val="22"/>
              </w:rPr>
            </w:pPr>
            <w:r w:rsidRPr="003C3CE2">
              <w:rPr>
                <w:color w:val="auto"/>
                <w:szCs w:val="22"/>
              </w:rPr>
              <w:t>Dropout prevention programs</w:t>
            </w:r>
          </w:p>
        </w:tc>
        <w:tc>
          <w:tcPr>
            <w:tcW w:w="360" w:type="dxa"/>
            <w:shd w:val="clear" w:color="auto" w:fill="auto"/>
          </w:tcPr>
          <w:p w14:paraId="0B57AC04" w14:textId="77777777" w:rsidR="003C3CE2" w:rsidRPr="003C3CE2" w:rsidRDefault="003C3CE2" w:rsidP="007F3D05">
            <w:pPr>
              <w:spacing w:before="0" w:after="0"/>
              <w:rPr>
                <w:color w:val="auto"/>
                <w:szCs w:val="22"/>
              </w:rPr>
            </w:pPr>
          </w:p>
        </w:tc>
        <w:tc>
          <w:tcPr>
            <w:tcW w:w="5310" w:type="dxa"/>
            <w:shd w:val="clear" w:color="auto" w:fill="auto"/>
          </w:tcPr>
          <w:p w14:paraId="3D6EBA3E" w14:textId="77777777" w:rsidR="003C3CE2" w:rsidRPr="003C3CE2" w:rsidRDefault="003C3CE2" w:rsidP="007F3D05">
            <w:pPr>
              <w:spacing w:before="0" w:after="0"/>
              <w:rPr>
                <w:color w:val="auto"/>
                <w:szCs w:val="22"/>
              </w:rPr>
            </w:pPr>
            <w:r w:rsidRPr="003C3CE2">
              <w:rPr>
                <w:color w:val="auto"/>
                <w:szCs w:val="22"/>
              </w:rPr>
              <w:t>Information about post-secondary/career opportunities</w:t>
            </w:r>
          </w:p>
        </w:tc>
      </w:tr>
      <w:tr w:rsidR="003C3CE2" w:rsidRPr="003C3CE2" w14:paraId="7EA8E936" w14:textId="77777777" w:rsidTr="004E20DF">
        <w:tc>
          <w:tcPr>
            <w:tcW w:w="365" w:type="dxa"/>
            <w:shd w:val="clear" w:color="auto" w:fill="auto"/>
          </w:tcPr>
          <w:p w14:paraId="7DD0F32B" w14:textId="77777777" w:rsidR="003C3CE2" w:rsidRPr="003C3CE2" w:rsidRDefault="003C3CE2" w:rsidP="007F3D05">
            <w:pPr>
              <w:spacing w:before="0" w:after="0"/>
              <w:rPr>
                <w:color w:val="auto"/>
                <w:szCs w:val="22"/>
              </w:rPr>
            </w:pPr>
          </w:p>
        </w:tc>
        <w:tc>
          <w:tcPr>
            <w:tcW w:w="4405" w:type="dxa"/>
            <w:shd w:val="clear" w:color="auto" w:fill="auto"/>
          </w:tcPr>
          <w:p w14:paraId="540DB081" w14:textId="77777777" w:rsidR="003C3CE2" w:rsidRPr="003C3CE2" w:rsidRDefault="003C3CE2" w:rsidP="007F3D05">
            <w:pPr>
              <w:spacing w:before="0" w:after="0"/>
              <w:rPr>
                <w:color w:val="auto"/>
                <w:szCs w:val="22"/>
              </w:rPr>
            </w:pPr>
            <w:r w:rsidRPr="003C3CE2">
              <w:rPr>
                <w:color w:val="auto"/>
                <w:szCs w:val="22"/>
              </w:rPr>
              <w:t>Additional reading instruction</w:t>
            </w:r>
          </w:p>
        </w:tc>
        <w:tc>
          <w:tcPr>
            <w:tcW w:w="360" w:type="dxa"/>
            <w:shd w:val="clear" w:color="auto" w:fill="auto"/>
          </w:tcPr>
          <w:p w14:paraId="2C3936AE" w14:textId="77777777" w:rsidR="003C3CE2" w:rsidRPr="003C3CE2" w:rsidRDefault="003C3CE2" w:rsidP="007F3D05">
            <w:pPr>
              <w:spacing w:before="0" w:after="0"/>
              <w:rPr>
                <w:color w:val="auto"/>
                <w:szCs w:val="22"/>
              </w:rPr>
            </w:pPr>
          </w:p>
        </w:tc>
        <w:tc>
          <w:tcPr>
            <w:tcW w:w="5310" w:type="dxa"/>
            <w:shd w:val="clear" w:color="auto" w:fill="auto"/>
          </w:tcPr>
          <w:p w14:paraId="29F387AE" w14:textId="77777777" w:rsidR="003C3CE2" w:rsidRPr="003C3CE2" w:rsidRDefault="003C3CE2" w:rsidP="007F3D05">
            <w:pPr>
              <w:spacing w:before="0" w:after="0"/>
              <w:rPr>
                <w:color w:val="auto"/>
                <w:szCs w:val="22"/>
              </w:rPr>
            </w:pPr>
            <w:r w:rsidRPr="003C3CE2">
              <w:rPr>
                <w:color w:val="auto"/>
                <w:szCs w:val="22"/>
              </w:rPr>
              <w:t>Access to translation/interpretation in class</w:t>
            </w:r>
          </w:p>
        </w:tc>
      </w:tr>
      <w:tr w:rsidR="003C3CE2" w:rsidRPr="003C3CE2" w14:paraId="1CB16591" w14:textId="77777777" w:rsidTr="004E20DF">
        <w:tc>
          <w:tcPr>
            <w:tcW w:w="365" w:type="dxa"/>
            <w:shd w:val="clear" w:color="auto" w:fill="auto"/>
          </w:tcPr>
          <w:p w14:paraId="3107B601" w14:textId="77777777" w:rsidR="003C3CE2" w:rsidRPr="003C3CE2" w:rsidRDefault="003C3CE2" w:rsidP="007F3D05">
            <w:pPr>
              <w:spacing w:before="0" w:after="0"/>
              <w:rPr>
                <w:color w:val="auto"/>
                <w:szCs w:val="22"/>
              </w:rPr>
            </w:pPr>
          </w:p>
        </w:tc>
        <w:tc>
          <w:tcPr>
            <w:tcW w:w="4405" w:type="dxa"/>
            <w:shd w:val="clear" w:color="auto" w:fill="auto"/>
          </w:tcPr>
          <w:p w14:paraId="0FDE01BC" w14:textId="77777777" w:rsidR="003C3CE2" w:rsidRPr="003C3CE2" w:rsidRDefault="003C3CE2" w:rsidP="007F3D05">
            <w:pPr>
              <w:spacing w:before="0" w:after="0"/>
              <w:rPr>
                <w:color w:val="auto"/>
                <w:szCs w:val="22"/>
              </w:rPr>
            </w:pPr>
            <w:r w:rsidRPr="003C3CE2">
              <w:rPr>
                <w:color w:val="auto"/>
                <w:szCs w:val="22"/>
              </w:rPr>
              <w:t xml:space="preserve">Additional writing instruction </w:t>
            </w:r>
          </w:p>
        </w:tc>
        <w:tc>
          <w:tcPr>
            <w:tcW w:w="360" w:type="dxa"/>
            <w:shd w:val="clear" w:color="auto" w:fill="auto"/>
          </w:tcPr>
          <w:p w14:paraId="52F533B5" w14:textId="77777777" w:rsidR="003C3CE2" w:rsidRPr="003C3CE2" w:rsidRDefault="003C3CE2" w:rsidP="007F3D05">
            <w:pPr>
              <w:spacing w:before="0" w:after="0"/>
              <w:rPr>
                <w:color w:val="auto"/>
                <w:szCs w:val="22"/>
              </w:rPr>
            </w:pPr>
          </w:p>
        </w:tc>
        <w:tc>
          <w:tcPr>
            <w:tcW w:w="5310" w:type="dxa"/>
            <w:shd w:val="clear" w:color="auto" w:fill="auto"/>
          </w:tcPr>
          <w:p w14:paraId="23CD7941" w14:textId="77777777" w:rsidR="003C3CE2" w:rsidRPr="003C3CE2" w:rsidRDefault="003C3CE2" w:rsidP="007F3D05">
            <w:pPr>
              <w:spacing w:before="0" w:after="0"/>
              <w:rPr>
                <w:color w:val="auto"/>
                <w:szCs w:val="22"/>
              </w:rPr>
            </w:pPr>
            <w:r w:rsidRPr="003C3CE2">
              <w:rPr>
                <w:color w:val="auto"/>
                <w:szCs w:val="22"/>
              </w:rPr>
              <w:t>Instruction to help pass state assessments</w:t>
            </w:r>
          </w:p>
        </w:tc>
      </w:tr>
      <w:tr w:rsidR="003C3CE2" w:rsidRPr="003C3CE2" w14:paraId="746967D2" w14:textId="77777777" w:rsidTr="004E20DF">
        <w:tc>
          <w:tcPr>
            <w:tcW w:w="365" w:type="dxa"/>
            <w:shd w:val="clear" w:color="auto" w:fill="auto"/>
          </w:tcPr>
          <w:p w14:paraId="5C9232EE" w14:textId="77777777" w:rsidR="003C3CE2" w:rsidRPr="003C3CE2" w:rsidRDefault="003C3CE2" w:rsidP="007F3D05">
            <w:pPr>
              <w:spacing w:before="0" w:after="0"/>
              <w:rPr>
                <w:color w:val="auto"/>
                <w:szCs w:val="22"/>
              </w:rPr>
            </w:pPr>
          </w:p>
        </w:tc>
        <w:tc>
          <w:tcPr>
            <w:tcW w:w="4405" w:type="dxa"/>
            <w:shd w:val="clear" w:color="auto" w:fill="auto"/>
          </w:tcPr>
          <w:p w14:paraId="6FB8CAB2" w14:textId="77777777" w:rsidR="003C3CE2" w:rsidRPr="003C3CE2" w:rsidRDefault="003C3CE2" w:rsidP="007F3D05">
            <w:pPr>
              <w:spacing w:before="0" w:after="0"/>
              <w:rPr>
                <w:color w:val="auto"/>
                <w:szCs w:val="22"/>
              </w:rPr>
            </w:pPr>
            <w:r w:rsidRPr="003C3CE2">
              <w:rPr>
                <w:color w:val="auto"/>
                <w:szCs w:val="22"/>
              </w:rPr>
              <w:t>Additional math instruction</w:t>
            </w:r>
          </w:p>
        </w:tc>
        <w:tc>
          <w:tcPr>
            <w:tcW w:w="360" w:type="dxa"/>
            <w:shd w:val="clear" w:color="auto" w:fill="auto"/>
          </w:tcPr>
          <w:p w14:paraId="1F4500A2" w14:textId="77777777" w:rsidR="003C3CE2" w:rsidRPr="003C3CE2" w:rsidRDefault="003C3CE2" w:rsidP="007F3D05">
            <w:pPr>
              <w:spacing w:before="0" w:after="0"/>
              <w:rPr>
                <w:color w:val="auto"/>
                <w:szCs w:val="22"/>
              </w:rPr>
            </w:pPr>
          </w:p>
        </w:tc>
        <w:tc>
          <w:tcPr>
            <w:tcW w:w="5310" w:type="dxa"/>
            <w:shd w:val="clear" w:color="auto" w:fill="auto"/>
          </w:tcPr>
          <w:p w14:paraId="353604F8" w14:textId="77777777" w:rsidR="003C3CE2" w:rsidRPr="003C3CE2" w:rsidRDefault="003C3CE2" w:rsidP="007F3D05">
            <w:pPr>
              <w:spacing w:before="0" w:after="0"/>
              <w:rPr>
                <w:color w:val="auto"/>
                <w:szCs w:val="22"/>
              </w:rPr>
            </w:pPr>
            <w:r w:rsidRPr="003C3CE2">
              <w:rPr>
                <w:color w:val="auto"/>
                <w:szCs w:val="22"/>
              </w:rPr>
              <w:t>Access to distance education for credit accrual</w:t>
            </w:r>
          </w:p>
        </w:tc>
      </w:tr>
      <w:tr w:rsidR="003C3CE2" w:rsidRPr="003C3CE2" w14:paraId="7FEFA095" w14:textId="77777777" w:rsidTr="004E20DF">
        <w:tc>
          <w:tcPr>
            <w:tcW w:w="365" w:type="dxa"/>
            <w:shd w:val="clear" w:color="auto" w:fill="auto"/>
          </w:tcPr>
          <w:p w14:paraId="0AC0D94E" w14:textId="77777777" w:rsidR="003C3CE2" w:rsidRPr="003C3CE2" w:rsidRDefault="003C3CE2" w:rsidP="007F3D05">
            <w:pPr>
              <w:spacing w:before="0" w:after="0"/>
              <w:rPr>
                <w:color w:val="auto"/>
                <w:szCs w:val="22"/>
              </w:rPr>
            </w:pPr>
          </w:p>
        </w:tc>
        <w:tc>
          <w:tcPr>
            <w:tcW w:w="4405" w:type="dxa"/>
            <w:shd w:val="clear" w:color="auto" w:fill="auto"/>
          </w:tcPr>
          <w:p w14:paraId="235D3C1C" w14:textId="77777777" w:rsidR="003C3CE2" w:rsidRPr="003C3CE2" w:rsidRDefault="003C3CE2" w:rsidP="007F3D05">
            <w:pPr>
              <w:spacing w:before="0" w:after="0"/>
              <w:rPr>
                <w:color w:val="auto"/>
                <w:szCs w:val="22"/>
              </w:rPr>
            </w:pPr>
            <w:r w:rsidRPr="003C3CE2">
              <w:rPr>
                <w:color w:val="auto"/>
                <w:szCs w:val="22"/>
              </w:rPr>
              <w:t>Additional English language instruction</w:t>
            </w:r>
          </w:p>
        </w:tc>
        <w:tc>
          <w:tcPr>
            <w:tcW w:w="360" w:type="dxa"/>
            <w:shd w:val="clear" w:color="auto" w:fill="auto"/>
          </w:tcPr>
          <w:p w14:paraId="4AD7CF8B" w14:textId="77777777" w:rsidR="003C3CE2" w:rsidRPr="003C3CE2" w:rsidRDefault="003C3CE2" w:rsidP="007F3D05">
            <w:pPr>
              <w:spacing w:before="0" w:after="0"/>
              <w:rPr>
                <w:color w:val="auto"/>
                <w:szCs w:val="22"/>
              </w:rPr>
            </w:pPr>
          </w:p>
        </w:tc>
        <w:tc>
          <w:tcPr>
            <w:tcW w:w="5310" w:type="dxa"/>
            <w:shd w:val="clear" w:color="auto" w:fill="auto"/>
          </w:tcPr>
          <w:p w14:paraId="5441EB60" w14:textId="77777777" w:rsidR="003C3CE2" w:rsidRPr="003C3CE2" w:rsidRDefault="003C3CE2" w:rsidP="007F3D05">
            <w:pPr>
              <w:spacing w:before="0" w:after="0"/>
              <w:rPr>
                <w:color w:val="auto"/>
                <w:szCs w:val="22"/>
              </w:rPr>
            </w:pPr>
            <w:r w:rsidRPr="003C3CE2">
              <w:rPr>
                <w:color w:val="auto"/>
                <w:szCs w:val="22"/>
              </w:rPr>
              <w:t>Additional instruction in study skills</w:t>
            </w:r>
          </w:p>
        </w:tc>
      </w:tr>
      <w:tr w:rsidR="003C3CE2" w:rsidRPr="003C3CE2" w14:paraId="77348E48" w14:textId="77777777" w:rsidTr="004E20DF">
        <w:tc>
          <w:tcPr>
            <w:tcW w:w="365" w:type="dxa"/>
            <w:shd w:val="clear" w:color="auto" w:fill="auto"/>
          </w:tcPr>
          <w:p w14:paraId="26F064BF" w14:textId="77777777" w:rsidR="003C3CE2" w:rsidRPr="003C3CE2" w:rsidRDefault="003C3CE2" w:rsidP="007F3D05">
            <w:pPr>
              <w:spacing w:before="0" w:after="0"/>
              <w:rPr>
                <w:color w:val="auto"/>
                <w:szCs w:val="22"/>
              </w:rPr>
            </w:pPr>
          </w:p>
        </w:tc>
        <w:tc>
          <w:tcPr>
            <w:tcW w:w="4405" w:type="dxa"/>
            <w:shd w:val="clear" w:color="auto" w:fill="auto"/>
          </w:tcPr>
          <w:p w14:paraId="6F55CD86" w14:textId="77777777" w:rsidR="003C3CE2" w:rsidRPr="003C3CE2" w:rsidRDefault="003C3CE2" w:rsidP="007F3D05">
            <w:pPr>
              <w:spacing w:before="0" w:after="0"/>
              <w:rPr>
                <w:color w:val="auto"/>
                <w:szCs w:val="22"/>
              </w:rPr>
            </w:pPr>
            <w:r w:rsidRPr="003C3CE2">
              <w:rPr>
                <w:color w:val="auto"/>
                <w:szCs w:val="22"/>
              </w:rPr>
              <w:t>Transition programs for migrant students new to the school and/or state</w:t>
            </w:r>
          </w:p>
        </w:tc>
        <w:tc>
          <w:tcPr>
            <w:tcW w:w="360" w:type="dxa"/>
            <w:shd w:val="clear" w:color="auto" w:fill="auto"/>
          </w:tcPr>
          <w:p w14:paraId="49BA7B39" w14:textId="77777777" w:rsidR="003C3CE2" w:rsidRPr="003C3CE2" w:rsidRDefault="003C3CE2" w:rsidP="007F3D05">
            <w:pPr>
              <w:spacing w:before="0" w:after="0"/>
              <w:rPr>
                <w:color w:val="auto"/>
                <w:szCs w:val="22"/>
              </w:rPr>
            </w:pPr>
          </w:p>
        </w:tc>
        <w:tc>
          <w:tcPr>
            <w:tcW w:w="5310" w:type="dxa"/>
            <w:shd w:val="clear" w:color="auto" w:fill="auto"/>
          </w:tcPr>
          <w:p w14:paraId="12162921" w14:textId="77777777" w:rsidR="003C3CE2" w:rsidRPr="003C3CE2" w:rsidRDefault="003C3CE2" w:rsidP="007F3D05">
            <w:pPr>
              <w:spacing w:before="0" w:after="0"/>
              <w:rPr>
                <w:color w:val="auto"/>
                <w:szCs w:val="22"/>
              </w:rPr>
            </w:pPr>
            <w:r w:rsidRPr="003C3CE2">
              <w:rPr>
                <w:color w:val="auto"/>
                <w:szCs w:val="22"/>
              </w:rPr>
              <w:t>Greater access to community-based after-school instructional programs</w:t>
            </w:r>
          </w:p>
        </w:tc>
      </w:tr>
      <w:tr w:rsidR="003C3CE2" w:rsidRPr="003C3CE2" w14:paraId="123D2D9B" w14:textId="77777777" w:rsidTr="004E20DF">
        <w:tc>
          <w:tcPr>
            <w:tcW w:w="365" w:type="dxa"/>
            <w:shd w:val="clear" w:color="auto" w:fill="auto"/>
          </w:tcPr>
          <w:p w14:paraId="3643624F" w14:textId="77777777" w:rsidR="003C3CE2" w:rsidRPr="003C3CE2" w:rsidRDefault="003C3CE2" w:rsidP="007F3D05">
            <w:pPr>
              <w:spacing w:before="0" w:after="0"/>
              <w:rPr>
                <w:color w:val="auto"/>
                <w:szCs w:val="22"/>
              </w:rPr>
            </w:pPr>
          </w:p>
        </w:tc>
        <w:tc>
          <w:tcPr>
            <w:tcW w:w="4405" w:type="dxa"/>
            <w:shd w:val="clear" w:color="auto" w:fill="auto"/>
          </w:tcPr>
          <w:p w14:paraId="521F37CE" w14:textId="77777777" w:rsidR="003C3CE2" w:rsidRPr="003C3CE2" w:rsidRDefault="003C3CE2" w:rsidP="007F3D05">
            <w:pPr>
              <w:spacing w:before="0" w:after="0"/>
              <w:rPr>
                <w:color w:val="auto"/>
                <w:szCs w:val="22"/>
              </w:rPr>
            </w:pPr>
            <w:r w:rsidRPr="003C3CE2">
              <w:rPr>
                <w:color w:val="auto"/>
                <w:szCs w:val="22"/>
              </w:rPr>
              <w:t>Course offerings to make up missing credit</w:t>
            </w:r>
          </w:p>
        </w:tc>
        <w:tc>
          <w:tcPr>
            <w:tcW w:w="360" w:type="dxa"/>
            <w:shd w:val="clear" w:color="auto" w:fill="auto"/>
          </w:tcPr>
          <w:p w14:paraId="12ACC224" w14:textId="77777777" w:rsidR="003C3CE2" w:rsidRPr="003C3CE2" w:rsidRDefault="003C3CE2" w:rsidP="007F3D05">
            <w:pPr>
              <w:spacing w:before="0" w:after="0"/>
              <w:rPr>
                <w:color w:val="auto"/>
                <w:szCs w:val="22"/>
              </w:rPr>
            </w:pPr>
          </w:p>
        </w:tc>
        <w:tc>
          <w:tcPr>
            <w:tcW w:w="5310" w:type="dxa"/>
            <w:shd w:val="clear" w:color="auto" w:fill="auto"/>
          </w:tcPr>
          <w:p w14:paraId="08A08C90" w14:textId="77777777" w:rsidR="003C3CE2" w:rsidRPr="003C3CE2" w:rsidRDefault="003C3CE2" w:rsidP="007F3D05">
            <w:pPr>
              <w:spacing w:before="0" w:after="0"/>
              <w:rPr>
                <w:color w:val="auto"/>
                <w:szCs w:val="22"/>
              </w:rPr>
            </w:pPr>
            <w:r w:rsidRPr="003C3CE2">
              <w:rPr>
                <w:color w:val="auto"/>
                <w:szCs w:val="22"/>
              </w:rPr>
              <w:t>Programs to help young children prepare for kindergarten</w:t>
            </w:r>
          </w:p>
        </w:tc>
      </w:tr>
      <w:tr w:rsidR="003C3CE2" w:rsidRPr="003C3CE2" w14:paraId="4FDEABC1" w14:textId="77777777" w:rsidTr="004E20DF">
        <w:tc>
          <w:tcPr>
            <w:tcW w:w="365" w:type="dxa"/>
            <w:shd w:val="clear" w:color="auto" w:fill="auto"/>
          </w:tcPr>
          <w:p w14:paraId="500B5D1D" w14:textId="77777777" w:rsidR="003C3CE2" w:rsidRPr="003C3CE2" w:rsidRDefault="003C3CE2" w:rsidP="007F3D05">
            <w:pPr>
              <w:spacing w:before="0" w:after="0"/>
              <w:rPr>
                <w:color w:val="auto"/>
                <w:szCs w:val="22"/>
              </w:rPr>
            </w:pPr>
          </w:p>
        </w:tc>
        <w:tc>
          <w:tcPr>
            <w:tcW w:w="4405" w:type="dxa"/>
            <w:shd w:val="clear" w:color="auto" w:fill="auto"/>
          </w:tcPr>
          <w:p w14:paraId="5EFFF827" w14:textId="77777777" w:rsidR="003C3CE2" w:rsidRPr="003C3CE2" w:rsidRDefault="003C3CE2" w:rsidP="007F3D05">
            <w:pPr>
              <w:spacing w:before="0" w:after="0"/>
              <w:rPr>
                <w:color w:val="auto"/>
                <w:szCs w:val="22"/>
              </w:rPr>
            </w:pPr>
            <w:r w:rsidRPr="003C3CE2">
              <w:rPr>
                <w:color w:val="auto"/>
                <w:szCs w:val="22"/>
              </w:rPr>
              <w:t xml:space="preserve">Other: </w:t>
            </w:r>
          </w:p>
        </w:tc>
        <w:tc>
          <w:tcPr>
            <w:tcW w:w="360" w:type="dxa"/>
            <w:shd w:val="clear" w:color="auto" w:fill="auto"/>
          </w:tcPr>
          <w:p w14:paraId="1CDFC91C" w14:textId="77777777" w:rsidR="003C3CE2" w:rsidRPr="003C3CE2" w:rsidRDefault="003C3CE2" w:rsidP="007F3D05">
            <w:pPr>
              <w:spacing w:before="0" w:after="0"/>
              <w:rPr>
                <w:color w:val="auto"/>
                <w:szCs w:val="22"/>
              </w:rPr>
            </w:pPr>
          </w:p>
        </w:tc>
        <w:tc>
          <w:tcPr>
            <w:tcW w:w="5310" w:type="dxa"/>
            <w:shd w:val="clear" w:color="auto" w:fill="auto"/>
          </w:tcPr>
          <w:p w14:paraId="503301F3" w14:textId="77777777" w:rsidR="003C3CE2" w:rsidRPr="003C3CE2" w:rsidRDefault="003C3CE2" w:rsidP="007F3D05">
            <w:pPr>
              <w:spacing w:before="0" w:after="0"/>
              <w:rPr>
                <w:color w:val="auto"/>
                <w:szCs w:val="22"/>
              </w:rPr>
            </w:pPr>
            <w:r w:rsidRPr="003C3CE2">
              <w:rPr>
                <w:color w:val="auto"/>
                <w:szCs w:val="22"/>
              </w:rPr>
              <w:t>Other:</w:t>
            </w:r>
          </w:p>
        </w:tc>
      </w:tr>
    </w:tbl>
    <w:p w14:paraId="2C6FFB35" w14:textId="77777777" w:rsidR="003C3CE2" w:rsidRPr="003C3CE2" w:rsidRDefault="003C3CE2" w:rsidP="007F3D05">
      <w:pPr>
        <w:spacing w:before="0" w:after="0"/>
        <w:rPr>
          <w:color w:val="auto"/>
          <w:sz w:val="18"/>
          <w:szCs w:val="22"/>
        </w:rPr>
      </w:pPr>
    </w:p>
    <w:p w14:paraId="5F04EFE7" w14:textId="77777777" w:rsidR="003C3CE2" w:rsidRPr="003C3CE2" w:rsidRDefault="003C3CE2" w:rsidP="007F3D05">
      <w:pPr>
        <w:numPr>
          <w:ilvl w:val="0"/>
          <w:numId w:val="23"/>
        </w:numPr>
        <w:tabs>
          <w:tab w:val="num" w:pos="270"/>
        </w:tabs>
        <w:spacing w:before="0" w:after="0"/>
        <w:ind w:left="270" w:hanging="270"/>
        <w:rPr>
          <w:b/>
          <w:bCs/>
          <w:color w:val="auto"/>
          <w:szCs w:val="22"/>
        </w:rPr>
      </w:pPr>
      <w:r w:rsidRPr="003C3CE2">
        <w:rPr>
          <w:b/>
          <w:bCs/>
          <w:color w:val="auto"/>
          <w:szCs w:val="22"/>
        </w:rPr>
        <w:t xml:space="preserve">Support Services: </w:t>
      </w:r>
      <w:r w:rsidRPr="003C3CE2">
        <w:rPr>
          <w:bCs/>
          <w:color w:val="auto"/>
          <w:szCs w:val="22"/>
        </w:rPr>
        <w:t>As a result of migrancy/mobility and/or substantial education interruption migrant students MOST need the following support services so that they can better participate in their education.</w:t>
      </w:r>
    </w:p>
    <w:p w14:paraId="5B744DFA" w14:textId="77777777" w:rsidR="003C3CE2" w:rsidRPr="003C3CE2" w:rsidRDefault="003C3CE2" w:rsidP="007F3D05">
      <w:pPr>
        <w:spacing w:before="0" w:after="0"/>
        <w:ind w:left="270"/>
        <w:rPr>
          <w:b/>
          <w:bCs/>
          <w:color w:val="auto"/>
          <w:sz w:val="18"/>
          <w:szCs w:val="22"/>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
        <w:gridCol w:w="4405"/>
        <w:gridCol w:w="360"/>
        <w:gridCol w:w="5310"/>
      </w:tblGrid>
      <w:tr w:rsidR="003C3CE2" w:rsidRPr="003C3CE2" w14:paraId="29F4DF96" w14:textId="77777777" w:rsidTr="004E20DF">
        <w:tc>
          <w:tcPr>
            <w:tcW w:w="365" w:type="dxa"/>
            <w:shd w:val="clear" w:color="auto" w:fill="auto"/>
          </w:tcPr>
          <w:p w14:paraId="17E06097" w14:textId="77777777" w:rsidR="003C3CE2" w:rsidRPr="003C3CE2" w:rsidRDefault="003C3CE2" w:rsidP="007F3D05">
            <w:pPr>
              <w:spacing w:before="0" w:after="0"/>
              <w:rPr>
                <w:color w:val="auto"/>
                <w:szCs w:val="22"/>
              </w:rPr>
            </w:pPr>
          </w:p>
        </w:tc>
        <w:tc>
          <w:tcPr>
            <w:tcW w:w="4405" w:type="dxa"/>
            <w:shd w:val="clear" w:color="auto" w:fill="auto"/>
          </w:tcPr>
          <w:p w14:paraId="15E6427F" w14:textId="77777777" w:rsidR="003C3CE2" w:rsidRPr="003C3CE2" w:rsidRDefault="003C3CE2" w:rsidP="007F3D05">
            <w:pPr>
              <w:spacing w:before="0" w:after="0"/>
              <w:rPr>
                <w:color w:val="auto"/>
                <w:szCs w:val="22"/>
              </w:rPr>
            </w:pPr>
            <w:r w:rsidRPr="003C3CE2">
              <w:rPr>
                <w:color w:val="auto"/>
                <w:szCs w:val="22"/>
              </w:rPr>
              <w:t>Access to physicals for enrollment</w:t>
            </w:r>
          </w:p>
        </w:tc>
        <w:tc>
          <w:tcPr>
            <w:tcW w:w="360" w:type="dxa"/>
            <w:shd w:val="clear" w:color="auto" w:fill="auto"/>
          </w:tcPr>
          <w:p w14:paraId="3D91BA1C" w14:textId="77777777" w:rsidR="003C3CE2" w:rsidRPr="003C3CE2" w:rsidRDefault="003C3CE2" w:rsidP="007F3D05">
            <w:pPr>
              <w:spacing w:before="0" w:after="0"/>
              <w:rPr>
                <w:color w:val="auto"/>
                <w:szCs w:val="22"/>
              </w:rPr>
            </w:pPr>
          </w:p>
        </w:tc>
        <w:tc>
          <w:tcPr>
            <w:tcW w:w="5310" w:type="dxa"/>
            <w:shd w:val="clear" w:color="auto" w:fill="auto"/>
          </w:tcPr>
          <w:p w14:paraId="1A9D91F3" w14:textId="77777777" w:rsidR="003C3CE2" w:rsidRPr="003C3CE2" w:rsidRDefault="003C3CE2" w:rsidP="007F3D05">
            <w:pPr>
              <w:spacing w:before="0" w:after="0"/>
              <w:rPr>
                <w:color w:val="auto"/>
                <w:szCs w:val="22"/>
              </w:rPr>
            </w:pPr>
            <w:r w:rsidRPr="003C3CE2">
              <w:rPr>
                <w:color w:val="auto"/>
                <w:szCs w:val="22"/>
              </w:rPr>
              <w:t>Nutrition</w:t>
            </w:r>
          </w:p>
        </w:tc>
      </w:tr>
      <w:tr w:rsidR="003C3CE2" w:rsidRPr="003C3CE2" w14:paraId="691C0DAB" w14:textId="77777777" w:rsidTr="004E20DF">
        <w:tc>
          <w:tcPr>
            <w:tcW w:w="365" w:type="dxa"/>
            <w:shd w:val="clear" w:color="auto" w:fill="auto"/>
          </w:tcPr>
          <w:p w14:paraId="32323BD5" w14:textId="77777777" w:rsidR="003C3CE2" w:rsidRPr="003C3CE2" w:rsidRDefault="003C3CE2" w:rsidP="007F3D05">
            <w:pPr>
              <w:spacing w:before="0" w:after="0"/>
              <w:rPr>
                <w:color w:val="auto"/>
                <w:szCs w:val="22"/>
              </w:rPr>
            </w:pPr>
          </w:p>
        </w:tc>
        <w:tc>
          <w:tcPr>
            <w:tcW w:w="4405" w:type="dxa"/>
            <w:shd w:val="clear" w:color="auto" w:fill="auto"/>
          </w:tcPr>
          <w:p w14:paraId="4C2E3903" w14:textId="77777777" w:rsidR="003C3CE2" w:rsidRPr="003C3CE2" w:rsidRDefault="003C3CE2" w:rsidP="007F3D05">
            <w:pPr>
              <w:spacing w:before="0" w:after="0"/>
              <w:rPr>
                <w:color w:val="auto"/>
                <w:szCs w:val="22"/>
              </w:rPr>
            </w:pPr>
            <w:r w:rsidRPr="003C3CE2">
              <w:rPr>
                <w:color w:val="auto"/>
                <w:szCs w:val="22"/>
              </w:rPr>
              <w:t>School supplies</w:t>
            </w:r>
          </w:p>
        </w:tc>
        <w:tc>
          <w:tcPr>
            <w:tcW w:w="360" w:type="dxa"/>
            <w:shd w:val="clear" w:color="auto" w:fill="auto"/>
          </w:tcPr>
          <w:p w14:paraId="244E11BE" w14:textId="77777777" w:rsidR="003C3CE2" w:rsidRPr="003C3CE2" w:rsidRDefault="003C3CE2" w:rsidP="007F3D05">
            <w:pPr>
              <w:spacing w:before="0" w:after="0"/>
              <w:rPr>
                <w:color w:val="auto"/>
                <w:szCs w:val="22"/>
              </w:rPr>
            </w:pPr>
          </w:p>
        </w:tc>
        <w:tc>
          <w:tcPr>
            <w:tcW w:w="5310" w:type="dxa"/>
            <w:shd w:val="clear" w:color="auto" w:fill="auto"/>
          </w:tcPr>
          <w:p w14:paraId="620B5DD8" w14:textId="77777777" w:rsidR="003C3CE2" w:rsidRPr="003C3CE2" w:rsidRDefault="003C3CE2" w:rsidP="007F3D05">
            <w:pPr>
              <w:spacing w:before="0" w:after="0"/>
              <w:rPr>
                <w:color w:val="auto"/>
                <w:szCs w:val="22"/>
              </w:rPr>
            </w:pPr>
            <w:r w:rsidRPr="003C3CE2">
              <w:rPr>
                <w:color w:val="auto"/>
                <w:szCs w:val="22"/>
              </w:rPr>
              <w:t>Transportation</w:t>
            </w:r>
          </w:p>
        </w:tc>
      </w:tr>
      <w:tr w:rsidR="003C3CE2" w:rsidRPr="003C3CE2" w14:paraId="3667227C" w14:textId="77777777" w:rsidTr="004E20DF">
        <w:tc>
          <w:tcPr>
            <w:tcW w:w="365" w:type="dxa"/>
            <w:shd w:val="clear" w:color="auto" w:fill="auto"/>
          </w:tcPr>
          <w:p w14:paraId="74455008" w14:textId="77777777" w:rsidR="003C3CE2" w:rsidRPr="003C3CE2" w:rsidRDefault="003C3CE2" w:rsidP="007F3D05">
            <w:pPr>
              <w:spacing w:before="0" w:after="0"/>
              <w:rPr>
                <w:color w:val="auto"/>
                <w:szCs w:val="22"/>
              </w:rPr>
            </w:pPr>
          </w:p>
        </w:tc>
        <w:tc>
          <w:tcPr>
            <w:tcW w:w="4405" w:type="dxa"/>
            <w:shd w:val="clear" w:color="auto" w:fill="auto"/>
          </w:tcPr>
          <w:p w14:paraId="221C26DD" w14:textId="77777777" w:rsidR="003C3CE2" w:rsidRPr="003C3CE2" w:rsidRDefault="003C3CE2" w:rsidP="007F3D05">
            <w:pPr>
              <w:spacing w:before="0" w:after="0"/>
              <w:rPr>
                <w:color w:val="auto"/>
                <w:szCs w:val="22"/>
              </w:rPr>
            </w:pPr>
            <w:r w:rsidRPr="003C3CE2">
              <w:rPr>
                <w:color w:val="auto"/>
                <w:szCs w:val="22"/>
              </w:rPr>
              <w:t>Secondary counseling (credit related)</w:t>
            </w:r>
          </w:p>
        </w:tc>
        <w:tc>
          <w:tcPr>
            <w:tcW w:w="360" w:type="dxa"/>
            <w:shd w:val="clear" w:color="auto" w:fill="auto"/>
          </w:tcPr>
          <w:p w14:paraId="2D0BABC0" w14:textId="77777777" w:rsidR="003C3CE2" w:rsidRPr="003C3CE2" w:rsidRDefault="003C3CE2" w:rsidP="007F3D05">
            <w:pPr>
              <w:spacing w:before="0" w:after="0"/>
              <w:rPr>
                <w:color w:val="auto"/>
                <w:szCs w:val="22"/>
              </w:rPr>
            </w:pPr>
          </w:p>
        </w:tc>
        <w:tc>
          <w:tcPr>
            <w:tcW w:w="5310" w:type="dxa"/>
            <w:shd w:val="clear" w:color="auto" w:fill="auto"/>
          </w:tcPr>
          <w:p w14:paraId="33C8B8D2" w14:textId="77777777" w:rsidR="003C3CE2" w:rsidRPr="003C3CE2" w:rsidRDefault="003C3CE2" w:rsidP="007F3D05">
            <w:pPr>
              <w:spacing w:before="0" w:after="0"/>
              <w:rPr>
                <w:color w:val="auto"/>
                <w:szCs w:val="22"/>
              </w:rPr>
            </w:pPr>
            <w:r w:rsidRPr="003C3CE2">
              <w:rPr>
                <w:color w:val="auto"/>
                <w:szCs w:val="22"/>
              </w:rPr>
              <w:t>Clothing</w:t>
            </w:r>
          </w:p>
        </w:tc>
      </w:tr>
      <w:tr w:rsidR="003C3CE2" w:rsidRPr="003C3CE2" w14:paraId="287D892D" w14:textId="77777777" w:rsidTr="004E20DF">
        <w:tc>
          <w:tcPr>
            <w:tcW w:w="365" w:type="dxa"/>
            <w:shd w:val="clear" w:color="auto" w:fill="auto"/>
          </w:tcPr>
          <w:p w14:paraId="2DA2D2DA" w14:textId="77777777" w:rsidR="003C3CE2" w:rsidRPr="003C3CE2" w:rsidRDefault="003C3CE2" w:rsidP="007F3D05">
            <w:pPr>
              <w:spacing w:before="0" w:after="0"/>
              <w:rPr>
                <w:color w:val="auto"/>
                <w:szCs w:val="22"/>
              </w:rPr>
            </w:pPr>
          </w:p>
        </w:tc>
        <w:tc>
          <w:tcPr>
            <w:tcW w:w="4405" w:type="dxa"/>
            <w:shd w:val="clear" w:color="auto" w:fill="auto"/>
          </w:tcPr>
          <w:p w14:paraId="5A7FCCEF" w14:textId="77777777" w:rsidR="003C3CE2" w:rsidRPr="003C3CE2" w:rsidRDefault="003C3CE2" w:rsidP="007F3D05">
            <w:pPr>
              <w:spacing w:before="0" w:after="0"/>
              <w:rPr>
                <w:color w:val="auto"/>
                <w:szCs w:val="22"/>
              </w:rPr>
            </w:pPr>
            <w:r w:rsidRPr="003C3CE2">
              <w:rPr>
                <w:color w:val="auto"/>
                <w:szCs w:val="22"/>
              </w:rPr>
              <w:t>College and career counseling</w:t>
            </w:r>
          </w:p>
        </w:tc>
        <w:tc>
          <w:tcPr>
            <w:tcW w:w="360" w:type="dxa"/>
            <w:shd w:val="clear" w:color="auto" w:fill="auto"/>
          </w:tcPr>
          <w:p w14:paraId="73E5E18F" w14:textId="77777777" w:rsidR="003C3CE2" w:rsidRPr="003C3CE2" w:rsidRDefault="003C3CE2" w:rsidP="007F3D05">
            <w:pPr>
              <w:spacing w:before="0" w:after="0"/>
              <w:rPr>
                <w:color w:val="auto"/>
                <w:szCs w:val="22"/>
              </w:rPr>
            </w:pPr>
          </w:p>
        </w:tc>
        <w:tc>
          <w:tcPr>
            <w:tcW w:w="5310" w:type="dxa"/>
            <w:shd w:val="clear" w:color="auto" w:fill="auto"/>
          </w:tcPr>
          <w:p w14:paraId="550B2B00" w14:textId="77777777" w:rsidR="003C3CE2" w:rsidRPr="003C3CE2" w:rsidRDefault="003C3CE2" w:rsidP="007F3D05">
            <w:pPr>
              <w:spacing w:before="0" w:after="0"/>
              <w:rPr>
                <w:color w:val="auto"/>
                <w:szCs w:val="22"/>
              </w:rPr>
            </w:pPr>
            <w:r w:rsidRPr="003C3CE2">
              <w:rPr>
                <w:color w:val="auto"/>
                <w:szCs w:val="22"/>
              </w:rPr>
              <w:t>Locating existing school and community resources</w:t>
            </w:r>
          </w:p>
        </w:tc>
      </w:tr>
      <w:tr w:rsidR="003C3CE2" w:rsidRPr="003C3CE2" w14:paraId="4CC01B8B" w14:textId="77777777" w:rsidTr="004E20DF">
        <w:tc>
          <w:tcPr>
            <w:tcW w:w="365" w:type="dxa"/>
            <w:shd w:val="clear" w:color="auto" w:fill="auto"/>
          </w:tcPr>
          <w:p w14:paraId="73044595" w14:textId="77777777" w:rsidR="003C3CE2" w:rsidRPr="003C3CE2" w:rsidRDefault="003C3CE2" w:rsidP="007F3D05">
            <w:pPr>
              <w:spacing w:before="0" w:after="0"/>
              <w:rPr>
                <w:color w:val="auto"/>
                <w:szCs w:val="22"/>
              </w:rPr>
            </w:pPr>
          </w:p>
        </w:tc>
        <w:tc>
          <w:tcPr>
            <w:tcW w:w="4405" w:type="dxa"/>
            <w:shd w:val="clear" w:color="auto" w:fill="auto"/>
          </w:tcPr>
          <w:p w14:paraId="05EE54DA" w14:textId="77777777" w:rsidR="003C3CE2" w:rsidRPr="003C3CE2" w:rsidRDefault="003C3CE2" w:rsidP="007F3D05">
            <w:pPr>
              <w:spacing w:before="0" w:after="0"/>
              <w:rPr>
                <w:color w:val="auto"/>
                <w:szCs w:val="22"/>
              </w:rPr>
            </w:pPr>
            <w:r w:rsidRPr="003C3CE2">
              <w:rPr>
                <w:color w:val="auto"/>
                <w:szCs w:val="22"/>
              </w:rPr>
              <w:t xml:space="preserve">Greater access to dental, vision, or health care </w:t>
            </w:r>
          </w:p>
        </w:tc>
        <w:tc>
          <w:tcPr>
            <w:tcW w:w="360" w:type="dxa"/>
            <w:shd w:val="clear" w:color="auto" w:fill="auto"/>
          </w:tcPr>
          <w:p w14:paraId="2339DC14" w14:textId="77777777" w:rsidR="003C3CE2" w:rsidRPr="003C3CE2" w:rsidRDefault="003C3CE2" w:rsidP="007F3D05">
            <w:pPr>
              <w:spacing w:before="0" w:after="0"/>
              <w:rPr>
                <w:color w:val="auto"/>
                <w:szCs w:val="22"/>
              </w:rPr>
            </w:pPr>
          </w:p>
        </w:tc>
        <w:tc>
          <w:tcPr>
            <w:tcW w:w="5310" w:type="dxa"/>
            <w:shd w:val="clear" w:color="auto" w:fill="auto"/>
          </w:tcPr>
          <w:p w14:paraId="7DBCBD89" w14:textId="77777777" w:rsidR="003C3CE2" w:rsidRPr="003C3CE2" w:rsidRDefault="003C3CE2" w:rsidP="007F3D05">
            <w:pPr>
              <w:spacing w:before="0" w:after="0"/>
              <w:rPr>
                <w:color w:val="auto"/>
                <w:szCs w:val="22"/>
              </w:rPr>
            </w:pPr>
            <w:r w:rsidRPr="003C3CE2">
              <w:rPr>
                <w:color w:val="auto"/>
                <w:szCs w:val="22"/>
              </w:rPr>
              <w:t>Better record keeping to avoid duplicated immunizations</w:t>
            </w:r>
          </w:p>
        </w:tc>
      </w:tr>
      <w:tr w:rsidR="003C3CE2" w:rsidRPr="003C3CE2" w14:paraId="37997BC3" w14:textId="77777777" w:rsidTr="004E20DF">
        <w:tc>
          <w:tcPr>
            <w:tcW w:w="365" w:type="dxa"/>
            <w:shd w:val="clear" w:color="auto" w:fill="auto"/>
          </w:tcPr>
          <w:p w14:paraId="00ED7732" w14:textId="77777777" w:rsidR="003C3CE2" w:rsidRPr="003C3CE2" w:rsidRDefault="003C3CE2" w:rsidP="007F3D05">
            <w:pPr>
              <w:spacing w:before="0" w:after="0"/>
              <w:rPr>
                <w:color w:val="auto"/>
                <w:szCs w:val="22"/>
              </w:rPr>
            </w:pPr>
          </w:p>
        </w:tc>
        <w:tc>
          <w:tcPr>
            <w:tcW w:w="4405" w:type="dxa"/>
            <w:shd w:val="clear" w:color="auto" w:fill="auto"/>
          </w:tcPr>
          <w:p w14:paraId="31026885" w14:textId="77777777" w:rsidR="003C3CE2" w:rsidRPr="003C3CE2" w:rsidRDefault="003C3CE2" w:rsidP="007F3D05">
            <w:pPr>
              <w:spacing w:before="0" w:after="0"/>
              <w:rPr>
                <w:color w:val="auto"/>
                <w:szCs w:val="22"/>
              </w:rPr>
            </w:pPr>
            <w:r w:rsidRPr="003C3CE2">
              <w:rPr>
                <w:color w:val="auto"/>
                <w:szCs w:val="22"/>
              </w:rPr>
              <w:t>Aid in participating in preschool programs</w:t>
            </w:r>
          </w:p>
        </w:tc>
        <w:tc>
          <w:tcPr>
            <w:tcW w:w="360" w:type="dxa"/>
            <w:shd w:val="clear" w:color="auto" w:fill="auto"/>
          </w:tcPr>
          <w:p w14:paraId="4470885D" w14:textId="77777777" w:rsidR="003C3CE2" w:rsidRPr="003C3CE2" w:rsidRDefault="003C3CE2" w:rsidP="007F3D05">
            <w:pPr>
              <w:spacing w:before="0" w:after="0"/>
              <w:rPr>
                <w:color w:val="auto"/>
                <w:szCs w:val="22"/>
              </w:rPr>
            </w:pPr>
          </w:p>
        </w:tc>
        <w:tc>
          <w:tcPr>
            <w:tcW w:w="5310" w:type="dxa"/>
            <w:shd w:val="clear" w:color="auto" w:fill="auto"/>
          </w:tcPr>
          <w:p w14:paraId="2C2C3928" w14:textId="77777777" w:rsidR="003C3CE2" w:rsidRPr="003C3CE2" w:rsidRDefault="003C3CE2" w:rsidP="007F3D05">
            <w:pPr>
              <w:spacing w:before="0" w:after="0"/>
              <w:rPr>
                <w:color w:val="auto"/>
                <w:szCs w:val="22"/>
              </w:rPr>
            </w:pPr>
            <w:r w:rsidRPr="003C3CE2">
              <w:rPr>
                <w:color w:val="auto"/>
                <w:szCs w:val="22"/>
              </w:rPr>
              <w:t>Other:</w:t>
            </w:r>
          </w:p>
        </w:tc>
      </w:tr>
    </w:tbl>
    <w:p w14:paraId="162DC594" w14:textId="77777777" w:rsidR="003C3CE2" w:rsidRPr="003C3CE2" w:rsidRDefault="003C3CE2" w:rsidP="007F3D05">
      <w:pPr>
        <w:spacing w:before="0" w:after="0"/>
        <w:rPr>
          <w:b/>
          <w:bCs/>
          <w:color w:val="auto"/>
          <w:sz w:val="18"/>
          <w:szCs w:val="22"/>
        </w:rPr>
      </w:pPr>
    </w:p>
    <w:p w14:paraId="75017B28" w14:textId="77777777" w:rsidR="003C3CE2" w:rsidRPr="003C3CE2" w:rsidRDefault="003C3CE2" w:rsidP="007F3D05">
      <w:pPr>
        <w:numPr>
          <w:ilvl w:val="0"/>
          <w:numId w:val="23"/>
        </w:numPr>
        <w:tabs>
          <w:tab w:val="num" w:pos="270"/>
        </w:tabs>
        <w:spacing w:before="0" w:after="0"/>
        <w:ind w:left="270" w:hanging="270"/>
        <w:rPr>
          <w:b/>
          <w:bCs/>
          <w:color w:val="auto"/>
          <w:szCs w:val="22"/>
        </w:rPr>
      </w:pPr>
      <w:r w:rsidRPr="003C3CE2">
        <w:rPr>
          <w:b/>
          <w:bCs/>
          <w:color w:val="auto"/>
          <w:szCs w:val="22"/>
        </w:rPr>
        <w:t xml:space="preserve">Parent involvement: </w:t>
      </w:r>
      <w:r w:rsidRPr="003C3CE2">
        <w:rPr>
          <w:bCs/>
          <w:color w:val="auto"/>
          <w:szCs w:val="22"/>
        </w:rPr>
        <w:t>As a result of migrancy/mobility, migrant parents MOST need the following services to           support their children’s education.</w:t>
      </w:r>
    </w:p>
    <w:p w14:paraId="54DE96CE" w14:textId="77777777" w:rsidR="003C3CE2" w:rsidRPr="003C3CE2" w:rsidRDefault="003C3CE2" w:rsidP="007F3D05">
      <w:pPr>
        <w:spacing w:before="0" w:after="0"/>
        <w:ind w:left="270"/>
        <w:rPr>
          <w:b/>
          <w:bCs/>
          <w:color w:val="auto"/>
          <w:sz w:val="18"/>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4206"/>
        <w:gridCol w:w="351"/>
        <w:gridCol w:w="5050"/>
      </w:tblGrid>
      <w:tr w:rsidR="003C3CE2" w:rsidRPr="003C3CE2" w14:paraId="4545BA33" w14:textId="77777777" w:rsidTr="004E20DF">
        <w:tc>
          <w:tcPr>
            <w:tcW w:w="365" w:type="dxa"/>
            <w:shd w:val="clear" w:color="auto" w:fill="auto"/>
          </w:tcPr>
          <w:p w14:paraId="7A4C3E9D" w14:textId="77777777" w:rsidR="003C3CE2" w:rsidRPr="003C3CE2" w:rsidRDefault="003C3CE2" w:rsidP="007F3D05">
            <w:pPr>
              <w:spacing w:before="0" w:after="0"/>
              <w:rPr>
                <w:color w:val="auto"/>
                <w:szCs w:val="22"/>
              </w:rPr>
            </w:pPr>
          </w:p>
        </w:tc>
        <w:tc>
          <w:tcPr>
            <w:tcW w:w="4405" w:type="dxa"/>
            <w:shd w:val="clear" w:color="auto" w:fill="auto"/>
          </w:tcPr>
          <w:p w14:paraId="5A0B0ECF" w14:textId="77777777" w:rsidR="003C3CE2" w:rsidRPr="003C3CE2" w:rsidRDefault="003C3CE2" w:rsidP="007F3D05">
            <w:pPr>
              <w:spacing w:before="0" w:after="0"/>
              <w:rPr>
                <w:color w:val="auto"/>
                <w:szCs w:val="22"/>
              </w:rPr>
            </w:pPr>
            <w:r w:rsidRPr="003C3CE2">
              <w:rPr>
                <w:color w:val="auto"/>
                <w:szCs w:val="22"/>
              </w:rPr>
              <w:t>More educational resources in the home</w:t>
            </w:r>
          </w:p>
        </w:tc>
        <w:tc>
          <w:tcPr>
            <w:tcW w:w="360" w:type="dxa"/>
            <w:shd w:val="clear" w:color="auto" w:fill="auto"/>
          </w:tcPr>
          <w:p w14:paraId="75440C1D" w14:textId="77777777" w:rsidR="003C3CE2" w:rsidRPr="003C3CE2" w:rsidRDefault="003C3CE2" w:rsidP="007F3D05">
            <w:pPr>
              <w:spacing w:before="0" w:after="0"/>
              <w:rPr>
                <w:color w:val="auto"/>
                <w:szCs w:val="22"/>
              </w:rPr>
            </w:pPr>
          </w:p>
        </w:tc>
        <w:tc>
          <w:tcPr>
            <w:tcW w:w="5310" w:type="dxa"/>
            <w:shd w:val="clear" w:color="auto" w:fill="auto"/>
          </w:tcPr>
          <w:p w14:paraId="4E91AA79" w14:textId="77777777" w:rsidR="003C3CE2" w:rsidRPr="003C3CE2" w:rsidRDefault="003C3CE2" w:rsidP="007F3D05">
            <w:pPr>
              <w:spacing w:before="0" w:after="0"/>
              <w:rPr>
                <w:color w:val="auto"/>
                <w:szCs w:val="22"/>
              </w:rPr>
            </w:pPr>
            <w:r w:rsidRPr="003C3CE2">
              <w:rPr>
                <w:color w:val="auto"/>
                <w:szCs w:val="22"/>
              </w:rPr>
              <w:t>More information about teaching early literacy skills</w:t>
            </w:r>
          </w:p>
        </w:tc>
      </w:tr>
      <w:tr w:rsidR="003C3CE2" w:rsidRPr="003C3CE2" w14:paraId="6FC9EF5A" w14:textId="77777777" w:rsidTr="004E20DF">
        <w:tc>
          <w:tcPr>
            <w:tcW w:w="365" w:type="dxa"/>
            <w:shd w:val="clear" w:color="auto" w:fill="auto"/>
          </w:tcPr>
          <w:p w14:paraId="1F0512FE" w14:textId="77777777" w:rsidR="003C3CE2" w:rsidRPr="003C3CE2" w:rsidRDefault="003C3CE2" w:rsidP="007F3D05">
            <w:pPr>
              <w:spacing w:before="0" w:after="0"/>
              <w:rPr>
                <w:color w:val="auto"/>
                <w:szCs w:val="22"/>
              </w:rPr>
            </w:pPr>
          </w:p>
        </w:tc>
        <w:tc>
          <w:tcPr>
            <w:tcW w:w="4405" w:type="dxa"/>
            <w:shd w:val="clear" w:color="auto" w:fill="auto"/>
          </w:tcPr>
          <w:p w14:paraId="20B6534C" w14:textId="77777777" w:rsidR="003C3CE2" w:rsidRPr="003C3CE2" w:rsidRDefault="003C3CE2" w:rsidP="007F3D05">
            <w:pPr>
              <w:spacing w:before="0" w:after="0"/>
              <w:rPr>
                <w:color w:val="auto"/>
                <w:szCs w:val="22"/>
              </w:rPr>
            </w:pPr>
            <w:r w:rsidRPr="003C3CE2">
              <w:rPr>
                <w:color w:val="auto"/>
                <w:szCs w:val="22"/>
              </w:rPr>
              <w:t>More opportunities to discuss their child’s educational progress with school staff</w:t>
            </w:r>
          </w:p>
        </w:tc>
        <w:tc>
          <w:tcPr>
            <w:tcW w:w="360" w:type="dxa"/>
            <w:shd w:val="clear" w:color="auto" w:fill="auto"/>
          </w:tcPr>
          <w:p w14:paraId="0DA646DB" w14:textId="77777777" w:rsidR="003C3CE2" w:rsidRPr="003C3CE2" w:rsidRDefault="003C3CE2" w:rsidP="007F3D05">
            <w:pPr>
              <w:spacing w:before="0" w:after="0"/>
              <w:rPr>
                <w:color w:val="auto"/>
                <w:szCs w:val="22"/>
              </w:rPr>
            </w:pPr>
          </w:p>
        </w:tc>
        <w:tc>
          <w:tcPr>
            <w:tcW w:w="5310" w:type="dxa"/>
            <w:shd w:val="clear" w:color="auto" w:fill="auto"/>
          </w:tcPr>
          <w:p w14:paraId="3EF8F489" w14:textId="77777777" w:rsidR="003C3CE2" w:rsidRPr="003C3CE2" w:rsidRDefault="003C3CE2" w:rsidP="007F3D05">
            <w:pPr>
              <w:spacing w:before="0" w:after="0"/>
              <w:rPr>
                <w:color w:val="auto"/>
                <w:szCs w:val="22"/>
              </w:rPr>
            </w:pPr>
            <w:r w:rsidRPr="003C3CE2">
              <w:rPr>
                <w:color w:val="auto"/>
                <w:szCs w:val="22"/>
              </w:rPr>
              <w:t>More opportunities to participate in migrant PACs</w:t>
            </w:r>
          </w:p>
        </w:tc>
      </w:tr>
      <w:tr w:rsidR="003C3CE2" w:rsidRPr="003C3CE2" w14:paraId="2832677E" w14:textId="77777777" w:rsidTr="004E20DF">
        <w:tc>
          <w:tcPr>
            <w:tcW w:w="365" w:type="dxa"/>
            <w:shd w:val="clear" w:color="auto" w:fill="auto"/>
          </w:tcPr>
          <w:p w14:paraId="30F049C1" w14:textId="77777777" w:rsidR="003C3CE2" w:rsidRPr="003C3CE2" w:rsidRDefault="003C3CE2" w:rsidP="007F3D05">
            <w:pPr>
              <w:spacing w:before="0" w:after="0"/>
              <w:rPr>
                <w:color w:val="auto"/>
                <w:szCs w:val="22"/>
              </w:rPr>
            </w:pPr>
          </w:p>
        </w:tc>
        <w:tc>
          <w:tcPr>
            <w:tcW w:w="4405" w:type="dxa"/>
            <w:shd w:val="clear" w:color="auto" w:fill="auto"/>
          </w:tcPr>
          <w:p w14:paraId="0D4A46E9" w14:textId="77777777" w:rsidR="003C3CE2" w:rsidRPr="003C3CE2" w:rsidRDefault="003C3CE2" w:rsidP="007F3D05">
            <w:pPr>
              <w:spacing w:before="0" w:after="0"/>
              <w:rPr>
                <w:color w:val="auto"/>
                <w:szCs w:val="22"/>
              </w:rPr>
            </w:pPr>
            <w:r w:rsidRPr="003C3CE2">
              <w:rPr>
                <w:color w:val="auto"/>
                <w:szCs w:val="22"/>
              </w:rPr>
              <w:t>More flexibility in scheduling of parent involvement activities</w:t>
            </w:r>
          </w:p>
        </w:tc>
        <w:tc>
          <w:tcPr>
            <w:tcW w:w="360" w:type="dxa"/>
            <w:shd w:val="clear" w:color="auto" w:fill="auto"/>
          </w:tcPr>
          <w:p w14:paraId="758F0B4B" w14:textId="77777777" w:rsidR="003C3CE2" w:rsidRPr="003C3CE2" w:rsidRDefault="003C3CE2" w:rsidP="007F3D05">
            <w:pPr>
              <w:spacing w:before="0" w:after="0"/>
              <w:rPr>
                <w:color w:val="auto"/>
                <w:szCs w:val="22"/>
              </w:rPr>
            </w:pPr>
          </w:p>
        </w:tc>
        <w:tc>
          <w:tcPr>
            <w:tcW w:w="5310" w:type="dxa"/>
            <w:shd w:val="clear" w:color="auto" w:fill="auto"/>
          </w:tcPr>
          <w:p w14:paraId="0BB1345C" w14:textId="77777777" w:rsidR="003C3CE2" w:rsidRPr="003C3CE2" w:rsidRDefault="003C3CE2" w:rsidP="007F3D05">
            <w:pPr>
              <w:spacing w:before="0" w:after="0"/>
              <w:rPr>
                <w:color w:val="auto"/>
                <w:szCs w:val="22"/>
              </w:rPr>
            </w:pPr>
            <w:r w:rsidRPr="003C3CE2">
              <w:rPr>
                <w:color w:val="auto"/>
                <w:szCs w:val="22"/>
              </w:rPr>
              <w:t>More information about strategies to support education in the home</w:t>
            </w:r>
          </w:p>
        </w:tc>
      </w:tr>
      <w:tr w:rsidR="003C3CE2" w:rsidRPr="003C3CE2" w14:paraId="38A391B4" w14:textId="77777777" w:rsidTr="004E20DF">
        <w:tc>
          <w:tcPr>
            <w:tcW w:w="365" w:type="dxa"/>
            <w:shd w:val="clear" w:color="auto" w:fill="auto"/>
          </w:tcPr>
          <w:p w14:paraId="30B91DD9" w14:textId="77777777" w:rsidR="003C3CE2" w:rsidRPr="003C3CE2" w:rsidRDefault="003C3CE2" w:rsidP="007F3D05">
            <w:pPr>
              <w:spacing w:before="0" w:after="0"/>
              <w:rPr>
                <w:color w:val="auto"/>
                <w:szCs w:val="22"/>
              </w:rPr>
            </w:pPr>
          </w:p>
        </w:tc>
        <w:tc>
          <w:tcPr>
            <w:tcW w:w="4405" w:type="dxa"/>
            <w:shd w:val="clear" w:color="auto" w:fill="auto"/>
          </w:tcPr>
          <w:p w14:paraId="48BAD5D7" w14:textId="77777777" w:rsidR="003C3CE2" w:rsidRPr="003C3CE2" w:rsidRDefault="003C3CE2" w:rsidP="007F3D05">
            <w:pPr>
              <w:spacing w:before="0" w:after="0"/>
              <w:rPr>
                <w:color w:val="auto"/>
                <w:szCs w:val="22"/>
              </w:rPr>
            </w:pPr>
            <w:r w:rsidRPr="003C3CE2">
              <w:rPr>
                <w:color w:val="auto"/>
                <w:szCs w:val="22"/>
              </w:rPr>
              <w:t>Access to parenting education programs</w:t>
            </w:r>
          </w:p>
        </w:tc>
        <w:tc>
          <w:tcPr>
            <w:tcW w:w="360" w:type="dxa"/>
            <w:shd w:val="clear" w:color="auto" w:fill="auto"/>
          </w:tcPr>
          <w:p w14:paraId="42AA61F0" w14:textId="77777777" w:rsidR="003C3CE2" w:rsidRPr="003C3CE2" w:rsidRDefault="003C3CE2" w:rsidP="007F3D05">
            <w:pPr>
              <w:spacing w:before="0" w:after="0"/>
              <w:rPr>
                <w:color w:val="auto"/>
                <w:szCs w:val="22"/>
              </w:rPr>
            </w:pPr>
          </w:p>
        </w:tc>
        <w:tc>
          <w:tcPr>
            <w:tcW w:w="5310" w:type="dxa"/>
            <w:shd w:val="clear" w:color="auto" w:fill="auto"/>
          </w:tcPr>
          <w:p w14:paraId="1D7BFCF2" w14:textId="77777777" w:rsidR="003C3CE2" w:rsidRPr="003C3CE2" w:rsidRDefault="003C3CE2" w:rsidP="007F3D05">
            <w:pPr>
              <w:spacing w:before="0" w:after="0"/>
              <w:rPr>
                <w:color w:val="auto"/>
                <w:szCs w:val="22"/>
              </w:rPr>
            </w:pPr>
            <w:r w:rsidRPr="003C3CE2">
              <w:rPr>
                <w:color w:val="auto"/>
                <w:szCs w:val="22"/>
              </w:rPr>
              <w:t>More strategies for helping with homework</w:t>
            </w:r>
          </w:p>
        </w:tc>
      </w:tr>
      <w:tr w:rsidR="003C3CE2" w:rsidRPr="003C3CE2" w14:paraId="177DF3B7" w14:textId="77777777" w:rsidTr="004E20DF">
        <w:tc>
          <w:tcPr>
            <w:tcW w:w="365" w:type="dxa"/>
            <w:shd w:val="clear" w:color="auto" w:fill="auto"/>
          </w:tcPr>
          <w:p w14:paraId="76196C4C" w14:textId="77777777" w:rsidR="003C3CE2" w:rsidRPr="003C3CE2" w:rsidRDefault="003C3CE2" w:rsidP="007F3D05">
            <w:pPr>
              <w:spacing w:before="0" w:after="0"/>
              <w:rPr>
                <w:color w:val="auto"/>
                <w:szCs w:val="22"/>
              </w:rPr>
            </w:pPr>
          </w:p>
        </w:tc>
        <w:tc>
          <w:tcPr>
            <w:tcW w:w="4405" w:type="dxa"/>
            <w:shd w:val="clear" w:color="auto" w:fill="auto"/>
          </w:tcPr>
          <w:p w14:paraId="485C8B82" w14:textId="77777777" w:rsidR="003C3CE2" w:rsidRPr="003C3CE2" w:rsidRDefault="003C3CE2" w:rsidP="007F3D05">
            <w:pPr>
              <w:spacing w:before="0" w:after="0"/>
              <w:rPr>
                <w:color w:val="auto"/>
                <w:szCs w:val="22"/>
              </w:rPr>
            </w:pPr>
            <w:r w:rsidRPr="003C3CE2">
              <w:rPr>
                <w:color w:val="auto"/>
                <w:szCs w:val="22"/>
              </w:rPr>
              <w:t>Information about drug/gang awareness</w:t>
            </w:r>
          </w:p>
        </w:tc>
        <w:tc>
          <w:tcPr>
            <w:tcW w:w="360" w:type="dxa"/>
            <w:shd w:val="clear" w:color="auto" w:fill="auto"/>
          </w:tcPr>
          <w:p w14:paraId="2160C349" w14:textId="77777777" w:rsidR="003C3CE2" w:rsidRPr="003C3CE2" w:rsidRDefault="003C3CE2" w:rsidP="007F3D05">
            <w:pPr>
              <w:spacing w:before="0" w:after="0"/>
              <w:rPr>
                <w:color w:val="auto"/>
                <w:szCs w:val="22"/>
              </w:rPr>
            </w:pPr>
          </w:p>
        </w:tc>
        <w:tc>
          <w:tcPr>
            <w:tcW w:w="5310" w:type="dxa"/>
            <w:shd w:val="clear" w:color="auto" w:fill="auto"/>
          </w:tcPr>
          <w:p w14:paraId="18307ED2" w14:textId="77777777" w:rsidR="003C3CE2" w:rsidRPr="003C3CE2" w:rsidRDefault="003C3CE2" w:rsidP="007F3D05">
            <w:pPr>
              <w:spacing w:before="0" w:after="0"/>
              <w:rPr>
                <w:color w:val="auto"/>
                <w:szCs w:val="22"/>
              </w:rPr>
            </w:pPr>
            <w:r w:rsidRPr="003C3CE2">
              <w:rPr>
                <w:color w:val="auto"/>
                <w:szCs w:val="22"/>
              </w:rPr>
              <w:t>Parent literacy and language instruction</w:t>
            </w:r>
          </w:p>
        </w:tc>
      </w:tr>
      <w:tr w:rsidR="003C3CE2" w:rsidRPr="003C3CE2" w14:paraId="0C1B831B" w14:textId="77777777" w:rsidTr="004E20DF">
        <w:tc>
          <w:tcPr>
            <w:tcW w:w="365" w:type="dxa"/>
            <w:shd w:val="clear" w:color="auto" w:fill="auto"/>
          </w:tcPr>
          <w:p w14:paraId="55FB7A83" w14:textId="77777777" w:rsidR="003C3CE2" w:rsidRPr="003C3CE2" w:rsidRDefault="003C3CE2" w:rsidP="007F3D05">
            <w:pPr>
              <w:spacing w:before="0" w:after="0"/>
              <w:rPr>
                <w:color w:val="auto"/>
                <w:szCs w:val="22"/>
              </w:rPr>
            </w:pPr>
          </w:p>
        </w:tc>
        <w:tc>
          <w:tcPr>
            <w:tcW w:w="4405" w:type="dxa"/>
            <w:shd w:val="clear" w:color="auto" w:fill="auto"/>
          </w:tcPr>
          <w:p w14:paraId="2B97D4EC" w14:textId="77777777" w:rsidR="003C3CE2" w:rsidRPr="003C3CE2" w:rsidRDefault="003C3CE2" w:rsidP="007F3D05">
            <w:pPr>
              <w:spacing w:before="0" w:after="0"/>
              <w:rPr>
                <w:color w:val="auto"/>
                <w:szCs w:val="22"/>
              </w:rPr>
            </w:pPr>
            <w:r w:rsidRPr="003C3CE2">
              <w:rPr>
                <w:color w:val="auto"/>
                <w:szCs w:val="22"/>
              </w:rPr>
              <w:t>Other:</w:t>
            </w:r>
          </w:p>
        </w:tc>
        <w:tc>
          <w:tcPr>
            <w:tcW w:w="360" w:type="dxa"/>
            <w:shd w:val="clear" w:color="auto" w:fill="auto"/>
          </w:tcPr>
          <w:p w14:paraId="7AD039B2" w14:textId="77777777" w:rsidR="003C3CE2" w:rsidRPr="003C3CE2" w:rsidRDefault="003C3CE2" w:rsidP="007F3D05">
            <w:pPr>
              <w:spacing w:before="0" w:after="0"/>
              <w:rPr>
                <w:color w:val="auto"/>
                <w:szCs w:val="22"/>
              </w:rPr>
            </w:pPr>
          </w:p>
        </w:tc>
        <w:tc>
          <w:tcPr>
            <w:tcW w:w="5310" w:type="dxa"/>
            <w:shd w:val="clear" w:color="auto" w:fill="auto"/>
          </w:tcPr>
          <w:p w14:paraId="21426B4F" w14:textId="77777777" w:rsidR="003C3CE2" w:rsidRPr="003C3CE2" w:rsidRDefault="003C3CE2" w:rsidP="007F3D05">
            <w:pPr>
              <w:spacing w:before="0" w:after="0"/>
              <w:rPr>
                <w:color w:val="auto"/>
                <w:szCs w:val="22"/>
              </w:rPr>
            </w:pPr>
            <w:r w:rsidRPr="003C3CE2">
              <w:rPr>
                <w:color w:val="auto"/>
                <w:szCs w:val="22"/>
              </w:rPr>
              <w:t>Other:</w:t>
            </w:r>
          </w:p>
        </w:tc>
      </w:tr>
    </w:tbl>
    <w:p w14:paraId="16814847" w14:textId="77777777" w:rsidR="003C3CE2" w:rsidRPr="003C3CE2" w:rsidRDefault="003C3CE2" w:rsidP="007F3D05">
      <w:pPr>
        <w:spacing w:before="0" w:after="0"/>
        <w:rPr>
          <w:color w:val="auto"/>
          <w:sz w:val="18"/>
          <w:szCs w:val="22"/>
        </w:rPr>
      </w:pPr>
    </w:p>
    <w:p w14:paraId="78BE785F" w14:textId="77777777" w:rsidR="003C3CE2" w:rsidRPr="003C3CE2" w:rsidRDefault="003C3CE2" w:rsidP="007F3D05">
      <w:pPr>
        <w:numPr>
          <w:ilvl w:val="0"/>
          <w:numId w:val="23"/>
        </w:numPr>
        <w:tabs>
          <w:tab w:val="num" w:pos="270"/>
        </w:tabs>
        <w:spacing w:before="0" w:after="0"/>
        <w:ind w:left="270" w:hanging="270"/>
        <w:rPr>
          <w:color w:val="auto"/>
          <w:szCs w:val="22"/>
        </w:rPr>
      </w:pPr>
      <w:r w:rsidRPr="003C3CE2">
        <w:rPr>
          <w:b/>
          <w:color w:val="auto"/>
          <w:szCs w:val="22"/>
        </w:rPr>
        <w:t>Professional development</w:t>
      </w:r>
      <w:r w:rsidRPr="003C3CE2">
        <w:rPr>
          <w:color w:val="auto"/>
          <w:szCs w:val="22"/>
        </w:rPr>
        <w:t xml:space="preserve">: What topics would you recommend for professional development to help instructional staff meet the needs of migrant students? </w:t>
      </w:r>
    </w:p>
    <w:p w14:paraId="3E1CD7A3" w14:textId="77777777" w:rsidR="003C3CE2" w:rsidRPr="003C3CE2" w:rsidRDefault="003C3CE2" w:rsidP="007F3D05">
      <w:pPr>
        <w:spacing w:before="0" w:after="0"/>
        <w:ind w:left="270"/>
        <w:rPr>
          <w:color w:val="auto"/>
          <w:sz w:val="18"/>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
        <w:gridCol w:w="4202"/>
        <w:gridCol w:w="351"/>
        <w:gridCol w:w="5052"/>
      </w:tblGrid>
      <w:tr w:rsidR="003C3CE2" w:rsidRPr="003C3CE2" w14:paraId="070ADA2B" w14:textId="77777777" w:rsidTr="004E20DF">
        <w:tc>
          <w:tcPr>
            <w:tcW w:w="365" w:type="dxa"/>
            <w:shd w:val="clear" w:color="auto" w:fill="auto"/>
          </w:tcPr>
          <w:p w14:paraId="73895D41" w14:textId="77777777" w:rsidR="003C3CE2" w:rsidRPr="003C3CE2" w:rsidRDefault="003C3CE2" w:rsidP="007F3D05">
            <w:pPr>
              <w:spacing w:before="0" w:after="0"/>
              <w:rPr>
                <w:color w:val="auto"/>
                <w:szCs w:val="22"/>
              </w:rPr>
            </w:pPr>
          </w:p>
        </w:tc>
        <w:tc>
          <w:tcPr>
            <w:tcW w:w="4405" w:type="dxa"/>
            <w:shd w:val="clear" w:color="auto" w:fill="auto"/>
          </w:tcPr>
          <w:p w14:paraId="77CB8D08" w14:textId="77777777" w:rsidR="003C3CE2" w:rsidRPr="003C3CE2" w:rsidRDefault="003C3CE2" w:rsidP="007F3D05">
            <w:pPr>
              <w:spacing w:before="0" w:after="0"/>
              <w:rPr>
                <w:color w:val="auto"/>
                <w:szCs w:val="22"/>
              </w:rPr>
            </w:pPr>
            <w:r w:rsidRPr="003C3CE2">
              <w:rPr>
                <w:color w:val="auto"/>
                <w:szCs w:val="22"/>
              </w:rPr>
              <w:t>Evidence-based strategies for reading instruction</w:t>
            </w:r>
          </w:p>
        </w:tc>
        <w:tc>
          <w:tcPr>
            <w:tcW w:w="360" w:type="dxa"/>
            <w:shd w:val="clear" w:color="auto" w:fill="auto"/>
          </w:tcPr>
          <w:p w14:paraId="56EE6703" w14:textId="77777777" w:rsidR="003C3CE2" w:rsidRPr="003C3CE2" w:rsidRDefault="003C3CE2" w:rsidP="007F3D05">
            <w:pPr>
              <w:spacing w:before="0" w:after="0"/>
              <w:rPr>
                <w:color w:val="auto"/>
                <w:szCs w:val="22"/>
              </w:rPr>
            </w:pPr>
          </w:p>
        </w:tc>
        <w:tc>
          <w:tcPr>
            <w:tcW w:w="5310" w:type="dxa"/>
            <w:shd w:val="clear" w:color="auto" w:fill="auto"/>
          </w:tcPr>
          <w:p w14:paraId="12F2C8B7" w14:textId="77777777" w:rsidR="003C3CE2" w:rsidRPr="003C3CE2" w:rsidRDefault="003C3CE2" w:rsidP="007F3D05">
            <w:pPr>
              <w:spacing w:before="0" w:after="0"/>
              <w:rPr>
                <w:color w:val="auto"/>
                <w:szCs w:val="22"/>
              </w:rPr>
            </w:pPr>
            <w:r w:rsidRPr="003C3CE2">
              <w:rPr>
                <w:color w:val="auto"/>
                <w:szCs w:val="22"/>
              </w:rPr>
              <w:t>Strategies for delivering content instruction to English learners</w:t>
            </w:r>
          </w:p>
        </w:tc>
      </w:tr>
      <w:tr w:rsidR="003C3CE2" w:rsidRPr="003C3CE2" w14:paraId="23C960F5" w14:textId="77777777" w:rsidTr="004E20DF">
        <w:tc>
          <w:tcPr>
            <w:tcW w:w="365" w:type="dxa"/>
            <w:shd w:val="clear" w:color="auto" w:fill="auto"/>
          </w:tcPr>
          <w:p w14:paraId="46605440" w14:textId="77777777" w:rsidR="003C3CE2" w:rsidRPr="003C3CE2" w:rsidRDefault="003C3CE2" w:rsidP="007F3D05">
            <w:pPr>
              <w:spacing w:before="0" w:after="0"/>
              <w:rPr>
                <w:color w:val="auto"/>
                <w:szCs w:val="22"/>
              </w:rPr>
            </w:pPr>
          </w:p>
        </w:tc>
        <w:tc>
          <w:tcPr>
            <w:tcW w:w="4405" w:type="dxa"/>
            <w:shd w:val="clear" w:color="auto" w:fill="auto"/>
          </w:tcPr>
          <w:p w14:paraId="788CF0AA" w14:textId="77777777" w:rsidR="003C3CE2" w:rsidRPr="003C3CE2" w:rsidRDefault="003C3CE2" w:rsidP="007F3D05">
            <w:pPr>
              <w:spacing w:before="0" w:after="0"/>
              <w:rPr>
                <w:color w:val="auto"/>
                <w:szCs w:val="22"/>
              </w:rPr>
            </w:pPr>
            <w:r w:rsidRPr="003C3CE2">
              <w:rPr>
                <w:color w:val="auto"/>
                <w:szCs w:val="22"/>
              </w:rPr>
              <w:t>Evidence-based strategies for math instruction</w:t>
            </w:r>
          </w:p>
        </w:tc>
        <w:tc>
          <w:tcPr>
            <w:tcW w:w="360" w:type="dxa"/>
            <w:shd w:val="clear" w:color="auto" w:fill="auto"/>
          </w:tcPr>
          <w:p w14:paraId="51F9ACA8" w14:textId="77777777" w:rsidR="003C3CE2" w:rsidRPr="003C3CE2" w:rsidRDefault="003C3CE2" w:rsidP="007F3D05">
            <w:pPr>
              <w:spacing w:before="0" w:after="0"/>
              <w:rPr>
                <w:color w:val="auto"/>
                <w:szCs w:val="22"/>
              </w:rPr>
            </w:pPr>
          </w:p>
        </w:tc>
        <w:tc>
          <w:tcPr>
            <w:tcW w:w="5310" w:type="dxa"/>
            <w:shd w:val="clear" w:color="auto" w:fill="auto"/>
          </w:tcPr>
          <w:p w14:paraId="72618F75" w14:textId="77777777" w:rsidR="003C3CE2" w:rsidRPr="003C3CE2" w:rsidRDefault="003C3CE2" w:rsidP="007F3D05">
            <w:pPr>
              <w:spacing w:before="0" w:after="0"/>
              <w:rPr>
                <w:color w:val="auto"/>
                <w:szCs w:val="22"/>
              </w:rPr>
            </w:pPr>
            <w:r w:rsidRPr="003C3CE2">
              <w:rPr>
                <w:color w:val="auto"/>
                <w:szCs w:val="22"/>
              </w:rPr>
              <w:t xml:space="preserve">Strategies for helping students access existing community resources </w:t>
            </w:r>
          </w:p>
        </w:tc>
      </w:tr>
      <w:tr w:rsidR="003C3CE2" w:rsidRPr="003C3CE2" w14:paraId="72F59C7D" w14:textId="77777777" w:rsidTr="004E20DF">
        <w:tc>
          <w:tcPr>
            <w:tcW w:w="365" w:type="dxa"/>
            <w:shd w:val="clear" w:color="auto" w:fill="auto"/>
          </w:tcPr>
          <w:p w14:paraId="7F996EBE" w14:textId="77777777" w:rsidR="003C3CE2" w:rsidRPr="003C3CE2" w:rsidRDefault="003C3CE2" w:rsidP="007F3D05">
            <w:pPr>
              <w:spacing w:before="0" w:after="0"/>
              <w:rPr>
                <w:color w:val="auto"/>
                <w:szCs w:val="22"/>
              </w:rPr>
            </w:pPr>
          </w:p>
        </w:tc>
        <w:tc>
          <w:tcPr>
            <w:tcW w:w="4405" w:type="dxa"/>
            <w:shd w:val="clear" w:color="auto" w:fill="auto"/>
          </w:tcPr>
          <w:p w14:paraId="3C3A63C3" w14:textId="77777777" w:rsidR="003C3CE2" w:rsidRPr="003C3CE2" w:rsidRDefault="003C3CE2" w:rsidP="007F3D05">
            <w:pPr>
              <w:spacing w:before="0" w:after="0"/>
              <w:rPr>
                <w:color w:val="auto"/>
                <w:szCs w:val="22"/>
              </w:rPr>
            </w:pPr>
            <w:r w:rsidRPr="003C3CE2">
              <w:rPr>
                <w:color w:val="auto"/>
                <w:szCs w:val="22"/>
              </w:rPr>
              <w:t>Culturally relevant instruction for migrant students</w:t>
            </w:r>
          </w:p>
        </w:tc>
        <w:tc>
          <w:tcPr>
            <w:tcW w:w="360" w:type="dxa"/>
            <w:shd w:val="clear" w:color="auto" w:fill="auto"/>
          </w:tcPr>
          <w:p w14:paraId="271209AE" w14:textId="77777777" w:rsidR="003C3CE2" w:rsidRPr="003C3CE2" w:rsidRDefault="003C3CE2" w:rsidP="007F3D05">
            <w:pPr>
              <w:spacing w:before="0" w:after="0"/>
              <w:rPr>
                <w:color w:val="auto"/>
                <w:szCs w:val="22"/>
              </w:rPr>
            </w:pPr>
          </w:p>
        </w:tc>
        <w:tc>
          <w:tcPr>
            <w:tcW w:w="5310" w:type="dxa"/>
            <w:shd w:val="clear" w:color="auto" w:fill="auto"/>
          </w:tcPr>
          <w:p w14:paraId="7A0A29E1" w14:textId="77777777" w:rsidR="003C3CE2" w:rsidRPr="003C3CE2" w:rsidRDefault="003C3CE2" w:rsidP="007F3D05">
            <w:pPr>
              <w:spacing w:before="0" w:after="0"/>
              <w:rPr>
                <w:color w:val="auto"/>
                <w:szCs w:val="22"/>
              </w:rPr>
            </w:pPr>
            <w:r w:rsidRPr="003C3CE2">
              <w:rPr>
                <w:color w:val="auto"/>
                <w:szCs w:val="22"/>
              </w:rPr>
              <w:t>Strategies for teaching students who transfer in mid-year or mid-course</w:t>
            </w:r>
          </w:p>
        </w:tc>
      </w:tr>
      <w:tr w:rsidR="003C3CE2" w:rsidRPr="003C3CE2" w14:paraId="5E54D253" w14:textId="77777777" w:rsidTr="004E20DF">
        <w:tc>
          <w:tcPr>
            <w:tcW w:w="365" w:type="dxa"/>
            <w:shd w:val="clear" w:color="auto" w:fill="auto"/>
          </w:tcPr>
          <w:p w14:paraId="53815C13" w14:textId="77777777" w:rsidR="003C3CE2" w:rsidRPr="003C3CE2" w:rsidRDefault="003C3CE2" w:rsidP="007F3D05">
            <w:pPr>
              <w:spacing w:before="0" w:after="0"/>
              <w:rPr>
                <w:color w:val="auto"/>
                <w:szCs w:val="22"/>
              </w:rPr>
            </w:pPr>
          </w:p>
        </w:tc>
        <w:tc>
          <w:tcPr>
            <w:tcW w:w="4405" w:type="dxa"/>
            <w:shd w:val="clear" w:color="auto" w:fill="auto"/>
          </w:tcPr>
          <w:p w14:paraId="24B617B3" w14:textId="77777777" w:rsidR="003C3CE2" w:rsidRPr="003C3CE2" w:rsidRDefault="003C3CE2" w:rsidP="007F3D05">
            <w:pPr>
              <w:spacing w:before="0" w:after="0"/>
              <w:rPr>
                <w:color w:val="auto"/>
                <w:szCs w:val="22"/>
              </w:rPr>
            </w:pPr>
            <w:r w:rsidRPr="003C3CE2">
              <w:rPr>
                <w:color w:val="auto"/>
                <w:szCs w:val="22"/>
              </w:rPr>
              <w:t>Strategies for increasing graduation</w:t>
            </w:r>
          </w:p>
        </w:tc>
        <w:tc>
          <w:tcPr>
            <w:tcW w:w="360" w:type="dxa"/>
            <w:shd w:val="clear" w:color="auto" w:fill="auto"/>
          </w:tcPr>
          <w:p w14:paraId="78B7FCD9" w14:textId="77777777" w:rsidR="003C3CE2" w:rsidRPr="003C3CE2" w:rsidRDefault="003C3CE2" w:rsidP="007F3D05">
            <w:pPr>
              <w:spacing w:before="0" w:after="0"/>
              <w:rPr>
                <w:color w:val="auto"/>
                <w:szCs w:val="22"/>
              </w:rPr>
            </w:pPr>
          </w:p>
        </w:tc>
        <w:tc>
          <w:tcPr>
            <w:tcW w:w="5310" w:type="dxa"/>
            <w:shd w:val="clear" w:color="auto" w:fill="auto"/>
          </w:tcPr>
          <w:p w14:paraId="456C1455" w14:textId="77777777" w:rsidR="003C3CE2" w:rsidRPr="003C3CE2" w:rsidRDefault="003C3CE2" w:rsidP="007F3D05">
            <w:pPr>
              <w:spacing w:before="0" w:after="0"/>
              <w:rPr>
                <w:color w:val="auto"/>
                <w:szCs w:val="22"/>
              </w:rPr>
            </w:pPr>
            <w:r w:rsidRPr="003C3CE2">
              <w:rPr>
                <w:color w:val="auto"/>
                <w:szCs w:val="22"/>
              </w:rPr>
              <w:t>Strategies for preschool educators</w:t>
            </w:r>
          </w:p>
        </w:tc>
      </w:tr>
      <w:tr w:rsidR="003C3CE2" w:rsidRPr="003C3CE2" w14:paraId="2522B5B8" w14:textId="77777777" w:rsidTr="004E20DF">
        <w:tc>
          <w:tcPr>
            <w:tcW w:w="365" w:type="dxa"/>
            <w:shd w:val="clear" w:color="auto" w:fill="auto"/>
          </w:tcPr>
          <w:p w14:paraId="7715A4FF" w14:textId="77777777" w:rsidR="003C3CE2" w:rsidRPr="003C3CE2" w:rsidRDefault="003C3CE2" w:rsidP="007F3D05">
            <w:pPr>
              <w:spacing w:before="0" w:after="0"/>
              <w:rPr>
                <w:color w:val="auto"/>
                <w:szCs w:val="22"/>
              </w:rPr>
            </w:pPr>
          </w:p>
        </w:tc>
        <w:tc>
          <w:tcPr>
            <w:tcW w:w="4405" w:type="dxa"/>
            <w:shd w:val="clear" w:color="auto" w:fill="auto"/>
          </w:tcPr>
          <w:p w14:paraId="1467CB97" w14:textId="77777777" w:rsidR="003C3CE2" w:rsidRPr="003C3CE2" w:rsidRDefault="003C3CE2" w:rsidP="007F3D05">
            <w:pPr>
              <w:spacing w:before="0" w:after="0"/>
              <w:rPr>
                <w:color w:val="auto"/>
                <w:szCs w:val="22"/>
              </w:rPr>
            </w:pPr>
            <w:r w:rsidRPr="003C3CE2">
              <w:rPr>
                <w:color w:val="auto"/>
                <w:szCs w:val="22"/>
              </w:rPr>
              <w:t>Strategies for out-of-school youth</w:t>
            </w:r>
          </w:p>
        </w:tc>
        <w:tc>
          <w:tcPr>
            <w:tcW w:w="360" w:type="dxa"/>
            <w:shd w:val="clear" w:color="auto" w:fill="auto"/>
          </w:tcPr>
          <w:p w14:paraId="6CFA2A8E" w14:textId="77777777" w:rsidR="003C3CE2" w:rsidRPr="003C3CE2" w:rsidRDefault="003C3CE2" w:rsidP="007F3D05">
            <w:pPr>
              <w:spacing w:before="0" w:after="0"/>
              <w:rPr>
                <w:color w:val="auto"/>
                <w:szCs w:val="22"/>
              </w:rPr>
            </w:pPr>
          </w:p>
        </w:tc>
        <w:tc>
          <w:tcPr>
            <w:tcW w:w="5310" w:type="dxa"/>
            <w:shd w:val="clear" w:color="auto" w:fill="auto"/>
          </w:tcPr>
          <w:p w14:paraId="543F8D75" w14:textId="77777777" w:rsidR="003C3CE2" w:rsidRPr="003C3CE2" w:rsidRDefault="003C3CE2" w:rsidP="007F3D05">
            <w:pPr>
              <w:spacing w:before="0" w:after="0"/>
              <w:rPr>
                <w:color w:val="auto"/>
                <w:szCs w:val="22"/>
              </w:rPr>
            </w:pPr>
            <w:r w:rsidRPr="003C3CE2">
              <w:rPr>
                <w:color w:val="auto"/>
                <w:szCs w:val="22"/>
              </w:rPr>
              <w:t>Teaching for multiple learning styles</w:t>
            </w:r>
          </w:p>
        </w:tc>
      </w:tr>
      <w:tr w:rsidR="003C3CE2" w:rsidRPr="003C3CE2" w14:paraId="22E6648B" w14:textId="77777777" w:rsidTr="004E20DF">
        <w:tc>
          <w:tcPr>
            <w:tcW w:w="365" w:type="dxa"/>
            <w:shd w:val="clear" w:color="auto" w:fill="auto"/>
          </w:tcPr>
          <w:p w14:paraId="3FA2231E" w14:textId="77777777" w:rsidR="003C3CE2" w:rsidRPr="003C3CE2" w:rsidRDefault="003C3CE2" w:rsidP="007F3D05">
            <w:pPr>
              <w:spacing w:before="0" w:after="0"/>
              <w:rPr>
                <w:color w:val="auto"/>
                <w:szCs w:val="22"/>
              </w:rPr>
            </w:pPr>
          </w:p>
        </w:tc>
        <w:tc>
          <w:tcPr>
            <w:tcW w:w="4405" w:type="dxa"/>
            <w:shd w:val="clear" w:color="auto" w:fill="auto"/>
          </w:tcPr>
          <w:p w14:paraId="4A2A167B" w14:textId="77777777" w:rsidR="003C3CE2" w:rsidRPr="003C3CE2" w:rsidRDefault="003C3CE2" w:rsidP="007F3D05">
            <w:pPr>
              <w:spacing w:before="0" w:after="0"/>
              <w:rPr>
                <w:color w:val="auto"/>
                <w:szCs w:val="22"/>
              </w:rPr>
            </w:pPr>
            <w:r w:rsidRPr="003C3CE2">
              <w:rPr>
                <w:color w:val="auto"/>
                <w:szCs w:val="22"/>
              </w:rPr>
              <w:t>Other:</w:t>
            </w:r>
          </w:p>
        </w:tc>
        <w:tc>
          <w:tcPr>
            <w:tcW w:w="360" w:type="dxa"/>
            <w:shd w:val="clear" w:color="auto" w:fill="auto"/>
          </w:tcPr>
          <w:p w14:paraId="4BAD4BB1" w14:textId="77777777" w:rsidR="003C3CE2" w:rsidRPr="003C3CE2" w:rsidRDefault="003C3CE2" w:rsidP="007F3D05">
            <w:pPr>
              <w:spacing w:before="0" w:after="0"/>
              <w:rPr>
                <w:color w:val="auto"/>
                <w:szCs w:val="22"/>
              </w:rPr>
            </w:pPr>
          </w:p>
        </w:tc>
        <w:tc>
          <w:tcPr>
            <w:tcW w:w="5310" w:type="dxa"/>
            <w:shd w:val="clear" w:color="auto" w:fill="auto"/>
          </w:tcPr>
          <w:p w14:paraId="523DAB6D" w14:textId="77777777" w:rsidR="003C3CE2" w:rsidRPr="003C3CE2" w:rsidRDefault="003C3CE2" w:rsidP="007F3D05">
            <w:pPr>
              <w:spacing w:before="0" w:after="0"/>
              <w:rPr>
                <w:color w:val="auto"/>
                <w:szCs w:val="22"/>
              </w:rPr>
            </w:pPr>
            <w:r w:rsidRPr="003C3CE2">
              <w:rPr>
                <w:color w:val="auto"/>
                <w:szCs w:val="22"/>
              </w:rPr>
              <w:t>Other:</w:t>
            </w:r>
          </w:p>
        </w:tc>
      </w:tr>
    </w:tbl>
    <w:p w14:paraId="7BABEA34" w14:textId="77777777" w:rsidR="003C3CE2" w:rsidRPr="003C3CE2" w:rsidRDefault="003C3CE2" w:rsidP="003C3CE2">
      <w:pPr>
        <w:widowControl w:val="0"/>
        <w:tabs>
          <w:tab w:val="left" w:pos="-1200"/>
          <w:tab w:val="left" w:pos="-720"/>
          <w:tab w:val="left" w:pos="-45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ind w:right="-180"/>
        <w:rPr>
          <w:rFonts w:ascii="Times New Roman" w:hAnsi="Times New Roman"/>
          <w:color w:val="auto"/>
          <w:sz w:val="18"/>
          <w:szCs w:val="22"/>
        </w:rPr>
      </w:pPr>
    </w:p>
    <w:p w14:paraId="0D44D88F" w14:textId="1F20837E" w:rsidR="003C3CE2" w:rsidRPr="003C3CE2" w:rsidRDefault="003C3CE2" w:rsidP="003C3CE2">
      <w:pPr>
        <w:widowControl w:val="0"/>
        <w:numPr>
          <w:ilvl w:val="0"/>
          <w:numId w:val="23"/>
        </w:numPr>
        <w:tabs>
          <w:tab w:val="left" w:pos="-1200"/>
          <w:tab w:val="left" w:pos="-720"/>
          <w:tab w:val="left" w:pos="-450"/>
          <w:tab w:val="num" w:pos="27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0" w:after="0"/>
        <w:ind w:right="-180" w:hanging="1080"/>
        <w:jc w:val="both"/>
        <w:rPr>
          <w:rFonts w:asciiTheme="minorHAnsi" w:hAnsiTheme="minorHAnsi" w:cstheme="minorHAnsi"/>
          <w:color w:val="auto"/>
          <w:szCs w:val="22"/>
        </w:rPr>
      </w:pPr>
      <w:r w:rsidRPr="003C3CE2">
        <w:rPr>
          <w:rFonts w:asciiTheme="minorHAnsi" w:hAnsiTheme="minorHAnsi" w:cstheme="minorHAnsi"/>
          <w:noProof/>
          <w:color w:val="auto"/>
          <w:sz w:val="24"/>
          <w:szCs w:val="20"/>
        </w:rPr>
        <mc:AlternateContent>
          <mc:Choice Requires="wps">
            <w:drawing>
              <wp:anchor distT="0" distB="0" distL="114300" distR="114300" simplePos="0" relativeHeight="251668480" behindDoc="0" locked="0" layoutInCell="1" allowOverlap="1" wp14:anchorId="56DBACD2" wp14:editId="337EB633">
                <wp:simplePos x="0" y="0"/>
                <wp:positionH relativeFrom="column">
                  <wp:posOffset>-19050</wp:posOffset>
                </wp:positionH>
                <wp:positionV relativeFrom="paragraph">
                  <wp:posOffset>158115</wp:posOffset>
                </wp:positionV>
                <wp:extent cx="6657975" cy="504825"/>
                <wp:effectExtent l="0" t="0" r="28575" b="28575"/>
                <wp:wrapNone/>
                <wp:docPr id="139009929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504825"/>
                        </a:xfrm>
                        <a:prstGeom prst="rect">
                          <a:avLst/>
                        </a:prstGeom>
                        <a:solidFill>
                          <a:srgbClr val="FFFFFF"/>
                        </a:solidFill>
                        <a:ln w="9525">
                          <a:solidFill>
                            <a:srgbClr val="000000"/>
                          </a:solidFill>
                          <a:miter lim="800000"/>
                          <a:headEnd/>
                          <a:tailEnd/>
                        </a:ln>
                      </wps:spPr>
                      <wps:txbx>
                        <w:txbxContent>
                          <w:p w14:paraId="4481D47F" w14:textId="77777777" w:rsidR="003C3CE2" w:rsidRDefault="003C3CE2" w:rsidP="003C3CE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BACD2" id="Text Box 3" o:spid="_x0000_s1028" type="#_x0000_t202" style="position:absolute;left:0;text-align:left;margin-left:-1.5pt;margin-top:12.45pt;width:524.25pt;height:39.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">
                <v:textbox>
                  <w:txbxContent>
                    <w:p w14:paraId="4481D47F" w14:textId="77777777" w:rsidR="003C3CE2" w:rsidRDefault="003C3CE2" w:rsidP="003C3CE2"/>
                  </w:txbxContent>
                </v:textbox>
              </v:shape>
            </w:pict>
          </mc:Fallback>
        </mc:AlternateContent>
      </w:r>
      <w:r w:rsidRPr="003C3CE2">
        <w:rPr>
          <w:rFonts w:asciiTheme="minorHAnsi" w:hAnsiTheme="minorHAnsi" w:cstheme="minorHAnsi"/>
          <w:color w:val="auto"/>
          <w:szCs w:val="22"/>
        </w:rPr>
        <w:t xml:space="preserve">What is your </w:t>
      </w:r>
      <w:r w:rsidRPr="003C3CE2">
        <w:rPr>
          <w:rFonts w:asciiTheme="minorHAnsi" w:hAnsiTheme="minorHAnsi" w:cstheme="minorHAnsi"/>
          <w:b/>
          <w:color w:val="auto"/>
          <w:szCs w:val="22"/>
        </w:rPr>
        <w:t>biggest concern</w:t>
      </w:r>
      <w:r w:rsidRPr="003C3CE2">
        <w:rPr>
          <w:rFonts w:asciiTheme="minorHAnsi" w:hAnsiTheme="minorHAnsi" w:cstheme="minorHAnsi"/>
          <w:color w:val="auto"/>
          <w:szCs w:val="22"/>
        </w:rPr>
        <w:t xml:space="preserve"> for migrant students?</w:t>
      </w:r>
    </w:p>
    <w:p w14:paraId="2534AF9B" w14:textId="77777777" w:rsidR="003C3CE2" w:rsidRPr="003C3CE2" w:rsidRDefault="003C3CE2" w:rsidP="003C3CE2">
      <w:pPr>
        <w:spacing w:before="0" w:after="160" w:line="259" w:lineRule="auto"/>
        <w:jc w:val="both"/>
        <w:rPr>
          <w:rFonts w:eastAsia="Calibri" w:cs="Calibri"/>
          <w:color w:val="auto"/>
          <w:szCs w:val="22"/>
        </w:rPr>
      </w:pPr>
    </w:p>
    <w:p w14:paraId="714195FD" w14:textId="77777777" w:rsidR="003C3CE2" w:rsidRPr="003C3CE2" w:rsidRDefault="003C3CE2" w:rsidP="003C3CE2">
      <w:pPr>
        <w:spacing w:before="0" w:after="160" w:line="259" w:lineRule="auto"/>
        <w:jc w:val="both"/>
        <w:rPr>
          <w:rFonts w:eastAsia="Calibri" w:cs="Calibri"/>
          <w:color w:val="auto"/>
          <w:szCs w:val="22"/>
        </w:rPr>
      </w:pPr>
    </w:p>
    <w:p w14:paraId="7C23EC17" w14:textId="1E26694A" w:rsidR="003C3CE2" w:rsidRDefault="003C3CE2">
      <w:pPr>
        <w:spacing w:before="0" w:after="0"/>
        <w:rPr>
          <w:rFonts w:eastAsia="Calibri" w:cs="Calibri"/>
          <w:color w:val="auto"/>
          <w:szCs w:val="22"/>
        </w:rPr>
      </w:pPr>
      <w:r>
        <w:rPr>
          <w:rFonts w:eastAsia="Calibri" w:cs="Calibri"/>
          <w:color w:val="auto"/>
          <w:szCs w:val="22"/>
        </w:rPr>
        <w:br w:type="page"/>
      </w:r>
    </w:p>
    <w:p w14:paraId="42915ABF" w14:textId="77777777" w:rsidR="002B216D" w:rsidRDefault="002B216D" w:rsidP="002B216D">
      <w:pPr>
        <w:pStyle w:val="Header"/>
        <w:rPr>
          <w:color w:val="auto"/>
          <w:szCs w:val="24"/>
        </w:rPr>
      </w:pPr>
      <w:r>
        <w:rPr>
          <w:b/>
          <w:szCs w:val="24"/>
        </w:rPr>
        <w:lastRenderedPageBreak/>
        <w:t>Applicant Agency: _____________________________</w:t>
      </w:r>
      <w:r>
        <w:rPr>
          <w:b/>
          <w:szCs w:val="24"/>
        </w:rPr>
        <w:tab/>
        <w:t>Appendix 5</w:t>
      </w:r>
    </w:p>
    <w:p w14:paraId="5D53295A" w14:textId="77777777" w:rsidR="002B216D" w:rsidRDefault="002B216D" w:rsidP="002B216D">
      <w:pPr>
        <w:jc w:val="center"/>
        <w:rPr>
          <w:b/>
          <w:szCs w:val="24"/>
        </w:rPr>
      </w:pPr>
    </w:p>
    <w:p w14:paraId="5A6644F9" w14:textId="0885814A" w:rsidR="002B216D" w:rsidRDefault="002B216D" w:rsidP="002B216D">
      <w:pPr>
        <w:jc w:val="center"/>
        <w:rPr>
          <w:b/>
          <w:szCs w:val="24"/>
        </w:rPr>
      </w:pPr>
      <w:r>
        <w:rPr>
          <w:b/>
          <w:szCs w:val="24"/>
        </w:rPr>
        <w:t>Title I, Part C Migrant Education Program</w:t>
      </w:r>
    </w:p>
    <w:p w14:paraId="2070F826" w14:textId="77777777" w:rsidR="002B216D" w:rsidRDefault="002B216D" w:rsidP="002B216D">
      <w:pPr>
        <w:pStyle w:val="Heading4"/>
        <w:spacing w:before="0" w:after="0"/>
        <w:jc w:val="center"/>
        <w:rPr>
          <w:rFonts w:ascii="Calibri" w:hAnsi="Calibri"/>
          <w:b/>
          <w:sz w:val="24"/>
          <w:szCs w:val="24"/>
        </w:rPr>
      </w:pPr>
      <w:r>
        <w:rPr>
          <w:sz w:val="24"/>
          <w:szCs w:val="24"/>
        </w:rPr>
        <w:t>NON-LEA DOCUMENTATION OF COLLABORATION</w:t>
      </w:r>
    </w:p>
    <w:p w14:paraId="28EC8EAA" w14:textId="77777777" w:rsidR="002B216D" w:rsidRDefault="002B216D" w:rsidP="002B216D">
      <w:pPr>
        <w:pStyle w:val="Header"/>
        <w:tabs>
          <w:tab w:val="left" w:pos="720"/>
        </w:tabs>
        <w:jc w:val="center"/>
        <w:rPr>
          <w:b/>
          <w:bCs/>
          <w:sz w:val="24"/>
          <w:szCs w:val="24"/>
        </w:rPr>
      </w:pPr>
      <w:r>
        <w:rPr>
          <w:b/>
          <w:bCs/>
          <w:szCs w:val="24"/>
        </w:rPr>
        <w:t>(Please duplicate for each NON-LEA collaborating agency.)</w:t>
      </w:r>
    </w:p>
    <w:p w14:paraId="1629E6D4" w14:textId="192DFBB1" w:rsidR="002B216D" w:rsidRDefault="002B216D" w:rsidP="002B216D">
      <w:pPr>
        <w:jc w:val="center"/>
        <w:rPr>
          <w:b/>
          <w:szCs w:val="24"/>
        </w:rPr>
      </w:pPr>
      <w:r>
        <w:rPr>
          <w:b/>
          <w:szCs w:val="24"/>
        </w:rPr>
        <w:t>20</w:t>
      </w:r>
      <w:r w:rsidR="005063FD">
        <w:rPr>
          <w:b/>
          <w:szCs w:val="24"/>
        </w:rPr>
        <w:t>24</w:t>
      </w:r>
    </w:p>
    <w:p w14:paraId="6089090A" w14:textId="77777777" w:rsidR="002B216D" w:rsidRDefault="002B216D" w:rsidP="002B216D">
      <w:pPr>
        <w:jc w:val="center"/>
        <w:rPr>
          <w:szCs w:val="24"/>
        </w:rPr>
      </w:pPr>
    </w:p>
    <w:p w14:paraId="042C9D0D" w14:textId="48B67B8A" w:rsidR="002B216D" w:rsidRDefault="002B216D" w:rsidP="002B216D">
      <w:pPr>
        <w:jc w:val="both"/>
        <w:rPr>
          <w:szCs w:val="22"/>
        </w:rPr>
      </w:pPr>
      <w:r>
        <w:rPr>
          <w:szCs w:val="22"/>
        </w:rPr>
        <w:t xml:space="preserve">This document is to be signed and submitted with the grant application </w:t>
      </w:r>
      <w:r w:rsidR="005063FD">
        <w:rPr>
          <w:szCs w:val="22"/>
        </w:rPr>
        <w:t>in</w:t>
      </w:r>
      <w:r>
        <w:rPr>
          <w:szCs w:val="22"/>
        </w:rPr>
        <w:t xml:space="preserve"> accordance with the eligibility requirement of the Notice of Grant Opportunity as evidence of the </w:t>
      </w:r>
      <w:r>
        <w:rPr>
          <w:b/>
          <w:szCs w:val="22"/>
        </w:rPr>
        <w:t>COLLABORATION</w:t>
      </w:r>
      <w:r>
        <w:rPr>
          <w:szCs w:val="22"/>
        </w:rPr>
        <w:t xml:space="preserve"> between the applicant and the agency with whom the applicant will coordinate with in the identification, planning, development and execution of services outlined in the grant application.  </w:t>
      </w:r>
    </w:p>
    <w:p w14:paraId="3E91BC16" w14:textId="77777777" w:rsidR="002B216D" w:rsidRDefault="002B216D" w:rsidP="00A93A60">
      <w:pPr>
        <w:rPr>
          <w:b/>
          <w:bCs/>
          <w:szCs w:val="22"/>
        </w:rPr>
      </w:pPr>
    </w:p>
    <w:p w14:paraId="6234628C" w14:textId="7F97A577" w:rsidR="002B216D" w:rsidRDefault="002B216D" w:rsidP="00A93A60">
      <w:pPr>
        <w:rPr>
          <w:b/>
          <w:bCs/>
          <w:szCs w:val="22"/>
        </w:rPr>
      </w:pPr>
      <w:r>
        <w:rPr>
          <w:b/>
          <w:bCs/>
          <w:szCs w:val="22"/>
        </w:rPr>
        <w:t>Name of collaborating agency/organization:</w:t>
      </w:r>
      <w:r w:rsidR="00A93A60">
        <w:rPr>
          <w:b/>
          <w:bCs/>
          <w:szCs w:val="22"/>
        </w:rPr>
        <w:t xml:space="preserve"> _____________________________________________________</w:t>
      </w:r>
    </w:p>
    <w:p w14:paraId="48B62C24" w14:textId="77777777" w:rsidR="00A93A60" w:rsidRDefault="00A93A60" w:rsidP="00A93A60">
      <w:pPr>
        <w:rPr>
          <w:b/>
          <w:bCs/>
          <w:szCs w:val="22"/>
        </w:rPr>
      </w:pPr>
    </w:p>
    <w:p w14:paraId="0E97A5E9" w14:textId="3BBB67D5" w:rsidR="00A93A60" w:rsidRDefault="00A93A60" w:rsidP="00A93A60">
      <w:pPr>
        <w:rPr>
          <w:b/>
          <w:bCs/>
          <w:szCs w:val="22"/>
        </w:rPr>
      </w:pPr>
      <w:r>
        <w:rPr>
          <w:b/>
          <w:bCs/>
          <w:szCs w:val="22"/>
        </w:rPr>
        <w:t>__________________________________________________________________________________________</w:t>
      </w:r>
    </w:p>
    <w:p w14:paraId="1C6C0C4A" w14:textId="77777777" w:rsidR="00A20DAB" w:rsidRDefault="00A20DAB" w:rsidP="002B216D">
      <w:pPr>
        <w:rPr>
          <w:szCs w:val="22"/>
        </w:rPr>
      </w:pPr>
    </w:p>
    <w:p w14:paraId="2E4415FD" w14:textId="70A5AC5F" w:rsidR="00A20DAB" w:rsidRDefault="002B216D" w:rsidP="002B216D">
      <w:pPr>
        <w:rPr>
          <w:szCs w:val="22"/>
        </w:rPr>
      </w:pPr>
      <w:r w:rsidRPr="00EA52AD">
        <w:rPr>
          <w:b/>
          <w:bCs/>
          <w:szCs w:val="22"/>
        </w:rPr>
        <w:t>Contact Person Name and Title:</w:t>
      </w:r>
      <w:r w:rsidRPr="00A20DAB">
        <w:rPr>
          <w:b/>
          <w:bCs/>
          <w:szCs w:val="22"/>
        </w:rPr>
        <w:t xml:space="preserve"> </w:t>
      </w:r>
      <w:r w:rsidR="00A20DAB" w:rsidRPr="00A20DAB">
        <w:rPr>
          <w:b/>
          <w:bCs/>
          <w:szCs w:val="22"/>
        </w:rPr>
        <w:t>____________________________________________</w:t>
      </w:r>
    </w:p>
    <w:p w14:paraId="431DFDFD" w14:textId="77777777" w:rsidR="00A20DAB" w:rsidRDefault="00A20DAB" w:rsidP="002B216D">
      <w:pPr>
        <w:rPr>
          <w:szCs w:val="22"/>
        </w:rPr>
      </w:pPr>
    </w:p>
    <w:p w14:paraId="5F312B18" w14:textId="77777777" w:rsidR="00A20DAB" w:rsidRDefault="002B216D" w:rsidP="00A20DAB">
      <w:pPr>
        <w:rPr>
          <w:szCs w:val="22"/>
        </w:rPr>
      </w:pPr>
      <w:r w:rsidRPr="00EA52AD">
        <w:rPr>
          <w:b/>
          <w:bCs/>
          <w:szCs w:val="22"/>
        </w:rPr>
        <w:t>Signature</w:t>
      </w:r>
      <w:r w:rsidR="00A20DAB" w:rsidRPr="00EA52AD">
        <w:rPr>
          <w:b/>
          <w:bCs/>
          <w:szCs w:val="22"/>
        </w:rPr>
        <w:t xml:space="preserve">: </w:t>
      </w:r>
      <w:r w:rsidR="00A20DAB" w:rsidRPr="00A20DAB">
        <w:rPr>
          <w:b/>
          <w:bCs/>
          <w:szCs w:val="22"/>
        </w:rPr>
        <w:t>____________________________________________</w:t>
      </w:r>
    </w:p>
    <w:p w14:paraId="0EB56FAD" w14:textId="7C4F2ABB" w:rsidR="002B216D" w:rsidRPr="00A20DAB" w:rsidRDefault="002B216D" w:rsidP="002B216D"/>
    <w:p w14:paraId="742A8FC1" w14:textId="77777777" w:rsidR="00EA52AD" w:rsidRPr="00EA52AD" w:rsidRDefault="002B216D" w:rsidP="002B216D">
      <w:pPr>
        <w:jc w:val="both"/>
        <w:rPr>
          <w:b/>
          <w:bCs/>
          <w:szCs w:val="22"/>
        </w:rPr>
      </w:pPr>
      <w:r w:rsidRPr="00EA52AD">
        <w:rPr>
          <w:b/>
          <w:bCs/>
          <w:szCs w:val="22"/>
        </w:rPr>
        <w:t xml:space="preserve">________________________________________________________________________ </w:t>
      </w:r>
    </w:p>
    <w:p w14:paraId="6189F904" w14:textId="142B2C78" w:rsidR="002B216D" w:rsidRPr="00EA52AD" w:rsidRDefault="00EA52AD" w:rsidP="002B216D">
      <w:pPr>
        <w:jc w:val="both"/>
        <w:rPr>
          <w:b/>
          <w:bCs/>
          <w:szCs w:val="22"/>
        </w:rPr>
      </w:pPr>
      <w:r w:rsidRPr="00EA52AD">
        <w:rPr>
          <w:b/>
          <w:bCs/>
          <w:szCs w:val="22"/>
        </w:rPr>
        <w:t>Phone</w:t>
      </w:r>
      <w:r w:rsidRPr="00EA52AD">
        <w:rPr>
          <w:b/>
          <w:bCs/>
          <w:szCs w:val="22"/>
        </w:rPr>
        <w:tab/>
      </w:r>
      <w:r w:rsidRPr="00EA52AD">
        <w:rPr>
          <w:b/>
          <w:bCs/>
          <w:szCs w:val="22"/>
        </w:rPr>
        <w:tab/>
      </w:r>
      <w:r w:rsidRPr="00EA52AD">
        <w:rPr>
          <w:b/>
          <w:bCs/>
          <w:szCs w:val="22"/>
        </w:rPr>
        <w:tab/>
      </w:r>
      <w:r w:rsidRPr="00EA52AD">
        <w:rPr>
          <w:b/>
          <w:bCs/>
          <w:szCs w:val="22"/>
        </w:rPr>
        <w:tab/>
      </w:r>
      <w:r w:rsidRPr="00EA52AD">
        <w:rPr>
          <w:b/>
          <w:bCs/>
          <w:szCs w:val="22"/>
        </w:rPr>
        <w:tab/>
      </w:r>
      <w:r w:rsidRPr="00EA52AD">
        <w:rPr>
          <w:b/>
          <w:bCs/>
          <w:szCs w:val="22"/>
        </w:rPr>
        <w:tab/>
      </w:r>
      <w:r w:rsidRPr="00EA52AD">
        <w:rPr>
          <w:b/>
          <w:bCs/>
          <w:szCs w:val="22"/>
        </w:rPr>
        <w:tab/>
      </w:r>
      <w:r w:rsidR="002B216D" w:rsidRPr="00EA52AD">
        <w:rPr>
          <w:b/>
          <w:bCs/>
          <w:szCs w:val="22"/>
        </w:rPr>
        <w:tab/>
        <w:t>Email</w:t>
      </w:r>
    </w:p>
    <w:p w14:paraId="0B09B4CE" w14:textId="77777777" w:rsidR="00EA52AD" w:rsidRDefault="00EA52AD" w:rsidP="002B216D">
      <w:pPr>
        <w:jc w:val="both"/>
        <w:rPr>
          <w:szCs w:val="22"/>
        </w:rPr>
      </w:pPr>
    </w:p>
    <w:p w14:paraId="0522FF00" w14:textId="5755A0E1" w:rsidR="002B216D" w:rsidRDefault="002B216D" w:rsidP="002B216D">
      <w:pPr>
        <w:jc w:val="both"/>
        <w:rPr>
          <w:szCs w:val="22"/>
        </w:rPr>
      </w:pPr>
      <w:r>
        <w:rPr>
          <w:szCs w:val="22"/>
        </w:rPr>
        <w:t>________________________________________________________________________</w:t>
      </w:r>
    </w:p>
    <w:p w14:paraId="2A9D4FBC" w14:textId="77777777" w:rsidR="002B216D" w:rsidRPr="00EA52AD" w:rsidRDefault="002B216D" w:rsidP="002B216D">
      <w:pPr>
        <w:jc w:val="both"/>
        <w:rPr>
          <w:b/>
          <w:bCs/>
          <w:szCs w:val="22"/>
        </w:rPr>
      </w:pPr>
      <w:r w:rsidRPr="00EA52AD">
        <w:rPr>
          <w:b/>
          <w:bCs/>
          <w:szCs w:val="22"/>
        </w:rPr>
        <w:t>County/Address</w:t>
      </w:r>
    </w:p>
    <w:p w14:paraId="6C8909CE" w14:textId="77777777" w:rsidR="002B216D" w:rsidRDefault="002B216D" w:rsidP="002B216D">
      <w:pPr>
        <w:jc w:val="both"/>
        <w:rPr>
          <w:szCs w:val="22"/>
        </w:rPr>
      </w:pPr>
      <w:r>
        <w:rPr>
          <w:b/>
          <w:bCs/>
          <w:szCs w:val="22"/>
        </w:rPr>
        <w:t> </w:t>
      </w:r>
      <w:r>
        <w:rPr>
          <w:szCs w:val="22"/>
        </w:rPr>
        <w:t>It is my understanding that the applicant listed above plans to submit a McKinney-Vento Education of Homeless Children and Youth Program application, available through the New Jersey Department of Education to identify, plan, develop, coordinate and provide supplemental academic and support services to eligible children and youth and their families.  Recognizing the need for such services, I am committed to ensuring that my agency acts in full support of the proposed program through the provision of activities, services, and/or resources as a result of the collaborative effort between my agency and the aforementioned applicant agency.  In addition, my agency will provide data or other information to the applicant for the purposes of documentation of services and the state evaluation of the program.</w:t>
      </w:r>
    </w:p>
    <w:p w14:paraId="604A26F5" w14:textId="0E69E6E1" w:rsidR="00EA52AD" w:rsidRDefault="00EA52AD">
      <w:pPr>
        <w:spacing w:before="0" w:after="0"/>
        <w:rPr>
          <w:szCs w:val="22"/>
        </w:rPr>
      </w:pPr>
      <w:r>
        <w:rPr>
          <w:szCs w:val="22"/>
        </w:rPr>
        <w:br w:type="page"/>
      </w:r>
    </w:p>
    <w:p w14:paraId="17C5806A" w14:textId="77777777" w:rsidR="002B216D" w:rsidRDefault="002B216D" w:rsidP="002B216D">
      <w:pPr>
        <w:rPr>
          <w:szCs w:val="22"/>
        </w:rPr>
      </w:pPr>
      <w:r>
        <w:rPr>
          <w:szCs w:val="22"/>
        </w:rPr>
        <w:lastRenderedPageBreak/>
        <w:t> </w:t>
      </w:r>
      <w:r>
        <w:rPr>
          <w:b/>
          <w:bCs/>
          <w:szCs w:val="22"/>
        </w:rPr>
        <w:t xml:space="preserve">Please check off the services that the collaborating agency will provide: </w:t>
      </w:r>
    </w:p>
    <w:tbl>
      <w:tblPr>
        <w:tblW w:w="0" w:type="auto"/>
        <w:tblCellMar>
          <w:left w:w="0" w:type="dxa"/>
          <w:right w:w="0" w:type="dxa"/>
        </w:tblCellMar>
        <w:tblLook w:val="04A0" w:firstRow="1" w:lastRow="0" w:firstColumn="1" w:lastColumn="0" w:noHBand="0" w:noVBand="1"/>
      </w:tblPr>
      <w:tblGrid>
        <w:gridCol w:w="4447"/>
        <w:gridCol w:w="4409"/>
      </w:tblGrid>
      <w:tr w:rsidR="002B216D" w14:paraId="4F101EE6" w14:textId="77777777" w:rsidTr="002B216D">
        <w:tc>
          <w:tcPr>
            <w:tcW w:w="44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EDC1C35" w14:textId="77777777" w:rsidR="002B216D" w:rsidRDefault="002B216D">
            <w:pPr>
              <w:rPr>
                <w:szCs w:val="22"/>
              </w:rPr>
            </w:pPr>
            <w:r>
              <w:rPr>
                <w:szCs w:val="22"/>
              </w:rPr>
              <w:t>___ Programming/activity-related services</w:t>
            </w:r>
          </w:p>
          <w:p w14:paraId="2D32CB7C" w14:textId="77777777" w:rsidR="002B216D" w:rsidRDefault="002B216D">
            <w:pPr>
              <w:rPr>
                <w:szCs w:val="22"/>
              </w:rPr>
            </w:pPr>
            <w:r>
              <w:rPr>
                <w:szCs w:val="22"/>
              </w:rPr>
              <w:t>___ Paid staffing</w:t>
            </w:r>
          </w:p>
          <w:p w14:paraId="10B530A9" w14:textId="77777777" w:rsidR="002B216D" w:rsidRDefault="002B216D">
            <w:pPr>
              <w:rPr>
                <w:szCs w:val="22"/>
              </w:rPr>
            </w:pPr>
            <w:r>
              <w:rPr>
                <w:szCs w:val="22"/>
              </w:rPr>
              <w:t>___ Volunteer staffing</w:t>
            </w:r>
          </w:p>
          <w:p w14:paraId="12188A5B" w14:textId="77777777" w:rsidR="002B216D" w:rsidRDefault="002B216D">
            <w:pPr>
              <w:rPr>
                <w:szCs w:val="22"/>
              </w:rPr>
            </w:pPr>
            <w:r>
              <w:rPr>
                <w:szCs w:val="22"/>
              </w:rPr>
              <w:t>___ In-kind donations</w:t>
            </w:r>
          </w:p>
          <w:p w14:paraId="5280790F" w14:textId="77777777" w:rsidR="002B216D" w:rsidRDefault="002B216D">
            <w:pPr>
              <w:rPr>
                <w:szCs w:val="22"/>
              </w:rPr>
            </w:pPr>
            <w:r>
              <w:rPr>
                <w:szCs w:val="22"/>
              </w:rPr>
              <w:t>___ Goods/materials</w:t>
            </w:r>
          </w:p>
          <w:p w14:paraId="25B1108A" w14:textId="77777777" w:rsidR="002B216D" w:rsidRDefault="002B216D">
            <w:pPr>
              <w:rPr>
                <w:szCs w:val="22"/>
              </w:rPr>
            </w:pPr>
            <w:r>
              <w:rPr>
                <w:szCs w:val="22"/>
              </w:rPr>
              <w:t>___ Transportation</w:t>
            </w:r>
          </w:p>
          <w:p w14:paraId="14D43AAE" w14:textId="77777777" w:rsidR="002B216D" w:rsidRDefault="002B216D">
            <w:pPr>
              <w:rPr>
                <w:szCs w:val="22"/>
              </w:rPr>
            </w:pPr>
            <w:r>
              <w:rPr>
                <w:szCs w:val="22"/>
              </w:rPr>
              <w:t>___ Technical assistance</w:t>
            </w:r>
          </w:p>
        </w:tc>
        <w:tc>
          <w:tcPr>
            <w:tcW w:w="440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CDBCFB2" w14:textId="77777777" w:rsidR="002B216D" w:rsidRDefault="002B216D">
            <w:pPr>
              <w:rPr>
                <w:szCs w:val="22"/>
              </w:rPr>
            </w:pPr>
            <w:r>
              <w:rPr>
                <w:szCs w:val="22"/>
              </w:rPr>
              <w:t>___ Referral, counseling and/or, social services)</w:t>
            </w:r>
          </w:p>
          <w:p w14:paraId="07BBB922" w14:textId="77777777" w:rsidR="002B216D" w:rsidRDefault="002B216D">
            <w:pPr>
              <w:rPr>
                <w:szCs w:val="22"/>
              </w:rPr>
            </w:pPr>
            <w:r>
              <w:rPr>
                <w:szCs w:val="22"/>
              </w:rPr>
              <w:t>___ Fundraising</w:t>
            </w:r>
          </w:p>
          <w:p w14:paraId="47B9FC2E" w14:textId="77777777" w:rsidR="002B216D" w:rsidRDefault="002B216D">
            <w:pPr>
              <w:rPr>
                <w:szCs w:val="22"/>
              </w:rPr>
            </w:pPr>
            <w:r>
              <w:rPr>
                <w:szCs w:val="22"/>
              </w:rPr>
              <w:t xml:space="preserve">___ Adult Education </w:t>
            </w:r>
          </w:p>
          <w:p w14:paraId="450C5EB5" w14:textId="77777777" w:rsidR="002B216D" w:rsidRDefault="002B216D">
            <w:pPr>
              <w:rPr>
                <w:szCs w:val="22"/>
              </w:rPr>
            </w:pPr>
            <w:r>
              <w:rPr>
                <w:szCs w:val="22"/>
              </w:rPr>
              <w:t>___ Parent Education</w:t>
            </w:r>
          </w:p>
          <w:p w14:paraId="069A121C" w14:textId="77777777" w:rsidR="002B216D" w:rsidRDefault="002B216D">
            <w:pPr>
              <w:rPr>
                <w:szCs w:val="22"/>
              </w:rPr>
            </w:pPr>
            <w:r>
              <w:rPr>
                <w:szCs w:val="22"/>
              </w:rPr>
              <w:t>___ Provide evaluation services</w:t>
            </w:r>
          </w:p>
          <w:p w14:paraId="5FB5732B" w14:textId="77777777" w:rsidR="002B216D" w:rsidRDefault="002B216D">
            <w:pPr>
              <w:rPr>
                <w:szCs w:val="22"/>
              </w:rPr>
            </w:pPr>
            <w:r>
              <w:rPr>
                <w:szCs w:val="22"/>
              </w:rPr>
              <w:t>___ Other (please specify) _______________________________</w:t>
            </w:r>
          </w:p>
        </w:tc>
      </w:tr>
    </w:tbl>
    <w:p w14:paraId="387E3512" w14:textId="77777777" w:rsidR="002B216D" w:rsidRDefault="002B216D" w:rsidP="002B216D">
      <w:pPr>
        <w:rPr>
          <w:b/>
          <w:bCs/>
          <w:sz w:val="24"/>
          <w:szCs w:val="24"/>
          <w:u w:val="single"/>
        </w:rPr>
      </w:pPr>
      <w:r>
        <w:rPr>
          <w:szCs w:val="24"/>
        </w:rPr>
        <w:tab/>
      </w:r>
      <w:r>
        <w:rPr>
          <w:szCs w:val="24"/>
        </w:rPr>
        <w:tab/>
        <w:t> </w:t>
      </w:r>
    </w:p>
    <w:p w14:paraId="200D07EF" w14:textId="77777777" w:rsidR="0003612C" w:rsidRPr="0003612C" w:rsidRDefault="0003612C" w:rsidP="004B1EEC">
      <w:pPr>
        <w:ind w:left="450"/>
      </w:pPr>
    </w:p>
    <w:sectPr w:rsidR="0003612C" w:rsidRPr="0003612C" w:rsidSect="00E362E9">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AC533" w14:textId="77777777" w:rsidR="00E362E9" w:rsidRDefault="00E362E9" w:rsidP="0094623B">
      <w:r>
        <w:separator/>
      </w:r>
    </w:p>
  </w:endnote>
  <w:endnote w:type="continuationSeparator" w:id="0">
    <w:p w14:paraId="4E10697E" w14:textId="77777777" w:rsidR="00E362E9" w:rsidRDefault="00E362E9" w:rsidP="0094623B">
      <w:r>
        <w:continuationSeparator/>
      </w:r>
    </w:p>
  </w:endnote>
  <w:endnote w:type="continuationNotice" w:id="1">
    <w:p w14:paraId="6B9B0FC8" w14:textId="77777777" w:rsidR="00E362E9" w:rsidRDefault="00E362E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Cs w:val="22"/>
      </w:rPr>
      <w:id w:val="-981622354"/>
      <w:docPartObj>
        <w:docPartGallery w:val="Page Numbers (Bottom of Page)"/>
        <w:docPartUnique/>
      </w:docPartObj>
    </w:sdtPr>
    <w:sdtEndPr/>
    <w:sdtContent>
      <w:sdt>
        <w:sdtPr>
          <w:rPr>
            <w:rFonts w:asciiTheme="minorHAnsi" w:hAnsiTheme="minorHAnsi" w:cstheme="minorHAnsi"/>
            <w:szCs w:val="22"/>
          </w:rPr>
          <w:id w:val="-547604598"/>
          <w:docPartObj>
            <w:docPartGallery w:val="Page Numbers (Top of Page)"/>
            <w:docPartUnique/>
          </w:docPartObj>
        </w:sdtPr>
        <w:sdtEndPr/>
        <w:sdtContent>
          <w:p w14:paraId="08CF7CC5" w14:textId="58209E17" w:rsidR="000347C1" w:rsidRPr="00CF4A3A" w:rsidRDefault="000347C1" w:rsidP="00C62F1C">
            <w:pPr>
              <w:pStyle w:val="Footer"/>
              <w:jc w:val="center"/>
              <w:rPr>
                <w:rFonts w:asciiTheme="minorHAnsi" w:hAnsiTheme="minorHAnsi" w:cstheme="minorHAnsi"/>
                <w:szCs w:val="22"/>
              </w:rPr>
            </w:pPr>
            <w:r w:rsidRPr="00CF4A3A">
              <w:rPr>
                <w:rFonts w:asciiTheme="minorHAnsi" w:hAnsiTheme="minorHAnsi" w:cstheme="minorHAnsi"/>
                <w:szCs w:val="22"/>
              </w:rPr>
              <w:t xml:space="preserve">Page </w:t>
            </w:r>
            <w:r w:rsidRPr="00CF4A3A">
              <w:rPr>
                <w:rFonts w:asciiTheme="minorHAnsi" w:hAnsiTheme="minorHAnsi" w:cstheme="minorHAnsi"/>
                <w:bCs/>
                <w:szCs w:val="22"/>
              </w:rPr>
              <w:fldChar w:fldCharType="begin"/>
            </w:r>
            <w:r w:rsidRPr="00CF4A3A">
              <w:rPr>
                <w:rFonts w:asciiTheme="minorHAnsi" w:hAnsiTheme="minorHAnsi" w:cstheme="minorHAnsi"/>
                <w:bCs/>
                <w:szCs w:val="22"/>
              </w:rPr>
              <w:instrText xml:space="preserve"> PAGE </w:instrText>
            </w:r>
            <w:r w:rsidRPr="00CF4A3A">
              <w:rPr>
                <w:rFonts w:asciiTheme="minorHAnsi" w:hAnsiTheme="minorHAnsi" w:cstheme="minorHAnsi"/>
                <w:bCs/>
                <w:szCs w:val="22"/>
              </w:rPr>
              <w:fldChar w:fldCharType="separate"/>
            </w:r>
            <w:r w:rsidRPr="00CF4A3A">
              <w:rPr>
                <w:rFonts w:asciiTheme="minorHAnsi" w:hAnsiTheme="minorHAnsi" w:cstheme="minorHAnsi"/>
                <w:bCs/>
                <w:noProof/>
                <w:szCs w:val="22"/>
              </w:rPr>
              <w:t>2</w:t>
            </w:r>
            <w:r w:rsidRPr="00CF4A3A">
              <w:rPr>
                <w:rFonts w:asciiTheme="minorHAnsi" w:hAnsiTheme="minorHAnsi" w:cstheme="minorHAnsi"/>
                <w:bCs/>
                <w:szCs w:val="22"/>
              </w:rPr>
              <w:fldChar w:fldCharType="end"/>
            </w:r>
            <w:r w:rsidRPr="00CF4A3A">
              <w:rPr>
                <w:rFonts w:asciiTheme="minorHAnsi" w:hAnsiTheme="minorHAnsi" w:cstheme="minorHAnsi"/>
                <w:szCs w:val="22"/>
              </w:rPr>
              <w:t xml:space="preserve"> of </w:t>
            </w:r>
            <w:r w:rsidRPr="00CF4A3A">
              <w:rPr>
                <w:rFonts w:asciiTheme="minorHAnsi" w:hAnsiTheme="minorHAnsi" w:cstheme="minorHAnsi"/>
                <w:bCs/>
                <w:szCs w:val="22"/>
              </w:rPr>
              <w:fldChar w:fldCharType="begin"/>
            </w:r>
            <w:r w:rsidRPr="00CF4A3A">
              <w:rPr>
                <w:rFonts w:asciiTheme="minorHAnsi" w:hAnsiTheme="minorHAnsi" w:cstheme="minorHAnsi"/>
                <w:bCs/>
                <w:szCs w:val="22"/>
              </w:rPr>
              <w:instrText xml:space="preserve"> NUMPAGES  </w:instrText>
            </w:r>
            <w:r w:rsidRPr="00CF4A3A">
              <w:rPr>
                <w:rFonts w:asciiTheme="minorHAnsi" w:hAnsiTheme="minorHAnsi" w:cstheme="minorHAnsi"/>
                <w:bCs/>
                <w:szCs w:val="22"/>
              </w:rPr>
              <w:fldChar w:fldCharType="separate"/>
            </w:r>
            <w:r w:rsidRPr="00CF4A3A">
              <w:rPr>
                <w:rFonts w:asciiTheme="minorHAnsi" w:hAnsiTheme="minorHAnsi" w:cstheme="minorHAnsi"/>
                <w:bCs/>
                <w:noProof/>
                <w:szCs w:val="22"/>
              </w:rPr>
              <w:t>2</w:t>
            </w:r>
            <w:r w:rsidRPr="00CF4A3A">
              <w:rPr>
                <w:rFonts w:asciiTheme="minorHAnsi" w:hAnsiTheme="minorHAnsi" w:cstheme="minorHAnsi"/>
                <w:bCs/>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FE74" w14:textId="7FAE5137" w:rsidR="000347C1" w:rsidRPr="00F95709" w:rsidRDefault="000347C1" w:rsidP="00F95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2241" w14:textId="77777777" w:rsidR="000347C1" w:rsidRDefault="000347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Calibri"/>
      </w:rPr>
      <w:id w:val="-387106056"/>
      <w:docPartObj>
        <w:docPartGallery w:val="Page Numbers (Bottom of Page)"/>
        <w:docPartUnique/>
      </w:docPartObj>
    </w:sdtPr>
    <w:sdtEndPr>
      <w:rPr>
        <w:noProof/>
        <w:sz w:val="20"/>
        <w:szCs w:val="20"/>
      </w:rPr>
    </w:sdtEndPr>
    <w:sdtContent>
      <w:p w14:paraId="5E82CE8D" w14:textId="77777777" w:rsidR="000347C1" w:rsidRPr="0046481D" w:rsidRDefault="000347C1"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92916" w14:textId="77777777" w:rsidR="00E362E9" w:rsidRDefault="00E362E9" w:rsidP="0094623B">
      <w:r>
        <w:separator/>
      </w:r>
    </w:p>
  </w:footnote>
  <w:footnote w:type="continuationSeparator" w:id="0">
    <w:p w14:paraId="212A5AEA" w14:textId="77777777" w:rsidR="00E362E9" w:rsidRDefault="00E362E9" w:rsidP="0094623B">
      <w:r>
        <w:continuationSeparator/>
      </w:r>
    </w:p>
  </w:footnote>
  <w:footnote w:type="continuationNotice" w:id="1">
    <w:p w14:paraId="0A6EE041" w14:textId="77777777" w:rsidR="00E362E9" w:rsidRDefault="00E362E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562D" w14:textId="77777777" w:rsidR="000347C1" w:rsidRDefault="00034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4839" w14:textId="77777777" w:rsidR="000347C1" w:rsidRPr="009F5EDC" w:rsidRDefault="000347C1"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0A9A1" w14:textId="77777777" w:rsidR="00984C2B" w:rsidRDefault="00984C2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8730" w14:textId="77777777" w:rsidR="000347C1" w:rsidRDefault="0003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D08"/>
    <w:multiLevelType w:val="hybridMultilevel"/>
    <w:tmpl w:val="C39E12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0591E"/>
    <w:multiLevelType w:val="hybridMultilevel"/>
    <w:tmpl w:val="41B63384"/>
    <w:lvl w:ilvl="0" w:tplc="FFFFFFFF">
      <w:start w:val="1"/>
      <w:numFmt w:val="bullet"/>
      <w:lvlText w:val=""/>
      <w:lvlJc w:val="left"/>
      <w:pPr>
        <w:ind w:left="1440" w:hanging="360"/>
      </w:pPr>
      <w:rPr>
        <w:rFonts w:ascii="Symbol" w:hAnsi="Symbol" w:hint="default"/>
      </w:rPr>
    </w:lvl>
    <w:lvl w:ilvl="1" w:tplc="FFFFFFFF">
      <w:start w:val="1"/>
      <w:numFmt w:val="lowerLetter"/>
      <w:lvlText w:val="%2."/>
      <w:lvlJc w:val="left"/>
      <w:pPr>
        <w:ind w:left="1080" w:hanging="360"/>
      </w:pPr>
    </w:lvl>
    <w:lvl w:ilvl="2" w:tplc="FFFFFFFF">
      <w:start w:val="1"/>
      <w:numFmt w:val="lowerLetter"/>
      <w:lvlText w:val="%3."/>
      <w:lvlJc w:val="left"/>
      <w:pPr>
        <w:ind w:left="1080" w:hanging="360"/>
      </w:pPr>
    </w:lvl>
    <w:lvl w:ilvl="3" w:tplc="FFFFFFFF">
      <w:start w:val="1"/>
      <w:numFmt w:val="bullet"/>
      <w:lvlText w:val=""/>
      <w:lvlJc w:val="left"/>
      <w:pPr>
        <w:ind w:left="1080" w:hanging="360"/>
      </w:pPr>
      <w:rPr>
        <w:rFonts w:ascii="Symbol" w:hAnsi="Symbol" w:hint="default"/>
      </w:rPr>
    </w:lvl>
    <w:lvl w:ilvl="4" w:tplc="04090019">
      <w:start w:val="1"/>
      <w:numFmt w:val="lowerLetter"/>
      <w:lvlText w:val="%5."/>
      <w:lvlJc w:val="left"/>
      <w:pPr>
        <w:ind w:left="1080" w:hanging="360"/>
      </w:pPr>
    </w:lvl>
    <w:lvl w:ilvl="5" w:tplc="FFFFFFFF">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94D8E"/>
    <w:multiLevelType w:val="hybridMultilevel"/>
    <w:tmpl w:val="FBB6182A"/>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C9B1231"/>
    <w:multiLevelType w:val="hybridMultilevel"/>
    <w:tmpl w:val="840AD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8970F3"/>
    <w:multiLevelType w:val="hybridMultilevel"/>
    <w:tmpl w:val="0FEAC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1048B3"/>
    <w:multiLevelType w:val="hybridMultilevel"/>
    <w:tmpl w:val="6A72F180"/>
    <w:lvl w:ilvl="0" w:tplc="FFFFFFFF">
      <w:start w:val="1"/>
      <w:numFmt w:val="bullet"/>
      <w:lvlText w:val=""/>
      <w:lvlJc w:val="left"/>
      <w:pPr>
        <w:ind w:left="1440" w:hanging="360"/>
      </w:pPr>
      <w:rPr>
        <w:rFonts w:ascii="Symbol" w:hAnsi="Symbol" w:hint="default"/>
      </w:rPr>
    </w:lvl>
    <w:lvl w:ilvl="1" w:tplc="FFFFFFFF">
      <w:start w:val="1"/>
      <w:numFmt w:val="lowerLetter"/>
      <w:lvlText w:val="%2."/>
      <w:lvlJc w:val="left"/>
      <w:pPr>
        <w:ind w:left="1080" w:hanging="360"/>
      </w:pPr>
    </w:lvl>
    <w:lvl w:ilvl="2" w:tplc="04090019">
      <w:start w:val="1"/>
      <w:numFmt w:val="lowerLetter"/>
      <w:lvlText w:val="%3."/>
      <w:lvlJc w:val="left"/>
      <w:pPr>
        <w:ind w:left="1080" w:hanging="360"/>
      </w:p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 w15:restartNumberingAfterBreak="0">
    <w:nsid w:val="239D68C9"/>
    <w:multiLevelType w:val="hybridMultilevel"/>
    <w:tmpl w:val="44502BC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D3D25"/>
    <w:multiLevelType w:val="hybridMultilevel"/>
    <w:tmpl w:val="F6965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A7F630A"/>
    <w:multiLevelType w:val="hybridMultilevel"/>
    <w:tmpl w:val="68CCC0EE"/>
    <w:lvl w:ilvl="0" w:tplc="FFFFFFFF">
      <w:start w:val="1"/>
      <w:numFmt w:val="bullet"/>
      <w:lvlText w:val=""/>
      <w:lvlJc w:val="left"/>
      <w:pPr>
        <w:ind w:left="1440" w:hanging="360"/>
      </w:pPr>
      <w:rPr>
        <w:rFonts w:ascii="Symbol" w:hAnsi="Symbol" w:hint="default"/>
      </w:rPr>
    </w:lvl>
    <w:lvl w:ilvl="1" w:tplc="04090019">
      <w:start w:val="1"/>
      <w:numFmt w:val="lowerLetter"/>
      <w:lvlText w:val="%2."/>
      <w:lvlJc w:val="left"/>
      <w:pPr>
        <w:ind w:left="1080" w:hanging="360"/>
      </w:pPr>
    </w:lvl>
    <w:lvl w:ilvl="2" w:tplc="04090019">
      <w:start w:val="1"/>
      <w:numFmt w:val="lowerLetter"/>
      <w:lvlText w:val="%3."/>
      <w:lvlJc w:val="left"/>
      <w:pPr>
        <w:ind w:left="1080" w:hanging="360"/>
      </w:pPr>
    </w:lvl>
    <w:lvl w:ilvl="3" w:tplc="FFFFFFFF">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 w15:restartNumberingAfterBreak="0">
    <w:nsid w:val="3E062B6F"/>
    <w:multiLevelType w:val="hybridMultilevel"/>
    <w:tmpl w:val="30D6D394"/>
    <w:lvl w:ilvl="0" w:tplc="04090019">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F167CA8"/>
    <w:multiLevelType w:val="hybridMultilevel"/>
    <w:tmpl w:val="7C6810BA"/>
    <w:lvl w:ilvl="0" w:tplc="0409000F">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F672181"/>
    <w:multiLevelType w:val="hybridMultilevel"/>
    <w:tmpl w:val="2F6A74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7E43CEB"/>
    <w:multiLevelType w:val="hybridMultilevel"/>
    <w:tmpl w:val="8B9A2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617D30"/>
    <w:multiLevelType w:val="hybridMultilevel"/>
    <w:tmpl w:val="97CAA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C250D7"/>
    <w:multiLevelType w:val="hybridMultilevel"/>
    <w:tmpl w:val="13424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500054C2"/>
    <w:multiLevelType w:val="hybridMultilevel"/>
    <w:tmpl w:val="84B494B6"/>
    <w:lvl w:ilvl="0" w:tplc="FFFFFFFF">
      <w:start w:val="1"/>
      <w:numFmt w:val="bullet"/>
      <w:lvlText w:val=""/>
      <w:lvlJc w:val="left"/>
      <w:pPr>
        <w:ind w:left="1440" w:hanging="360"/>
      </w:pPr>
      <w:rPr>
        <w:rFonts w:ascii="Symbol" w:hAnsi="Symbol" w:hint="default"/>
      </w:rPr>
    </w:lvl>
    <w:lvl w:ilvl="1" w:tplc="FFFFFFFF">
      <w:start w:val="1"/>
      <w:numFmt w:val="lowerLetter"/>
      <w:lvlText w:val="%2."/>
      <w:lvlJc w:val="left"/>
      <w:pPr>
        <w:ind w:left="1080" w:hanging="360"/>
      </w:pPr>
    </w:lvl>
    <w:lvl w:ilvl="2" w:tplc="FFFFFFFF">
      <w:start w:val="1"/>
      <w:numFmt w:val="lowerLetter"/>
      <w:lvlText w:val="%3."/>
      <w:lvlJc w:val="left"/>
      <w:pPr>
        <w:ind w:left="1080" w:hanging="360"/>
      </w:pPr>
    </w:lvl>
    <w:lvl w:ilvl="3" w:tplc="04090019">
      <w:start w:val="1"/>
      <w:numFmt w:val="lowerLetter"/>
      <w:lvlText w:val="%4."/>
      <w:lvlJc w:val="left"/>
      <w:pPr>
        <w:ind w:left="1080" w:hanging="360"/>
      </w:p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55753286"/>
    <w:multiLevelType w:val="hybridMultilevel"/>
    <w:tmpl w:val="05166596"/>
    <w:lvl w:ilvl="0" w:tplc="0409000F">
      <w:start w:val="1"/>
      <w:numFmt w:val="decimal"/>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1" w15:restartNumberingAfterBreak="0">
    <w:nsid w:val="58882245"/>
    <w:multiLevelType w:val="hybridMultilevel"/>
    <w:tmpl w:val="3DDEDDE6"/>
    <w:lvl w:ilvl="0" w:tplc="FFFFFFFF">
      <w:start w:val="1"/>
      <w:numFmt w:val="decimal"/>
      <w:lvlText w:val="%1."/>
      <w:lvlJc w:val="left"/>
      <w:pPr>
        <w:ind w:left="1800" w:hanging="360"/>
      </w:pPr>
    </w:lvl>
    <w:lvl w:ilvl="1" w:tplc="FFFFFFFF">
      <w:start w:val="1"/>
      <w:numFmt w:val="lowerLetter"/>
      <w:lvlText w:val="%2."/>
      <w:lvlJc w:val="left"/>
      <w:pPr>
        <w:ind w:left="2160" w:hanging="360"/>
      </w:pPr>
    </w:lvl>
    <w:lvl w:ilvl="2" w:tplc="FFFFFFFF">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2" w15:restartNumberingAfterBreak="0">
    <w:nsid w:val="59D63080"/>
    <w:multiLevelType w:val="hybridMultilevel"/>
    <w:tmpl w:val="DAFC8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AA124EC"/>
    <w:multiLevelType w:val="hybridMultilevel"/>
    <w:tmpl w:val="2188E3A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6E5E05"/>
    <w:multiLevelType w:val="hybridMultilevel"/>
    <w:tmpl w:val="96FCAB1E"/>
    <w:lvl w:ilvl="0" w:tplc="FFFFFFFF">
      <w:start w:val="1"/>
      <w:numFmt w:val="bullet"/>
      <w:lvlText w:val=""/>
      <w:lvlJc w:val="left"/>
      <w:pPr>
        <w:ind w:left="1440" w:hanging="360"/>
      </w:pPr>
      <w:rPr>
        <w:rFonts w:ascii="Symbol" w:hAnsi="Symbol" w:hint="default"/>
      </w:rPr>
    </w:lvl>
    <w:lvl w:ilvl="1" w:tplc="FFFFFFFF">
      <w:start w:val="1"/>
      <w:numFmt w:val="lowerLetter"/>
      <w:lvlText w:val="%2."/>
      <w:lvlJc w:val="left"/>
      <w:pPr>
        <w:ind w:left="1080" w:hanging="360"/>
      </w:pPr>
    </w:lvl>
    <w:lvl w:ilvl="2" w:tplc="FFFFFFFF">
      <w:start w:val="1"/>
      <w:numFmt w:val="lowerLetter"/>
      <w:lvlText w:val="%3."/>
      <w:lvlJc w:val="left"/>
      <w:pPr>
        <w:ind w:left="1080" w:hanging="360"/>
      </w:pPr>
    </w:lvl>
    <w:lvl w:ilvl="3" w:tplc="04090001">
      <w:start w:val="1"/>
      <w:numFmt w:val="bullet"/>
      <w:lvlText w:val=""/>
      <w:lvlJc w:val="left"/>
      <w:pPr>
        <w:ind w:left="108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5CBD130E"/>
    <w:multiLevelType w:val="hybridMultilevel"/>
    <w:tmpl w:val="B928B82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5CE8707C"/>
    <w:multiLevelType w:val="hybridMultilevel"/>
    <w:tmpl w:val="36D8890C"/>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27" w15:restartNumberingAfterBreak="0">
    <w:nsid w:val="5E1B7F84"/>
    <w:multiLevelType w:val="hybridMultilevel"/>
    <w:tmpl w:val="3DDEDDE6"/>
    <w:lvl w:ilvl="0" w:tplc="FFFFFFFF">
      <w:start w:val="1"/>
      <w:numFmt w:val="decimal"/>
      <w:lvlText w:val="%1."/>
      <w:lvlJc w:val="left"/>
      <w:pPr>
        <w:ind w:left="720" w:hanging="360"/>
      </w:pPr>
    </w:lvl>
    <w:lvl w:ilvl="1" w:tplc="04090019">
      <w:start w:val="1"/>
      <w:numFmt w:val="lowerLetter"/>
      <w:lvlText w:val="%2."/>
      <w:lvlJc w:val="left"/>
      <w:pPr>
        <w:ind w:left="108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5065588"/>
    <w:multiLevelType w:val="hybridMultilevel"/>
    <w:tmpl w:val="1DEA06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57042EC"/>
    <w:multiLevelType w:val="hybridMultilevel"/>
    <w:tmpl w:val="15B62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5C87E09"/>
    <w:multiLevelType w:val="multilevel"/>
    <w:tmpl w:val="4CCCB86A"/>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31"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2" w15:restartNumberingAfterBreak="0">
    <w:nsid w:val="6BE86744"/>
    <w:multiLevelType w:val="hybridMultilevel"/>
    <w:tmpl w:val="CFF0E2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F3924EC"/>
    <w:multiLevelType w:val="hybridMultilevel"/>
    <w:tmpl w:val="10D2B896"/>
    <w:lvl w:ilvl="0" w:tplc="E9A87A74">
      <w:start w:val="1"/>
      <w:numFmt w:val="decimal"/>
      <w:lvlText w:val="%1."/>
      <w:lvlJc w:val="left"/>
      <w:pPr>
        <w:tabs>
          <w:tab w:val="num" w:pos="1080"/>
        </w:tabs>
        <w:ind w:left="1080" w:hanging="720"/>
      </w:pPr>
      <w:rPr>
        <w:rFonts w:hint="default"/>
        <w:b/>
        <w:sz w:val="22"/>
        <w:szCs w:val="22"/>
      </w:rPr>
    </w:lvl>
    <w:lvl w:ilvl="1" w:tplc="BBA668D4">
      <w:start w:val="1"/>
      <w:numFmt w:val="bullet"/>
      <w:lvlText w:val=""/>
      <w:lvlJc w:val="left"/>
      <w:pPr>
        <w:tabs>
          <w:tab w:val="num" w:pos="1440"/>
        </w:tabs>
        <w:ind w:left="1440" w:hanging="360"/>
      </w:pPr>
      <w:rPr>
        <w:rFonts w:ascii="Symbol" w:hAnsi="Symbol" w:cs="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71FF15F0"/>
    <w:multiLevelType w:val="hybridMultilevel"/>
    <w:tmpl w:val="A46AE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962AA6"/>
    <w:multiLevelType w:val="hybridMultilevel"/>
    <w:tmpl w:val="470CE4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EF67329"/>
    <w:multiLevelType w:val="hybridMultilevel"/>
    <w:tmpl w:val="7BF61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578591">
    <w:abstractNumId w:val="2"/>
  </w:num>
  <w:num w:numId="2" w16cid:durableId="983579450">
    <w:abstractNumId w:val="30"/>
  </w:num>
  <w:num w:numId="3" w16cid:durableId="1796605652">
    <w:abstractNumId w:val="30"/>
  </w:num>
  <w:num w:numId="4" w16cid:durableId="1628898959">
    <w:abstractNumId w:val="31"/>
  </w:num>
  <w:num w:numId="5" w16cid:durableId="1562525160">
    <w:abstractNumId w:val="18"/>
  </w:num>
  <w:num w:numId="6" w16cid:durableId="1688022781">
    <w:abstractNumId w:val="14"/>
  </w:num>
  <w:num w:numId="7" w16cid:durableId="1633753699">
    <w:abstractNumId w:val="3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16cid:durableId="1134566120">
    <w:abstractNumId w:val="5"/>
  </w:num>
  <w:num w:numId="9" w16cid:durableId="340549891">
    <w:abstractNumId w:val="18"/>
  </w:num>
  <w:num w:numId="10" w16cid:durableId="636760850">
    <w:abstractNumId w:val="22"/>
  </w:num>
  <w:num w:numId="11" w16cid:durableId="97021108">
    <w:abstractNumId w:val="37"/>
  </w:num>
  <w:num w:numId="12" w16cid:durableId="526915758">
    <w:abstractNumId w:val="26"/>
  </w:num>
  <w:num w:numId="13" w16cid:durableId="147524384">
    <w:abstractNumId w:val="17"/>
  </w:num>
  <w:num w:numId="14" w16cid:durableId="1344285596">
    <w:abstractNumId w:val="16"/>
  </w:num>
  <w:num w:numId="15" w16cid:durableId="2089956095">
    <w:abstractNumId w:val="28"/>
  </w:num>
  <w:num w:numId="16" w16cid:durableId="385644306">
    <w:abstractNumId w:val="9"/>
  </w:num>
  <w:num w:numId="17" w16cid:durableId="1263874634">
    <w:abstractNumId w:val="23"/>
  </w:num>
  <w:num w:numId="18" w16cid:durableId="19934208">
    <w:abstractNumId w:val="8"/>
  </w:num>
  <w:num w:numId="19" w16cid:durableId="814834848">
    <w:abstractNumId w:val="4"/>
  </w:num>
  <w:num w:numId="20" w16cid:durableId="435751886">
    <w:abstractNumId w:val="15"/>
  </w:num>
  <w:num w:numId="21" w16cid:durableId="53268986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93566620">
    <w:abstractNumId w:val="35"/>
  </w:num>
  <w:num w:numId="23" w16cid:durableId="1970934333">
    <w:abstractNumId w:val="33"/>
  </w:num>
  <w:num w:numId="24" w16cid:durableId="1781336687">
    <w:abstractNumId w:val="34"/>
  </w:num>
  <w:num w:numId="25" w16cid:durableId="18288613">
    <w:abstractNumId w:val="0"/>
  </w:num>
  <w:num w:numId="26" w16cid:durableId="1042755816">
    <w:abstractNumId w:val="29"/>
  </w:num>
  <w:num w:numId="27" w16cid:durableId="1454249764">
    <w:abstractNumId w:val="36"/>
  </w:num>
  <w:num w:numId="28" w16cid:durableId="1261988748">
    <w:abstractNumId w:val="6"/>
  </w:num>
  <w:num w:numId="29" w16cid:durableId="1160972673">
    <w:abstractNumId w:val="25"/>
  </w:num>
  <w:num w:numId="30" w16cid:durableId="1946963342">
    <w:abstractNumId w:val="3"/>
  </w:num>
  <w:num w:numId="31" w16cid:durableId="1861238041">
    <w:abstractNumId w:val="11"/>
  </w:num>
  <w:num w:numId="32" w16cid:durableId="2091349693">
    <w:abstractNumId w:val="20"/>
  </w:num>
  <w:num w:numId="33" w16cid:durableId="946155064">
    <w:abstractNumId w:val="10"/>
  </w:num>
  <w:num w:numId="34" w16cid:durableId="791285194">
    <w:abstractNumId w:val="7"/>
  </w:num>
  <w:num w:numId="35" w16cid:durableId="1775713118">
    <w:abstractNumId w:val="19"/>
  </w:num>
  <w:num w:numId="36" w16cid:durableId="859392650">
    <w:abstractNumId w:val="24"/>
  </w:num>
  <w:num w:numId="37" w16cid:durableId="589435975">
    <w:abstractNumId w:val="1"/>
  </w:num>
  <w:num w:numId="38" w16cid:durableId="1935245269">
    <w:abstractNumId w:val="32"/>
  </w:num>
  <w:num w:numId="39" w16cid:durableId="1150174670">
    <w:abstractNumId w:val="13"/>
  </w:num>
  <w:num w:numId="40" w16cid:durableId="212041717">
    <w:abstractNumId w:val="12"/>
  </w:num>
  <w:num w:numId="41" w16cid:durableId="1376466330">
    <w:abstractNumId w:val="27"/>
  </w:num>
  <w:num w:numId="42" w16cid:durableId="1502044475">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56F"/>
    <w:rsid w:val="000027E9"/>
    <w:rsid w:val="00003B8F"/>
    <w:rsid w:val="00004ABD"/>
    <w:rsid w:val="00005749"/>
    <w:rsid w:val="00005C45"/>
    <w:rsid w:val="00006025"/>
    <w:rsid w:val="00007265"/>
    <w:rsid w:val="00010E70"/>
    <w:rsid w:val="00011260"/>
    <w:rsid w:val="00011E89"/>
    <w:rsid w:val="000121C4"/>
    <w:rsid w:val="000123C9"/>
    <w:rsid w:val="000125B8"/>
    <w:rsid w:val="00012786"/>
    <w:rsid w:val="00013389"/>
    <w:rsid w:val="00020A20"/>
    <w:rsid w:val="00020EDF"/>
    <w:rsid w:val="00020F46"/>
    <w:rsid w:val="00023C42"/>
    <w:rsid w:val="00027813"/>
    <w:rsid w:val="00031DDA"/>
    <w:rsid w:val="00031DDC"/>
    <w:rsid w:val="00032CE4"/>
    <w:rsid w:val="000347C1"/>
    <w:rsid w:val="00034904"/>
    <w:rsid w:val="000352B2"/>
    <w:rsid w:val="0003551F"/>
    <w:rsid w:val="0003589F"/>
    <w:rsid w:val="00035C73"/>
    <w:rsid w:val="0003612C"/>
    <w:rsid w:val="00036273"/>
    <w:rsid w:val="00036F4E"/>
    <w:rsid w:val="00037A34"/>
    <w:rsid w:val="00041174"/>
    <w:rsid w:val="0004370C"/>
    <w:rsid w:val="00043901"/>
    <w:rsid w:val="00043E87"/>
    <w:rsid w:val="00044FC8"/>
    <w:rsid w:val="0004511A"/>
    <w:rsid w:val="00045624"/>
    <w:rsid w:val="000469DC"/>
    <w:rsid w:val="00046DB9"/>
    <w:rsid w:val="00050D15"/>
    <w:rsid w:val="0005120F"/>
    <w:rsid w:val="00051BEC"/>
    <w:rsid w:val="00052249"/>
    <w:rsid w:val="000533C4"/>
    <w:rsid w:val="00053AD2"/>
    <w:rsid w:val="0005415D"/>
    <w:rsid w:val="00054242"/>
    <w:rsid w:val="0005471C"/>
    <w:rsid w:val="00055347"/>
    <w:rsid w:val="00055CEB"/>
    <w:rsid w:val="00060971"/>
    <w:rsid w:val="000617AC"/>
    <w:rsid w:val="000635D2"/>
    <w:rsid w:val="000656E5"/>
    <w:rsid w:val="000658BC"/>
    <w:rsid w:val="00066E0C"/>
    <w:rsid w:val="00067103"/>
    <w:rsid w:val="00067D73"/>
    <w:rsid w:val="00071BE3"/>
    <w:rsid w:val="00073505"/>
    <w:rsid w:val="00073D19"/>
    <w:rsid w:val="00074768"/>
    <w:rsid w:val="0007505C"/>
    <w:rsid w:val="00075620"/>
    <w:rsid w:val="0007599D"/>
    <w:rsid w:val="00075C53"/>
    <w:rsid w:val="00076AC1"/>
    <w:rsid w:val="0008077B"/>
    <w:rsid w:val="00082464"/>
    <w:rsid w:val="0008335B"/>
    <w:rsid w:val="0008347E"/>
    <w:rsid w:val="0008419A"/>
    <w:rsid w:val="0008466A"/>
    <w:rsid w:val="00085397"/>
    <w:rsid w:val="000862AB"/>
    <w:rsid w:val="0008641C"/>
    <w:rsid w:val="000864EC"/>
    <w:rsid w:val="00086BB8"/>
    <w:rsid w:val="00087AD2"/>
    <w:rsid w:val="00087AFB"/>
    <w:rsid w:val="000903A9"/>
    <w:rsid w:val="00090508"/>
    <w:rsid w:val="00092997"/>
    <w:rsid w:val="00092D1A"/>
    <w:rsid w:val="000935B7"/>
    <w:rsid w:val="0009490E"/>
    <w:rsid w:val="00095E4F"/>
    <w:rsid w:val="00096B1E"/>
    <w:rsid w:val="00096C24"/>
    <w:rsid w:val="000975C9"/>
    <w:rsid w:val="000A00D4"/>
    <w:rsid w:val="000A1027"/>
    <w:rsid w:val="000A460E"/>
    <w:rsid w:val="000A5145"/>
    <w:rsid w:val="000A6FE6"/>
    <w:rsid w:val="000A7260"/>
    <w:rsid w:val="000A7593"/>
    <w:rsid w:val="000B290E"/>
    <w:rsid w:val="000B3B23"/>
    <w:rsid w:val="000B4A95"/>
    <w:rsid w:val="000B5F93"/>
    <w:rsid w:val="000B691E"/>
    <w:rsid w:val="000B69B1"/>
    <w:rsid w:val="000B69FB"/>
    <w:rsid w:val="000C0E0E"/>
    <w:rsid w:val="000C3243"/>
    <w:rsid w:val="000C3A88"/>
    <w:rsid w:val="000C3B92"/>
    <w:rsid w:val="000C5227"/>
    <w:rsid w:val="000C573B"/>
    <w:rsid w:val="000C609D"/>
    <w:rsid w:val="000C64AE"/>
    <w:rsid w:val="000C7EEC"/>
    <w:rsid w:val="000D0206"/>
    <w:rsid w:val="000D0522"/>
    <w:rsid w:val="000D1198"/>
    <w:rsid w:val="000D21A3"/>
    <w:rsid w:val="000D2D24"/>
    <w:rsid w:val="000D3163"/>
    <w:rsid w:val="000D34E0"/>
    <w:rsid w:val="000D3A1D"/>
    <w:rsid w:val="000D6E0B"/>
    <w:rsid w:val="000D7C6B"/>
    <w:rsid w:val="000E0066"/>
    <w:rsid w:val="000E0DC8"/>
    <w:rsid w:val="000E19F1"/>
    <w:rsid w:val="000E2203"/>
    <w:rsid w:val="000E276E"/>
    <w:rsid w:val="000E2790"/>
    <w:rsid w:val="000E4444"/>
    <w:rsid w:val="000E44B2"/>
    <w:rsid w:val="000E4DBF"/>
    <w:rsid w:val="000F14B0"/>
    <w:rsid w:val="000F15D1"/>
    <w:rsid w:val="000F260A"/>
    <w:rsid w:val="000F2CEA"/>
    <w:rsid w:val="000F3688"/>
    <w:rsid w:val="000F3884"/>
    <w:rsid w:val="000F3979"/>
    <w:rsid w:val="000F5180"/>
    <w:rsid w:val="000F5C86"/>
    <w:rsid w:val="000F7B43"/>
    <w:rsid w:val="00100E29"/>
    <w:rsid w:val="0010159F"/>
    <w:rsid w:val="0010162D"/>
    <w:rsid w:val="001016F9"/>
    <w:rsid w:val="001019AF"/>
    <w:rsid w:val="00102D44"/>
    <w:rsid w:val="001033EC"/>
    <w:rsid w:val="0010375E"/>
    <w:rsid w:val="00103D31"/>
    <w:rsid w:val="00103FDB"/>
    <w:rsid w:val="00104178"/>
    <w:rsid w:val="0010544C"/>
    <w:rsid w:val="00105450"/>
    <w:rsid w:val="0010562B"/>
    <w:rsid w:val="001062E7"/>
    <w:rsid w:val="00106715"/>
    <w:rsid w:val="001078C6"/>
    <w:rsid w:val="00107D8A"/>
    <w:rsid w:val="00107F5D"/>
    <w:rsid w:val="00110C92"/>
    <w:rsid w:val="00110EFF"/>
    <w:rsid w:val="001124F1"/>
    <w:rsid w:val="00114628"/>
    <w:rsid w:val="001147E7"/>
    <w:rsid w:val="001153D7"/>
    <w:rsid w:val="00116AFE"/>
    <w:rsid w:val="00117304"/>
    <w:rsid w:val="00121660"/>
    <w:rsid w:val="00121FEF"/>
    <w:rsid w:val="00122869"/>
    <w:rsid w:val="00122895"/>
    <w:rsid w:val="00122DA2"/>
    <w:rsid w:val="001243B9"/>
    <w:rsid w:val="0012489E"/>
    <w:rsid w:val="00124B5D"/>
    <w:rsid w:val="00125247"/>
    <w:rsid w:val="00125C19"/>
    <w:rsid w:val="001263F7"/>
    <w:rsid w:val="00126488"/>
    <w:rsid w:val="001269C5"/>
    <w:rsid w:val="00127894"/>
    <w:rsid w:val="001278AE"/>
    <w:rsid w:val="00130A0F"/>
    <w:rsid w:val="00131EBF"/>
    <w:rsid w:val="00133483"/>
    <w:rsid w:val="0013524E"/>
    <w:rsid w:val="0013535E"/>
    <w:rsid w:val="0013614C"/>
    <w:rsid w:val="00136D40"/>
    <w:rsid w:val="001374B4"/>
    <w:rsid w:val="00137540"/>
    <w:rsid w:val="001375B5"/>
    <w:rsid w:val="00137EE0"/>
    <w:rsid w:val="00140ED4"/>
    <w:rsid w:val="001435DF"/>
    <w:rsid w:val="00143771"/>
    <w:rsid w:val="00143988"/>
    <w:rsid w:val="00145BE9"/>
    <w:rsid w:val="0014666A"/>
    <w:rsid w:val="00146B4C"/>
    <w:rsid w:val="0015020F"/>
    <w:rsid w:val="0015116C"/>
    <w:rsid w:val="0015176E"/>
    <w:rsid w:val="00155253"/>
    <w:rsid w:val="00155554"/>
    <w:rsid w:val="001557BA"/>
    <w:rsid w:val="001558BC"/>
    <w:rsid w:val="00156F4F"/>
    <w:rsid w:val="00157953"/>
    <w:rsid w:val="001639CE"/>
    <w:rsid w:val="00163CA3"/>
    <w:rsid w:val="00163FD6"/>
    <w:rsid w:val="00165589"/>
    <w:rsid w:val="001655DE"/>
    <w:rsid w:val="001668DA"/>
    <w:rsid w:val="00170608"/>
    <w:rsid w:val="00170BE1"/>
    <w:rsid w:val="001716A9"/>
    <w:rsid w:val="00171B21"/>
    <w:rsid w:val="00172051"/>
    <w:rsid w:val="00173CF5"/>
    <w:rsid w:val="0017403D"/>
    <w:rsid w:val="00174597"/>
    <w:rsid w:val="001745DD"/>
    <w:rsid w:val="001759AB"/>
    <w:rsid w:val="00177F15"/>
    <w:rsid w:val="00177F92"/>
    <w:rsid w:val="0018011A"/>
    <w:rsid w:val="001806FA"/>
    <w:rsid w:val="001808A5"/>
    <w:rsid w:val="0018096C"/>
    <w:rsid w:val="00180EC9"/>
    <w:rsid w:val="0018148B"/>
    <w:rsid w:val="001818AB"/>
    <w:rsid w:val="00181A99"/>
    <w:rsid w:val="0018320F"/>
    <w:rsid w:val="00183640"/>
    <w:rsid w:val="00184073"/>
    <w:rsid w:val="0018428D"/>
    <w:rsid w:val="001846E5"/>
    <w:rsid w:val="001855AA"/>
    <w:rsid w:val="00187D7F"/>
    <w:rsid w:val="001901AC"/>
    <w:rsid w:val="0019027F"/>
    <w:rsid w:val="00190D29"/>
    <w:rsid w:val="00190FD8"/>
    <w:rsid w:val="0019135A"/>
    <w:rsid w:val="00191696"/>
    <w:rsid w:val="00192322"/>
    <w:rsid w:val="00193450"/>
    <w:rsid w:val="00193CFB"/>
    <w:rsid w:val="00194014"/>
    <w:rsid w:val="00194970"/>
    <w:rsid w:val="00194CDB"/>
    <w:rsid w:val="00194EB3"/>
    <w:rsid w:val="001951AE"/>
    <w:rsid w:val="0019713E"/>
    <w:rsid w:val="00197A29"/>
    <w:rsid w:val="001A1EFD"/>
    <w:rsid w:val="001A204C"/>
    <w:rsid w:val="001A23A0"/>
    <w:rsid w:val="001A33CF"/>
    <w:rsid w:val="001A565D"/>
    <w:rsid w:val="001A570F"/>
    <w:rsid w:val="001A5DCE"/>
    <w:rsid w:val="001A6A0C"/>
    <w:rsid w:val="001A71AE"/>
    <w:rsid w:val="001B093B"/>
    <w:rsid w:val="001B0C57"/>
    <w:rsid w:val="001B18E2"/>
    <w:rsid w:val="001B1F6C"/>
    <w:rsid w:val="001B20CD"/>
    <w:rsid w:val="001B2B09"/>
    <w:rsid w:val="001B322B"/>
    <w:rsid w:val="001B3E21"/>
    <w:rsid w:val="001B5462"/>
    <w:rsid w:val="001B5C3D"/>
    <w:rsid w:val="001B7237"/>
    <w:rsid w:val="001C07FF"/>
    <w:rsid w:val="001C080B"/>
    <w:rsid w:val="001C0E0F"/>
    <w:rsid w:val="001C208F"/>
    <w:rsid w:val="001C2340"/>
    <w:rsid w:val="001C24BD"/>
    <w:rsid w:val="001C285B"/>
    <w:rsid w:val="001C294C"/>
    <w:rsid w:val="001C3A18"/>
    <w:rsid w:val="001C43B8"/>
    <w:rsid w:val="001C4846"/>
    <w:rsid w:val="001C5D23"/>
    <w:rsid w:val="001C6194"/>
    <w:rsid w:val="001C6768"/>
    <w:rsid w:val="001C6A38"/>
    <w:rsid w:val="001C73CF"/>
    <w:rsid w:val="001C7824"/>
    <w:rsid w:val="001C7E4C"/>
    <w:rsid w:val="001D07FB"/>
    <w:rsid w:val="001D0DB8"/>
    <w:rsid w:val="001D2480"/>
    <w:rsid w:val="001D270A"/>
    <w:rsid w:val="001D2739"/>
    <w:rsid w:val="001D2AEA"/>
    <w:rsid w:val="001D2EB0"/>
    <w:rsid w:val="001D33C1"/>
    <w:rsid w:val="001D33F1"/>
    <w:rsid w:val="001D45D9"/>
    <w:rsid w:val="001D5D06"/>
    <w:rsid w:val="001D77AE"/>
    <w:rsid w:val="001E077C"/>
    <w:rsid w:val="001E1127"/>
    <w:rsid w:val="001E13FC"/>
    <w:rsid w:val="001E155E"/>
    <w:rsid w:val="001E205F"/>
    <w:rsid w:val="001E22E5"/>
    <w:rsid w:val="001E2C41"/>
    <w:rsid w:val="001E2E91"/>
    <w:rsid w:val="001E338A"/>
    <w:rsid w:val="001E3670"/>
    <w:rsid w:val="001E3762"/>
    <w:rsid w:val="001E5924"/>
    <w:rsid w:val="001E5A7F"/>
    <w:rsid w:val="001E5B0B"/>
    <w:rsid w:val="001E600A"/>
    <w:rsid w:val="001F0D55"/>
    <w:rsid w:val="001F2524"/>
    <w:rsid w:val="001F7E11"/>
    <w:rsid w:val="00202458"/>
    <w:rsid w:val="002033E1"/>
    <w:rsid w:val="00203F86"/>
    <w:rsid w:val="00205C65"/>
    <w:rsid w:val="00205DEB"/>
    <w:rsid w:val="002072C2"/>
    <w:rsid w:val="00207C87"/>
    <w:rsid w:val="00207D7E"/>
    <w:rsid w:val="00207E6C"/>
    <w:rsid w:val="0021010B"/>
    <w:rsid w:val="002104F7"/>
    <w:rsid w:val="00210F1A"/>
    <w:rsid w:val="00211627"/>
    <w:rsid w:val="002135B7"/>
    <w:rsid w:val="002137E9"/>
    <w:rsid w:val="00213AAE"/>
    <w:rsid w:val="00215902"/>
    <w:rsid w:val="00217357"/>
    <w:rsid w:val="00217D01"/>
    <w:rsid w:val="0022029D"/>
    <w:rsid w:val="002208F1"/>
    <w:rsid w:val="00220AD0"/>
    <w:rsid w:val="00220D54"/>
    <w:rsid w:val="00222BB2"/>
    <w:rsid w:val="00222D8F"/>
    <w:rsid w:val="00223B47"/>
    <w:rsid w:val="0022619E"/>
    <w:rsid w:val="002269B6"/>
    <w:rsid w:val="00227349"/>
    <w:rsid w:val="002312F2"/>
    <w:rsid w:val="0023189D"/>
    <w:rsid w:val="00232577"/>
    <w:rsid w:val="00232D5D"/>
    <w:rsid w:val="00233255"/>
    <w:rsid w:val="002341B8"/>
    <w:rsid w:val="002357E6"/>
    <w:rsid w:val="00235AE3"/>
    <w:rsid w:val="00235B44"/>
    <w:rsid w:val="00235BF1"/>
    <w:rsid w:val="002377D5"/>
    <w:rsid w:val="00237C31"/>
    <w:rsid w:val="00237E53"/>
    <w:rsid w:val="0024183E"/>
    <w:rsid w:val="0024606A"/>
    <w:rsid w:val="00246DAA"/>
    <w:rsid w:val="002506F9"/>
    <w:rsid w:val="00250E6E"/>
    <w:rsid w:val="00251565"/>
    <w:rsid w:val="00251617"/>
    <w:rsid w:val="00252609"/>
    <w:rsid w:val="002529DD"/>
    <w:rsid w:val="00253646"/>
    <w:rsid w:val="0025467F"/>
    <w:rsid w:val="002554F3"/>
    <w:rsid w:val="00256258"/>
    <w:rsid w:val="0026006C"/>
    <w:rsid w:val="00260F48"/>
    <w:rsid w:val="00261836"/>
    <w:rsid w:val="00262D23"/>
    <w:rsid w:val="00264389"/>
    <w:rsid w:val="0026461D"/>
    <w:rsid w:val="00270E96"/>
    <w:rsid w:val="00271995"/>
    <w:rsid w:val="00271B83"/>
    <w:rsid w:val="00272EB6"/>
    <w:rsid w:val="00274204"/>
    <w:rsid w:val="0027519C"/>
    <w:rsid w:val="00275493"/>
    <w:rsid w:val="00275ABA"/>
    <w:rsid w:val="0027718C"/>
    <w:rsid w:val="002774E7"/>
    <w:rsid w:val="00280776"/>
    <w:rsid w:val="00282420"/>
    <w:rsid w:val="002824DA"/>
    <w:rsid w:val="00286007"/>
    <w:rsid w:val="0028615C"/>
    <w:rsid w:val="002874BA"/>
    <w:rsid w:val="002908C2"/>
    <w:rsid w:val="00292807"/>
    <w:rsid w:val="00292F31"/>
    <w:rsid w:val="00293073"/>
    <w:rsid w:val="00293336"/>
    <w:rsid w:val="00294CDA"/>
    <w:rsid w:val="00295FED"/>
    <w:rsid w:val="002964C7"/>
    <w:rsid w:val="0029739A"/>
    <w:rsid w:val="002A1417"/>
    <w:rsid w:val="002A176B"/>
    <w:rsid w:val="002A2112"/>
    <w:rsid w:val="002A27DA"/>
    <w:rsid w:val="002A3464"/>
    <w:rsid w:val="002A455D"/>
    <w:rsid w:val="002A47CE"/>
    <w:rsid w:val="002A55F2"/>
    <w:rsid w:val="002A689B"/>
    <w:rsid w:val="002A6DC9"/>
    <w:rsid w:val="002B075D"/>
    <w:rsid w:val="002B0ECB"/>
    <w:rsid w:val="002B1383"/>
    <w:rsid w:val="002B13E0"/>
    <w:rsid w:val="002B1927"/>
    <w:rsid w:val="002B1AC5"/>
    <w:rsid w:val="002B216D"/>
    <w:rsid w:val="002B2D51"/>
    <w:rsid w:val="002B3412"/>
    <w:rsid w:val="002B708B"/>
    <w:rsid w:val="002B7FCB"/>
    <w:rsid w:val="002C0004"/>
    <w:rsid w:val="002C0582"/>
    <w:rsid w:val="002C0BA6"/>
    <w:rsid w:val="002C2F28"/>
    <w:rsid w:val="002C5BB9"/>
    <w:rsid w:val="002C78C8"/>
    <w:rsid w:val="002D0617"/>
    <w:rsid w:val="002D10CA"/>
    <w:rsid w:val="002D1FC5"/>
    <w:rsid w:val="002D4729"/>
    <w:rsid w:val="002D5DE7"/>
    <w:rsid w:val="002D5F0E"/>
    <w:rsid w:val="002D76E7"/>
    <w:rsid w:val="002E1096"/>
    <w:rsid w:val="002E1489"/>
    <w:rsid w:val="002E2E47"/>
    <w:rsid w:val="002E4521"/>
    <w:rsid w:val="002E4E3F"/>
    <w:rsid w:val="002E4F98"/>
    <w:rsid w:val="002E5043"/>
    <w:rsid w:val="002E7213"/>
    <w:rsid w:val="002E73E0"/>
    <w:rsid w:val="002E7C47"/>
    <w:rsid w:val="002F05DD"/>
    <w:rsid w:val="002F0641"/>
    <w:rsid w:val="002F195B"/>
    <w:rsid w:val="002F1BFF"/>
    <w:rsid w:val="002F1D53"/>
    <w:rsid w:val="002F2B8B"/>
    <w:rsid w:val="002F52C4"/>
    <w:rsid w:val="002F52D7"/>
    <w:rsid w:val="002F73CE"/>
    <w:rsid w:val="00302D64"/>
    <w:rsid w:val="00304274"/>
    <w:rsid w:val="00304294"/>
    <w:rsid w:val="00304908"/>
    <w:rsid w:val="003052DA"/>
    <w:rsid w:val="00305DC1"/>
    <w:rsid w:val="00307301"/>
    <w:rsid w:val="00307709"/>
    <w:rsid w:val="00307869"/>
    <w:rsid w:val="0030791D"/>
    <w:rsid w:val="00310B0C"/>
    <w:rsid w:val="00311407"/>
    <w:rsid w:val="00311A80"/>
    <w:rsid w:val="00313302"/>
    <w:rsid w:val="00313FD9"/>
    <w:rsid w:val="00314253"/>
    <w:rsid w:val="003163CA"/>
    <w:rsid w:val="00317164"/>
    <w:rsid w:val="0031776B"/>
    <w:rsid w:val="003179CC"/>
    <w:rsid w:val="00320855"/>
    <w:rsid w:val="00322311"/>
    <w:rsid w:val="003227BE"/>
    <w:rsid w:val="00322EC9"/>
    <w:rsid w:val="00323C9D"/>
    <w:rsid w:val="00324446"/>
    <w:rsid w:val="003249B8"/>
    <w:rsid w:val="00324EAA"/>
    <w:rsid w:val="00325589"/>
    <w:rsid w:val="00325FC8"/>
    <w:rsid w:val="0032639D"/>
    <w:rsid w:val="0032644D"/>
    <w:rsid w:val="003309AB"/>
    <w:rsid w:val="00330D06"/>
    <w:rsid w:val="00330D0F"/>
    <w:rsid w:val="003318CF"/>
    <w:rsid w:val="00332B9F"/>
    <w:rsid w:val="00332CDC"/>
    <w:rsid w:val="003342C7"/>
    <w:rsid w:val="00334847"/>
    <w:rsid w:val="00337302"/>
    <w:rsid w:val="00341BC5"/>
    <w:rsid w:val="00341D33"/>
    <w:rsid w:val="00341FF4"/>
    <w:rsid w:val="00342B29"/>
    <w:rsid w:val="00342C7F"/>
    <w:rsid w:val="00345BA9"/>
    <w:rsid w:val="00346576"/>
    <w:rsid w:val="00347C51"/>
    <w:rsid w:val="00350612"/>
    <w:rsid w:val="00351E5A"/>
    <w:rsid w:val="003521C2"/>
    <w:rsid w:val="003527CC"/>
    <w:rsid w:val="00352F79"/>
    <w:rsid w:val="0035426C"/>
    <w:rsid w:val="00354B53"/>
    <w:rsid w:val="00354C70"/>
    <w:rsid w:val="00355F79"/>
    <w:rsid w:val="00360AE3"/>
    <w:rsid w:val="00360BAF"/>
    <w:rsid w:val="00361C7B"/>
    <w:rsid w:val="00362EEB"/>
    <w:rsid w:val="00363C29"/>
    <w:rsid w:val="00365097"/>
    <w:rsid w:val="00365663"/>
    <w:rsid w:val="003662ED"/>
    <w:rsid w:val="003669C0"/>
    <w:rsid w:val="003706D1"/>
    <w:rsid w:val="00370757"/>
    <w:rsid w:val="00372816"/>
    <w:rsid w:val="003730E7"/>
    <w:rsid w:val="00373A04"/>
    <w:rsid w:val="00375251"/>
    <w:rsid w:val="0037570C"/>
    <w:rsid w:val="00375902"/>
    <w:rsid w:val="00380DFA"/>
    <w:rsid w:val="00383D6F"/>
    <w:rsid w:val="00385347"/>
    <w:rsid w:val="00386989"/>
    <w:rsid w:val="00391059"/>
    <w:rsid w:val="003912CD"/>
    <w:rsid w:val="00392F06"/>
    <w:rsid w:val="00394AC1"/>
    <w:rsid w:val="00394FFE"/>
    <w:rsid w:val="003962DC"/>
    <w:rsid w:val="00396FD0"/>
    <w:rsid w:val="0039772A"/>
    <w:rsid w:val="003A102C"/>
    <w:rsid w:val="003A120B"/>
    <w:rsid w:val="003A1F00"/>
    <w:rsid w:val="003A1FE9"/>
    <w:rsid w:val="003A260B"/>
    <w:rsid w:val="003A3785"/>
    <w:rsid w:val="003A4ABF"/>
    <w:rsid w:val="003A50A1"/>
    <w:rsid w:val="003A6D9F"/>
    <w:rsid w:val="003A70A4"/>
    <w:rsid w:val="003B03DC"/>
    <w:rsid w:val="003B0505"/>
    <w:rsid w:val="003B0F97"/>
    <w:rsid w:val="003B0FC6"/>
    <w:rsid w:val="003B2582"/>
    <w:rsid w:val="003B2A99"/>
    <w:rsid w:val="003B2DC5"/>
    <w:rsid w:val="003B2EF5"/>
    <w:rsid w:val="003B3C62"/>
    <w:rsid w:val="003B44AD"/>
    <w:rsid w:val="003B46F2"/>
    <w:rsid w:val="003B4A6D"/>
    <w:rsid w:val="003B57DF"/>
    <w:rsid w:val="003B775B"/>
    <w:rsid w:val="003C0A6C"/>
    <w:rsid w:val="003C21D2"/>
    <w:rsid w:val="003C254D"/>
    <w:rsid w:val="003C2F57"/>
    <w:rsid w:val="003C3CE2"/>
    <w:rsid w:val="003C495E"/>
    <w:rsid w:val="003C4A58"/>
    <w:rsid w:val="003C4D1E"/>
    <w:rsid w:val="003C50A2"/>
    <w:rsid w:val="003C5900"/>
    <w:rsid w:val="003C609E"/>
    <w:rsid w:val="003C6489"/>
    <w:rsid w:val="003C6949"/>
    <w:rsid w:val="003C7A35"/>
    <w:rsid w:val="003C7A68"/>
    <w:rsid w:val="003C7EF0"/>
    <w:rsid w:val="003D00FB"/>
    <w:rsid w:val="003D01C5"/>
    <w:rsid w:val="003D0477"/>
    <w:rsid w:val="003D0537"/>
    <w:rsid w:val="003D1602"/>
    <w:rsid w:val="003D24B2"/>
    <w:rsid w:val="003D4092"/>
    <w:rsid w:val="003D4F1B"/>
    <w:rsid w:val="003D5BB4"/>
    <w:rsid w:val="003D632F"/>
    <w:rsid w:val="003D6BAE"/>
    <w:rsid w:val="003E109F"/>
    <w:rsid w:val="003E2243"/>
    <w:rsid w:val="003E2445"/>
    <w:rsid w:val="003E2901"/>
    <w:rsid w:val="003E2A06"/>
    <w:rsid w:val="003E2EA4"/>
    <w:rsid w:val="003E2F7D"/>
    <w:rsid w:val="003E3EF0"/>
    <w:rsid w:val="003E45FD"/>
    <w:rsid w:val="003E4889"/>
    <w:rsid w:val="003E529E"/>
    <w:rsid w:val="003E6DB8"/>
    <w:rsid w:val="003F0EB2"/>
    <w:rsid w:val="003F13ED"/>
    <w:rsid w:val="003F1BA5"/>
    <w:rsid w:val="003F2168"/>
    <w:rsid w:val="003F267E"/>
    <w:rsid w:val="003F3F4B"/>
    <w:rsid w:val="003F4ACB"/>
    <w:rsid w:val="003F5A64"/>
    <w:rsid w:val="003F6034"/>
    <w:rsid w:val="00400BAF"/>
    <w:rsid w:val="00401A7F"/>
    <w:rsid w:val="004021BD"/>
    <w:rsid w:val="00403C1B"/>
    <w:rsid w:val="00403CC0"/>
    <w:rsid w:val="00405898"/>
    <w:rsid w:val="00406644"/>
    <w:rsid w:val="00407705"/>
    <w:rsid w:val="00411066"/>
    <w:rsid w:val="004117F4"/>
    <w:rsid w:val="004121CB"/>
    <w:rsid w:val="00412B29"/>
    <w:rsid w:val="00412C3C"/>
    <w:rsid w:val="00413F87"/>
    <w:rsid w:val="00414050"/>
    <w:rsid w:val="004143C8"/>
    <w:rsid w:val="004152A4"/>
    <w:rsid w:val="0041577A"/>
    <w:rsid w:val="00420D16"/>
    <w:rsid w:val="00421892"/>
    <w:rsid w:val="00421D66"/>
    <w:rsid w:val="0042228A"/>
    <w:rsid w:val="00422DB0"/>
    <w:rsid w:val="0042369D"/>
    <w:rsid w:val="00423D01"/>
    <w:rsid w:val="0042414F"/>
    <w:rsid w:val="0042684C"/>
    <w:rsid w:val="00432172"/>
    <w:rsid w:val="00432223"/>
    <w:rsid w:val="00432968"/>
    <w:rsid w:val="00432DE7"/>
    <w:rsid w:val="0043401E"/>
    <w:rsid w:val="004342F7"/>
    <w:rsid w:val="00434A48"/>
    <w:rsid w:val="00435177"/>
    <w:rsid w:val="00435F5C"/>
    <w:rsid w:val="00436A6B"/>
    <w:rsid w:val="004376BF"/>
    <w:rsid w:val="00440009"/>
    <w:rsid w:val="00440B92"/>
    <w:rsid w:val="00441793"/>
    <w:rsid w:val="00441EB2"/>
    <w:rsid w:val="004437E4"/>
    <w:rsid w:val="004451A6"/>
    <w:rsid w:val="0044633E"/>
    <w:rsid w:val="0044746A"/>
    <w:rsid w:val="004479B6"/>
    <w:rsid w:val="00447B80"/>
    <w:rsid w:val="00447EA5"/>
    <w:rsid w:val="0045033D"/>
    <w:rsid w:val="00450C67"/>
    <w:rsid w:val="00451868"/>
    <w:rsid w:val="00452A0B"/>
    <w:rsid w:val="00452A0D"/>
    <w:rsid w:val="00452DBB"/>
    <w:rsid w:val="00454D8B"/>
    <w:rsid w:val="00455BEC"/>
    <w:rsid w:val="004568BD"/>
    <w:rsid w:val="00460A7D"/>
    <w:rsid w:val="00461AED"/>
    <w:rsid w:val="0046347F"/>
    <w:rsid w:val="004643B0"/>
    <w:rsid w:val="0046481D"/>
    <w:rsid w:val="004652B7"/>
    <w:rsid w:val="00466C0B"/>
    <w:rsid w:val="00466D9A"/>
    <w:rsid w:val="00466E8E"/>
    <w:rsid w:val="00466F8B"/>
    <w:rsid w:val="00467348"/>
    <w:rsid w:val="00467DED"/>
    <w:rsid w:val="0047016E"/>
    <w:rsid w:val="0047182D"/>
    <w:rsid w:val="00472DED"/>
    <w:rsid w:val="00473D2F"/>
    <w:rsid w:val="00474066"/>
    <w:rsid w:val="004746A4"/>
    <w:rsid w:val="00474BE5"/>
    <w:rsid w:val="00474FD0"/>
    <w:rsid w:val="0047504C"/>
    <w:rsid w:val="00475119"/>
    <w:rsid w:val="00480BBC"/>
    <w:rsid w:val="00480E01"/>
    <w:rsid w:val="00483230"/>
    <w:rsid w:val="00484699"/>
    <w:rsid w:val="00485796"/>
    <w:rsid w:val="0048600E"/>
    <w:rsid w:val="004862C7"/>
    <w:rsid w:val="00487E87"/>
    <w:rsid w:val="00490AF3"/>
    <w:rsid w:val="00490CF0"/>
    <w:rsid w:val="0049228A"/>
    <w:rsid w:val="004925EA"/>
    <w:rsid w:val="00493AAE"/>
    <w:rsid w:val="00493C80"/>
    <w:rsid w:val="00493D2D"/>
    <w:rsid w:val="0049418B"/>
    <w:rsid w:val="00494BD4"/>
    <w:rsid w:val="00494D7B"/>
    <w:rsid w:val="004959EA"/>
    <w:rsid w:val="00496D4B"/>
    <w:rsid w:val="004971D3"/>
    <w:rsid w:val="004A0B93"/>
    <w:rsid w:val="004A3CF0"/>
    <w:rsid w:val="004A579E"/>
    <w:rsid w:val="004A7718"/>
    <w:rsid w:val="004A7AE3"/>
    <w:rsid w:val="004B0529"/>
    <w:rsid w:val="004B11EF"/>
    <w:rsid w:val="004B1EEC"/>
    <w:rsid w:val="004B2479"/>
    <w:rsid w:val="004B3526"/>
    <w:rsid w:val="004B3931"/>
    <w:rsid w:val="004B4A61"/>
    <w:rsid w:val="004B59BB"/>
    <w:rsid w:val="004B5A75"/>
    <w:rsid w:val="004B723B"/>
    <w:rsid w:val="004C0192"/>
    <w:rsid w:val="004C0CBA"/>
    <w:rsid w:val="004C148F"/>
    <w:rsid w:val="004C176A"/>
    <w:rsid w:val="004C17AA"/>
    <w:rsid w:val="004C1AAF"/>
    <w:rsid w:val="004C1B78"/>
    <w:rsid w:val="004C21C4"/>
    <w:rsid w:val="004C3D74"/>
    <w:rsid w:val="004C4737"/>
    <w:rsid w:val="004C6088"/>
    <w:rsid w:val="004C6261"/>
    <w:rsid w:val="004D2DF7"/>
    <w:rsid w:val="004D343D"/>
    <w:rsid w:val="004D459B"/>
    <w:rsid w:val="004D4FEC"/>
    <w:rsid w:val="004D68A0"/>
    <w:rsid w:val="004D695A"/>
    <w:rsid w:val="004D7B63"/>
    <w:rsid w:val="004E0AA3"/>
    <w:rsid w:val="004E2618"/>
    <w:rsid w:val="004E2EA8"/>
    <w:rsid w:val="004E3325"/>
    <w:rsid w:val="004E35D6"/>
    <w:rsid w:val="004E58AC"/>
    <w:rsid w:val="004E5B28"/>
    <w:rsid w:val="004E754C"/>
    <w:rsid w:val="004E78D3"/>
    <w:rsid w:val="004E7F8D"/>
    <w:rsid w:val="004F27E3"/>
    <w:rsid w:val="004F2874"/>
    <w:rsid w:val="004F3C68"/>
    <w:rsid w:val="004F7116"/>
    <w:rsid w:val="00500851"/>
    <w:rsid w:val="0050183F"/>
    <w:rsid w:val="00503280"/>
    <w:rsid w:val="0050408B"/>
    <w:rsid w:val="005063FD"/>
    <w:rsid w:val="00506ED7"/>
    <w:rsid w:val="00507715"/>
    <w:rsid w:val="00507A6B"/>
    <w:rsid w:val="00510530"/>
    <w:rsid w:val="005106EC"/>
    <w:rsid w:val="00510DAF"/>
    <w:rsid w:val="005123C5"/>
    <w:rsid w:val="0051266F"/>
    <w:rsid w:val="005129D6"/>
    <w:rsid w:val="00514B90"/>
    <w:rsid w:val="00514EB3"/>
    <w:rsid w:val="00515BCC"/>
    <w:rsid w:val="00515BDE"/>
    <w:rsid w:val="00515EDB"/>
    <w:rsid w:val="00516E4C"/>
    <w:rsid w:val="005173E4"/>
    <w:rsid w:val="0051782D"/>
    <w:rsid w:val="00517A6C"/>
    <w:rsid w:val="00521DEB"/>
    <w:rsid w:val="005232CD"/>
    <w:rsid w:val="005238AD"/>
    <w:rsid w:val="00523D48"/>
    <w:rsid w:val="00524000"/>
    <w:rsid w:val="005243D5"/>
    <w:rsid w:val="00524742"/>
    <w:rsid w:val="00524D1D"/>
    <w:rsid w:val="00526F85"/>
    <w:rsid w:val="005272D5"/>
    <w:rsid w:val="0052790B"/>
    <w:rsid w:val="00527E83"/>
    <w:rsid w:val="005303FB"/>
    <w:rsid w:val="0053047B"/>
    <w:rsid w:val="00530D13"/>
    <w:rsid w:val="005312C9"/>
    <w:rsid w:val="00531A0B"/>
    <w:rsid w:val="00531F09"/>
    <w:rsid w:val="00532C2A"/>
    <w:rsid w:val="00533307"/>
    <w:rsid w:val="00534A55"/>
    <w:rsid w:val="005352B9"/>
    <w:rsid w:val="005358DB"/>
    <w:rsid w:val="005374DE"/>
    <w:rsid w:val="005408AA"/>
    <w:rsid w:val="00542B2F"/>
    <w:rsid w:val="00543CC6"/>
    <w:rsid w:val="005444DB"/>
    <w:rsid w:val="00546497"/>
    <w:rsid w:val="0054689E"/>
    <w:rsid w:val="00546EDD"/>
    <w:rsid w:val="00546F3C"/>
    <w:rsid w:val="005472E7"/>
    <w:rsid w:val="005474A0"/>
    <w:rsid w:val="00547DB3"/>
    <w:rsid w:val="0055079A"/>
    <w:rsid w:val="00550A4B"/>
    <w:rsid w:val="00551883"/>
    <w:rsid w:val="00551CA5"/>
    <w:rsid w:val="0055254B"/>
    <w:rsid w:val="005529E8"/>
    <w:rsid w:val="00552B75"/>
    <w:rsid w:val="00553000"/>
    <w:rsid w:val="005538F9"/>
    <w:rsid w:val="00554112"/>
    <w:rsid w:val="00555D7C"/>
    <w:rsid w:val="00555F79"/>
    <w:rsid w:val="00555FB2"/>
    <w:rsid w:val="00557BC9"/>
    <w:rsid w:val="005603B3"/>
    <w:rsid w:val="0056119D"/>
    <w:rsid w:val="00561E43"/>
    <w:rsid w:val="00562063"/>
    <w:rsid w:val="00562986"/>
    <w:rsid w:val="00563440"/>
    <w:rsid w:val="00563D24"/>
    <w:rsid w:val="00564922"/>
    <w:rsid w:val="00565D4A"/>
    <w:rsid w:val="00565E16"/>
    <w:rsid w:val="0056638C"/>
    <w:rsid w:val="00566D19"/>
    <w:rsid w:val="00567C2C"/>
    <w:rsid w:val="0057029A"/>
    <w:rsid w:val="0057032E"/>
    <w:rsid w:val="005707C6"/>
    <w:rsid w:val="005709FC"/>
    <w:rsid w:val="00570FF7"/>
    <w:rsid w:val="00572A18"/>
    <w:rsid w:val="00573C33"/>
    <w:rsid w:val="005747A6"/>
    <w:rsid w:val="00574E6C"/>
    <w:rsid w:val="00576588"/>
    <w:rsid w:val="00576C54"/>
    <w:rsid w:val="00580247"/>
    <w:rsid w:val="0058228E"/>
    <w:rsid w:val="00582CAD"/>
    <w:rsid w:val="00583287"/>
    <w:rsid w:val="0058405A"/>
    <w:rsid w:val="005879B3"/>
    <w:rsid w:val="00587C2F"/>
    <w:rsid w:val="00587D78"/>
    <w:rsid w:val="00590B2D"/>
    <w:rsid w:val="00590D07"/>
    <w:rsid w:val="00591739"/>
    <w:rsid w:val="00592D6C"/>
    <w:rsid w:val="005935A4"/>
    <w:rsid w:val="00593873"/>
    <w:rsid w:val="00593D08"/>
    <w:rsid w:val="005949D8"/>
    <w:rsid w:val="00595501"/>
    <w:rsid w:val="005962D9"/>
    <w:rsid w:val="0059667F"/>
    <w:rsid w:val="00596BC9"/>
    <w:rsid w:val="00597F53"/>
    <w:rsid w:val="005A18E1"/>
    <w:rsid w:val="005A1A44"/>
    <w:rsid w:val="005A23A0"/>
    <w:rsid w:val="005A27A1"/>
    <w:rsid w:val="005A35B4"/>
    <w:rsid w:val="005A4B30"/>
    <w:rsid w:val="005A4B68"/>
    <w:rsid w:val="005A4BCB"/>
    <w:rsid w:val="005A4BEE"/>
    <w:rsid w:val="005A5F20"/>
    <w:rsid w:val="005A63AA"/>
    <w:rsid w:val="005B06D5"/>
    <w:rsid w:val="005B0E0A"/>
    <w:rsid w:val="005B1603"/>
    <w:rsid w:val="005B1B40"/>
    <w:rsid w:val="005B30E0"/>
    <w:rsid w:val="005B33E8"/>
    <w:rsid w:val="005B459E"/>
    <w:rsid w:val="005B5989"/>
    <w:rsid w:val="005B6BD3"/>
    <w:rsid w:val="005B6F69"/>
    <w:rsid w:val="005B7821"/>
    <w:rsid w:val="005B7A35"/>
    <w:rsid w:val="005B7F94"/>
    <w:rsid w:val="005C1A83"/>
    <w:rsid w:val="005C1B9D"/>
    <w:rsid w:val="005C2410"/>
    <w:rsid w:val="005C24FF"/>
    <w:rsid w:val="005C2612"/>
    <w:rsid w:val="005C2EC5"/>
    <w:rsid w:val="005C4F16"/>
    <w:rsid w:val="005C66E8"/>
    <w:rsid w:val="005C6D8A"/>
    <w:rsid w:val="005C74BB"/>
    <w:rsid w:val="005C7CB8"/>
    <w:rsid w:val="005D243F"/>
    <w:rsid w:val="005D2625"/>
    <w:rsid w:val="005D2662"/>
    <w:rsid w:val="005D26D9"/>
    <w:rsid w:val="005D3C9C"/>
    <w:rsid w:val="005D41DD"/>
    <w:rsid w:val="005D5723"/>
    <w:rsid w:val="005D5FB9"/>
    <w:rsid w:val="005D636C"/>
    <w:rsid w:val="005D66ED"/>
    <w:rsid w:val="005D6734"/>
    <w:rsid w:val="005D6BA7"/>
    <w:rsid w:val="005D6D97"/>
    <w:rsid w:val="005D7020"/>
    <w:rsid w:val="005D728B"/>
    <w:rsid w:val="005E00D6"/>
    <w:rsid w:val="005E0F6A"/>
    <w:rsid w:val="005E2191"/>
    <w:rsid w:val="005E2A63"/>
    <w:rsid w:val="005E346F"/>
    <w:rsid w:val="005E3553"/>
    <w:rsid w:val="005E3FEF"/>
    <w:rsid w:val="005E7242"/>
    <w:rsid w:val="005E7A65"/>
    <w:rsid w:val="005F0921"/>
    <w:rsid w:val="005F0DC1"/>
    <w:rsid w:val="005F24E3"/>
    <w:rsid w:val="005F28FB"/>
    <w:rsid w:val="005F312F"/>
    <w:rsid w:val="005F3FEC"/>
    <w:rsid w:val="005F4673"/>
    <w:rsid w:val="005F51E3"/>
    <w:rsid w:val="005F577D"/>
    <w:rsid w:val="005F5F6A"/>
    <w:rsid w:val="005F70E1"/>
    <w:rsid w:val="005F7A0F"/>
    <w:rsid w:val="005F7A68"/>
    <w:rsid w:val="005F7DFB"/>
    <w:rsid w:val="0060021E"/>
    <w:rsid w:val="0060035D"/>
    <w:rsid w:val="00602733"/>
    <w:rsid w:val="006036D5"/>
    <w:rsid w:val="00603F0B"/>
    <w:rsid w:val="0060464C"/>
    <w:rsid w:val="0060557A"/>
    <w:rsid w:val="0060612B"/>
    <w:rsid w:val="006079EB"/>
    <w:rsid w:val="006105DA"/>
    <w:rsid w:val="0061353D"/>
    <w:rsid w:val="00613C0D"/>
    <w:rsid w:val="006159CB"/>
    <w:rsid w:val="006160CC"/>
    <w:rsid w:val="0061663E"/>
    <w:rsid w:val="00617481"/>
    <w:rsid w:val="00621686"/>
    <w:rsid w:val="0062409F"/>
    <w:rsid w:val="00624133"/>
    <w:rsid w:val="006247A0"/>
    <w:rsid w:val="0062529E"/>
    <w:rsid w:val="0062706F"/>
    <w:rsid w:val="00631398"/>
    <w:rsid w:val="00631E20"/>
    <w:rsid w:val="0063303B"/>
    <w:rsid w:val="0063317A"/>
    <w:rsid w:val="006341DE"/>
    <w:rsid w:val="006342A4"/>
    <w:rsid w:val="00634835"/>
    <w:rsid w:val="006348B6"/>
    <w:rsid w:val="006350ED"/>
    <w:rsid w:val="00635C38"/>
    <w:rsid w:val="00636CDF"/>
    <w:rsid w:val="006375B7"/>
    <w:rsid w:val="00637AA4"/>
    <w:rsid w:val="00637BB4"/>
    <w:rsid w:val="006424F1"/>
    <w:rsid w:val="00642FEE"/>
    <w:rsid w:val="00643A68"/>
    <w:rsid w:val="006468E3"/>
    <w:rsid w:val="00646B7C"/>
    <w:rsid w:val="00646E79"/>
    <w:rsid w:val="00647437"/>
    <w:rsid w:val="00650FBD"/>
    <w:rsid w:val="006511D9"/>
    <w:rsid w:val="0065169D"/>
    <w:rsid w:val="00655C5B"/>
    <w:rsid w:val="00656BF6"/>
    <w:rsid w:val="00656CF7"/>
    <w:rsid w:val="00656E41"/>
    <w:rsid w:val="00657754"/>
    <w:rsid w:val="00657C5C"/>
    <w:rsid w:val="00657C65"/>
    <w:rsid w:val="006616B9"/>
    <w:rsid w:val="00661884"/>
    <w:rsid w:val="00661D26"/>
    <w:rsid w:val="00661E0F"/>
    <w:rsid w:val="0066226B"/>
    <w:rsid w:val="00662B48"/>
    <w:rsid w:val="0066314F"/>
    <w:rsid w:val="00663461"/>
    <w:rsid w:val="00665859"/>
    <w:rsid w:val="006672F5"/>
    <w:rsid w:val="00670B7D"/>
    <w:rsid w:val="006720F8"/>
    <w:rsid w:val="00673E5F"/>
    <w:rsid w:val="0067401E"/>
    <w:rsid w:val="00675073"/>
    <w:rsid w:val="0067565F"/>
    <w:rsid w:val="00675667"/>
    <w:rsid w:val="00677D61"/>
    <w:rsid w:val="00680BEE"/>
    <w:rsid w:val="0068141D"/>
    <w:rsid w:val="006815A1"/>
    <w:rsid w:val="0068184F"/>
    <w:rsid w:val="00682232"/>
    <w:rsid w:val="00682BF9"/>
    <w:rsid w:val="00682D37"/>
    <w:rsid w:val="00683C4E"/>
    <w:rsid w:val="00683F72"/>
    <w:rsid w:val="00685718"/>
    <w:rsid w:val="00685CAD"/>
    <w:rsid w:val="006862BF"/>
    <w:rsid w:val="00687A34"/>
    <w:rsid w:val="006901CA"/>
    <w:rsid w:val="006902AE"/>
    <w:rsid w:val="006908A0"/>
    <w:rsid w:val="00690CBC"/>
    <w:rsid w:val="00693606"/>
    <w:rsid w:val="00694B60"/>
    <w:rsid w:val="00694D38"/>
    <w:rsid w:val="0069736A"/>
    <w:rsid w:val="00697D88"/>
    <w:rsid w:val="006A02E8"/>
    <w:rsid w:val="006A1CEC"/>
    <w:rsid w:val="006A3ECA"/>
    <w:rsid w:val="006A4B3E"/>
    <w:rsid w:val="006A5C26"/>
    <w:rsid w:val="006B01CA"/>
    <w:rsid w:val="006B0852"/>
    <w:rsid w:val="006B1B14"/>
    <w:rsid w:val="006B1C3E"/>
    <w:rsid w:val="006B2091"/>
    <w:rsid w:val="006B29C4"/>
    <w:rsid w:val="006B35D6"/>
    <w:rsid w:val="006B390D"/>
    <w:rsid w:val="006B3FD8"/>
    <w:rsid w:val="006B4C60"/>
    <w:rsid w:val="006B6673"/>
    <w:rsid w:val="006B6684"/>
    <w:rsid w:val="006B6F1D"/>
    <w:rsid w:val="006B798F"/>
    <w:rsid w:val="006B7AC6"/>
    <w:rsid w:val="006C0692"/>
    <w:rsid w:val="006C0D08"/>
    <w:rsid w:val="006C2401"/>
    <w:rsid w:val="006C278F"/>
    <w:rsid w:val="006C2EF8"/>
    <w:rsid w:val="006C42ED"/>
    <w:rsid w:val="006C5748"/>
    <w:rsid w:val="006C6DB3"/>
    <w:rsid w:val="006C78AF"/>
    <w:rsid w:val="006D24A9"/>
    <w:rsid w:val="006D41C8"/>
    <w:rsid w:val="006D4F25"/>
    <w:rsid w:val="006D5599"/>
    <w:rsid w:val="006D7365"/>
    <w:rsid w:val="006E040F"/>
    <w:rsid w:val="006E2154"/>
    <w:rsid w:val="006E3A4E"/>
    <w:rsid w:val="006E447D"/>
    <w:rsid w:val="006E4DD0"/>
    <w:rsid w:val="006E54E2"/>
    <w:rsid w:val="006E64F8"/>
    <w:rsid w:val="006E6607"/>
    <w:rsid w:val="006E7A79"/>
    <w:rsid w:val="006F023B"/>
    <w:rsid w:val="006F22D8"/>
    <w:rsid w:val="006F2BB7"/>
    <w:rsid w:val="006F2C23"/>
    <w:rsid w:val="006F3426"/>
    <w:rsid w:val="006F3602"/>
    <w:rsid w:val="006F39E6"/>
    <w:rsid w:val="006F4BCB"/>
    <w:rsid w:val="006F54F5"/>
    <w:rsid w:val="006F5650"/>
    <w:rsid w:val="006F6CC4"/>
    <w:rsid w:val="006F7B5A"/>
    <w:rsid w:val="007005B0"/>
    <w:rsid w:val="00703F4E"/>
    <w:rsid w:val="00704256"/>
    <w:rsid w:val="0070462B"/>
    <w:rsid w:val="0070638E"/>
    <w:rsid w:val="00706E3A"/>
    <w:rsid w:val="00707646"/>
    <w:rsid w:val="007078D0"/>
    <w:rsid w:val="00707980"/>
    <w:rsid w:val="007103F0"/>
    <w:rsid w:val="00710476"/>
    <w:rsid w:val="00710D08"/>
    <w:rsid w:val="00710E95"/>
    <w:rsid w:val="00711904"/>
    <w:rsid w:val="007119CB"/>
    <w:rsid w:val="00711A6B"/>
    <w:rsid w:val="00711B8A"/>
    <w:rsid w:val="0071286F"/>
    <w:rsid w:val="00712EBA"/>
    <w:rsid w:val="00713778"/>
    <w:rsid w:val="007143C8"/>
    <w:rsid w:val="00714438"/>
    <w:rsid w:val="00715FB5"/>
    <w:rsid w:val="00716C6C"/>
    <w:rsid w:val="00717319"/>
    <w:rsid w:val="0071786E"/>
    <w:rsid w:val="00721839"/>
    <w:rsid w:val="00721D8D"/>
    <w:rsid w:val="00722302"/>
    <w:rsid w:val="00723841"/>
    <w:rsid w:val="00723B64"/>
    <w:rsid w:val="00724652"/>
    <w:rsid w:val="007256C6"/>
    <w:rsid w:val="00726738"/>
    <w:rsid w:val="00726E3D"/>
    <w:rsid w:val="007322B1"/>
    <w:rsid w:val="007328BB"/>
    <w:rsid w:val="0073335A"/>
    <w:rsid w:val="00733BFE"/>
    <w:rsid w:val="0073429F"/>
    <w:rsid w:val="007342D1"/>
    <w:rsid w:val="00735E31"/>
    <w:rsid w:val="007361AE"/>
    <w:rsid w:val="00737514"/>
    <w:rsid w:val="00737F6C"/>
    <w:rsid w:val="00740590"/>
    <w:rsid w:val="00741304"/>
    <w:rsid w:val="007433F2"/>
    <w:rsid w:val="00743AA9"/>
    <w:rsid w:val="00743B02"/>
    <w:rsid w:val="007456FE"/>
    <w:rsid w:val="0074587B"/>
    <w:rsid w:val="00745D0E"/>
    <w:rsid w:val="007461EB"/>
    <w:rsid w:val="007470ED"/>
    <w:rsid w:val="0074790D"/>
    <w:rsid w:val="00750FFA"/>
    <w:rsid w:val="00751122"/>
    <w:rsid w:val="00751A7C"/>
    <w:rsid w:val="0075374E"/>
    <w:rsid w:val="00754BFB"/>
    <w:rsid w:val="00755FFE"/>
    <w:rsid w:val="00760529"/>
    <w:rsid w:val="007617DB"/>
    <w:rsid w:val="0076240E"/>
    <w:rsid w:val="00763A55"/>
    <w:rsid w:val="00763F4B"/>
    <w:rsid w:val="00764449"/>
    <w:rsid w:val="00764DF8"/>
    <w:rsid w:val="00765882"/>
    <w:rsid w:val="00765CBA"/>
    <w:rsid w:val="00766906"/>
    <w:rsid w:val="007673BE"/>
    <w:rsid w:val="007709A2"/>
    <w:rsid w:val="00770ACC"/>
    <w:rsid w:val="007721CD"/>
    <w:rsid w:val="007725C9"/>
    <w:rsid w:val="00773B5E"/>
    <w:rsid w:val="00775335"/>
    <w:rsid w:val="00777201"/>
    <w:rsid w:val="00781105"/>
    <w:rsid w:val="00781282"/>
    <w:rsid w:val="007812FF"/>
    <w:rsid w:val="00781A14"/>
    <w:rsid w:val="007828CB"/>
    <w:rsid w:val="007830FD"/>
    <w:rsid w:val="00783808"/>
    <w:rsid w:val="00784E6B"/>
    <w:rsid w:val="00785823"/>
    <w:rsid w:val="00785ED2"/>
    <w:rsid w:val="00787696"/>
    <w:rsid w:val="007877D9"/>
    <w:rsid w:val="007879DD"/>
    <w:rsid w:val="00787F7A"/>
    <w:rsid w:val="00790D88"/>
    <w:rsid w:val="007915CE"/>
    <w:rsid w:val="00791F23"/>
    <w:rsid w:val="007922CE"/>
    <w:rsid w:val="0079334B"/>
    <w:rsid w:val="00794429"/>
    <w:rsid w:val="00795178"/>
    <w:rsid w:val="00795506"/>
    <w:rsid w:val="007960A4"/>
    <w:rsid w:val="00796833"/>
    <w:rsid w:val="00797316"/>
    <w:rsid w:val="007976D5"/>
    <w:rsid w:val="00797D6A"/>
    <w:rsid w:val="007A0210"/>
    <w:rsid w:val="007A061C"/>
    <w:rsid w:val="007A12B0"/>
    <w:rsid w:val="007A1573"/>
    <w:rsid w:val="007A2300"/>
    <w:rsid w:val="007A2B23"/>
    <w:rsid w:val="007A36AD"/>
    <w:rsid w:val="007A48F6"/>
    <w:rsid w:val="007A616A"/>
    <w:rsid w:val="007A6FE2"/>
    <w:rsid w:val="007A7761"/>
    <w:rsid w:val="007B0195"/>
    <w:rsid w:val="007B1812"/>
    <w:rsid w:val="007B215A"/>
    <w:rsid w:val="007B2999"/>
    <w:rsid w:val="007B32DF"/>
    <w:rsid w:val="007B3E7D"/>
    <w:rsid w:val="007B4948"/>
    <w:rsid w:val="007B6E60"/>
    <w:rsid w:val="007B7276"/>
    <w:rsid w:val="007B7894"/>
    <w:rsid w:val="007B7E22"/>
    <w:rsid w:val="007C073A"/>
    <w:rsid w:val="007C0D9C"/>
    <w:rsid w:val="007C0EFA"/>
    <w:rsid w:val="007C3874"/>
    <w:rsid w:val="007C4844"/>
    <w:rsid w:val="007C4F34"/>
    <w:rsid w:val="007C5054"/>
    <w:rsid w:val="007C58B7"/>
    <w:rsid w:val="007C654A"/>
    <w:rsid w:val="007C7C7D"/>
    <w:rsid w:val="007D1B15"/>
    <w:rsid w:val="007D255A"/>
    <w:rsid w:val="007D2A22"/>
    <w:rsid w:val="007D3318"/>
    <w:rsid w:val="007D4062"/>
    <w:rsid w:val="007D45F0"/>
    <w:rsid w:val="007D4E0D"/>
    <w:rsid w:val="007D68EB"/>
    <w:rsid w:val="007E22D1"/>
    <w:rsid w:val="007E4B1D"/>
    <w:rsid w:val="007E670D"/>
    <w:rsid w:val="007E7357"/>
    <w:rsid w:val="007F04E4"/>
    <w:rsid w:val="007F11F9"/>
    <w:rsid w:val="007F3D05"/>
    <w:rsid w:val="007F5B0D"/>
    <w:rsid w:val="007F6A69"/>
    <w:rsid w:val="007F7632"/>
    <w:rsid w:val="00801E4B"/>
    <w:rsid w:val="008027FF"/>
    <w:rsid w:val="00803D24"/>
    <w:rsid w:val="00804065"/>
    <w:rsid w:val="0080578D"/>
    <w:rsid w:val="00805995"/>
    <w:rsid w:val="00807A33"/>
    <w:rsid w:val="0081073E"/>
    <w:rsid w:val="00812C57"/>
    <w:rsid w:val="0081351D"/>
    <w:rsid w:val="00814215"/>
    <w:rsid w:val="00814F87"/>
    <w:rsid w:val="00815050"/>
    <w:rsid w:val="008150E3"/>
    <w:rsid w:val="008156D8"/>
    <w:rsid w:val="0081687A"/>
    <w:rsid w:val="008207A3"/>
    <w:rsid w:val="0082315F"/>
    <w:rsid w:val="0082418F"/>
    <w:rsid w:val="0082695B"/>
    <w:rsid w:val="00826CD5"/>
    <w:rsid w:val="00826E74"/>
    <w:rsid w:val="0083105B"/>
    <w:rsid w:val="0083288A"/>
    <w:rsid w:val="00832BFA"/>
    <w:rsid w:val="00833E31"/>
    <w:rsid w:val="008345D0"/>
    <w:rsid w:val="00834C37"/>
    <w:rsid w:val="00834E1B"/>
    <w:rsid w:val="0084136F"/>
    <w:rsid w:val="00841B48"/>
    <w:rsid w:val="00842259"/>
    <w:rsid w:val="008424DC"/>
    <w:rsid w:val="00843F04"/>
    <w:rsid w:val="00845A00"/>
    <w:rsid w:val="00846467"/>
    <w:rsid w:val="00847789"/>
    <w:rsid w:val="00850138"/>
    <w:rsid w:val="00850D29"/>
    <w:rsid w:val="0085183E"/>
    <w:rsid w:val="00852960"/>
    <w:rsid w:val="008530B6"/>
    <w:rsid w:val="00854237"/>
    <w:rsid w:val="0085478F"/>
    <w:rsid w:val="00854DE1"/>
    <w:rsid w:val="0085798A"/>
    <w:rsid w:val="008579AB"/>
    <w:rsid w:val="00857E02"/>
    <w:rsid w:val="00860AAE"/>
    <w:rsid w:val="00861819"/>
    <w:rsid w:val="00861826"/>
    <w:rsid w:val="008620DE"/>
    <w:rsid w:val="0086587E"/>
    <w:rsid w:val="00866144"/>
    <w:rsid w:val="00867879"/>
    <w:rsid w:val="00867DCC"/>
    <w:rsid w:val="0087007C"/>
    <w:rsid w:val="008705BE"/>
    <w:rsid w:val="00871150"/>
    <w:rsid w:val="00871862"/>
    <w:rsid w:val="00871EE3"/>
    <w:rsid w:val="0087390E"/>
    <w:rsid w:val="00873EA0"/>
    <w:rsid w:val="00874950"/>
    <w:rsid w:val="00875079"/>
    <w:rsid w:val="008767C5"/>
    <w:rsid w:val="008768E8"/>
    <w:rsid w:val="0088030B"/>
    <w:rsid w:val="00880CF7"/>
    <w:rsid w:val="00880D07"/>
    <w:rsid w:val="00881BB2"/>
    <w:rsid w:val="008832D3"/>
    <w:rsid w:val="0088395C"/>
    <w:rsid w:val="00884115"/>
    <w:rsid w:val="0088630C"/>
    <w:rsid w:val="008867B3"/>
    <w:rsid w:val="00886B94"/>
    <w:rsid w:val="00886E12"/>
    <w:rsid w:val="00887FA5"/>
    <w:rsid w:val="00890005"/>
    <w:rsid w:val="0089014C"/>
    <w:rsid w:val="00890DE7"/>
    <w:rsid w:val="00891B8C"/>
    <w:rsid w:val="0089442B"/>
    <w:rsid w:val="0089500C"/>
    <w:rsid w:val="00895532"/>
    <w:rsid w:val="00895A74"/>
    <w:rsid w:val="00897B8A"/>
    <w:rsid w:val="00897C56"/>
    <w:rsid w:val="008A006A"/>
    <w:rsid w:val="008A05CE"/>
    <w:rsid w:val="008A09BD"/>
    <w:rsid w:val="008A167E"/>
    <w:rsid w:val="008A1EA1"/>
    <w:rsid w:val="008A27FB"/>
    <w:rsid w:val="008A503D"/>
    <w:rsid w:val="008A59E4"/>
    <w:rsid w:val="008A5E41"/>
    <w:rsid w:val="008A5E8C"/>
    <w:rsid w:val="008A624C"/>
    <w:rsid w:val="008A7115"/>
    <w:rsid w:val="008A71D1"/>
    <w:rsid w:val="008A7BDD"/>
    <w:rsid w:val="008A7D4E"/>
    <w:rsid w:val="008A7EFD"/>
    <w:rsid w:val="008B096B"/>
    <w:rsid w:val="008B0E51"/>
    <w:rsid w:val="008B0F48"/>
    <w:rsid w:val="008B1344"/>
    <w:rsid w:val="008B1A10"/>
    <w:rsid w:val="008B245A"/>
    <w:rsid w:val="008B35A3"/>
    <w:rsid w:val="008B3635"/>
    <w:rsid w:val="008B3B82"/>
    <w:rsid w:val="008B3B99"/>
    <w:rsid w:val="008B6336"/>
    <w:rsid w:val="008B6C1B"/>
    <w:rsid w:val="008C0143"/>
    <w:rsid w:val="008C0FA6"/>
    <w:rsid w:val="008C10C6"/>
    <w:rsid w:val="008C1631"/>
    <w:rsid w:val="008C2ABA"/>
    <w:rsid w:val="008C2CB7"/>
    <w:rsid w:val="008C4B92"/>
    <w:rsid w:val="008C6C9D"/>
    <w:rsid w:val="008C785E"/>
    <w:rsid w:val="008D320C"/>
    <w:rsid w:val="008D3415"/>
    <w:rsid w:val="008D4F05"/>
    <w:rsid w:val="008D5921"/>
    <w:rsid w:val="008D75B2"/>
    <w:rsid w:val="008E00D6"/>
    <w:rsid w:val="008E012C"/>
    <w:rsid w:val="008E15DB"/>
    <w:rsid w:val="008E19BD"/>
    <w:rsid w:val="008E40C3"/>
    <w:rsid w:val="008E682D"/>
    <w:rsid w:val="008E71A7"/>
    <w:rsid w:val="008E7B76"/>
    <w:rsid w:val="008F0594"/>
    <w:rsid w:val="008F0EB2"/>
    <w:rsid w:val="008F1D89"/>
    <w:rsid w:val="008F31BF"/>
    <w:rsid w:val="008F322E"/>
    <w:rsid w:val="008F3890"/>
    <w:rsid w:val="008F474B"/>
    <w:rsid w:val="008F4B8C"/>
    <w:rsid w:val="008F54A4"/>
    <w:rsid w:val="008F58B9"/>
    <w:rsid w:val="008F5FF7"/>
    <w:rsid w:val="008F60C5"/>
    <w:rsid w:val="008F67CE"/>
    <w:rsid w:val="008F757A"/>
    <w:rsid w:val="008F7BC2"/>
    <w:rsid w:val="00901558"/>
    <w:rsid w:val="009018EB"/>
    <w:rsid w:val="00901EC7"/>
    <w:rsid w:val="00902308"/>
    <w:rsid w:val="00902E93"/>
    <w:rsid w:val="00903612"/>
    <w:rsid w:val="00905B85"/>
    <w:rsid w:val="009069DC"/>
    <w:rsid w:val="00907F97"/>
    <w:rsid w:val="0091158F"/>
    <w:rsid w:val="00911679"/>
    <w:rsid w:val="00911757"/>
    <w:rsid w:val="00912338"/>
    <w:rsid w:val="009133CF"/>
    <w:rsid w:val="009134A6"/>
    <w:rsid w:val="0091414C"/>
    <w:rsid w:val="00915CE5"/>
    <w:rsid w:val="00916418"/>
    <w:rsid w:val="00917666"/>
    <w:rsid w:val="00917D87"/>
    <w:rsid w:val="009202D9"/>
    <w:rsid w:val="00920480"/>
    <w:rsid w:val="00920884"/>
    <w:rsid w:val="00920B4F"/>
    <w:rsid w:val="0092182A"/>
    <w:rsid w:val="00924315"/>
    <w:rsid w:val="0092484E"/>
    <w:rsid w:val="009262E9"/>
    <w:rsid w:val="00926EF7"/>
    <w:rsid w:val="00927B3A"/>
    <w:rsid w:val="00930650"/>
    <w:rsid w:val="00930D0B"/>
    <w:rsid w:val="0093131C"/>
    <w:rsid w:val="00931936"/>
    <w:rsid w:val="0093276F"/>
    <w:rsid w:val="00933D71"/>
    <w:rsid w:val="0093469C"/>
    <w:rsid w:val="00935B25"/>
    <w:rsid w:val="009367DA"/>
    <w:rsid w:val="00936A72"/>
    <w:rsid w:val="00937004"/>
    <w:rsid w:val="00937680"/>
    <w:rsid w:val="00937B6A"/>
    <w:rsid w:val="0094044C"/>
    <w:rsid w:val="00941801"/>
    <w:rsid w:val="00941B6D"/>
    <w:rsid w:val="00942A5E"/>
    <w:rsid w:val="00942FD1"/>
    <w:rsid w:val="009432AC"/>
    <w:rsid w:val="009442C7"/>
    <w:rsid w:val="00945071"/>
    <w:rsid w:val="0094623B"/>
    <w:rsid w:val="00946F32"/>
    <w:rsid w:val="00947396"/>
    <w:rsid w:val="00947548"/>
    <w:rsid w:val="00951CF4"/>
    <w:rsid w:val="009522D6"/>
    <w:rsid w:val="00953153"/>
    <w:rsid w:val="00955DDA"/>
    <w:rsid w:val="0095628C"/>
    <w:rsid w:val="00956CA7"/>
    <w:rsid w:val="00960706"/>
    <w:rsid w:val="00960794"/>
    <w:rsid w:val="00961367"/>
    <w:rsid w:val="0096290A"/>
    <w:rsid w:val="0096340A"/>
    <w:rsid w:val="009701C4"/>
    <w:rsid w:val="00970729"/>
    <w:rsid w:val="0097075B"/>
    <w:rsid w:val="00971520"/>
    <w:rsid w:val="00971661"/>
    <w:rsid w:val="00971757"/>
    <w:rsid w:val="00972DD2"/>
    <w:rsid w:val="00972EF5"/>
    <w:rsid w:val="00973631"/>
    <w:rsid w:val="00973888"/>
    <w:rsid w:val="009742CA"/>
    <w:rsid w:val="00974859"/>
    <w:rsid w:val="00975F68"/>
    <w:rsid w:val="00975F99"/>
    <w:rsid w:val="009761F3"/>
    <w:rsid w:val="00977449"/>
    <w:rsid w:val="00977EF0"/>
    <w:rsid w:val="0098037D"/>
    <w:rsid w:val="00982811"/>
    <w:rsid w:val="00984C2B"/>
    <w:rsid w:val="00985FC3"/>
    <w:rsid w:val="0098625B"/>
    <w:rsid w:val="00987CB6"/>
    <w:rsid w:val="0099044C"/>
    <w:rsid w:val="00990710"/>
    <w:rsid w:val="0099074D"/>
    <w:rsid w:val="00991480"/>
    <w:rsid w:val="00991AAB"/>
    <w:rsid w:val="00991C77"/>
    <w:rsid w:val="00992694"/>
    <w:rsid w:val="00992B7A"/>
    <w:rsid w:val="00992C42"/>
    <w:rsid w:val="00995F3E"/>
    <w:rsid w:val="009964F0"/>
    <w:rsid w:val="00996548"/>
    <w:rsid w:val="009965D1"/>
    <w:rsid w:val="009A068A"/>
    <w:rsid w:val="009A06EF"/>
    <w:rsid w:val="009A1BCC"/>
    <w:rsid w:val="009A32F8"/>
    <w:rsid w:val="009A365D"/>
    <w:rsid w:val="009A3C5D"/>
    <w:rsid w:val="009A4E5C"/>
    <w:rsid w:val="009A6443"/>
    <w:rsid w:val="009A67D0"/>
    <w:rsid w:val="009A6AFF"/>
    <w:rsid w:val="009A73A2"/>
    <w:rsid w:val="009A7592"/>
    <w:rsid w:val="009A781B"/>
    <w:rsid w:val="009A7C6E"/>
    <w:rsid w:val="009B01D6"/>
    <w:rsid w:val="009B0A93"/>
    <w:rsid w:val="009B123C"/>
    <w:rsid w:val="009B1486"/>
    <w:rsid w:val="009B18B3"/>
    <w:rsid w:val="009B3F1E"/>
    <w:rsid w:val="009B41A0"/>
    <w:rsid w:val="009B4348"/>
    <w:rsid w:val="009B5403"/>
    <w:rsid w:val="009B6A5D"/>
    <w:rsid w:val="009B6E52"/>
    <w:rsid w:val="009B7950"/>
    <w:rsid w:val="009C0345"/>
    <w:rsid w:val="009C16B5"/>
    <w:rsid w:val="009C3D7D"/>
    <w:rsid w:val="009C533A"/>
    <w:rsid w:val="009C53C8"/>
    <w:rsid w:val="009C579F"/>
    <w:rsid w:val="009C5C4F"/>
    <w:rsid w:val="009C6117"/>
    <w:rsid w:val="009C64C4"/>
    <w:rsid w:val="009C6C10"/>
    <w:rsid w:val="009D1AD7"/>
    <w:rsid w:val="009D21DF"/>
    <w:rsid w:val="009D2CCF"/>
    <w:rsid w:val="009D4AEA"/>
    <w:rsid w:val="009D5E9A"/>
    <w:rsid w:val="009D68B6"/>
    <w:rsid w:val="009D6993"/>
    <w:rsid w:val="009D6C5E"/>
    <w:rsid w:val="009D752B"/>
    <w:rsid w:val="009D7C86"/>
    <w:rsid w:val="009E2715"/>
    <w:rsid w:val="009E2A69"/>
    <w:rsid w:val="009E314D"/>
    <w:rsid w:val="009E4114"/>
    <w:rsid w:val="009E4DCF"/>
    <w:rsid w:val="009E61F9"/>
    <w:rsid w:val="009E698A"/>
    <w:rsid w:val="009E69C5"/>
    <w:rsid w:val="009E7068"/>
    <w:rsid w:val="009F024E"/>
    <w:rsid w:val="009F0864"/>
    <w:rsid w:val="009F0C49"/>
    <w:rsid w:val="009F4CAB"/>
    <w:rsid w:val="009F4D6E"/>
    <w:rsid w:val="009F4E60"/>
    <w:rsid w:val="009F57E5"/>
    <w:rsid w:val="009F5D8F"/>
    <w:rsid w:val="009F5EDC"/>
    <w:rsid w:val="009F5F46"/>
    <w:rsid w:val="009F621B"/>
    <w:rsid w:val="009F74CB"/>
    <w:rsid w:val="00A0068E"/>
    <w:rsid w:val="00A0376F"/>
    <w:rsid w:val="00A037F6"/>
    <w:rsid w:val="00A04585"/>
    <w:rsid w:val="00A0603B"/>
    <w:rsid w:val="00A06E91"/>
    <w:rsid w:val="00A0774D"/>
    <w:rsid w:val="00A10E97"/>
    <w:rsid w:val="00A1138E"/>
    <w:rsid w:val="00A11544"/>
    <w:rsid w:val="00A1199F"/>
    <w:rsid w:val="00A14810"/>
    <w:rsid w:val="00A159BF"/>
    <w:rsid w:val="00A15EBE"/>
    <w:rsid w:val="00A1680F"/>
    <w:rsid w:val="00A16B25"/>
    <w:rsid w:val="00A1782A"/>
    <w:rsid w:val="00A17BDB"/>
    <w:rsid w:val="00A207A9"/>
    <w:rsid w:val="00A207F8"/>
    <w:rsid w:val="00A20A3C"/>
    <w:rsid w:val="00A20DAA"/>
    <w:rsid w:val="00A20DAB"/>
    <w:rsid w:val="00A21322"/>
    <w:rsid w:val="00A22A8F"/>
    <w:rsid w:val="00A22B05"/>
    <w:rsid w:val="00A22C07"/>
    <w:rsid w:val="00A22E97"/>
    <w:rsid w:val="00A22FA7"/>
    <w:rsid w:val="00A2376C"/>
    <w:rsid w:val="00A23814"/>
    <w:rsid w:val="00A2436B"/>
    <w:rsid w:val="00A248DE"/>
    <w:rsid w:val="00A24E17"/>
    <w:rsid w:val="00A25EBF"/>
    <w:rsid w:val="00A26ACD"/>
    <w:rsid w:val="00A26C96"/>
    <w:rsid w:val="00A3107E"/>
    <w:rsid w:val="00A31415"/>
    <w:rsid w:val="00A32023"/>
    <w:rsid w:val="00A327F9"/>
    <w:rsid w:val="00A32B7B"/>
    <w:rsid w:val="00A334A4"/>
    <w:rsid w:val="00A338BA"/>
    <w:rsid w:val="00A33FAC"/>
    <w:rsid w:val="00A341DE"/>
    <w:rsid w:val="00A346EA"/>
    <w:rsid w:val="00A357D7"/>
    <w:rsid w:val="00A361AA"/>
    <w:rsid w:val="00A36C0B"/>
    <w:rsid w:val="00A36DC4"/>
    <w:rsid w:val="00A3717F"/>
    <w:rsid w:val="00A371A5"/>
    <w:rsid w:val="00A41297"/>
    <w:rsid w:val="00A417B8"/>
    <w:rsid w:val="00A41C85"/>
    <w:rsid w:val="00A42AE0"/>
    <w:rsid w:val="00A42FC7"/>
    <w:rsid w:val="00A4670C"/>
    <w:rsid w:val="00A46E67"/>
    <w:rsid w:val="00A51B87"/>
    <w:rsid w:val="00A52140"/>
    <w:rsid w:val="00A526F8"/>
    <w:rsid w:val="00A53D37"/>
    <w:rsid w:val="00A55063"/>
    <w:rsid w:val="00A55507"/>
    <w:rsid w:val="00A55F50"/>
    <w:rsid w:val="00A576AC"/>
    <w:rsid w:val="00A6031F"/>
    <w:rsid w:val="00A613ED"/>
    <w:rsid w:val="00A62A98"/>
    <w:rsid w:val="00A63563"/>
    <w:rsid w:val="00A6426A"/>
    <w:rsid w:val="00A64359"/>
    <w:rsid w:val="00A647F6"/>
    <w:rsid w:val="00A65573"/>
    <w:rsid w:val="00A67BD3"/>
    <w:rsid w:val="00A7018F"/>
    <w:rsid w:val="00A71AAF"/>
    <w:rsid w:val="00A71C75"/>
    <w:rsid w:val="00A71F4B"/>
    <w:rsid w:val="00A71FF1"/>
    <w:rsid w:val="00A7439C"/>
    <w:rsid w:val="00A7491F"/>
    <w:rsid w:val="00A75D56"/>
    <w:rsid w:val="00A7614B"/>
    <w:rsid w:val="00A767BA"/>
    <w:rsid w:val="00A76A88"/>
    <w:rsid w:val="00A76C68"/>
    <w:rsid w:val="00A76EFC"/>
    <w:rsid w:val="00A77630"/>
    <w:rsid w:val="00A80662"/>
    <w:rsid w:val="00A82626"/>
    <w:rsid w:val="00A83405"/>
    <w:rsid w:val="00A84153"/>
    <w:rsid w:val="00A8472A"/>
    <w:rsid w:val="00A854C8"/>
    <w:rsid w:val="00A86342"/>
    <w:rsid w:val="00A875F7"/>
    <w:rsid w:val="00A87C93"/>
    <w:rsid w:val="00A90222"/>
    <w:rsid w:val="00A90747"/>
    <w:rsid w:val="00A917AB"/>
    <w:rsid w:val="00A91D94"/>
    <w:rsid w:val="00A92748"/>
    <w:rsid w:val="00A92E72"/>
    <w:rsid w:val="00A93A60"/>
    <w:rsid w:val="00A93C35"/>
    <w:rsid w:val="00A979B1"/>
    <w:rsid w:val="00AA067F"/>
    <w:rsid w:val="00AA208E"/>
    <w:rsid w:val="00AA25C0"/>
    <w:rsid w:val="00AA3B25"/>
    <w:rsid w:val="00AA5CAB"/>
    <w:rsid w:val="00AB05A3"/>
    <w:rsid w:val="00AB13D9"/>
    <w:rsid w:val="00AB1960"/>
    <w:rsid w:val="00AB23F5"/>
    <w:rsid w:val="00AB2846"/>
    <w:rsid w:val="00AB50A1"/>
    <w:rsid w:val="00AB5BF6"/>
    <w:rsid w:val="00AB5C07"/>
    <w:rsid w:val="00AB72CA"/>
    <w:rsid w:val="00AC1601"/>
    <w:rsid w:val="00AC52EA"/>
    <w:rsid w:val="00AC5984"/>
    <w:rsid w:val="00AC5C44"/>
    <w:rsid w:val="00AC5EF4"/>
    <w:rsid w:val="00AC63A2"/>
    <w:rsid w:val="00AC73C0"/>
    <w:rsid w:val="00AC7535"/>
    <w:rsid w:val="00AD2D28"/>
    <w:rsid w:val="00AD34CB"/>
    <w:rsid w:val="00AD42AE"/>
    <w:rsid w:val="00AD4F0C"/>
    <w:rsid w:val="00AD514B"/>
    <w:rsid w:val="00AD5F75"/>
    <w:rsid w:val="00AD68DD"/>
    <w:rsid w:val="00AD6F74"/>
    <w:rsid w:val="00AD733B"/>
    <w:rsid w:val="00AE0D26"/>
    <w:rsid w:val="00AE22D7"/>
    <w:rsid w:val="00AE4FD4"/>
    <w:rsid w:val="00AE5942"/>
    <w:rsid w:val="00AE59A6"/>
    <w:rsid w:val="00AE6E46"/>
    <w:rsid w:val="00AE6FA4"/>
    <w:rsid w:val="00AE7685"/>
    <w:rsid w:val="00AF04B7"/>
    <w:rsid w:val="00AF078F"/>
    <w:rsid w:val="00AF22AA"/>
    <w:rsid w:val="00AF294A"/>
    <w:rsid w:val="00AF5A4E"/>
    <w:rsid w:val="00AF5C00"/>
    <w:rsid w:val="00AF610C"/>
    <w:rsid w:val="00AF74BE"/>
    <w:rsid w:val="00AF7F07"/>
    <w:rsid w:val="00B020AA"/>
    <w:rsid w:val="00B03B72"/>
    <w:rsid w:val="00B03E26"/>
    <w:rsid w:val="00B040D3"/>
    <w:rsid w:val="00B062FB"/>
    <w:rsid w:val="00B06B21"/>
    <w:rsid w:val="00B06FB5"/>
    <w:rsid w:val="00B07850"/>
    <w:rsid w:val="00B10B68"/>
    <w:rsid w:val="00B1116A"/>
    <w:rsid w:val="00B11EF8"/>
    <w:rsid w:val="00B12A41"/>
    <w:rsid w:val="00B13F3F"/>
    <w:rsid w:val="00B140F8"/>
    <w:rsid w:val="00B14163"/>
    <w:rsid w:val="00B16A8B"/>
    <w:rsid w:val="00B1797A"/>
    <w:rsid w:val="00B17B08"/>
    <w:rsid w:val="00B17C66"/>
    <w:rsid w:val="00B220CF"/>
    <w:rsid w:val="00B228F2"/>
    <w:rsid w:val="00B23C7B"/>
    <w:rsid w:val="00B261A5"/>
    <w:rsid w:val="00B2630B"/>
    <w:rsid w:val="00B278DB"/>
    <w:rsid w:val="00B27B7B"/>
    <w:rsid w:val="00B3080F"/>
    <w:rsid w:val="00B3252B"/>
    <w:rsid w:val="00B32B5D"/>
    <w:rsid w:val="00B3400C"/>
    <w:rsid w:val="00B351C4"/>
    <w:rsid w:val="00B35772"/>
    <w:rsid w:val="00B36C62"/>
    <w:rsid w:val="00B36DD8"/>
    <w:rsid w:val="00B37047"/>
    <w:rsid w:val="00B372DE"/>
    <w:rsid w:val="00B3734B"/>
    <w:rsid w:val="00B376DB"/>
    <w:rsid w:val="00B37DB8"/>
    <w:rsid w:val="00B40035"/>
    <w:rsid w:val="00B417D8"/>
    <w:rsid w:val="00B41DFC"/>
    <w:rsid w:val="00B4273A"/>
    <w:rsid w:val="00B4300D"/>
    <w:rsid w:val="00B45904"/>
    <w:rsid w:val="00B46055"/>
    <w:rsid w:val="00B5020C"/>
    <w:rsid w:val="00B50FA7"/>
    <w:rsid w:val="00B51A75"/>
    <w:rsid w:val="00B51E19"/>
    <w:rsid w:val="00B52C6E"/>
    <w:rsid w:val="00B52E7A"/>
    <w:rsid w:val="00B54E52"/>
    <w:rsid w:val="00B5565C"/>
    <w:rsid w:val="00B55E84"/>
    <w:rsid w:val="00B55FAA"/>
    <w:rsid w:val="00B56200"/>
    <w:rsid w:val="00B567F5"/>
    <w:rsid w:val="00B56CC1"/>
    <w:rsid w:val="00B62018"/>
    <w:rsid w:val="00B62175"/>
    <w:rsid w:val="00B628CC"/>
    <w:rsid w:val="00B638E6"/>
    <w:rsid w:val="00B63998"/>
    <w:rsid w:val="00B63B4A"/>
    <w:rsid w:val="00B63E45"/>
    <w:rsid w:val="00B64D1A"/>
    <w:rsid w:val="00B65FB8"/>
    <w:rsid w:val="00B668E8"/>
    <w:rsid w:val="00B70681"/>
    <w:rsid w:val="00B7114D"/>
    <w:rsid w:val="00B7308F"/>
    <w:rsid w:val="00B73167"/>
    <w:rsid w:val="00B73FD0"/>
    <w:rsid w:val="00B74086"/>
    <w:rsid w:val="00B75FA3"/>
    <w:rsid w:val="00B7717C"/>
    <w:rsid w:val="00B771A0"/>
    <w:rsid w:val="00B8012B"/>
    <w:rsid w:val="00B806E3"/>
    <w:rsid w:val="00B8088B"/>
    <w:rsid w:val="00B82B7C"/>
    <w:rsid w:val="00B82E80"/>
    <w:rsid w:val="00B82EE3"/>
    <w:rsid w:val="00B83392"/>
    <w:rsid w:val="00B83D22"/>
    <w:rsid w:val="00B83DB2"/>
    <w:rsid w:val="00B8419B"/>
    <w:rsid w:val="00B84739"/>
    <w:rsid w:val="00B8547B"/>
    <w:rsid w:val="00B8588C"/>
    <w:rsid w:val="00B8693E"/>
    <w:rsid w:val="00B9078E"/>
    <w:rsid w:val="00B908B5"/>
    <w:rsid w:val="00B91F78"/>
    <w:rsid w:val="00B92C20"/>
    <w:rsid w:val="00B92D57"/>
    <w:rsid w:val="00B931A1"/>
    <w:rsid w:val="00B9381E"/>
    <w:rsid w:val="00B93A05"/>
    <w:rsid w:val="00B93A69"/>
    <w:rsid w:val="00B94328"/>
    <w:rsid w:val="00B95EDA"/>
    <w:rsid w:val="00B96156"/>
    <w:rsid w:val="00B964DE"/>
    <w:rsid w:val="00B974D5"/>
    <w:rsid w:val="00BA0507"/>
    <w:rsid w:val="00BA2046"/>
    <w:rsid w:val="00BA23DC"/>
    <w:rsid w:val="00BA36EA"/>
    <w:rsid w:val="00BA4883"/>
    <w:rsid w:val="00BA6098"/>
    <w:rsid w:val="00BA6AF2"/>
    <w:rsid w:val="00BA73DD"/>
    <w:rsid w:val="00BB35E3"/>
    <w:rsid w:val="00BB3EC4"/>
    <w:rsid w:val="00BB3F32"/>
    <w:rsid w:val="00BB48A2"/>
    <w:rsid w:val="00BB496D"/>
    <w:rsid w:val="00BC0E51"/>
    <w:rsid w:val="00BC15ED"/>
    <w:rsid w:val="00BC2094"/>
    <w:rsid w:val="00BC2317"/>
    <w:rsid w:val="00BC3EB8"/>
    <w:rsid w:val="00BC54A2"/>
    <w:rsid w:val="00BC6293"/>
    <w:rsid w:val="00BC6EBE"/>
    <w:rsid w:val="00BC6F16"/>
    <w:rsid w:val="00BC717D"/>
    <w:rsid w:val="00BC75F0"/>
    <w:rsid w:val="00BC7D15"/>
    <w:rsid w:val="00BD0BE3"/>
    <w:rsid w:val="00BD0D0B"/>
    <w:rsid w:val="00BD1CF1"/>
    <w:rsid w:val="00BD2054"/>
    <w:rsid w:val="00BD2447"/>
    <w:rsid w:val="00BD32A6"/>
    <w:rsid w:val="00BD3FEF"/>
    <w:rsid w:val="00BD42F8"/>
    <w:rsid w:val="00BD7849"/>
    <w:rsid w:val="00BD7FF6"/>
    <w:rsid w:val="00BE035D"/>
    <w:rsid w:val="00BE0590"/>
    <w:rsid w:val="00BE1D67"/>
    <w:rsid w:val="00BE358E"/>
    <w:rsid w:val="00BE3A89"/>
    <w:rsid w:val="00BE4C7F"/>
    <w:rsid w:val="00BF06AC"/>
    <w:rsid w:val="00BF0A18"/>
    <w:rsid w:val="00BF256F"/>
    <w:rsid w:val="00BF28A2"/>
    <w:rsid w:val="00BF29D6"/>
    <w:rsid w:val="00BF2BFE"/>
    <w:rsid w:val="00BF2D57"/>
    <w:rsid w:val="00BF2E20"/>
    <w:rsid w:val="00BF4176"/>
    <w:rsid w:val="00BF54E0"/>
    <w:rsid w:val="00BF7497"/>
    <w:rsid w:val="00C000CB"/>
    <w:rsid w:val="00C00FC8"/>
    <w:rsid w:val="00C00FEE"/>
    <w:rsid w:val="00C0118E"/>
    <w:rsid w:val="00C011CA"/>
    <w:rsid w:val="00C02E32"/>
    <w:rsid w:val="00C03271"/>
    <w:rsid w:val="00C03BC8"/>
    <w:rsid w:val="00C03C72"/>
    <w:rsid w:val="00C06B0E"/>
    <w:rsid w:val="00C07EB9"/>
    <w:rsid w:val="00C105A9"/>
    <w:rsid w:val="00C108F8"/>
    <w:rsid w:val="00C10D0B"/>
    <w:rsid w:val="00C11537"/>
    <w:rsid w:val="00C11D22"/>
    <w:rsid w:val="00C12503"/>
    <w:rsid w:val="00C13371"/>
    <w:rsid w:val="00C13504"/>
    <w:rsid w:val="00C14CCA"/>
    <w:rsid w:val="00C15FC6"/>
    <w:rsid w:val="00C17095"/>
    <w:rsid w:val="00C17360"/>
    <w:rsid w:val="00C1747B"/>
    <w:rsid w:val="00C1756C"/>
    <w:rsid w:val="00C1762F"/>
    <w:rsid w:val="00C2093B"/>
    <w:rsid w:val="00C22161"/>
    <w:rsid w:val="00C244B7"/>
    <w:rsid w:val="00C24772"/>
    <w:rsid w:val="00C24D82"/>
    <w:rsid w:val="00C25080"/>
    <w:rsid w:val="00C2579E"/>
    <w:rsid w:val="00C2598A"/>
    <w:rsid w:val="00C25B4C"/>
    <w:rsid w:val="00C264D3"/>
    <w:rsid w:val="00C26BB9"/>
    <w:rsid w:val="00C26D80"/>
    <w:rsid w:val="00C278DE"/>
    <w:rsid w:val="00C27CD0"/>
    <w:rsid w:val="00C316DA"/>
    <w:rsid w:val="00C318AD"/>
    <w:rsid w:val="00C328DA"/>
    <w:rsid w:val="00C32E8F"/>
    <w:rsid w:val="00C33003"/>
    <w:rsid w:val="00C3306F"/>
    <w:rsid w:val="00C33297"/>
    <w:rsid w:val="00C344CD"/>
    <w:rsid w:val="00C35B9C"/>
    <w:rsid w:val="00C35C88"/>
    <w:rsid w:val="00C36059"/>
    <w:rsid w:val="00C37325"/>
    <w:rsid w:val="00C3751A"/>
    <w:rsid w:val="00C37F99"/>
    <w:rsid w:val="00C40441"/>
    <w:rsid w:val="00C418D2"/>
    <w:rsid w:val="00C41BBD"/>
    <w:rsid w:val="00C42701"/>
    <w:rsid w:val="00C43314"/>
    <w:rsid w:val="00C45BFB"/>
    <w:rsid w:val="00C45EE2"/>
    <w:rsid w:val="00C4616E"/>
    <w:rsid w:val="00C477A2"/>
    <w:rsid w:val="00C50952"/>
    <w:rsid w:val="00C509E1"/>
    <w:rsid w:val="00C53123"/>
    <w:rsid w:val="00C5425B"/>
    <w:rsid w:val="00C5470F"/>
    <w:rsid w:val="00C565D0"/>
    <w:rsid w:val="00C57A28"/>
    <w:rsid w:val="00C60620"/>
    <w:rsid w:val="00C62F1C"/>
    <w:rsid w:val="00C637D8"/>
    <w:rsid w:val="00C649AC"/>
    <w:rsid w:val="00C64E29"/>
    <w:rsid w:val="00C65C60"/>
    <w:rsid w:val="00C66F45"/>
    <w:rsid w:val="00C6786D"/>
    <w:rsid w:val="00C710DB"/>
    <w:rsid w:val="00C72808"/>
    <w:rsid w:val="00C73C35"/>
    <w:rsid w:val="00C749A8"/>
    <w:rsid w:val="00C7541C"/>
    <w:rsid w:val="00C75945"/>
    <w:rsid w:val="00C75AA2"/>
    <w:rsid w:val="00C75B9F"/>
    <w:rsid w:val="00C769E4"/>
    <w:rsid w:val="00C76E1C"/>
    <w:rsid w:val="00C77688"/>
    <w:rsid w:val="00C80560"/>
    <w:rsid w:val="00C80A85"/>
    <w:rsid w:val="00C81290"/>
    <w:rsid w:val="00C81B8A"/>
    <w:rsid w:val="00C81CCF"/>
    <w:rsid w:val="00C87AC0"/>
    <w:rsid w:val="00C87F5E"/>
    <w:rsid w:val="00C90847"/>
    <w:rsid w:val="00C9156D"/>
    <w:rsid w:val="00C9209E"/>
    <w:rsid w:val="00C9212A"/>
    <w:rsid w:val="00C92169"/>
    <w:rsid w:val="00C93EBA"/>
    <w:rsid w:val="00C94072"/>
    <w:rsid w:val="00C94073"/>
    <w:rsid w:val="00C9473D"/>
    <w:rsid w:val="00C95510"/>
    <w:rsid w:val="00C9638A"/>
    <w:rsid w:val="00C966F2"/>
    <w:rsid w:val="00C96B9E"/>
    <w:rsid w:val="00C96CCC"/>
    <w:rsid w:val="00C96FCD"/>
    <w:rsid w:val="00C96FDB"/>
    <w:rsid w:val="00C97B5D"/>
    <w:rsid w:val="00CA182D"/>
    <w:rsid w:val="00CA1924"/>
    <w:rsid w:val="00CA1F44"/>
    <w:rsid w:val="00CA21FF"/>
    <w:rsid w:val="00CA508D"/>
    <w:rsid w:val="00CA56A1"/>
    <w:rsid w:val="00CA7666"/>
    <w:rsid w:val="00CA7D8E"/>
    <w:rsid w:val="00CB045E"/>
    <w:rsid w:val="00CB0AFE"/>
    <w:rsid w:val="00CB1635"/>
    <w:rsid w:val="00CB2DF0"/>
    <w:rsid w:val="00CB3147"/>
    <w:rsid w:val="00CB3E2F"/>
    <w:rsid w:val="00CB45FF"/>
    <w:rsid w:val="00CB4739"/>
    <w:rsid w:val="00CB53CB"/>
    <w:rsid w:val="00CB7151"/>
    <w:rsid w:val="00CC0919"/>
    <w:rsid w:val="00CC12D9"/>
    <w:rsid w:val="00CC23B3"/>
    <w:rsid w:val="00CC3806"/>
    <w:rsid w:val="00CC383A"/>
    <w:rsid w:val="00CC39F8"/>
    <w:rsid w:val="00CC41D8"/>
    <w:rsid w:val="00CC42B1"/>
    <w:rsid w:val="00CC4849"/>
    <w:rsid w:val="00CC5C73"/>
    <w:rsid w:val="00CC6857"/>
    <w:rsid w:val="00CD0A0C"/>
    <w:rsid w:val="00CD10DF"/>
    <w:rsid w:val="00CD13B8"/>
    <w:rsid w:val="00CD1FAE"/>
    <w:rsid w:val="00CD4D79"/>
    <w:rsid w:val="00CD56E1"/>
    <w:rsid w:val="00CD7029"/>
    <w:rsid w:val="00CD7869"/>
    <w:rsid w:val="00CE0845"/>
    <w:rsid w:val="00CE1237"/>
    <w:rsid w:val="00CE1B46"/>
    <w:rsid w:val="00CE200E"/>
    <w:rsid w:val="00CE27CB"/>
    <w:rsid w:val="00CE2A06"/>
    <w:rsid w:val="00CE4951"/>
    <w:rsid w:val="00CE5CFD"/>
    <w:rsid w:val="00CF010A"/>
    <w:rsid w:val="00CF3DBC"/>
    <w:rsid w:val="00CF4368"/>
    <w:rsid w:val="00CF4A3A"/>
    <w:rsid w:val="00CF4E3B"/>
    <w:rsid w:val="00CF590A"/>
    <w:rsid w:val="00CF62CA"/>
    <w:rsid w:val="00CF7C56"/>
    <w:rsid w:val="00CF7D30"/>
    <w:rsid w:val="00D00433"/>
    <w:rsid w:val="00D005C2"/>
    <w:rsid w:val="00D01276"/>
    <w:rsid w:val="00D020A6"/>
    <w:rsid w:val="00D02E92"/>
    <w:rsid w:val="00D03D81"/>
    <w:rsid w:val="00D0419F"/>
    <w:rsid w:val="00D0427E"/>
    <w:rsid w:val="00D0457C"/>
    <w:rsid w:val="00D049F1"/>
    <w:rsid w:val="00D04F02"/>
    <w:rsid w:val="00D0502B"/>
    <w:rsid w:val="00D053CE"/>
    <w:rsid w:val="00D07195"/>
    <w:rsid w:val="00D076CA"/>
    <w:rsid w:val="00D10CF4"/>
    <w:rsid w:val="00D14E9A"/>
    <w:rsid w:val="00D1517F"/>
    <w:rsid w:val="00D16074"/>
    <w:rsid w:val="00D166C1"/>
    <w:rsid w:val="00D16FFE"/>
    <w:rsid w:val="00D17AAC"/>
    <w:rsid w:val="00D207C9"/>
    <w:rsid w:val="00D20AD2"/>
    <w:rsid w:val="00D20D3C"/>
    <w:rsid w:val="00D218F3"/>
    <w:rsid w:val="00D22073"/>
    <w:rsid w:val="00D2265C"/>
    <w:rsid w:val="00D22E4B"/>
    <w:rsid w:val="00D23145"/>
    <w:rsid w:val="00D23194"/>
    <w:rsid w:val="00D26FD9"/>
    <w:rsid w:val="00D2736D"/>
    <w:rsid w:val="00D2775E"/>
    <w:rsid w:val="00D27F26"/>
    <w:rsid w:val="00D27F85"/>
    <w:rsid w:val="00D3101B"/>
    <w:rsid w:val="00D31166"/>
    <w:rsid w:val="00D31569"/>
    <w:rsid w:val="00D31D42"/>
    <w:rsid w:val="00D31FBE"/>
    <w:rsid w:val="00D32783"/>
    <w:rsid w:val="00D32E5C"/>
    <w:rsid w:val="00D33CDF"/>
    <w:rsid w:val="00D35AC6"/>
    <w:rsid w:val="00D35EE0"/>
    <w:rsid w:val="00D35F17"/>
    <w:rsid w:val="00D378F7"/>
    <w:rsid w:val="00D40B24"/>
    <w:rsid w:val="00D40CBF"/>
    <w:rsid w:val="00D41599"/>
    <w:rsid w:val="00D425DF"/>
    <w:rsid w:val="00D43364"/>
    <w:rsid w:val="00D43AB1"/>
    <w:rsid w:val="00D44E74"/>
    <w:rsid w:val="00D45CF6"/>
    <w:rsid w:val="00D460B6"/>
    <w:rsid w:val="00D4751D"/>
    <w:rsid w:val="00D4767C"/>
    <w:rsid w:val="00D47BA1"/>
    <w:rsid w:val="00D50462"/>
    <w:rsid w:val="00D5079F"/>
    <w:rsid w:val="00D512FA"/>
    <w:rsid w:val="00D513FD"/>
    <w:rsid w:val="00D523C1"/>
    <w:rsid w:val="00D5353C"/>
    <w:rsid w:val="00D543AD"/>
    <w:rsid w:val="00D543ED"/>
    <w:rsid w:val="00D57F06"/>
    <w:rsid w:val="00D6035D"/>
    <w:rsid w:val="00D605AA"/>
    <w:rsid w:val="00D61310"/>
    <w:rsid w:val="00D61421"/>
    <w:rsid w:val="00D61B34"/>
    <w:rsid w:val="00D655C2"/>
    <w:rsid w:val="00D65DE7"/>
    <w:rsid w:val="00D6613A"/>
    <w:rsid w:val="00D667BF"/>
    <w:rsid w:val="00D66FC5"/>
    <w:rsid w:val="00D67151"/>
    <w:rsid w:val="00D67B50"/>
    <w:rsid w:val="00D67EE9"/>
    <w:rsid w:val="00D7027C"/>
    <w:rsid w:val="00D728BF"/>
    <w:rsid w:val="00D74CDD"/>
    <w:rsid w:val="00D75C59"/>
    <w:rsid w:val="00D76B83"/>
    <w:rsid w:val="00D77726"/>
    <w:rsid w:val="00D77AE0"/>
    <w:rsid w:val="00D77FD6"/>
    <w:rsid w:val="00D801A9"/>
    <w:rsid w:val="00D80EB9"/>
    <w:rsid w:val="00D81844"/>
    <w:rsid w:val="00D83F1B"/>
    <w:rsid w:val="00D84866"/>
    <w:rsid w:val="00D85CE7"/>
    <w:rsid w:val="00D87687"/>
    <w:rsid w:val="00D90219"/>
    <w:rsid w:val="00D90E71"/>
    <w:rsid w:val="00D91142"/>
    <w:rsid w:val="00D91BCC"/>
    <w:rsid w:val="00D91CCB"/>
    <w:rsid w:val="00D920CD"/>
    <w:rsid w:val="00D9219C"/>
    <w:rsid w:val="00D92641"/>
    <w:rsid w:val="00D936B2"/>
    <w:rsid w:val="00D93784"/>
    <w:rsid w:val="00D93C17"/>
    <w:rsid w:val="00D94275"/>
    <w:rsid w:val="00D94F7C"/>
    <w:rsid w:val="00D9519F"/>
    <w:rsid w:val="00DA01AA"/>
    <w:rsid w:val="00DA1428"/>
    <w:rsid w:val="00DA151C"/>
    <w:rsid w:val="00DA1B5F"/>
    <w:rsid w:val="00DA367F"/>
    <w:rsid w:val="00DA3766"/>
    <w:rsid w:val="00DA5249"/>
    <w:rsid w:val="00DA5B70"/>
    <w:rsid w:val="00DA6D6B"/>
    <w:rsid w:val="00DA6FEE"/>
    <w:rsid w:val="00DA7B0D"/>
    <w:rsid w:val="00DA7E92"/>
    <w:rsid w:val="00DB13C0"/>
    <w:rsid w:val="00DB28F4"/>
    <w:rsid w:val="00DB5AD9"/>
    <w:rsid w:val="00DB6746"/>
    <w:rsid w:val="00DB6C0B"/>
    <w:rsid w:val="00DB6C87"/>
    <w:rsid w:val="00DB71F1"/>
    <w:rsid w:val="00DB7598"/>
    <w:rsid w:val="00DC0409"/>
    <w:rsid w:val="00DC0F08"/>
    <w:rsid w:val="00DC4A62"/>
    <w:rsid w:val="00DC518B"/>
    <w:rsid w:val="00DC62A9"/>
    <w:rsid w:val="00DC6519"/>
    <w:rsid w:val="00DC6743"/>
    <w:rsid w:val="00DC6D21"/>
    <w:rsid w:val="00DD039B"/>
    <w:rsid w:val="00DD04D2"/>
    <w:rsid w:val="00DD073D"/>
    <w:rsid w:val="00DD1727"/>
    <w:rsid w:val="00DD17DF"/>
    <w:rsid w:val="00DD2DC2"/>
    <w:rsid w:val="00DD37B9"/>
    <w:rsid w:val="00DD39B4"/>
    <w:rsid w:val="00DD3D5B"/>
    <w:rsid w:val="00DD5778"/>
    <w:rsid w:val="00DD6700"/>
    <w:rsid w:val="00DD6F85"/>
    <w:rsid w:val="00DD7A71"/>
    <w:rsid w:val="00DE04A3"/>
    <w:rsid w:val="00DE0A8E"/>
    <w:rsid w:val="00DE10B0"/>
    <w:rsid w:val="00DE1671"/>
    <w:rsid w:val="00DE233A"/>
    <w:rsid w:val="00DE2516"/>
    <w:rsid w:val="00DE3326"/>
    <w:rsid w:val="00DE4349"/>
    <w:rsid w:val="00DE4491"/>
    <w:rsid w:val="00DE4B20"/>
    <w:rsid w:val="00DF12D3"/>
    <w:rsid w:val="00DF16C6"/>
    <w:rsid w:val="00DF1C70"/>
    <w:rsid w:val="00DF23A5"/>
    <w:rsid w:val="00DF5DA2"/>
    <w:rsid w:val="00DF6C00"/>
    <w:rsid w:val="00DF7D59"/>
    <w:rsid w:val="00E000BB"/>
    <w:rsid w:val="00E01759"/>
    <w:rsid w:val="00E017DB"/>
    <w:rsid w:val="00E03973"/>
    <w:rsid w:val="00E03B03"/>
    <w:rsid w:val="00E04431"/>
    <w:rsid w:val="00E047F6"/>
    <w:rsid w:val="00E053C5"/>
    <w:rsid w:val="00E05EFB"/>
    <w:rsid w:val="00E065F5"/>
    <w:rsid w:val="00E06958"/>
    <w:rsid w:val="00E10D60"/>
    <w:rsid w:val="00E119D9"/>
    <w:rsid w:val="00E11CA5"/>
    <w:rsid w:val="00E14EC1"/>
    <w:rsid w:val="00E14FF7"/>
    <w:rsid w:val="00E155AC"/>
    <w:rsid w:val="00E160FF"/>
    <w:rsid w:val="00E167E1"/>
    <w:rsid w:val="00E1782A"/>
    <w:rsid w:val="00E21441"/>
    <w:rsid w:val="00E232F9"/>
    <w:rsid w:val="00E2451C"/>
    <w:rsid w:val="00E247AD"/>
    <w:rsid w:val="00E24892"/>
    <w:rsid w:val="00E25BFB"/>
    <w:rsid w:val="00E25D78"/>
    <w:rsid w:val="00E273FC"/>
    <w:rsid w:val="00E317D3"/>
    <w:rsid w:val="00E31937"/>
    <w:rsid w:val="00E32F64"/>
    <w:rsid w:val="00E34448"/>
    <w:rsid w:val="00E34CC3"/>
    <w:rsid w:val="00E35A20"/>
    <w:rsid w:val="00E362BF"/>
    <w:rsid w:val="00E362E9"/>
    <w:rsid w:val="00E36C2F"/>
    <w:rsid w:val="00E37FCF"/>
    <w:rsid w:val="00E37FD6"/>
    <w:rsid w:val="00E403F9"/>
    <w:rsid w:val="00E41299"/>
    <w:rsid w:val="00E41472"/>
    <w:rsid w:val="00E41549"/>
    <w:rsid w:val="00E4331D"/>
    <w:rsid w:val="00E4672E"/>
    <w:rsid w:val="00E51E71"/>
    <w:rsid w:val="00E529F8"/>
    <w:rsid w:val="00E52EE1"/>
    <w:rsid w:val="00E53217"/>
    <w:rsid w:val="00E5415D"/>
    <w:rsid w:val="00E548F0"/>
    <w:rsid w:val="00E566FE"/>
    <w:rsid w:val="00E56724"/>
    <w:rsid w:val="00E56DCC"/>
    <w:rsid w:val="00E57EB9"/>
    <w:rsid w:val="00E60729"/>
    <w:rsid w:val="00E60C04"/>
    <w:rsid w:val="00E60EEB"/>
    <w:rsid w:val="00E61DE8"/>
    <w:rsid w:val="00E61E50"/>
    <w:rsid w:val="00E62321"/>
    <w:rsid w:val="00E62945"/>
    <w:rsid w:val="00E63F0A"/>
    <w:rsid w:val="00E6417A"/>
    <w:rsid w:val="00E650EF"/>
    <w:rsid w:val="00E6635F"/>
    <w:rsid w:val="00E66924"/>
    <w:rsid w:val="00E67168"/>
    <w:rsid w:val="00E676C6"/>
    <w:rsid w:val="00E679CE"/>
    <w:rsid w:val="00E70A09"/>
    <w:rsid w:val="00E718B3"/>
    <w:rsid w:val="00E723E2"/>
    <w:rsid w:val="00E72A08"/>
    <w:rsid w:val="00E72CD0"/>
    <w:rsid w:val="00E7304D"/>
    <w:rsid w:val="00E746F6"/>
    <w:rsid w:val="00E7526E"/>
    <w:rsid w:val="00E753C0"/>
    <w:rsid w:val="00E75920"/>
    <w:rsid w:val="00E779EF"/>
    <w:rsid w:val="00E82FB0"/>
    <w:rsid w:val="00E83D52"/>
    <w:rsid w:val="00E84DE3"/>
    <w:rsid w:val="00E859B5"/>
    <w:rsid w:val="00E860E0"/>
    <w:rsid w:val="00E86E51"/>
    <w:rsid w:val="00E86FA4"/>
    <w:rsid w:val="00E90EF9"/>
    <w:rsid w:val="00E92110"/>
    <w:rsid w:val="00E921C9"/>
    <w:rsid w:val="00E9364A"/>
    <w:rsid w:val="00E936C6"/>
    <w:rsid w:val="00E93EDA"/>
    <w:rsid w:val="00E96863"/>
    <w:rsid w:val="00E97409"/>
    <w:rsid w:val="00E97730"/>
    <w:rsid w:val="00E977BB"/>
    <w:rsid w:val="00E977BD"/>
    <w:rsid w:val="00E9782E"/>
    <w:rsid w:val="00E97A76"/>
    <w:rsid w:val="00EA1339"/>
    <w:rsid w:val="00EA17B2"/>
    <w:rsid w:val="00EA1944"/>
    <w:rsid w:val="00EA1DB4"/>
    <w:rsid w:val="00EA27F6"/>
    <w:rsid w:val="00EA321F"/>
    <w:rsid w:val="00EA349F"/>
    <w:rsid w:val="00EA3966"/>
    <w:rsid w:val="00EA46D3"/>
    <w:rsid w:val="00EA52AD"/>
    <w:rsid w:val="00EA5486"/>
    <w:rsid w:val="00EA776E"/>
    <w:rsid w:val="00EB1250"/>
    <w:rsid w:val="00EB1736"/>
    <w:rsid w:val="00EB1E82"/>
    <w:rsid w:val="00EB221C"/>
    <w:rsid w:val="00EB2CFC"/>
    <w:rsid w:val="00EB3646"/>
    <w:rsid w:val="00EB4A85"/>
    <w:rsid w:val="00EB5A85"/>
    <w:rsid w:val="00EB74E6"/>
    <w:rsid w:val="00EB783B"/>
    <w:rsid w:val="00EB78D2"/>
    <w:rsid w:val="00EC2B53"/>
    <w:rsid w:val="00EC3153"/>
    <w:rsid w:val="00EC41CE"/>
    <w:rsid w:val="00EC4C59"/>
    <w:rsid w:val="00EC6E3A"/>
    <w:rsid w:val="00EC7482"/>
    <w:rsid w:val="00ED0B87"/>
    <w:rsid w:val="00ED0C6B"/>
    <w:rsid w:val="00ED0C76"/>
    <w:rsid w:val="00ED0DF2"/>
    <w:rsid w:val="00ED11DC"/>
    <w:rsid w:val="00ED11FD"/>
    <w:rsid w:val="00ED24BD"/>
    <w:rsid w:val="00ED381F"/>
    <w:rsid w:val="00ED3A40"/>
    <w:rsid w:val="00ED3E34"/>
    <w:rsid w:val="00ED4E1E"/>
    <w:rsid w:val="00ED6C81"/>
    <w:rsid w:val="00EE0376"/>
    <w:rsid w:val="00EE0ACB"/>
    <w:rsid w:val="00EE2D6F"/>
    <w:rsid w:val="00EE4790"/>
    <w:rsid w:val="00EE5F72"/>
    <w:rsid w:val="00EE6206"/>
    <w:rsid w:val="00EE72EC"/>
    <w:rsid w:val="00EF1134"/>
    <w:rsid w:val="00EF2874"/>
    <w:rsid w:val="00EF290D"/>
    <w:rsid w:val="00EF41BB"/>
    <w:rsid w:val="00EF5A28"/>
    <w:rsid w:val="00EF6582"/>
    <w:rsid w:val="00EF67D4"/>
    <w:rsid w:val="00EF6B45"/>
    <w:rsid w:val="00F00A18"/>
    <w:rsid w:val="00F01776"/>
    <w:rsid w:val="00F020DF"/>
    <w:rsid w:val="00F0255D"/>
    <w:rsid w:val="00F0366C"/>
    <w:rsid w:val="00F0437D"/>
    <w:rsid w:val="00F061B5"/>
    <w:rsid w:val="00F11420"/>
    <w:rsid w:val="00F12A9D"/>
    <w:rsid w:val="00F12B43"/>
    <w:rsid w:val="00F131CF"/>
    <w:rsid w:val="00F162E9"/>
    <w:rsid w:val="00F1718F"/>
    <w:rsid w:val="00F17CE8"/>
    <w:rsid w:val="00F20895"/>
    <w:rsid w:val="00F22745"/>
    <w:rsid w:val="00F22F34"/>
    <w:rsid w:val="00F2317A"/>
    <w:rsid w:val="00F242A8"/>
    <w:rsid w:val="00F24961"/>
    <w:rsid w:val="00F24C30"/>
    <w:rsid w:val="00F24E62"/>
    <w:rsid w:val="00F25996"/>
    <w:rsid w:val="00F25CA0"/>
    <w:rsid w:val="00F25DF4"/>
    <w:rsid w:val="00F25FE5"/>
    <w:rsid w:val="00F260F7"/>
    <w:rsid w:val="00F261D9"/>
    <w:rsid w:val="00F27EA7"/>
    <w:rsid w:val="00F30B5F"/>
    <w:rsid w:val="00F31BF6"/>
    <w:rsid w:val="00F3230B"/>
    <w:rsid w:val="00F32F36"/>
    <w:rsid w:val="00F33DAA"/>
    <w:rsid w:val="00F3428A"/>
    <w:rsid w:val="00F34472"/>
    <w:rsid w:val="00F354B1"/>
    <w:rsid w:val="00F377A3"/>
    <w:rsid w:val="00F40322"/>
    <w:rsid w:val="00F4104D"/>
    <w:rsid w:val="00F428E5"/>
    <w:rsid w:val="00F44B66"/>
    <w:rsid w:val="00F453EA"/>
    <w:rsid w:val="00F454C6"/>
    <w:rsid w:val="00F473E7"/>
    <w:rsid w:val="00F473E8"/>
    <w:rsid w:val="00F47759"/>
    <w:rsid w:val="00F477B2"/>
    <w:rsid w:val="00F50113"/>
    <w:rsid w:val="00F50882"/>
    <w:rsid w:val="00F50A1A"/>
    <w:rsid w:val="00F522CA"/>
    <w:rsid w:val="00F52BF6"/>
    <w:rsid w:val="00F5468C"/>
    <w:rsid w:val="00F54A4C"/>
    <w:rsid w:val="00F54C42"/>
    <w:rsid w:val="00F558EA"/>
    <w:rsid w:val="00F56FD2"/>
    <w:rsid w:val="00F60D1E"/>
    <w:rsid w:val="00F60D9F"/>
    <w:rsid w:val="00F60E86"/>
    <w:rsid w:val="00F617B5"/>
    <w:rsid w:val="00F622A3"/>
    <w:rsid w:val="00F626DE"/>
    <w:rsid w:val="00F6338F"/>
    <w:rsid w:val="00F637D0"/>
    <w:rsid w:val="00F63865"/>
    <w:rsid w:val="00F63B0F"/>
    <w:rsid w:val="00F64A46"/>
    <w:rsid w:val="00F64ABF"/>
    <w:rsid w:val="00F65513"/>
    <w:rsid w:val="00F65A24"/>
    <w:rsid w:val="00F65BDD"/>
    <w:rsid w:val="00F67937"/>
    <w:rsid w:val="00F67A7F"/>
    <w:rsid w:val="00F701DC"/>
    <w:rsid w:val="00F71587"/>
    <w:rsid w:val="00F716A1"/>
    <w:rsid w:val="00F7261B"/>
    <w:rsid w:val="00F74168"/>
    <w:rsid w:val="00F74373"/>
    <w:rsid w:val="00F749BF"/>
    <w:rsid w:val="00F76968"/>
    <w:rsid w:val="00F771A8"/>
    <w:rsid w:val="00F7750E"/>
    <w:rsid w:val="00F77A03"/>
    <w:rsid w:val="00F8170C"/>
    <w:rsid w:val="00F82418"/>
    <w:rsid w:val="00F824A1"/>
    <w:rsid w:val="00F82E2E"/>
    <w:rsid w:val="00F82EEB"/>
    <w:rsid w:val="00F8308E"/>
    <w:rsid w:val="00F84354"/>
    <w:rsid w:val="00F862AF"/>
    <w:rsid w:val="00F869C8"/>
    <w:rsid w:val="00F86D5F"/>
    <w:rsid w:val="00F86FE3"/>
    <w:rsid w:val="00F8702D"/>
    <w:rsid w:val="00F870A9"/>
    <w:rsid w:val="00F87571"/>
    <w:rsid w:val="00F875E0"/>
    <w:rsid w:val="00F87A76"/>
    <w:rsid w:val="00F90E46"/>
    <w:rsid w:val="00F9124A"/>
    <w:rsid w:val="00F918C1"/>
    <w:rsid w:val="00F91C3E"/>
    <w:rsid w:val="00F9222B"/>
    <w:rsid w:val="00F9280E"/>
    <w:rsid w:val="00F941B0"/>
    <w:rsid w:val="00F9490F"/>
    <w:rsid w:val="00F95709"/>
    <w:rsid w:val="00F969BB"/>
    <w:rsid w:val="00F97A06"/>
    <w:rsid w:val="00FA0D64"/>
    <w:rsid w:val="00FA0FF6"/>
    <w:rsid w:val="00FA12A3"/>
    <w:rsid w:val="00FA1846"/>
    <w:rsid w:val="00FA227C"/>
    <w:rsid w:val="00FA5C72"/>
    <w:rsid w:val="00FA64A3"/>
    <w:rsid w:val="00FA679F"/>
    <w:rsid w:val="00FA6927"/>
    <w:rsid w:val="00FB0012"/>
    <w:rsid w:val="00FB1104"/>
    <w:rsid w:val="00FB11DE"/>
    <w:rsid w:val="00FB14A1"/>
    <w:rsid w:val="00FB19FF"/>
    <w:rsid w:val="00FB46D3"/>
    <w:rsid w:val="00FB5D67"/>
    <w:rsid w:val="00FB6362"/>
    <w:rsid w:val="00FB645B"/>
    <w:rsid w:val="00FB71A3"/>
    <w:rsid w:val="00FB756E"/>
    <w:rsid w:val="00FB7B55"/>
    <w:rsid w:val="00FC1354"/>
    <w:rsid w:val="00FC1EEA"/>
    <w:rsid w:val="00FC1FEA"/>
    <w:rsid w:val="00FC27D1"/>
    <w:rsid w:val="00FC35AD"/>
    <w:rsid w:val="00FC3A5E"/>
    <w:rsid w:val="00FC3B57"/>
    <w:rsid w:val="00FC4BA8"/>
    <w:rsid w:val="00FC5B6F"/>
    <w:rsid w:val="00FC5C62"/>
    <w:rsid w:val="00FC78B6"/>
    <w:rsid w:val="00FC7F0F"/>
    <w:rsid w:val="00FC7F47"/>
    <w:rsid w:val="00FD07FF"/>
    <w:rsid w:val="00FD1AE6"/>
    <w:rsid w:val="00FD2B51"/>
    <w:rsid w:val="00FD33ED"/>
    <w:rsid w:val="00FD4D83"/>
    <w:rsid w:val="00FD6717"/>
    <w:rsid w:val="00FD6B82"/>
    <w:rsid w:val="00FD77E6"/>
    <w:rsid w:val="00FE0D2C"/>
    <w:rsid w:val="00FE16CC"/>
    <w:rsid w:val="00FE1D51"/>
    <w:rsid w:val="00FE4EAE"/>
    <w:rsid w:val="00FE59F1"/>
    <w:rsid w:val="00FE7572"/>
    <w:rsid w:val="00FF0DC8"/>
    <w:rsid w:val="00FF2CC3"/>
    <w:rsid w:val="00FF3015"/>
    <w:rsid w:val="00FF4012"/>
    <w:rsid w:val="00FF46DD"/>
    <w:rsid w:val="00FF4E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E56004AA-DEA7-4C11-83C8-8CC83FB36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qFormat/>
    <w:rsid w:val="004B1EEC"/>
    <w:pPr>
      <w:keepNext/>
      <w:keepLines/>
      <w:numPr>
        <w:numId w:val="2"/>
      </w:numPr>
      <w:tabs>
        <w:tab w:val="left" w:pos="540"/>
      </w:tabs>
      <w:ind w:left="270" w:hanging="270"/>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qFormat/>
    <w:rsid w:val="007D45F0"/>
    <w:pPr>
      <w:keepNext/>
      <w:numPr>
        <w:ilvl w:val="1"/>
        <w:numId w:val="3"/>
      </w:numPr>
      <w:spacing w:before="240"/>
      <w:outlineLvl w:val="1"/>
    </w:pPr>
    <w:rPr>
      <w:rFonts w:eastAsia="SimSun"/>
      <w:b/>
      <w:color w:val="auto"/>
      <w:sz w:val="24"/>
      <w:szCs w:val="28"/>
    </w:rPr>
  </w:style>
  <w:style w:type="paragraph" w:styleId="Heading3">
    <w:name w:val="heading 3"/>
    <w:basedOn w:val="Normal"/>
    <w:next w:val="Normal"/>
    <w:link w:val="Heading3Char"/>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7">
    <w:name w:val="heading 7"/>
    <w:basedOn w:val="Normal"/>
    <w:next w:val="Normal"/>
    <w:link w:val="Heading7Char"/>
    <w:qFormat/>
    <w:rsid w:val="00534A55"/>
    <w:pPr>
      <w:keepNext/>
      <w:tabs>
        <w:tab w:val="left" w:pos="720"/>
        <w:tab w:val="left" w:pos="1440"/>
        <w:tab w:val="left" w:pos="2880"/>
        <w:tab w:val="left" w:pos="4320"/>
      </w:tabs>
      <w:spacing w:before="0" w:after="0"/>
      <w:ind w:left="720"/>
      <w:jc w:val="both"/>
      <w:outlineLvl w:val="6"/>
    </w:pPr>
    <w:rPr>
      <w:b/>
      <w:i/>
      <w:color w:val="auto"/>
      <w:sz w:val="24"/>
      <w:szCs w:val="20"/>
    </w:rPr>
  </w:style>
  <w:style w:type="paragraph" w:styleId="Heading9">
    <w:name w:val="heading 9"/>
    <w:basedOn w:val="Normal"/>
    <w:next w:val="Normal"/>
    <w:link w:val="Heading9Char"/>
    <w:uiPriority w:val="9"/>
    <w:semiHidden/>
    <w:unhideWhenUsed/>
    <w:qFormat/>
    <w:rsid w:val="00534A55"/>
    <w:pPr>
      <w:spacing w:before="240" w:after="60"/>
      <w:jc w:val="both"/>
      <w:outlineLvl w:val="8"/>
    </w:pPr>
    <w:rPr>
      <w:rFonts w:ascii="Cambria" w:hAnsi="Cambria"/>
      <w:color w:val="auto"/>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D45F0"/>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rsid w:val="00A26ACD"/>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semiHidden/>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4"/>
      </w:numPr>
    </w:pPr>
  </w:style>
  <w:style w:type="paragraph" w:styleId="BalloonText">
    <w:name w:val="Balloon Text"/>
    <w:basedOn w:val="Normal"/>
    <w:link w:val="BalloonTextChar"/>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5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99"/>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character" w:customStyle="1" w:styleId="Heading7Char">
    <w:name w:val="Heading 7 Char"/>
    <w:basedOn w:val="DefaultParagraphFont"/>
    <w:link w:val="Heading7"/>
    <w:rsid w:val="00534A55"/>
    <w:rPr>
      <w:rFonts w:ascii="Calibri" w:eastAsia="Times New Roman" w:hAnsi="Calibri" w:cs="Times New Roman"/>
      <w:b/>
      <w:i/>
      <w:sz w:val="24"/>
      <w:szCs w:val="20"/>
    </w:rPr>
  </w:style>
  <w:style w:type="character" w:customStyle="1" w:styleId="Heading9Char">
    <w:name w:val="Heading 9 Char"/>
    <w:basedOn w:val="DefaultParagraphFont"/>
    <w:link w:val="Heading9"/>
    <w:uiPriority w:val="9"/>
    <w:semiHidden/>
    <w:rsid w:val="00534A55"/>
    <w:rPr>
      <w:rFonts w:ascii="Cambria" w:eastAsia="Times New Roman" w:hAnsi="Cambria" w:cs="Times New Roman"/>
    </w:rPr>
  </w:style>
  <w:style w:type="paragraph" w:customStyle="1" w:styleId="a">
    <w:name w:val="_"/>
    <w:basedOn w:val="Normal"/>
    <w:rsid w:val="00534A55"/>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spacing w:before="0" w:after="0"/>
      <w:ind w:left="1440" w:hanging="720"/>
      <w:jc w:val="both"/>
    </w:pPr>
    <w:rPr>
      <w:snapToGrid w:val="0"/>
      <w:color w:val="auto"/>
      <w:sz w:val="24"/>
      <w:szCs w:val="20"/>
    </w:rPr>
  </w:style>
  <w:style w:type="character" w:styleId="PageNumber">
    <w:name w:val="page number"/>
    <w:basedOn w:val="DefaultParagraphFont"/>
    <w:rsid w:val="00534A55"/>
  </w:style>
  <w:style w:type="paragraph" w:styleId="BodyTextIndent2">
    <w:name w:val="Body Text Indent 2"/>
    <w:basedOn w:val="Normal"/>
    <w:link w:val="BodyTextIndent2Char"/>
    <w:rsid w:val="00534A55"/>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0" w:after="0"/>
      <w:ind w:left="1440" w:hanging="720"/>
      <w:jc w:val="both"/>
    </w:pPr>
    <w:rPr>
      <w:snapToGrid w:val="0"/>
      <w:color w:val="auto"/>
      <w:sz w:val="24"/>
      <w:szCs w:val="20"/>
    </w:rPr>
  </w:style>
  <w:style w:type="character" w:customStyle="1" w:styleId="BodyTextIndent2Char">
    <w:name w:val="Body Text Indent 2 Char"/>
    <w:basedOn w:val="DefaultParagraphFont"/>
    <w:link w:val="BodyTextIndent2"/>
    <w:rsid w:val="00534A55"/>
    <w:rPr>
      <w:rFonts w:ascii="Calibri" w:eastAsia="Times New Roman" w:hAnsi="Calibri" w:cs="Times New Roman"/>
      <w:snapToGrid w:val="0"/>
      <w:sz w:val="24"/>
      <w:szCs w:val="20"/>
    </w:rPr>
  </w:style>
  <w:style w:type="paragraph" w:styleId="FootnoteText">
    <w:name w:val="footnote text"/>
    <w:basedOn w:val="Normal"/>
    <w:link w:val="FootnoteTextChar"/>
    <w:semiHidden/>
    <w:rsid w:val="00534A55"/>
    <w:pPr>
      <w:spacing w:before="0" w:after="0"/>
      <w:jc w:val="both"/>
    </w:pPr>
    <w:rPr>
      <w:color w:val="auto"/>
      <w:sz w:val="20"/>
      <w:szCs w:val="20"/>
    </w:rPr>
  </w:style>
  <w:style w:type="character" w:customStyle="1" w:styleId="FootnoteTextChar">
    <w:name w:val="Footnote Text Char"/>
    <w:basedOn w:val="DefaultParagraphFont"/>
    <w:link w:val="FootnoteText"/>
    <w:semiHidden/>
    <w:rsid w:val="00534A55"/>
    <w:rPr>
      <w:rFonts w:ascii="Calibri" w:eastAsia="Times New Roman" w:hAnsi="Calibri" w:cs="Times New Roman"/>
      <w:sz w:val="20"/>
      <w:szCs w:val="20"/>
    </w:rPr>
  </w:style>
  <w:style w:type="character" w:styleId="FootnoteReference">
    <w:name w:val="footnote reference"/>
    <w:semiHidden/>
    <w:rsid w:val="00534A55"/>
    <w:rPr>
      <w:vertAlign w:val="superscript"/>
    </w:rPr>
  </w:style>
  <w:style w:type="paragraph" w:styleId="BodyText3">
    <w:name w:val="Body Text 3"/>
    <w:basedOn w:val="Normal"/>
    <w:link w:val="BodyText3Char"/>
    <w:rsid w:val="00534A55"/>
    <w:pPr>
      <w:tabs>
        <w:tab w:val="left" w:pos="630"/>
        <w:tab w:val="left" w:pos="1080"/>
      </w:tabs>
      <w:spacing w:before="0" w:after="0"/>
      <w:jc w:val="both"/>
    </w:pPr>
    <w:rPr>
      <w:b/>
      <w:color w:val="auto"/>
      <w:sz w:val="24"/>
      <w:szCs w:val="20"/>
    </w:rPr>
  </w:style>
  <w:style w:type="character" w:customStyle="1" w:styleId="BodyText3Char">
    <w:name w:val="Body Text 3 Char"/>
    <w:basedOn w:val="DefaultParagraphFont"/>
    <w:link w:val="BodyText3"/>
    <w:rsid w:val="00534A55"/>
    <w:rPr>
      <w:rFonts w:ascii="Calibri" w:eastAsia="Times New Roman" w:hAnsi="Calibri" w:cs="Times New Roman"/>
      <w:b/>
      <w:sz w:val="24"/>
      <w:szCs w:val="20"/>
    </w:rPr>
  </w:style>
  <w:style w:type="paragraph" w:styleId="BlockText">
    <w:name w:val="Block Text"/>
    <w:basedOn w:val="Normal"/>
    <w:rsid w:val="00534A55"/>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before="0" w:after="0"/>
      <w:ind w:left="180" w:right="180"/>
      <w:jc w:val="both"/>
      <w:outlineLvl w:val="0"/>
    </w:pPr>
    <w:rPr>
      <w:b/>
      <w:color w:val="auto"/>
      <w:sz w:val="24"/>
      <w:szCs w:val="20"/>
    </w:rPr>
  </w:style>
  <w:style w:type="paragraph" w:styleId="BodyTextIndent3">
    <w:name w:val="Body Text Indent 3"/>
    <w:basedOn w:val="Normal"/>
    <w:link w:val="BodyTextIndent3Char"/>
    <w:rsid w:val="00534A55"/>
    <w:pPr>
      <w:spacing w:before="0"/>
      <w:ind w:left="360"/>
      <w:jc w:val="both"/>
    </w:pPr>
    <w:rPr>
      <w:color w:val="auto"/>
      <w:sz w:val="16"/>
      <w:szCs w:val="16"/>
    </w:rPr>
  </w:style>
  <w:style w:type="character" w:customStyle="1" w:styleId="BodyTextIndent3Char">
    <w:name w:val="Body Text Indent 3 Char"/>
    <w:basedOn w:val="DefaultParagraphFont"/>
    <w:link w:val="BodyTextIndent3"/>
    <w:rsid w:val="00534A55"/>
    <w:rPr>
      <w:rFonts w:ascii="Calibri" w:eastAsia="Times New Roman" w:hAnsi="Calibri" w:cs="Times New Roman"/>
      <w:sz w:val="16"/>
      <w:szCs w:val="16"/>
    </w:rPr>
  </w:style>
  <w:style w:type="table" w:customStyle="1" w:styleId="TableGrid1">
    <w:name w:val="Table Grid1"/>
    <w:basedOn w:val="TableNormal"/>
    <w:next w:val="TableGrid"/>
    <w:uiPriority w:val="39"/>
    <w:rsid w:val="00534A5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534A55"/>
    <w:pPr>
      <w:widowControl w:val="0"/>
      <w:spacing w:before="0" w:after="0"/>
    </w:pPr>
    <w:rPr>
      <w:rFonts w:ascii="Times New Roman" w:hAnsi="Times New Roman"/>
      <w:color w:val="auto"/>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56508713">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grants/discretionary/apps/" TargetMode="External"/><Relationship Id="rId18" Type="http://schemas.openxmlformats.org/officeDocument/2006/relationships/footer" Target="footer3.xml"/><Relationship Id="rId26" Type="http://schemas.openxmlformats.org/officeDocument/2006/relationships/hyperlink" Target="https://www.nj.gov/education/grants/discretionary/apps/docs/PreAwardManual.pdf" TargetMode="External"/><Relationship Id="rId39" Type="http://schemas.openxmlformats.org/officeDocument/2006/relationships/hyperlink" Target="http://www.ecfr.gov" TargetMode="External"/><Relationship Id="rId21" Type="http://schemas.openxmlformats.org/officeDocument/2006/relationships/hyperlink" Target="http://www.sam.gov/" TargetMode="External"/><Relationship Id="rId34" Type="http://schemas.openxmlformats.org/officeDocument/2006/relationships/hyperlink" Target="https://nj.gov/infobank/circular/cir24-11-OMB.pdf" TargetMode="External"/><Relationship Id="rId42" Type="http://schemas.openxmlformats.org/officeDocument/2006/relationships/hyperlink" Target="https://www.nj.gov/education/finance/fp/af/coa/" TargetMode="External"/><Relationship Id="rId47" Type="http://schemas.openxmlformats.org/officeDocument/2006/relationships/hyperlink" Target="https://www.nj.gov/education/grants/discretionary/management/" TargetMode="External"/><Relationship Id="rId50" Type="http://schemas.openxmlformats.org/officeDocument/2006/relationships/hyperlink" Target="https://www.nj.gov/education/finance/fp/af/coa/"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doe365-my.sharepoint.com/personal/lfranks_doe_nj_gov/Documents/Desktop/Place%20link%20here" TargetMode="External"/><Relationship Id="rId11" Type="http://schemas.openxmlformats.org/officeDocument/2006/relationships/image" Target="media/image1.jpeg"/><Relationship Id="rId24" Type="http://schemas.openxmlformats.org/officeDocument/2006/relationships/hyperlink" Target="https://www.nj.gov/education/grants/discretionary/apps/" TargetMode="External"/><Relationship Id="rId32" Type="http://schemas.openxmlformats.org/officeDocument/2006/relationships/hyperlink" Target="https://www.ecfr.gov/current/title-2/subtitle-A/chapter-II/part-200/subpart-E/subject-group-ECFRd41a10959e1acab/section-200.417" TargetMode="External"/><Relationship Id="rId37" Type="http://schemas.openxmlformats.org/officeDocument/2006/relationships/hyperlink" Target="https://www.nj.gov/education/grants/discretionary/apps/docs/common_costs.pdf" TargetMode="External"/><Relationship Id="rId40" Type="http://schemas.openxmlformats.org/officeDocument/2006/relationships/hyperlink" Target="https://www.nj.gov/infobank/circular/cir0705b.pdf" TargetMode="External"/><Relationship Id="rId45" Type="http://schemas.openxmlformats.org/officeDocument/2006/relationships/hyperlink" Target="https://doe365-my.sharepoint.com/personal/lnietos_doe_nj_gov/Documents/Draft%20forms/Draft%20NGO%202023.docx" TargetMode="External"/><Relationship Id="rId53" Type="http://schemas.openxmlformats.org/officeDocument/2006/relationships/glossaryDocument" Target="glossary/document.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www.nj.gov/njded/nonpublic/" TargetMode="External"/><Relationship Id="rId44" Type="http://schemas.openxmlformats.org/officeDocument/2006/relationships/hyperlink" Target="https://njdoe.mtwgms.org/NJDOEGmsWeb/HelpFiles/New_Reimbursement_Request_Instructions.pdf" TargetMode="External"/><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meroom.state.nj.us/" TargetMode="External"/><Relationship Id="rId22" Type="http://schemas.openxmlformats.org/officeDocument/2006/relationships/hyperlink" Target="http://www.nj.gov/njded/grants/discretionary/" TargetMode="External"/><Relationship Id="rId27" Type="http://schemas.openxmlformats.org/officeDocument/2006/relationships/hyperlink" Target="https://www.nj.gov/education/grants/discretionary/apps/" TargetMode="External"/><Relationship Id="rId30" Type="http://schemas.openxmlformats.org/officeDocument/2006/relationships/hyperlink" Target="https://doe365-my.sharepoint.com/personal/lfranks_doe_nj_gov/Documents/Desktop/Place%20link%20here" TargetMode="External"/><Relationship Id="rId35" Type="http://schemas.openxmlformats.org/officeDocument/2006/relationships/hyperlink" Target="https://www.ecfr.gov/current/title-2/subtitle-A/chapter-II/part-200/subpart-E/subject-group-ECFRd93f2a98b1f6455/section-200.414" TargetMode="External"/><Relationship Id="rId43" Type="http://schemas.openxmlformats.org/officeDocument/2006/relationships/hyperlink" Target="https://www.nj.gov/education/grants/discretionary/management/docs/INSTRUCTIONS%20FOR%20SUBMITTING%20PERS-REPORTS.pdf" TargetMode="External"/><Relationship Id="rId48" Type="http://schemas.openxmlformats.org/officeDocument/2006/relationships/hyperlink" Target="https://www.nj.gov/education/grants/discretionary/apps/" TargetMode="External"/><Relationship Id="rId8" Type="http://schemas.openxmlformats.org/officeDocument/2006/relationships/webSettings" Target="webSettings.xml"/><Relationship Id="rId51" Type="http://schemas.openxmlformats.org/officeDocument/2006/relationships/header" Target="header4.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s://www.nj.gov/education/grants/discretionary/apps/" TargetMode="External"/><Relationship Id="rId33" Type="http://schemas.openxmlformats.org/officeDocument/2006/relationships/hyperlink" Target="https://www.nj.gov/infobank/circular/cir23-02-OMB.pdf" TargetMode="External"/><Relationship Id="rId38" Type="http://schemas.openxmlformats.org/officeDocument/2006/relationships/hyperlink" Target="http://www.nj.gov/education/finance/fp/af/coa/coa1718.pdf" TargetMode="External"/><Relationship Id="rId46" Type="http://schemas.openxmlformats.org/officeDocument/2006/relationships/header" Target="header3.xml"/><Relationship Id="rId20" Type="http://schemas.openxmlformats.org/officeDocument/2006/relationships/footer" Target="footer4.xml"/><Relationship Id="rId41" Type="http://schemas.openxmlformats.org/officeDocument/2006/relationships/hyperlink" Target="https://www.nj.gov/education/grants/discretionary/management/docs/attacha_b.pdf"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j.gov/education/grants/discretionary" TargetMode="External"/><Relationship Id="rId23" Type="http://schemas.openxmlformats.org/officeDocument/2006/relationships/hyperlink" Target="mailto:Migranted@doe.nj.gov" TargetMode="External"/><Relationship Id="rId28" Type="http://schemas.openxmlformats.org/officeDocument/2006/relationships/hyperlink" Target="https://homeroom5.doe.state.nj.us/events/" TargetMode="External"/><Relationship Id="rId36" Type="http://schemas.openxmlformats.org/officeDocument/2006/relationships/hyperlink" Target="https://www.nj.gov/education/grants/discretionary/apps/" TargetMode="External"/><Relationship Id="rId49" Type="http://schemas.openxmlformats.org/officeDocument/2006/relationships/hyperlink" Target="http://www.nj.gov/education/grants/discretionary/apps/common_costs.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63825F13-5B13-4DF2-9B80-36CC77409A76}"/>
      </w:docPartPr>
      <w:docPartBody>
        <w:p w:rsidR="007F0453" w:rsidRDefault="00753F6F">
          <w:r w:rsidRPr="0032777A">
            <w:rPr>
              <w:rStyle w:val="PlaceholderText"/>
            </w:rPr>
            <w:t>Click or tap to enter a date.</w:t>
          </w:r>
        </w:p>
      </w:docPartBody>
    </w:docPart>
    <w:docPart>
      <w:docPartPr>
        <w:name w:val="442FFAF932EA46DBA8812CD684B963B9"/>
        <w:category>
          <w:name w:val="General"/>
          <w:gallery w:val="placeholder"/>
        </w:category>
        <w:types>
          <w:type w:val="bbPlcHdr"/>
        </w:types>
        <w:behaviors>
          <w:behavior w:val="content"/>
        </w:behaviors>
        <w:guid w:val="{1D736405-DFB8-492C-BC4F-F313260E5849}"/>
      </w:docPartPr>
      <w:docPartBody>
        <w:p w:rsidR="00FC44CF" w:rsidRDefault="002D70F5" w:rsidP="002D70F5">
          <w:pPr>
            <w:pStyle w:val="442FFAF932EA46DBA8812CD684B963B9"/>
          </w:pPr>
          <w:r w:rsidRPr="003B2582">
            <w:rPr>
              <w:rFonts w:eastAsia="SimSun"/>
            </w:rPr>
            <w:t>Click or tap to enter a date.</w:t>
          </w:r>
        </w:p>
      </w:docPartBody>
    </w:docPart>
    <w:docPart>
      <w:docPartPr>
        <w:name w:val="4E274DB94D544E42B9C09C30A8EE2E0A"/>
        <w:category>
          <w:name w:val="General"/>
          <w:gallery w:val="placeholder"/>
        </w:category>
        <w:types>
          <w:type w:val="bbPlcHdr"/>
        </w:types>
        <w:behaviors>
          <w:behavior w:val="content"/>
        </w:behaviors>
        <w:guid w:val="{A0E704D1-9FAA-4D05-BE3B-1C4443B42E0E}"/>
      </w:docPartPr>
      <w:docPartBody>
        <w:p w:rsidR="002B7E8F" w:rsidRDefault="00E34385" w:rsidP="00E34385">
          <w:pPr>
            <w:pStyle w:val="4E274DB94D544E42B9C09C30A8EE2E0A"/>
          </w:pPr>
          <w:r w:rsidRPr="0032777A">
            <w:rPr>
              <w:rStyle w:val="PlaceholderText"/>
            </w:rPr>
            <w:t>Click or tap to enter a date.</w:t>
          </w:r>
        </w:p>
      </w:docPartBody>
    </w:docPart>
    <w:docPart>
      <w:docPartPr>
        <w:name w:val="4E1F13DF69B84B89BEE3C9640C249455"/>
        <w:category>
          <w:name w:val="General"/>
          <w:gallery w:val="placeholder"/>
        </w:category>
        <w:types>
          <w:type w:val="bbPlcHdr"/>
        </w:types>
        <w:behaviors>
          <w:behavior w:val="content"/>
        </w:behaviors>
        <w:guid w:val="{360A6571-4FE5-4297-80C3-93445B9572DB}"/>
      </w:docPartPr>
      <w:docPartBody>
        <w:p w:rsidR="002B7E8F" w:rsidRDefault="002D70F5" w:rsidP="002D70F5">
          <w:pPr>
            <w:pStyle w:val="4E1F13DF69B84B89BEE3C9640C249455"/>
          </w:pPr>
          <w:r w:rsidRPr="00590B2D">
            <w:rPr>
              <w:rStyle w:val="PlaceholderText"/>
              <w:rFonts w:eastAsia="SimSun"/>
              <w:color w:val="auto"/>
              <w:sz w:val="12"/>
            </w:rPr>
            <w:t>Click or tap to enter a date.</w:t>
          </w:r>
        </w:p>
      </w:docPartBody>
    </w:docPart>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
      <w:docPartPr>
        <w:name w:val="8A3892DF33A84D109CF60FD6654255CB"/>
        <w:category>
          <w:name w:val="General"/>
          <w:gallery w:val="placeholder"/>
        </w:category>
        <w:types>
          <w:type w:val="bbPlcHdr"/>
        </w:types>
        <w:behaviors>
          <w:behavior w:val="content"/>
        </w:behaviors>
        <w:guid w:val="{8102D2A6-A373-4907-B6BF-BA55D5720841}"/>
      </w:docPartPr>
      <w:docPartBody>
        <w:p w:rsidR="00F41833" w:rsidRDefault="00AF1A47" w:rsidP="00AF1A47">
          <w:pPr>
            <w:pStyle w:val="8A3892DF33A84D109CF60FD6654255CB"/>
          </w:pPr>
          <w:r w:rsidRPr="0032777A">
            <w:rPr>
              <w:rStyle w:val="PlaceholderText"/>
            </w:rPr>
            <w:t>Choose an item.</w:t>
          </w:r>
        </w:p>
      </w:docPartBody>
    </w:docPart>
    <w:docPart>
      <w:docPartPr>
        <w:name w:val="A9DE908BB21246CE888E5FC7112B9D80"/>
        <w:category>
          <w:name w:val="General"/>
          <w:gallery w:val="placeholder"/>
        </w:category>
        <w:types>
          <w:type w:val="bbPlcHdr"/>
        </w:types>
        <w:behaviors>
          <w:behavior w:val="content"/>
        </w:behaviors>
        <w:guid w:val="{1C79424F-223D-4D9D-9FC0-1AD8DAEA057A}"/>
      </w:docPartPr>
      <w:docPartBody>
        <w:p w:rsidR="007251F9" w:rsidRDefault="001B0342" w:rsidP="001B0342">
          <w:pPr>
            <w:pStyle w:val="A9DE908BB21246CE888E5FC7112B9D80"/>
          </w:pPr>
          <w:r w:rsidRPr="00046DB9">
            <w:rPr>
              <w:rFonts w:eastAsia="SimSun"/>
              <w:szCs w:val="2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07426772">
    <w:abstractNumId w:val="0"/>
  </w:num>
  <w:num w:numId="2" w16cid:durableId="2037585518">
    <w:abstractNumId w:val="3"/>
  </w:num>
  <w:num w:numId="3" w16cid:durableId="1182625730">
    <w:abstractNumId w:val="1"/>
  </w:num>
  <w:num w:numId="4" w16cid:durableId="23320089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3707"/>
    <w:rsid w:val="00076E54"/>
    <w:rsid w:val="00082FC3"/>
    <w:rsid w:val="000B26EC"/>
    <w:rsid w:val="000F65C0"/>
    <w:rsid w:val="00105C6C"/>
    <w:rsid w:val="00124080"/>
    <w:rsid w:val="001243B6"/>
    <w:rsid w:val="00142086"/>
    <w:rsid w:val="001444F8"/>
    <w:rsid w:val="0015660A"/>
    <w:rsid w:val="00162CEF"/>
    <w:rsid w:val="00174DE8"/>
    <w:rsid w:val="001B0342"/>
    <w:rsid w:val="00243ED1"/>
    <w:rsid w:val="002534EA"/>
    <w:rsid w:val="002B605A"/>
    <w:rsid w:val="002B7B62"/>
    <w:rsid w:val="002B7E8F"/>
    <w:rsid w:val="002D70F5"/>
    <w:rsid w:val="00342A59"/>
    <w:rsid w:val="003963B5"/>
    <w:rsid w:val="003E3114"/>
    <w:rsid w:val="004019C4"/>
    <w:rsid w:val="00434E62"/>
    <w:rsid w:val="00471D46"/>
    <w:rsid w:val="004B774E"/>
    <w:rsid w:val="005362B4"/>
    <w:rsid w:val="00550BE0"/>
    <w:rsid w:val="00550C1E"/>
    <w:rsid w:val="005D4FB9"/>
    <w:rsid w:val="0064195F"/>
    <w:rsid w:val="00643E29"/>
    <w:rsid w:val="006B5CB0"/>
    <w:rsid w:val="006F6AEA"/>
    <w:rsid w:val="00700639"/>
    <w:rsid w:val="007251F9"/>
    <w:rsid w:val="00753F6F"/>
    <w:rsid w:val="00764EBF"/>
    <w:rsid w:val="00784D60"/>
    <w:rsid w:val="007D0F8C"/>
    <w:rsid w:val="007E0E8A"/>
    <w:rsid w:val="007F0453"/>
    <w:rsid w:val="0081688B"/>
    <w:rsid w:val="008B07FE"/>
    <w:rsid w:val="00900D20"/>
    <w:rsid w:val="00950905"/>
    <w:rsid w:val="009672EE"/>
    <w:rsid w:val="009C57D5"/>
    <w:rsid w:val="009F7568"/>
    <w:rsid w:val="00A6724D"/>
    <w:rsid w:val="00AD47BD"/>
    <w:rsid w:val="00AF1A47"/>
    <w:rsid w:val="00B22810"/>
    <w:rsid w:val="00B43242"/>
    <w:rsid w:val="00BA26DF"/>
    <w:rsid w:val="00BA3236"/>
    <w:rsid w:val="00C10D11"/>
    <w:rsid w:val="00C36634"/>
    <w:rsid w:val="00CA4382"/>
    <w:rsid w:val="00CB0D58"/>
    <w:rsid w:val="00CC055A"/>
    <w:rsid w:val="00CC5B30"/>
    <w:rsid w:val="00CF067D"/>
    <w:rsid w:val="00D54070"/>
    <w:rsid w:val="00D70650"/>
    <w:rsid w:val="00D9279D"/>
    <w:rsid w:val="00DB0509"/>
    <w:rsid w:val="00E178B8"/>
    <w:rsid w:val="00E34385"/>
    <w:rsid w:val="00E55646"/>
    <w:rsid w:val="00E6203A"/>
    <w:rsid w:val="00F058A0"/>
    <w:rsid w:val="00F41833"/>
    <w:rsid w:val="00F92C99"/>
    <w:rsid w:val="00FB56A2"/>
    <w:rsid w:val="00FC44CF"/>
    <w:rsid w:val="00FD5698"/>
    <w:rsid w:val="00FE4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833"/>
    <w:rPr>
      <w:color w:val="808080"/>
    </w:rPr>
  </w:style>
  <w:style w:type="paragraph" w:customStyle="1" w:styleId="4E1F13DF69B84B89BEE3C9640C249455">
    <w:name w:val="4E1F13DF69B84B89BEE3C9640C249455"/>
    <w:rsid w:val="002D70F5"/>
    <w:pPr>
      <w:spacing w:before="120" w:after="120" w:line="240" w:lineRule="auto"/>
    </w:pPr>
    <w:rPr>
      <w:rFonts w:ascii="Calibri" w:eastAsia="Times New Roman" w:hAnsi="Calibri" w:cs="Times New Roman"/>
      <w:color w:val="000000"/>
      <w:szCs w:val="21"/>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4E274DB94D544E42B9C09C30A8EE2E0A">
    <w:name w:val="4E274DB94D544E42B9C09C30A8EE2E0A"/>
    <w:rsid w:val="00E34385"/>
  </w:style>
  <w:style w:type="paragraph" w:customStyle="1" w:styleId="442FFAF932EA46DBA8812CD684B963B9">
    <w:name w:val="442FFAF932EA46DBA8812CD684B963B9"/>
    <w:rsid w:val="002D70F5"/>
    <w:pPr>
      <w:spacing w:before="120" w:after="120" w:line="240" w:lineRule="auto"/>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 w:type="paragraph" w:customStyle="1" w:styleId="8A3892DF33A84D109CF60FD6654255CB">
    <w:name w:val="8A3892DF33A84D109CF60FD6654255CB"/>
    <w:rsid w:val="00AF1A47"/>
    <w:rPr>
      <w:kern w:val="2"/>
      <w14:ligatures w14:val="standardContextual"/>
    </w:rPr>
  </w:style>
  <w:style w:type="paragraph" w:customStyle="1" w:styleId="A9DE908BB21246CE888E5FC7112B9D80">
    <w:name w:val="A9DE908BB21246CE888E5FC7112B9D80"/>
    <w:rsid w:val="001B034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9" ma:contentTypeDescription="Create a new document." ma:contentTypeScope="" ma:versionID="01c6bce37556037d97ae8f481355e581">
  <xsd:schema xmlns:xsd="http://www.w3.org/2001/XMLSchema" xmlns:xs="http://www.w3.org/2001/XMLSchema" xmlns:p="http://schemas.microsoft.com/office/2006/metadata/properties" xmlns:ns3="951da6e8-0990-4836-98bf-3524965e7b39" xmlns:ns4="c3448452-f323-4cb2-a9ce-89792ff85c1a" targetNamespace="http://schemas.microsoft.com/office/2006/metadata/properties" ma:root="true" ma:fieldsID="95a0effcec12ce9227d87b968997dcac" ns3:_="" ns4:_="">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2.xml><?xml version="1.0" encoding="utf-8"?>
<ds:datastoreItem xmlns:ds="http://schemas.openxmlformats.org/officeDocument/2006/customXml" ds:itemID="{D9465834-DAA6-4073-8B14-BBA6181C81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4.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13494</Words>
  <Characters>83804</Characters>
  <Application>Microsoft Office Word</Application>
  <DocSecurity>4</DocSecurity>
  <Lines>698</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97104</CharactersWithSpaces>
  <SharedDoc>false</SharedDoc>
  <HLinks>
    <vt:vector size="222" baseType="variant">
      <vt:variant>
        <vt:i4>458766</vt:i4>
      </vt:variant>
      <vt:variant>
        <vt:i4>366</vt:i4>
      </vt:variant>
      <vt:variant>
        <vt:i4>0</vt:i4>
      </vt:variant>
      <vt:variant>
        <vt:i4>5</vt:i4>
      </vt:variant>
      <vt:variant>
        <vt:lpwstr>http://www.nj.gov/education/finance/fp/af/coa/coa1718.pdf</vt:lpwstr>
      </vt:variant>
      <vt:variant>
        <vt:lpwstr/>
      </vt:variant>
      <vt:variant>
        <vt:i4>3539033</vt:i4>
      </vt:variant>
      <vt:variant>
        <vt:i4>363</vt:i4>
      </vt:variant>
      <vt:variant>
        <vt:i4>0</vt:i4>
      </vt:variant>
      <vt:variant>
        <vt:i4>5</vt:i4>
      </vt:variant>
      <vt:variant>
        <vt:lpwstr>http://www.nj.gov/education/grants/discretionary/apps/common_costs.pdf</vt:lpwstr>
      </vt:variant>
      <vt:variant>
        <vt:lpwstr/>
      </vt:variant>
      <vt:variant>
        <vt:i4>8257632</vt:i4>
      </vt:variant>
      <vt:variant>
        <vt:i4>360</vt:i4>
      </vt:variant>
      <vt:variant>
        <vt:i4>0</vt:i4>
      </vt:variant>
      <vt:variant>
        <vt:i4>5</vt:i4>
      </vt:variant>
      <vt:variant>
        <vt:lpwstr>https://www.nj.gov/education/grants/discretionary/apps/docs/PreAwardManual.pdf</vt:lpwstr>
      </vt:variant>
      <vt:variant>
        <vt:lpwstr/>
      </vt:variant>
      <vt:variant>
        <vt:i4>5832733</vt:i4>
      </vt:variant>
      <vt:variant>
        <vt:i4>357</vt:i4>
      </vt:variant>
      <vt:variant>
        <vt:i4>0</vt:i4>
      </vt:variant>
      <vt:variant>
        <vt:i4>5</vt:i4>
      </vt:variant>
      <vt:variant>
        <vt:lpwstr>https://www.nj.gov/education/grants/discretionary/management/</vt:lpwstr>
      </vt:variant>
      <vt:variant>
        <vt:lpwstr/>
      </vt:variant>
      <vt:variant>
        <vt:i4>655461</vt:i4>
      </vt:variant>
      <vt:variant>
        <vt:i4>342</vt:i4>
      </vt:variant>
      <vt:variant>
        <vt:i4>0</vt:i4>
      </vt:variant>
      <vt:variant>
        <vt:i4>5</vt:i4>
      </vt:variant>
      <vt:variant>
        <vt:lpwstr>https://njdoe.mtwgms.org/NJDOEGmsWeb/HelpFiles/New_Reimbursement_Request_Instructions.pdf</vt:lpwstr>
      </vt:variant>
      <vt:variant>
        <vt:lpwstr/>
      </vt:variant>
      <vt:variant>
        <vt:i4>2293812</vt:i4>
      </vt:variant>
      <vt:variant>
        <vt:i4>339</vt:i4>
      </vt:variant>
      <vt:variant>
        <vt:i4>0</vt:i4>
      </vt:variant>
      <vt:variant>
        <vt:i4>5</vt:i4>
      </vt:variant>
      <vt:variant>
        <vt:lpwstr>https://www.nj.gov/education/grants/discretionary/management/docs/INSTRUCTIONS FOR SUBMITTING PERS-REPORTS.pdf</vt:lpwstr>
      </vt:variant>
      <vt:variant>
        <vt:lpwstr/>
      </vt:variant>
      <vt:variant>
        <vt:i4>6291576</vt:i4>
      </vt:variant>
      <vt:variant>
        <vt:i4>336</vt:i4>
      </vt:variant>
      <vt:variant>
        <vt:i4>0</vt:i4>
      </vt:variant>
      <vt:variant>
        <vt:i4>5</vt:i4>
      </vt:variant>
      <vt:variant>
        <vt:lpwstr/>
      </vt:variant>
      <vt:variant>
        <vt:lpwstr>_Reporting_Periods</vt:lpwstr>
      </vt:variant>
      <vt:variant>
        <vt:i4>6291576</vt:i4>
      </vt:variant>
      <vt:variant>
        <vt:i4>333</vt:i4>
      </vt:variant>
      <vt:variant>
        <vt:i4>0</vt:i4>
      </vt:variant>
      <vt:variant>
        <vt:i4>5</vt:i4>
      </vt:variant>
      <vt:variant>
        <vt:lpwstr/>
      </vt:variant>
      <vt:variant>
        <vt:lpwstr>_Reporting_Periods</vt:lpwstr>
      </vt:variant>
      <vt:variant>
        <vt:i4>1638443</vt:i4>
      </vt:variant>
      <vt:variant>
        <vt:i4>330</vt:i4>
      </vt:variant>
      <vt:variant>
        <vt:i4>0</vt:i4>
      </vt:variant>
      <vt:variant>
        <vt:i4>5</vt:i4>
      </vt:variant>
      <vt:variant>
        <vt:lpwstr>https://www.nj.gov/education/grants/discretionary/management/docs/attacha_b.pdf</vt:lpwstr>
      </vt:variant>
      <vt:variant>
        <vt:lpwstr/>
      </vt:variant>
      <vt:variant>
        <vt:i4>5373978</vt:i4>
      </vt:variant>
      <vt:variant>
        <vt:i4>327</vt:i4>
      </vt:variant>
      <vt:variant>
        <vt:i4>0</vt:i4>
      </vt:variant>
      <vt:variant>
        <vt:i4>5</vt:i4>
      </vt:variant>
      <vt:variant>
        <vt:lpwstr>https://www.nj.gov/infobank/circular/cir0705b.pdf</vt:lpwstr>
      </vt:variant>
      <vt:variant>
        <vt:lpwstr/>
      </vt:variant>
      <vt:variant>
        <vt:i4>458766</vt:i4>
      </vt:variant>
      <vt:variant>
        <vt:i4>318</vt:i4>
      </vt:variant>
      <vt:variant>
        <vt:i4>0</vt:i4>
      </vt:variant>
      <vt:variant>
        <vt:i4>5</vt:i4>
      </vt:variant>
      <vt:variant>
        <vt:lpwstr>http://www.nj.gov/education/finance/fp/af/coa/coa1718.pdf</vt:lpwstr>
      </vt:variant>
      <vt:variant>
        <vt:lpwstr/>
      </vt:variant>
      <vt:variant>
        <vt:i4>3539033</vt:i4>
      </vt:variant>
      <vt:variant>
        <vt:i4>315</vt:i4>
      </vt:variant>
      <vt:variant>
        <vt:i4>0</vt:i4>
      </vt:variant>
      <vt:variant>
        <vt:i4>5</vt:i4>
      </vt:variant>
      <vt:variant>
        <vt:lpwstr>http://www.nj.gov/education/grants/discretionary/apps/common_costs.pdf</vt:lpwstr>
      </vt:variant>
      <vt:variant>
        <vt:lpwstr/>
      </vt:variant>
      <vt:variant>
        <vt:i4>3342378</vt:i4>
      </vt:variant>
      <vt:variant>
        <vt:i4>312</vt:i4>
      </vt:variant>
      <vt:variant>
        <vt:i4>0</vt:i4>
      </vt:variant>
      <vt:variant>
        <vt:i4>5</vt:i4>
      </vt:variant>
      <vt:variant>
        <vt:lpwstr>https://www.nj.gov/education/finance/fp/af/indirect/policy.pdf</vt:lpwstr>
      </vt:variant>
      <vt:variant>
        <vt:lpwstr/>
      </vt:variant>
      <vt:variant>
        <vt:i4>1114120</vt:i4>
      </vt:variant>
      <vt:variant>
        <vt:i4>309</vt:i4>
      </vt:variant>
      <vt:variant>
        <vt:i4>0</vt:i4>
      </vt:variant>
      <vt:variant>
        <vt:i4>5</vt:i4>
      </vt:variant>
      <vt:variant>
        <vt:lpwstr>https://www.nj.gov/education/finance/fp/af/indirect/agreement.pdf</vt:lpwstr>
      </vt:variant>
      <vt:variant>
        <vt:lpwstr/>
      </vt:variant>
      <vt:variant>
        <vt:i4>1179757</vt:i4>
      </vt:variant>
      <vt:variant>
        <vt:i4>306</vt:i4>
      </vt:variant>
      <vt:variant>
        <vt:i4>0</vt:i4>
      </vt:variant>
      <vt:variant>
        <vt:i4>5</vt:i4>
      </vt:variant>
      <vt:variant>
        <vt:lpwstr>mailto:indirectcostrate@doe.nj.gov</vt:lpwstr>
      </vt:variant>
      <vt:variant>
        <vt:lpwstr/>
      </vt:variant>
      <vt:variant>
        <vt:i4>1179757</vt:i4>
      </vt:variant>
      <vt:variant>
        <vt:i4>303</vt:i4>
      </vt:variant>
      <vt:variant>
        <vt:i4>0</vt:i4>
      </vt:variant>
      <vt:variant>
        <vt:i4>5</vt:i4>
      </vt:variant>
      <vt:variant>
        <vt:lpwstr>mailto:indirectcostrate@doe.nj.gov</vt:lpwstr>
      </vt:variant>
      <vt:variant>
        <vt:lpwstr/>
      </vt:variant>
      <vt:variant>
        <vt:i4>196677</vt:i4>
      </vt:variant>
      <vt:variant>
        <vt:i4>300</vt:i4>
      </vt:variant>
      <vt:variant>
        <vt:i4>0</vt:i4>
      </vt:variant>
      <vt:variant>
        <vt:i4>5</vt:i4>
      </vt:variant>
      <vt:variant>
        <vt:lpwstr>http://homeroom.state.nj.us/</vt:lpwstr>
      </vt:variant>
      <vt:variant>
        <vt:lpwstr/>
      </vt:variant>
      <vt:variant>
        <vt:i4>7864362</vt:i4>
      </vt:variant>
      <vt:variant>
        <vt:i4>294</vt:i4>
      </vt:variant>
      <vt:variant>
        <vt:i4>0</vt:i4>
      </vt:variant>
      <vt:variant>
        <vt:i4>5</vt:i4>
      </vt:variant>
      <vt:variant>
        <vt:lpwstr>https://www.ecfr.gov/current/title-2/subtitle-A/chapter-II/part-200/subpart-E/subject-group-ECFRd93f2a98b1f6455/section-200.414</vt:lpwstr>
      </vt:variant>
      <vt:variant>
        <vt:lpwstr/>
      </vt:variant>
      <vt:variant>
        <vt:i4>1179737</vt:i4>
      </vt:variant>
      <vt:variant>
        <vt:i4>291</vt:i4>
      </vt:variant>
      <vt:variant>
        <vt:i4>0</vt:i4>
      </vt:variant>
      <vt:variant>
        <vt:i4>5</vt:i4>
      </vt:variant>
      <vt:variant>
        <vt:lpwstr>https://www.nj.gov/infobank/circular/cir22-03-omb.pdf</vt:lpwstr>
      </vt:variant>
      <vt:variant>
        <vt:lpwstr/>
      </vt:variant>
      <vt:variant>
        <vt:i4>1245272</vt:i4>
      </vt:variant>
      <vt:variant>
        <vt:i4>288</vt:i4>
      </vt:variant>
      <vt:variant>
        <vt:i4>0</vt:i4>
      </vt:variant>
      <vt:variant>
        <vt:i4>5</vt:i4>
      </vt:variant>
      <vt:variant>
        <vt:lpwstr>https://www.nj.gov/infobank/circular/cir23-02-OMB.pdf</vt:lpwstr>
      </vt:variant>
      <vt:variant>
        <vt:lpwstr/>
      </vt:variant>
      <vt:variant>
        <vt:i4>7929895</vt:i4>
      </vt:variant>
      <vt:variant>
        <vt:i4>282</vt:i4>
      </vt:variant>
      <vt:variant>
        <vt:i4>0</vt:i4>
      </vt:variant>
      <vt:variant>
        <vt:i4>5</vt:i4>
      </vt:variant>
      <vt:variant>
        <vt:lpwstr>https://www.ecfr.gov/current/title-2/subtitle-A/chapter-II/part-200/subpart-E/subject-group-ECFRd41a10959e1acab/section-200.417</vt:lpwstr>
      </vt:variant>
      <vt:variant>
        <vt:lpwstr/>
      </vt:variant>
      <vt:variant>
        <vt:i4>196700</vt:i4>
      </vt:variant>
      <vt:variant>
        <vt:i4>195</vt:i4>
      </vt:variant>
      <vt:variant>
        <vt:i4>0</vt:i4>
      </vt:variant>
      <vt:variant>
        <vt:i4>5</vt:i4>
      </vt:variant>
      <vt:variant>
        <vt:lpwstr>https://homeroom5.doe.state.nj.us/events/</vt:lpwstr>
      </vt:variant>
      <vt:variant>
        <vt:lpwstr/>
      </vt:variant>
      <vt:variant>
        <vt:i4>8257632</vt:i4>
      </vt:variant>
      <vt:variant>
        <vt:i4>189</vt:i4>
      </vt:variant>
      <vt:variant>
        <vt:i4>0</vt:i4>
      </vt:variant>
      <vt:variant>
        <vt:i4>5</vt:i4>
      </vt:variant>
      <vt:variant>
        <vt:lpwstr>https://www.nj.gov/education/grants/discretionary/apps/docs/PreAwardManual.pdf</vt:lpwstr>
      </vt:variant>
      <vt:variant>
        <vt:lpwstr/>
      </vt:variant>
      <vt:variant>
        <vt:i4>7471137</vt:i4>
      </vt:variant>
      <vt:variant>
        <vt:i4>186</vt:i4>
      </vt:variant>
      <vt:variant>
        <vt:i4>0</vt:i4>
      </vt:variant>
      <vt:variant>
        <vt:i4>5</vt:i4>
      </vt:variant>
      <vt:variant>
        <vt:lpwstr/>
      </vt:variant>
      <vt:variant>
        <vt:lpwstr>_Project_Design_Considerations_1</vt:lpwstr>
      </vt:variant>
      <vt:variant>
        <vt:i4>8257632</vt:i4>
      </vt:variant>
      <vt:variant>
        <vt:i4>183</vt:i4>
      </vt:variant>
      <vt:variant>
        <vt:i4>0</vt:i4>
      </vt:variant>
      <vt:variant>
        <vt:i4>5</vt:i4>
      </vt:variant>
      <vt:variant>
        <vt:lpwstr>https://www.nj.gov/education/grants/discretionary/apps/docs/PreAwardManual.pdf</vt:lpwstr>
      </vt:variant>
      <vt:variant>
        <vt:lpwstr/>
      </vt:variant>
      <vt:variant>
        <vt:i4>7471137</vt:i4>
      </vt:variant>
      <vt:variant>
        <vt:i4>180</vt:i4>
      </vt:variant>
      <vt:variant>
        <vt:i4>0</vt:i4>
      </vt:variant>
      <vt:variant>
        <vt:i4>5</vt:i4>
      </vt:variant>
      <vt:variant>
        <vt:lpwstr/>
      </vt:variant>
      <vt:variant>
        <vt:lpwstr>_Project_Design_Considerations_1</vt:lpwstr>
      </vt:variant>
      <vt:variant>
        <vt:i4>7471137</vt:i4>
      </vt:variant>
      <vt:variant>
        <vt:i4>177</vt:i4>
      </vt:variant>
      <vt:variant>
        <vt:i4>0</vt:i4>
      </vt:variant>
      <vt:variant>
        <vt:i4>5</vt:i4>
      </vt:variant>
      <vt:variant>
        <vt:lpwstr/>
      </vt:variant>
      <vt:variant>
        <vt:lpwstr>_Project_Design_Considerations_1</vt:lpwstr>
      </vt:variant>
      <vt:variant>
        <vt:i4>6357062</vt:i4>
      </vt:variant>
      <vt:variant>
        <vt:i4>174</vt:i4>
      </vt:variant>
      <vt:variant>
        <vt:i4>0</vt:i4>
      </vt:variant>
      <vt:variant>
        <vt:i4>5</vt:i4>
      </vt:variant>
      <vt:variant>
        <vt:lpwstr/>
      </vt:variant>
      <vt:variant>
        <vt:lpwstr>_Application_Component_Required</vt:lpwstr>
      </vt:variant>
      <vt:variant>
        <vt:i4>196677</vt:i4>
      </vt:variant>
      <vt:variant>
        <vt:i4>171</vt:i4>
      </vt:variant>
      <vt:variant>
        <vt:i4>0</vt:i4>
      </vt:variant>
      <vt:variant>
        <vt:i4>5</vt:i4>
      </vt:variant>
      <vt:variant>
        <vt:lpwstr>http://homeroom.state.nj.us/</vt:lpwstr>
      </vt:variant>
      <vt:variant>
        <vt:lpwstr/>
      </vt:variant>
      <vt:variant>
        <vt:i4>8257632</vt:i4>
      </vt:variant>
      <vt:variant>
        <vt:i4>168</vt:i4>
      </vt:variant>
      <vt:variant>
        <vt:i4>0</vt:i4>
      </vt:variant>
      <vt:variant>
        <vt:i4>5</vt:i4>
      </vt:variant>
      <vt:variant>
        <vt:lpwstr>https://www.nj.gov/education/grants/discretionary/apps/docs/PreAwardManual.pdf</vt:lpwstr>
      </vt:variant>
      <vt:variant>
        <vt:lpwstr/>
      </vt:variant>
      <vt:variant>
        <vt:i4>5636217</vt:i4>
      </vt:variant>
      <vt:variant>
        <vt:i4>165</vt:i4>
      </vt:variant>
      <vt:variant>
        <vt:i4>0</vt:i4>
      </vt:variant>
      <vt:variant>
        <vt:i4>5</vt:i4>
      </vt:variant>
      <vt:variant>
        <vt:lpwstr>mailto:eweghelp@doe.state.nj.us</vt:lpwstr>
      </vt:variant>
      <vt:variant>
        <vt:lpwstr/>
      </vt:variant>
      <vt:variant>
        <vt:i4>131074</vt:i4>
      </vt:variant>
      <vt:variant>
        <vt:i4>153</vt:i4>
      </vt:variant>
      <vt:variant>
        <vt:i4>0</vt:i4>
      </vt:variant>
      <vt:variant>
        <vt:i4>5</vt:i4>
      </vt:variant>
      <vt:variant>
        <vt:lpwstr>http://www.nj.gov/njded/grants/discretionary/</vt:lpwstr>
      </vt:variant>
      <vt:variant>
        <vt:lpwstr/>
      </vt:variant>
      <vt:variant>
        <vt:i4>2359408</vt:i4>
      </vt:variant>
      <vt:variant>
        <vt:i4>147</vt:i4>
      </vt:variant>
      <vt:variant>
        <vt:i4>0</vt:i4>
      </vt:variant>
      <vt:variant>
        <vt:i4>5</vt:i4>
      </vt:variant>
      <vt:variant>
        <vt:lpwstr>http://www.sam.gov/</vt:lpwstr>
      </vt:variant>
      <vt:variant>
        <vt:lpwstr/>
      </vt:variant>
      <vt:variant>
        <vt:i4>1114138</vt:i4>
      </vt:variant>
      <vt:variant>
        <vt:i4>33</vt:i4>
      </vt:variant>
      <vt:variant>
        <vt:i4>0</vt:i4>
      </vt:variant>
      <vt:variant>
        <vt:i4>5</vt:i4>
      </vt:variant>
      <vt:variant>
        <vt:lpwstr>http://www.nj.gov/education/grants/discretionary</vt:lpwstr>
      </vt:variant>
      <vt:variant>
        <vt:lpwstr/>
      </vt:variant>
      <vt:variant>
        <vt:i4>196677</vt:i4>
      </vt:variant>
      <vt:variant>
        <vt:i4>30</vt:i4>
      </vt:variant>
      <vt:variant>
        <vt:i4>0</vt:i4>
      </vt:variant>
      <vt:variant>
        <vt:i4>5</vt:i4>
      </vt:variant>
      <vt:variant>
        <vt:lpwstr>http://homeroom.state.nj.us/</vt:lpwstr>
      </vt:variant>
      <vt:variant>
        <vt:lpwstr/>
      </vt:variant>
      <vt:variant>
        <vt:i4>8257632</vt:i4>
      </vt:variant>
      <vt:variant>
        <vt:i4>27</vt:i4>
      </vt:variant>
      <vt:variant>
        <vt:i4>0</vt:i4>
      </vt:variant>
      <vt:variant>
        <vt:i4>5</vt:i4>
      </vt:variant>
      <vt:variant>
        <vt:lpwstr>https://www.nj.gov/education/grants/discretionary/apps/docs/PreAwardManual.pdf</vt:lpwstr>
      </vt:variant>
      <vt:variant>
        <vt:lpwstr/>
      </vt:variant>
      <vt:variant>
        <vt:i4>589840</vt:i4>
      </vt:variant>
      <vt:variant>
        <vt:i4>0</vt:i4>
      </vt:variant>
      <vt:variant>
        <vt:i4>0</vt:i4>
      </vt:variant>
      <vt:variant>
        <vt:i4>5</vt:i4>
      </vt:variant>
      <vt:variant>
        <vt:lpwstr>https://www.ecfr.gov/current/title-2/section-200.417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2</cp:revision>
  <cp:lastPrinted>2023-08-04T18:35:00Z</cp:lastPrinted>
  <dcterms:created xsi:type="dcterms:W3CDTF">2024-03-12T13:59:00Z</dcterms:created>
  <dcterms:modified xsi:type="dcterms:W3CDTF">2024-03-12T13:59:00Z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0x01010014812D87EAE29345A905FDFCF8BBB356</vt:lpwstr>
  </property>
  <property fmtid="{D5CDD505-2E9C-101B-9397-08002B2CF9AE}" pid="3" name="GrammarlyDocumentId">
    <vt:lpwstr>b057fc0d8a90dee19fa7354dc40f7572ff4785d77173eed9d50959f2b7ea2f38</vt:lpwstr>
  </property>
</Properties>
</file>