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16B80" w:rsidR="00A16B80" w:rsidP="00AC1052" w:rsidRDefault="00A16B80" w14:paraId="33DD237E" w14:textId="77777777">
      <w:pPr>
        <w:pStyle w:val="Heading1"/>
        <w:rPr>
          <w:b w:val="0"/>
        </w:rPr>
      </w:pPr>
      <w:bookmarkStart w:name="_Toc533681875" w:id="0"/>
      <w:r w:rsidRPr="00A16B80">
        <w:rPr>
          <w:b w:val="0"/>
        </w:rPr>
        <w:t>New Jersey Department of Education</w:t>
      </w:r>
      <w:bookmarkEnd w:id="0"/>
    </w:p>
    <w:p w:rsidRPr="00051DEC" w:rsidR="00A16B80" w:rsidP="00AC1052" w:rsidRDefault="00141DDA" w14:paraId="45A762E1" w14:textId="13FE896D">
      <w:pPr>
        <w:pStyle w:val="Heading1"/>
        <w:rPr>
          <w:i/>
        </w:rPr>
      </w:pPr>
      <w:bookmarkStart w:name="_Toc533681876" w:id="1"/>
      <w:r w:rsidRPr="00051DEC">
        <w:rPr>
          <w:i/>
          <w:noProof/>
        </w:rPr>
        <w:drawing>
          <wp:anchor distT="0" distB="0" distL="114300" distR="114300" simplePos="0" relativeHeight="251658240" behindDoc="1" locked="0" layoutInCell="1" allowOverlap="1" wp14:anchorId="14D78FE7" wp14:editId="2CB85135">
            <wp:simplePos x="0" y="0"/>
            <wp:positionH relativeFrom="margin">
              <wp:posOffset>1712422</wp:posOffset>
            </wp:positionH>
            <wp:positionV relativeFrom="margin">
              <wp:posOffset>1429789</wp:posOffset>
            </wp:positionV>
            <wp:extent cx="2825115" cy="2825115"/>
            <wp:effectExtent l="0" t="0" r="0" b="0"/>
            <wp:wrapTight wrapText="bothSides">
              <wp:wrapPolygon edited="0">
                <wp:start x="0" y="0"/>
                <wp:lineTo x="0" y="21411"/>
                <wp:lineTo x="21411" y="21411"/>
                <wp:lineTo x="21411" y="0"/>
                <wp:lineTo x="0" y="0"/>
              </wp:wrapPolygon>
            </wp:wrapTight>
            <wp:docPr id="2" name="Picture 1" descr="http://doeintranet/sites/default/files/DOEcomm/images/DO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DEC" w:rsidR="00A16B80">
        <w:rPr>
          <w:i/>
        </w:rPr>
        <w:t xml:space="preserve">Notice of Grant Opportunity </w:t>
      </w:r>
      <w:bookmarkEnd w:id="1"/>
    </w:p>
    <w:p w:rsidRPr="00A16B80" w:rsidR="00A16B80" w:rsidP="00A16B80" w:rsidRDefault="00A16B80" w14:paraId="41891DDE" w14:textId="77777777">
      <w:pPr>
        <w:spacing w:after="120" w:line="312" w:lineRule="auto"/>
        <w:rPr>
          <w:color w:val="auto"/>
        </w:rPr>
      </w:pPr>
    </w:p>
    <w:p w:rsidRPr="00A16B80" w:rsidR="00A16B80" w:rsidP="00A16B80" w:rsidRDefault="00A16B80" w14:paraId="444B961B" w14:textId="77777777">
      <w:pPr>
        <w:spacing w:after="120" w:line="312" w:lineRule="auto"/>
        <w:rPr>
          <w:color w:val="auto"/>
        </w:rPr>
      </w:pPr>
    </w:p>
    <w:p w:rsidRPr="00A16B80" w:rsidR="00A16B80" w:rsidP="00A16B80" w:rsidRDefault="00A16B80" w14:paraId="22CA5616" w14:textId="77777777">
      <w:pPr>
        <w:spacing w:after="120" w:line="312" w:lineRule="auto"/>
        <w:rPr>
          <w:color w:val="auto"/>
        </w:rPr>
      </w:pPr>
    </w:p>
    <w:p w:rsidRPr="00A16B80" w:rsidR="00A16B80" w:rsidP="00A16B80" w:rsidRDefault="00A16B80" w14:paraId="47556062" w14:textId="77777777">
      <w:pPr>
        <w:spacing w:after="120" w:line="312" w:lineRule="auto"/>
        <w:rPr>
          <w:color w:val="auto"/>
        </w:rPr>
      </w:pPr>
    </w:p>
    <w:p w:rsidRPr="00A16B80" w:rsidR="00A16B80" w:rsidP="00A16B80" w:rsidRDefault="00A16B80" w14:paraId="315F7A00" w14:textId="77777777">
      <w:pPr>
        <w:spacing w:after="120" w:line="312" w:lineRule="auto"/>
        <w:rPr>
          <w:color w:val="auto"/>
        </w:rPr>
      </w:pPr>
    </w:p>
    <w:p w:rsidRPr="00A16B80" w:rsidR="00A16B80" w:rsidP="00A16B80" w:rsidRDefault="00A16B80" w14:paraId="36D82924" w14:textId="77777777">
      <w:pPr>
        <w:spacing w:after="120" w:line="312" w:lineRule="auto"/>
        <w:rPr>
          <w:color w:val="auto"/>
        </w:rPr>
      </w:pPr>
    </w:p>
    <w:p w:rsidRPr="00A16B80" w:rsidR="00A16B80" w:rsidP="00A16B80" w:rsidRDefault="00A16B80" w14:paraId="1DAF2D6F" w14:textId="77777777">
      <w:pPr>
        <w:spacing w:after="120" w:line="312" w:lineRule="auto"/>
        <w:rPr>
          <w:color w:val="auto"/>
        </w:rPr>
      </w:pPr>
    </w:p>
    <w:p w:rsidRPr="00A16B80" w:rsidR="00A16B80" w:rsidP="00A16B80" w:rsidRDefault="00A16B80" w14:paraId="646ECF9E" w14:textId="77777777">
      <w:pPr>
        <w:spacing w:after="120" w:line="312" w:lineRule="auto"/>
        <w:rPr>
          <w:color w:val="auto"/>
        </w:rPr>
      </w:pPr>
    </w:p>
    <w:p w:rsidRPr="00A16B80" w:rsidR="00A16B80" w:rsidP="00A16B80" w:rsidRDefault="00A16B80" w14:paraId="0A1FC781" w14:textId="77777777">
      <w:pPr>
        <w:spacing w:after="120" w:line="312" w:lineRule="auto"/>
        <w:rPr>
          <w:color w:val="auto"/>
        </w:rPr>
      </w:pPr>
    </w:p>
    <w:p w:rsidRPr="00A16B80" w:rsidR="00A16B80" w:rsidP="00A16B80" w:rsidRDefault="00A16B80" w14:paraId="003550F2" w14:textId="77777777">
      <w:pPr>
        <w:spacing w:after="120" w:line="312" w:lineRule="auto"/>
        <w:rPr>
          <w:color w:val="auto"/>
        </w:rPr>
      </w:pPr>
    </w:p>
    <w:p w:rsidRPr="00A16B80" w:rsidR="00A16B80" w:rsidP="00A16B80" w:rsidRDefault="00A16B80" w14:paraId="186F066B" w14:textId="77777777">
      <w:pPr>
        <w:spacing w:after="120" w:line="312" w:lineRule="auto"/>
        <w:jc w:val="center"/>
        <w:rPr>
          <w:color w:val="auto"/>
          <w:sz w:val="32"/>
          <w:szCs w:val="32"/>
        </w:rPr>
      </w:pPr>
    </w:p>
    <w:p w:rsidRPr="00A16B80" w:rsidR="00A16B80" w:rsidP="00A16B80" w:rsidRDefault="00A16B80" w14:paraId="7655FAAE" w14:textId="77777777">
      <w:pPr>
        <w:spacing w:before="1320" w:after="0" w:line="240" w:lineRule="auto"/>
        <w:jc w:val="center"/>
        <w:rPr>
          <w:rFonts w:eastAsia="Calibri"/>
          <w:color w:val="2E74B5"/>
          <w:sz w:val="28"/>
          <w:szCs w:val="28"/>
        </w:rPr>
      </w:pPr>
      <w:r w:rsidRPr="00A16B80">
        <w:rPr>
          <w:rFonts w:eastAsia="Calibri"/>
          <w:color w:val="2E74B5"/>
          <w:sz w:val="28"/>
          <w:szCs w:val="28"/>
        </w:rPr>
        <w:t>New Jersey Department of Education</w:t>
      </w:r>
    </w:p>
    <w:p w:rsidRPr="00A16B80" w:rsidR="00A16B80" w:rsidP="00A16B80" w:rsidRDefault="00A16B80" w14:paraId="5B7EDC2D" w14:textId="77777777">
      <w:pPr>
        <w:spacing w:before="360" w:after="0" w:line="240" w:lineRule="auto"/>
        <w:jc w:val="center"/>
        <w:rPr>
          <w:rFonts w:eastAsia="Calibri"/>
          <w:color w:val="2E74B5"/>
          <w:sz w:val="28"/>
          <w:szCs w:val="28"/>
        </w:rPr>
      </w:pPr>
      <w:r w:rsidRPr="00A16B80">
        <w:rPr>
          <w:rFonts w:eastAsia="Calibri"/>
          <w:color w:val="2E74B5"/>
          <w:sz w:val="28"/>
          <w:szCs w:val="28"/>
        </w:rPr>
        <w:t>Office of Grants Management</w:t>
      </w:r>
    </w:p>
    <w:p w:rsidRPr="00A16B80" w:rsidR="00A16B80" w:rsidP="00A16B80" w:rsidRDefault="00F936E4" w14:paraId="00890BEB" w14:textId="4D1B28FC">
      <w:pPr>
        <w:spacing w:before="360" w:after="0" w:line="240" w:lineRule="auto"/>
        <w:jc w:val="center"/>
        <w:rPr>
          <w:rFonts w:eastAsia="Calibri"/>
          <w:color w:val="2E74B5"/>
          <w:sz w:val="28"/>
          <w:szCs w:val="28"/>
        </w:rPr>
      </w:pPr>
      <w:r>
        <w:rPr>
          <w:rFonts w:eastAsia="Calibri"/>
          <w:color w:val="2E74B5"/>
          <w:sz w:val="28"/>
          <w:szCs w:val="28"/>
        </w:rPr>
        <w:t>April</w:t>
      </w:r>
      <w:r w:rsidR="00DD02A0">
        <w:rPr>
          <w:rFonts w:eastAsia="Calibri"/>
          <w:color w:val="2E74B5"/>
          <w:sz w:val="28"/>
          <w:szCs w:val="28"/>
        </w:rPr>
        <w:t xml:space="preserve"> </w:t>
      </w:r>
      <w:r w:rsidR="00634010">
        <w:rPr>
          <w:rFonts w:eastAsia="Calibri"/>
          <w:color w:val="2E74B5"/>
          <w:sz w:val="28"/>
          <w:szCs w:val="28"/>
        </w:rPr>
        <w:t>2023</w:t>
      </w:r>
    </w:p>
    <w:p w:rsidR="00A16B80" w:rsidP="00A16B80" w:rsidRDefault="00A16B80" w14:paraId="249AEE0B" w14:textId="77777777">
      <w:pPr>
        <w:rPr>
          <w:color w:val="auto"/>
          <w:szCs w:val="20"/>
        </w:rPr>
        <w:sectPr w:rsidR="00A16B80">
          <w:footerReference w:type="default" r:id="rId12"/>
          <w:footerReference w:type="first" r:id="rId13"/>
          <w:pgSz w:w="12240" w:h="15840" w:orient="portrait"/>
          <w:pgMar w:top="1440" w:right="1440" w:bottom="1440" w:left="1440" w:header="720" w:footer="720" w:gutter="0"/>
          <w:cols w:space="720"/>
        </w:sectPr>
      </w:pPr>
    </w:p>
    <w:p w:rsidRPr="00A16B80" w:rsidR="00B47D56" w:rsidP="00A16B80" w:rsidRDefault="00B47D56" w14:paraId="66AAF443" w14:textId="77777777">
      <w:pPr>
        <w:pStyle w:val="Heading1"/>
      </w:pPr>
      <w:bookmarkStart w:name="_Toc533681877" w:id="2"/>
      <w:r w:rsidRPr="00A16B80">
        <w:lastRenderedPageBreak/>
        <w:t>Notice of Grant Opportunity</w:t>
      </w:r>
      <w:bookmarkEnd w:id="2"/>
    </w:p>
    <w:p w:rsidRPr="00A16B80" w:rsidR="00B47D56" w:rsidP="00A16B80" w:rsidRDefault="008774D1" w14:paraId="476992A2" w14:textId="79E5BB1C">
      <w:pPr>
        <w:pStyle w:val="Heading1"/>
      </w:pPr>
      <w:r w:rsidR="1469F1FE">
        <w:rPr/>
        <w:t xml:space="preserve">New Jersey </w:t>
      </w:r>
      <w:r w:rsidR="1469F1FE">
        <w:rPr/>
        <w:t xml:space="preserve">Inclusion </w:t>
      </w:r>
      <w:r w:rsidR="1469F1FE">
        <w:rPr/>
        <w:t>Project</w:t>
      </w:r>
      <w:r w:rsidR="1469F1FE">
        <w:rPr/>
        <w:t xml:space="preserve"> Year 1 of </w:t>
      </w:r>
      <w:r w:rsidR="1469F1FE">
        <w:rPr/>
        <w:t>3</w:t>
      </w:r>
    </w:p>
    <w:p w:rsidR="1469F1FE" w:rsidP="1469F1FE" w:rsidRDefault="1469F1FE" w14:paraId="257A4C85" w14:textId="7F383E74">
      <w:pPr>
        <w:pStyle w:val="Normal"/>
        <w:jc w:val="left"/>
        <w:rPr>
          <w:b w:val="1"/>
          <w:bCs w:val="1"/>
          <w:sz w:val="28"/>
          <w:szCs w:val="28"/>
        </w:rPr>
      </w:pPr>
      <w:r w:rsidR="1469F1FE">
        <w:rPr/>
        <w:t xml:space="preserve">                                                                              </w:t>
      </w:r>
      <w:r w:rsidRPr="1469F1FE" w:rsidR="1469F1FE">
        <w:rPr>
          <w:b w:val="1"/>
          <w:bCs w:val="1"/>
          <w:sz w:val="28"/>
          <w:szCs w:val="28"/>
        </w:rPr>
        <w:t xml:space="preserve">  24-BC44-H03</w:t>
      </w:r>
    </w:p>
    <w:p w:rsidRPr="00347E61" w:rsidR="00B47D56" w:rsidP="00336E67" w:rsidRDefault="005718FC" w14:paraId="382B1C61" w14:textId="23DFEF6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lang w:val="es-DO"/>
        </w:rPr>
      </w:pPr>
      <w:r w:rsidRPr="00347E61">
        <w:rPr>
          <w:b/>
          <w:lang w:val="es-DO"/>
        </w:rPr>
        <w:t xml:space="preserve">Dr. </w:t>
      </w:r>
      <w:r w:rsidRPr="00347E61" w:rsidR="008774D1">
        <w:rPr>
          <w:b/>
          <w:lang w:val="es-DO"/>
        </w:rPr>
        <w:t>Angel</w:t>
      </w:r>
      <w:r w:rsidRPr="00347E61" w:rsidR="003937FD">
        <w:rPr>
          <w:b/>
          <w:lang w:val="es-DO"/>
        </w:rPr>
        <w:t>ica Allen-Mc</w:t>
      </w:r>
      <w:r w:rsidRPr="00347E61" w:rsidR="00A16B4D">
        <w:rPr>
          <w:b/>
          <w:lang w:val="es-DO"/>
        </w:rPr>
        <w:t>M</w:t>
      </w:r>
      <w:r w:rsidRPr="00347E61" w:rsidR="003937FD">
        <w:rPr>
          <w:b/>
          <w:lang w:val="es-DO"/>
        </w:rPr>
        <w:t>illan</w:t>
      </w:r>
      <w:r w:rsidRPr="00347E61" w:rsidR="00A16B4D">
        <w:rPr>
          <w:b/>
          <w:lang w:val="es-DO"/>
        </w:rPr>
        <w:t>, Ed.D.</w:t>
      </w:r>
    </w:p>
    <w:p w:rsidRPr="00A6174B" w:rsidR="00B47D56" w:rsidRDefault="003937FD" w14:paraId="68EC92AC" w14:textId="601FC01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 xml:space="preserve">Acting </w:t>
      </w:r>
      <w:r w:rsidRPr="00A6174B" w:rsidR="00B47D56">
        <w:rPr>
          <w:b/>
        </w:rPr>
        <w:t>Commissioner of Education</w:t>
      </w:r>
    </w:p>
    <w:p w:rsidRPr="00A6174B" w:rsidR="00B47D56" w:rsidP="00336E67" w:rsidRDefault="00400D37" w14:paraId="56C3BDBB" w14:textId="7FF011F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rPr>
      </w:pPr>
      <w:r>
        <w:rPr>
          <w:b/>
        </w:rPr>
        <w:t>Kathleen Ehling</w:t>
      </w:r>
    </w:p>
    <w:p w:rsidRPr="00A6174B" w:rsidR="00B47D56" w:rsidRDefault="00B47D56" w14:paraId="2E528255"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Assistant Commissioner</w:t>
      </w:r>
    </w:p>
    <w:p w:rsidRPr="00650FE3" w:rsidR="00B47D56" w:rsidRDefault="00400D37" w14:paraId="2E5EB0BA" w14:textId="0D57702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Division of Educational Services</w:t>
      </w:r>
    </w:p>
    <w:p w:rsidRPr="00A6174B" w:rsidR="00B47D56" w:rsidP="00336E67" w:rsidRDefault="00400D37" w14:paraId="01AE8BBE" w14:textId="4F482438">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rPr>
      </w:pPr>
      <w:r>
        <w:rPr>
          <w:b/>
        </w:rPr>
        <w:t>Kimberly Murray</w:t>
      </w:r>
    </w:p>
    <w:p w:rsidR="00F62511" w:rsidRDefault="00F62511" w14:paraId="2033A608"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Director</w:t>
      </w:r>
    </w:p>
    <w:p w:rsidR="00B47D56" w:rsidRDefault="00400D37" w14:paraId="7875489D" w14:textId="4350F74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Office of Special Education</w:t>
      </w:r>
    </w:p>
    <w:p w:rsidRPr="00336E67" w:rsidR="00C27341" w:rsidP="00336E67" w:rsidRDefault="00992589" w14:paraId="466F995C" w14:textId="6C73868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720"/>
        <w:jc w:val="center"/>
        <w:outlineLvl w:val="0"/>
        <w:rPr>
          <w:b/>
          <w:i/>
        </w:rPr>
      </w:pPr>
      <w:r>
        <w:rPr>
          <w:b/>
          <w:i/>
        </w:rPr>
        <w:t>May</w:t>
      </w:r>
      <w:r w:rsidR="00400D37">
        <w:rPr>
          <w:b/>
          <w:i/>
        </w:rPr>
        <w:t xml:space="preserve"> 2023</w:t>
      </w:r>
    </w:p>
    <w:p w:rsidRPr="00A6174B" w:rsidR="00C27341" w:rsidP="00336E67" w:rsidRDefault="00B56ABC" w14:paraId="425B2EAC" w14:textId="47240F6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840"/>
        <w:jc w:val="center"/>
        <w:outlineLvl w:val="0"/>
        <w:rPr>
          <w:b/>
        </w:rPr>
      </w:pPr>
      <w:r>
        <w:rPr>
          <w:b/>
        </w:rPr>
        <w:t>ALN:</w:t>
      </w:r>
      <w:r w:rsidR="00400D37">
        <w:rPr>
          <w:b/>
        </w:rPr>
        <w:t xml:space="preserve"> </w:t>
      </w:r>
      <w:r w:rsidR="00836515">
        <w:rPr>
          <w:b/>
        </w:rPr>
        <w:t>84.027</w:t>
      </w:r>
    </w:p>
    <w:p w:rsidR="00862E97" w:rsidP="00862E97" w:rsidRDefault="00B47D56" w14:paraId="3F1A4491" w14:textId="5E62D1C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360"/>
        <w:jc w:val="center"/>
        <w:outlineLvl w:val="0"/>
        <w:rPr>
          <w:b/>
        </w:rPr>
      </w:pPr>
      <w:r w:rsidRPr="00A6174B">
        <w:rPr>
          <w:b/>
        </w:rPr>
        <w:t>Application Due Date:</w:t>
      </w:r>
      <w:r w:rsidR="00CE347B">
        <w:rPr>
          <w:b/>
        </w:rPr>
        <w:t xml:space="preserve">   </w:t>
      </w:r>
      <w:r w:rsidR="00992589">
        <w:rPr>
          <w:b/>
        </w:rPr>
        <w:t>June 8</w:t>
      </w:r>
      <w:r w:rsidR="00836515">
        <w:rPr>
          <w:b/>
        </w:rPr>
        <w:t>, 2023</w:t>
      </w:r>
    </w:p>
    <w:p w:rsidRPr="00A6174B" w:rsidR="00B47D56" w:rsidP="00862E97" w:rsidRDefault="00B56ABC" w14:paraId="6DC53E7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jc w:val="center"/>
        <w:outlineLvl w:val="0"/>
        <w:rPr>
          <w:b/>
        </w:rPr>
      </w:pPr>
      <w:hyperlink w:history="1" r:id="rId14">
        <w:r w:rsidRPr="00862E97" w:rsidR="00862E97">
          <w:rPr>
            <w:rStyle w:val="Hyperlink"/>
            <w:b/>
          </w:rPr>
          <w:t>New Jersey Department of Education</w:t>
        </w:r>
      </w:hyperlink>
    </w:p>
    <w:p w:rsidRPr="00A6174B" w:rsidR="00B47D56" w:rsidRDefault="00B47D56" w14:paraId="42FA92F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smartTag w:uri="urn:schemas-microsoft-com:office:smarttags" w:element="address">
        <w:smartTag w:uri="urn:schemas-microsoft-com:office:smarttags" w:element="Street">
          <w:r w:rsidRPr="00A6174B">
            <w:rPr>
              <w:b/>
            </w:rPr>
            <w:t>P.O. Box</w:t>
          </w:r>
        </w:smartTag>
        <w:r w:rsidRPr="00A6174B">
          <w:rPr>
            <w:b/>
          </w:rPr>
          <w:t xml:space="preserve"> 500</w:t>
        </w:r>
      </w:smartTag>
    </w:p>
    <w:p w:rsidRPr="00347E61" w:rsidR="00B47D56" w:rsidRDefault="00B47D56" w14:paraId="21E4832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347E61">
        <w:rPr>
          <w:b/>
        </w:rPr>
        <w:t>Trenton, NJ  08625-0500</w:t>
      </w:r>
    </w:p>
    <w:p w:rsidR="00711EAD" w:rsidRDefault="00711EAD" w14:paraId="5688CB02" w14:textId="77777777">
      <w:pPr>
        <w:spacing w:after="0" w:line="240" w:lineRule="auto"/>
        <w:rPr>
          <w:rFonts w:eastAsia="SimSun" w:cs="Calibri"/>
          <w:b/>
          <w:color w:val="2E74B5"/>
          <w:sz w:val="24"/>
          <w:szCs w:val="28"/>
        </w:rPr>
      </w:pPr>
      <w:r>
        <w:rPr>
          <w:rFonts w:cs="Calibri"/>
        </w:rPr>
        <w:br w:type="page"/>
      </w:r>
    </w:p>
    <w:p w:rsidRPr="00B9755A" w:rsidR="00EA1A33" w:rsidP="00336E67" w:rsidRDefault="00862E97" w14:paraId="58E0E304" w14:textId="77777777">
      <w:pPr>
        <w:pStyle w:val="Heading2"/>
        <w:rPr>
          <w:rFonts w:cs="Calibri"/>
        </w:rPr>
      </w:pPr>
      <w:bookmarkStart w:name="_Toc533681879" w:id="3"/>
      <w:r w:rsidRPr="00B9755A">
        <w:rPr>
          <w:rFonts w:cs="Calibri"/>
        </w:rPr>
        <w:lastRenderedPageBreak/>
        <w:t>State Board of Education</w:t>
      </w:r>
      <w:bookmarkEnd w:id="3"/>
    </w:p>
    <w:p w:rsidRPr="00B9755A" w:rsidR="00EA1A33" w:rsidP="00EA1A33" w:rsidRDefault="00EA1A33" w14:paraId="467201BF" w14:textId="77777777">
      <w:pPr>
        <w:rPr>
          <w:rFonts w:cs="Calibri"/>
          <w:sz w:val="28"/>
        </w:rPr>
      </w:pPr>
    </w:p>
    <w:p w:rsidRPr="000543D1" w:rsidR="000543D1" w:rsidP="000543D1" w:rsidRDefault="000543D1" w14:paraId="35ECF98C" w14:textId="4FE5182E">
      <w:pPr>
        <w:spacing w:after="0"/>
        <w:rPr>
          <w:rFonts w:cs="Calibri"/>
          <w:highlight w:val="yellow"/>
        </w:rPr>
      </w:pPr>
      <w:bookmarkStart w:name="_Toc533681880" w:id="4"/>
    </w:p>
    <w:tbl>
      <w:tblPr>
        <w:tblStyle w:val="TableGrid"/>
        <w:tblW w:w="0" w:type="auto"/>
        <w:tblCellMar>
          <w:left w:w="115" w:type="dxa"/>
          <w:right w:w="115" w:type="dxa"/>
        </w:tblCellMar>
        <w:tblLook w:val="04A0" w:firstRow="1" w:lastRow="0" w:firstColumn="1" w:lastColumn="0" w:noHBand="0" w:noVBand="1"/>
      </w:tblPr>
      <w:tblGrid>
        <w:gridCol w:w="4675"/>
        <w:gridCol w:w="4675"/>
      </w:tblGrid>
      <w:tr w:rsidRPr="00FF38A9" w:rsidR="000543D1" w:rsidTr="00EA683A" w14:paraId="35380828" w14:textId="77777777">
        <w:trPr>
          <w:tblHeader/>
        </w:trPr>
        <w:tc>
          <w:tcPr>
            <w:tcW w:w="4675" w:type="dxa"/>
            <w:vAlign w:val="center"/>
          </w:tcPr>
          <w:p w:rsidRPr="00FF38A9" w:rsidR="000543D1" w:rsidP="000543D1" w:rsidRDefault="000543D1" w14:paraId="5F2E3565" w14:textId="77777777">
            <w:pPr>
              <w:spacing w:after="0" w:line="240" w:lineRule="auto"/>
              <w:rPr>
                <w:rFonts w:cs="Calibri"/>
              </w:rPr>
            </w:pPr>
            <w:r w:rsidRPr="00FF38A9">
              <w:rPr>
                <w:rFonts w:cs="Calibri"/>
              </w:rPr>
              <w:t>Kathy A. Goldenberg</w:t>
            </w:r>
          </w:p>
          <w:p w:rsidRPr="00FF38A9" w:rsidR="000543D1" w:rsidP="000543D1" w:rsidRDefault="000543D1" w14:paraId="0AC33B23" w14:textId="77777777">
            <w:pPr>
              <w:spacing w:after="0" w:line="240" w:lineRule="auto"/>
              <w:rPr>
                <w:rFonts w:cs="Calibri"/>
              </w:rPr>
            </w:pPr>
            <w:r w:rsidRPr="00FF38A9">
              <w:rPr>
                <w:rFonts w:cs="Calibri"/>
              </w:rPr>
              <w:t>President</w:t>
            </w:r>
          </w:p>
        </w:tc>
        <w:tc>
          <w:tcPr>
            <w:tcW w:w="4675" w:type="dxa"/>
            <w:vAlign w:val="center"/>
          </w:tcPr>
          <w:p w:rsidRPr="00FF38A9" w:rsidR="000543D1" w:rsidP="000543D1" w:rsidRDefault="000543D1" w14:paraId="7EC06037" w14:textId="77777777">
            <w:pPr>
              <w:spacing w:after="0" w:line="240" w:lineRule="auto"/>
              <w:rPr>
                <w:rFonts w:cs="Calibri"/>
              </w:rPr>
            </w:pPr>
            <w:r w:rsidRPr="00FF38A9">
              <w:rPr>
                <w:rFonts w:cs="Calibri"/>
              </w:rPr>
              <w:t>Burlington</w:t>
            </w:r>
          </w:p>
        </w:tc>
      </w:tr>
      <w:tr w:rsidRPr="00FF38A9" w:rsidR="000543D1" w:rsidTr="00EA683A" w14:paraId="533ED5C9" w14:textId="77777777">
        <w:trPr>
          <w:tblHeader/>
        </w:trPr>
        <w:tc>
          <w:tcPr>
            <w:tcW w:w="4675" w:type="dxa"/>
            <w:vAlign w:val="center"/>
          </w:tcPr>
          <w:p w:rsidRPr="00FF38A9" w:rsidR="000543D1" w:rsidP="000543D1" w:rsidRDefault="000543D1" w14:paraId="419DA8D8" w14:textId="77777777">
            <w:pPr>
              <w:spacing w:after="0" w:line="240" w:lineRule="auto"/>
              <w:rPr>
                <w:rFonts w:cs="Calibri"/>
              </w:rPr>
            </w:pPr>
            <w:r w:rsidRPr="00FF38A9">
              <w:rPr>
                <w:rFonts w:cs="Calibri"/>
              </w:rPr>
              <w:t>Andrew J. Mulvihill</w:t>
            </w:r>
          </w:p>
          <w:p w:rsidRPr="00FF38A9" w:rsidR="000543D1" w:rsidP="000543D1" w:rsidRDefault="000543D1" w14:paraId="586336CA" w14:textId="77777777">
            <w:pPr>
              <w:spacing w:after="0" w:line="240" w:lineRule="auto"/>
              <w:rPr>
                <w:rFonts w:cs="Calibri"/>
              </w:rPr>
            </w:pPr>
            <w:r w:rsidRPr="00FF38A9">
              <w:rPr>
                <w:rFonts w:cs="Calibri"/>
              </w:rPr>
              <w:t>Vice President</w:t>
            </w:r>
          </w:p>
        </w:tc>
        <w:tc>
          <w:tcPr>
            <w:tcW w:w="4675" w:type="dxa"/>
            <w:vAlign w:val="center"/>
          </w:tcPr>
          <w:p w:rsidRPr="00FF38A9" w:rsidR="000543D1" w:rsidP="000543D1" w:rsidRDefault="000543D1" w14:paraId="7139D8CB" w14:textId="77777777">
            <w:pPr>
              <w:spacing w:after="0" w:line="240" w:lineRule="auto"/>
              <w:rPr>
                <w:rFonts w:cs="Calibri"/>
              </w:rPr>
            </w:pPr>
            <w:r w:rsidRPr="00FF38A9">
              <w:rPr>
                <w:rFonts w:cs="Calibri"/>
              </w:rPr>
              <w:t>Sussex</w:t>
            </w:r>
          </w:p>
        </w:tc>
      </w:tr>
      <w:tr w:rsidRPr="00FF38A9" w:rsidR="000543D1" w:rsidTr="00EA683A" w14:paraId="4AFC24CE" w14:textId="77777777">
        <w:trPr>
          <w:tblHeader/>
        </w:trPr>
        <w:tc>
          <w:tcPr>
            <w:tcW w:w="4675" w:type="dxa"/>
            <w:vAlign w:val="center"/>
          </w:tcPr>
          <w:p w:rsidRPr="00FF38A9" w:rsidR="000543D1" w:rsidP="000543D1" w:rsidRDefault="000543D1" w14:paraId="2C9C6B8B" w14:textId="77777777">
            <w:pPr>
              <w:spacing w:after="0" w:line="240" w:lineRule="auto"/>
              <w:rPr>
                <w:rFonts w:cs="Calibri"/>
              </w:rPr>
            </w:pPr>
            <w:r w:rsidRPr="00FF38A9">
              <w:rPr>
                <w:rFonts w:cs="Calibri"/>
                <w:lang w:val="de-DE"/>
              </w:rPr>
              <w:t>Arcelio Aponte</w:t>
            </w:r>
          </w:p>
        </w:tc>
        <w:tc>
          <w:tcPr>
            <w:tcW w:w="4675" w:type="dxa"/>
            <w:vAlign w:val="center"/>
          </w:tcPr>
          <w:p w:rsidRPr="00FF38A9" w:rsidR="000543D1" w:rsidP="000543D1" w:rsidRDefault="000543D1" w14:paraId="07D68014" w14:textId="77777777">
            <w:pPr>
              <w:spacing w:after="0" w:line="240" w:lineRule="auto"/>
              <w:rPr>
                <w:rFonts w:cs="Calibri"/>
              </w:rPr>
            </w:pPr>
            <w:r w:rsidRPr="00FF38A9">
              <w:rPr>
                <w:rFonts w:cs="Calibri"/>
              </w:rPr>
              <w:t>Middlesex</w:t>
            </w:r>
          </w:p>
        </w:tc>
      </w:tr>
      <w:tr w:rsidRPr="00FF38A9" w:rsidR="000543D1" w:rsidTr="00EA683A" w14:paraId="29E66399" w14:textId="77777777">
        <w:trPr>
          <w:tblHeader/>
        </w:trPr>
        <w:tc>
          <w:tcPr>
            <w:tcW w:w="4675" w:type="dxa"/>
            <w:vAlign w:val="center"/>
          </w:tcPr>
          <w:p w:rsidRPr="00FF38A9" w:rsidR="000543D1" w:rsidP="000543D1" w:rsidRDefault="000543D1" w14:paraId="461CCCC0" w14:textId="77777777">
            <w:pPr>
              <w:spacing w:after="0" w:line="240" w:lineRule="auto"/>
              <w:rPr>
                <w:rFonts w:cs="Calibri"/>
              </w:rPr>
            </w:pPr>
            <w:r w:rsidRPr="00FF38A9">
              <w:rPr>
                <w:rFonts w:cs="Calibri"/>
                <w:lang w:val="de-DE"/>
              </w:rPr>
              <w:t>Mary Beth Berry</w:t>
            </w:r>
          </w:p>
        </w:tc>
        <w:tc>
          <w:tcPr>
            <w:tcW w:w="4675" w:type="dxa"/>
            <w:vAlign w:val="center"/>
          </w:tcPr>
          <w:p w:rsidRPr="00FF38A9" w:rsidR="000543D1" w:rsidP="000543D1" w:rsidRDefault="000543D1" w14:paraId="59E7BA64" w14:textId="77777777">
            <w:pPr>
              <w:spacing w:after="0" w:line="240" w:lineRule="auto"/>
              <w:rPr>
                <w:rFonts w:cs="Calibri"/>
              </w:rPr>
            </w:pPr>
            <w:r w:rsidRPr="00FF38A9">
              <w:rPr>
                <w:rFonts w:cs="Calibri"/>
              </w:rPr>
              <w:t>Hunterdon</w:t>
            </w:r>
          </w:p>
        </w:tc>
      </w:tr>
      <w:tr w:rsidRPr="00FF38A9" w:rsidR="000543D1" w:rsidTr="00EA683A" w14:paraId="3F50C012" w14:textId="77777777">
        <w:trPr>
          <w:tblHeader/>
        </w:trPr>
        <w:tc>
          <w:tcPr>
            <w:tcW w:w="4675" w:type="dxa"/>
            <w:vAlign w:val="center"/>
          </w:tcPr>
          <w:p w:rsidRPr="00FF38A9" w:rsidR="000543D1" w:rsidP="000543D1" w:rsidRDefault="000543D1" w14:paraId="0687B330" w14:textId="77777777">
            <w:pPr>
              <w:spacing w:after="0" w:line="240" w:lineRule="auto"/>
              <w:rPr>
                <w:rFonts w:cs="Calibri"/>
              </w:rPr>
            </w:pPr>
            <w:r w:rsidRPr="00FF38A9">
              <w:rPr>
                <w:rFonts w:cs="Calibri"/>
                <w:lang w:val="de-DE"/>
              </w:rPr>
              <w:t>Elaine Bobrove</w:t>
            </w:r>
          </w:p>
        </w:tc>
        <w:tc>
          <w:tcPr>
            <w:tcW w:w="4675" w:type="dxa"/>
            <w:vAlign w:val="center"/>
          </w:tcPr>
          <w:p w:rsidRPr="00FF38A9" w:rsidR="000543D1" w:rsidP="000543D1" w:rsidRDefault="000543D1" w14:paraId="1EF1DA4F" w14:textId="77777777">
            <w:pPr>
              <w:spacing w:after="0" w:line="240" w:lineRule="auto"/>
              <w:rPr>
                <w:rFonts w:cs="Calibri"/>
              </w:rPr>
            </w:pPr>
            <w:r w:rsidRPr="00FF38A9">
              <w:rPr>
                <w:rFonts w:cs="Calibri"/>
              </w:rPr>
              <w:t>Camden</w:t>
            </w:r>
          </w:p>
        </w:tc>
      </w:tr>
      <w:tr w:rsidRPr="00FF38A9" w:rsidR="000543D1" w:rsidTr="00EA683A" w14:paraId="065B5B07" w14:textId="77777777">
        <w:trPr>
          <w:tblHeader/>
        </w:trPr>
        <w:tc>
          <w:tcPr>
            <w:tcW w:w="4675" w:type="dxa"/>
            <w:vAlign w:val="center"/>
          </w:tcPr>
          <w:p w:rsidRPr="00FF38A9" w:rsidR="000543D1" w:rsidP="000543D1" w:rsidRDefault="000543D1" w14:paraId="17E5554C" w14:textId="77777777">
            <w:pPr>
              <w:spacing w:after="0" w:line="240" w:lineRule="auto"/>
              <w:rPr>
                <w:rFonts w:cs="Calibri"/>
              </w:rPr>
            </w:pPr>
            <w:r w:rsidRPr="00FF38A9">
              <w:rPr>
                <w:rFonts w:cs="Calibri"/>
                <w:lang w:val="de-DE"/>
              </w:rPr>
              <w:t>Fatimah Burnam-Watkins</w:t>
            </w:r>
          </w:p>
        </w:tc>
        <w:tc>
          <w:tcPr>
            <w:tcW w:w="4675" w:type="dxa"/>
            <w:vAlign w:val="center"/>
          </w:tcPr>
          <w:p w:rsidRPr="00FF38A9" w:rsidR="000543D1" w:rsidP="000543D1" w:rsidRDefault="000543D1" w14:paraId="54060785" w14:textId="77777777">
            <w:pPr>
              <w:spacing w:after="0" w:line="240" w:lineRule="auto"/>
              <w:rPr>
                <w:rFonts w:cs="Calibri"/>
              </w:rPr>
            </w:pPr>
            <w:r w:rsidRPr="00FF38A9">
              <w:rPr>
                <w:rFonts w:cs="Calibri"/>
              </w:rPr>
              <w:t>Union</w:t>
            </w:r>
          </w:p>
        </w:tc>
      </w:tr>
      <w:tr w:rsidRPr="00FF38A9" w:rsidR="000543D1" w:rsidTr="00EA683A" w14:paraId="133200D3" w14:textId="77777777">
        <w:trPr>
          <w:tblHeader/>
        </w:trPr>
        <w:tc>
          <w:tcPr>
            <w:tcW w:w="4675" w:type="dxa"/>
            <w:vAlign w:val="center"/>
          </w:tcPr>
          <w:p w:rsidRPr="00FF38A9" w:rsidR="000543D1" w:rsidP="000543D1" w:rsidRDefault="000543D1" w14:paraId="79BFC99F" w14:textId="77777777">
            <w:pPr>
              <w:spacing w:after="0" w:line="240" w:lineRule="auto"/>
              <w:rPr>
                <w:rFonts w:cs="Calibri"/>
              </w:rPr>
            </w:pPr>
            <w:r w:rsidRPr="00FF38A9">
              <w:rPr>
                <w:rFonts w:cs="Calibri"/>
                <w:lang w:val="de-DE"/>
              </w:rPr>
              <w:t>Ronald K. Butcher</w:t>
            </w:r>
          </w:p>
        </w:tc>
        <w:tc>
          <w:tcPr>
            <w:tcW w:w="4675" w:type="dxa"/>
            <w:vAlign w:val="center"/>
          </w:tcPr>
          <w:p w:rsidRPr="00FF38A9" w:rsidR="000543D1" w:rsidP="000543D1" w:rsidRDefault="000543D1" w14:paraId="4DA6CDCD" w14:textId="77777777">
            <w:pPr>
              <w:spacing w:after="0" w:line="240" w:lineRule="auto"/>
              <w:rPr>
                <w:rFonts w:cs="Calibri"/>
              </w:rPr>
            </w:pPr>
            <w:r w:rsidRPr="00FF38A9">
              <w:rPr>
                <w:rFonts w:cs="Calibri"/>
              </w:rPr>
              <w:t>Gloucester</w:t>
            </w:r>
          </w:p>
        </w:tc>
      </w:tr>
      <w:tr w:rsidRPr="00FF38A9" w:rsidR="000543D1" w:rsidTr="00EA683A" w14:paraId="143217C8" w14:textId="77777777">
        <w:trPr>
          <w:tblHeader/>
        </w:trPr>
        <w:tc>
          <w:tcPr>
            <w:tcW w:w="4675" w:type="dxa"/>
            <w:vAlign w:val="center"/>
          </w:tcPr>
          <w:p w:rsidRPr="00FF38A9" w:rsidR="000543D1" w:rsidP="000543D1" w:rsidRDefault="000543D1" w14:paraId="00565FD8" w14:textId="77777777">
            <w:pPr>
              <w:spacing w:after="0" w:line="240" w:lineRule="auto"/>
              <w:rPr>
                <w:rFonts w:cs="Calibri"/>
              </w:rPr>
            </w:pPr>
            <w:r w:rsidRPr="00FF38A9">
              <w:rPr>
                <w:rFonts w:cs="Calibri"/>
              </w:rPr>
              <w:t xml:space="preserve">Jack </w:t>
            </w:r>
            <w:proofErr w:type="spellStart"/>
            <w:r w:rsidRPr="00FF38A9">
              <w:rPr>
                <w:rFonts w:cs="Calibri"/>
              </w:rPr>
              <w:t>Fornaro</w:t>
            </w:r>
            <w:proofErr w:type="spellEnd"/>
          </w:p>
        </w:tc>
        <w:tc>
          <w:tcPr>
            <w:tcW w:w="4675" w:type="dxa"/>
            <w:vAlign w:val="center"/>
          </w:tcPr>
          <w:p w:rsidRPr="00FF38A9" w:rsidR="000543D1" w:rsidP="000543D1" w:rsidRDefault="000543D1" w14:paraId="0CA795FF" w14:textId="77777777">
            <w:pPr>
              <w:spacing w:after="0" w:line="240" w:lineRule="auto"/>
              <w:rPr>
                <w:rFonts w:cs="Calibri"/>
              </w:rPr>
            </w:pPr>
            <w:r w:rsidRPr="00FF38A9">
              <w:rPr>
                <w:rFonts w:cs="Calibri"/>
              </w:rPr>
              <w:t>Warren</w:t>
            </w:r>
          </w:p>
        </w:tc>
      </w:tr>
      <w:tr w:rsidRPr="00FF38A9" w:rsidR="000543D1" w:rsidTr="00EA683A" w14:paraId="2D25073A" w14:textId="77777777">
        <w:trPr>
          <w:tblHeader/>
        </w:trPr>
        <w:tc>
          <w:tcPr>
            <w:tcW w:w="4675" w:type="dxa"/>
            <w:vAlign w:val="center"/>
          </w:tcPr>
          <w:p w:rsidRPr="00FF38A9" w:rsidR="000543D1" w:rsidP="000543D1" w:rsidRDefault="000543D1" w14:paraId="60C701BA" w14:textId="77777777">
            <w:pPr>
              <w:spacing w:after="0" w:line="240" w:lineRule="auto"/>
              <w:rPr>
                <w:rFonts w:cs="Calibri"/>
              </w:rPr>
            </w:pPr>
            <w:r w:rsidRPr="00FF38A9">
              <w:rPr>
                <w:rFonts w:cs="Calibri"/>
              </w:rPr>
              <w:t>Mary Elizabeth Gazi</w:t>
            </w:r>
          </w:p>
        </w:tc>
        <w:tc>
          <w:tcPr>
            <w:tcW w:w="4675" w:type="dxa"/>
            <w:vAlign w:val="center"/>
          </w:tcPr>
          <w:p w:rsidRPr="00FF38A9" w:rsidR="000543D1" w:rsidP="000543D1" w:rsidRDefault="000543D1" w14:paraId="4D9A225C" w14:textId="77777777">
            <w:pPr>
              <w:spacing w:after="0" w:line="240" w:lineRule="auto"/>
              <w:rPr>
                <w:rFonts w:cs="Calibri"/>
              </w:rPr>
            </w:pPr>
            <w:r w:rsidRPr="00FF38A9">
              <w:rPr>
                <w:rFonts w:cs="Calibri"/>
              </w:rPr>
              <w:t>Somerset</w:t>
            </w:r>
          </w:p>
        </w:tc>
      </w:tr>
      <w:tr w:rsidRPr="00FF38A9" w:rsidR="000543D1" w:rsidTr="00EA683A" w14:paraId="36A130E1" w14:textId="77777777">
        <w:trPr>
          <w:tblHeader/>
        </w:trPr>
        <w:tc>
          <w:tcPr>
            <w:tcW w:w="4675" w:type="dxa"/>
            <w:vAlign w:val="center"/>
          </w:tcPr>
          <w:p w:rsidRPr="00FF38A9" w:rsidR="000543D1" w:rsidP="000543D1" w:rsidRDefault="000543D1" w14:paraId="009313D1" w14:textId="77777777">
            <w:pPr>
              <w:spacing w:after="0" w:line="240" w:lineRule="auto"/>
              <w:rPr>
                <w:rFonts w:cs="Calibri"/>
              </w:rPr>
            </w:pPr>
            <w:proofErr w:type="spellStart"/>
            <w:r w:rsidRPr="00FF38A9">
              <w:rPr>
                <w:rFonts w:cs="Calibri"/>
              </w:rPr>
              <w:t>Nedd</w:t>
            </w:r>
            <w:proofErr w:type="spellEnd"/>
            <w:r w:rsidRPr="00FF38A9">
              <w:rPr>
                <w:rFonts w:cs="Calibri"/>
              </w:rPr>
              <w:t xml:space="preserve"> James Johnson</w:t>
            </w:r>
          </w:p>
        </w:tc>
        <w:tc>
          <w:tcPr>
            <w:tcW w:w="4675" w:type="dxa"/>
            <w:vAlign w:val="center"/>
          </w:tcPr>
          <w:p w:rsidRPr="00FF38A9" w:rsidR="000543D1" w:rsidP="000543D1" w:rsidRDefault="000543D1" w14:paraId="256BE0F0" w14:textId="77777777">
            <w:pPr>
              <w:spacing w:after="0" w:line="240" w:lineRule="auto"/>
              <w:rPr>
                <w:rFonts w:cs="Calibri"/>
              </w:rPr>
            </w:pPr>
            <w:r w:rsidRPr="00FF38A9">
              <w:rPr>
                <w:rFonts w:cs="Calibri"/>
              </w:rPr>
              <w:t>Salem</w:t>
            </w:r>
          </w:p>
        </w:tc>
      </w:tr>
      <w:tr w:rsidRPr="00FF38A9" w:rsidR="000543D1" w:rsidTr="00EA683A" w14:paraId="2B04169D" w14:textId="77777777">
        <w:trPr>
          <w:tblHeader/>
        </w:trPr>
        <w:tc>
          <w:tcPr>
            <w:tcW w:w="4675" w:type="dxa"/>
            <w:vAlign w:val="center"/>
          </w:tcPr>
          <w:p w:rsidRPr="00FF38A9" w:rsidR="000543D1" w:rsidP="000543D1" w:rsidRDefault="000543D1" w14:paraId="60DCF6F9" w14:textId="77777777">
            <w:pPr>
              <w:spacing w:after="0" w:line="240" w:lineRule="auto"/>
              <w:rPr>
                <w:rFonts w:cs="Calibri"/>
              </w:rPr>
            </w:pPr>
            <w:r w:rsidRPr="00FF38A9">
              <w:rPr>
                <w:rFonts w:cs="Calibri"/>
              </w:rPr>
              <w:t>Ernest P. Lepore</w:t>
            </w:r>
          </w:p>
        </w:tc>
        <w:tc>
          <w:tcPr>
            <w:tcW w:w="4675" w:type="dxa"/>
            <w:vAlign w:val="center"/>
          </w:tcPr>
          <w:p w:rsidRPr="00FF38A9" w:rsidR="000543D1" w:rsidP="000543D1" w:rsidRDefault="000543D1" w14:paraId="17FB9EB4" w14:textId="77777777">
            <w:pPr>
              <w:spacing w:after="0" w:line="240" w:lineRule="auto"/>
              <w:rPr>
                <w:rFonts w:cs="Calibri"/>
              </w:rPr>
            </w:pPr>
            <w:r w:rsidRPr="00FF38A9">
              <w:rPr>
                <w:rFonts w:cs="Calibri"/>
              </w:rPr>
              <w:t>Hudson</w:t>
            </w:r>
          </w:p>
        </w:tc>
      </w:tr>
      <w:tr w:rsidRPr="00FF38A9" w:rsidR="000543D1" w:rsidTr="00EA683A" w14:paraId="75E0B412" w14:textId="77777777">
        <w:trPr>
          <w:tblHeader/>
        </w:trPr>
        <w:tc>
          <w:tcPr>
            <w:tcW w:w="4675" w:type="dxa"/>
            <w:vAlign w:val="center"/>
          </w:tcPr>
          <w:p w:rsidRPr="00FF38A9" w:rsidR="000543D1" w:rsidP="000543D1" w:rsidRDefault="000543D1" w14:paraId="56E459DA" w14:textId="77777777">
            <w:pPr>
              <w:spacing w:after="0" w:line="240" w:lineRule="auto"/>
              <w:rPr>
                <w:rFonts w:cs="Calibri"/>
              </w:rPr>
            </w:pPr>
            <w:r w:rsidRPr="00FF38A9">
              <w:rPr>
                <w:rFonts w:cs="Calibri"/>
              </w:rPr>
              <w:t>Joseph Ricca, Jr</w:t>
            </w:r>
          </w:p>
        </w:tc>
        <w:tc>
          <w:tcPr>
            <w:tcW w:w="4675" w:type="dxa"/>
            <w:vAlign w:val="center"/>
          </w:tcPr>
          <w:p w:rsidRPr="00FF38A9" w:rsidR="000543D1" w:rsidP="000543D1" w:rsidRDefault="000543D1" w14:paraId="1157F1B7" w14:textId="77777777">
            <w:pPr>
              <w:spacing w:after="0" w:line="240" w:lineRule="auto"/>
              <w:rPr>
                <w:rFonts w:cs="Calibri"/>
              </w:rPr>
            </w:pPr>
            <w:r w:rsidRPr="00FF38A9">
              <w:rPr>
                <w:rFonts w:cs="Calibri"/>
              </w:rPr>
              <w:t>Morris</w:t>
            </w:r>
          </w:p>
        </w:tc>
      </w:tr>
      <w:tr w:rsidRPr="00FF38A9" w:rsidR="000543D1" w:rsidTr="00EA683A" w14:paraId="6DF3A784" w14:textId="77777777">
        <w:trPr>
          <w:tblHeader/>
        </w:trPr>
        <w:tc>
          <w:tcPr>
            <w:tcW w:w="4675" w:type="dxa"/>
            <w:vAlign w:val="center"/>
          </w:tcPr>
          <w:p w:rsidRPr="00FF38A9" w:rsidR="000543D1" w:rsidP="000543D1" w:rsidRDefault="000543D1" w14:paraId="48691864" w14:textId="77777777">
            <w:pPr>
              <w:spacing w:after="0" w:line="240" w:lineRule="auto"/>
              <w:rPr>
                <w:rFonts w:cs="Calibri"/>
              </w:rPr>
            </w:pPr>
            <w:r w:rsidRPr="00FF38A9">
              <w:rPr>
                <w:rFonts w:cs="Calibri"/>
              </w:rPr>
              <w:t>Sylvia Sylvia-Cioffi</w:t>
            </w:r>
          </w:p>
        </w:tc>
        <w:tc>
          <w:tcPr>
            <w:tcW w:w="4675" w:type="dxa"/>
            <w:vAlign w:val="center"/>
          </w:tcPr>
          <w:p w:rsidRPr="00FF38A9" w:rsidR="000543D1" w:rsidP="000543D1" w:rsidRDefault="000543D1" w14:paraId="02D985EE" w14:textId="77777777">
            <w:pPr>
              <w:spacing w:after="0" w:line="240" w:lineRule="auto"/>
              <w:rPr>
                <w:rFonts w:cs="Calibri"/>
              </w:rPr>
            </w:pPr>
            <w:r w:rsidRPr="00FF38A9">
              <w:rPr>
                <w:rFonts w:cs="Calibri"/>
              </w:rPr>
              <w:t>Monmouth</w:t>
            </w:r>
          </w:p>
        </w:tc>
      </w:tr>
    </w:tbl>
    <w:p w:rsidRPr="00FF38A9" w:rsidR="000543D1" w:rsidP="000543D1" w:rsidRDefault="000543D1" w14:paraId="19451C3B" w14:textId="77777777">
      <w:pPr>
        <w:spacing w:after="0" w:line="240" w:lineRule="auto"/>
        <w:rPr>
          <w:rFonts w:cs="Calibri"/>
        </w:rPr>
      </w:pPr>
    </w:p>
    <w:p w:rsidRPr="00FF38A9" w:rsidR="000543D1" w:rsidP="000543D1" w:rsidRDefault="000543D1" w14:paraId="376E6BAA" w14:textId="60F7B0C3">
      <w:pPr>
        <w:spacing w:after="0" w:line="240" w:lineRule="auto"/>
        <w:rPr>
          <w:rFonts w:cs="Calibri"/>
        </w:rPr>
      </w:pPr>
      <w:r w:rsidRPr="00FF38A9">
        <w:rPr>
          <w:rFonts w:cs="Calibri"/>
        </w:rPr>
        <w:t>Angelica Allen-McMillan, Ed.D., Acting Commissioner</w:t>
      </w:r>
    </w:p>
    <w:p w:rsidRPr="00FF38A9" w:rsidR="000543D1" w:rsidP="000543D1" w:rsidRDefault="000543D1" w14:paraId="22253B24" w14:textId="77777777">
      <w:pPr>
        <w:spacing w:after="0" w:line="240" w:lineRule="auto"/>
        <w:rPr>
          <w:rFonts w:cs="Calibri"/>
        </w:rPr>
      </w:pPr>
      <w:r w:rsidRPr="00FF38A9">
        <w:rPr>
          <w:rFonts w:cs="Calibri"/>
        </w:rPr>
        <w:t>Secretary, State Board of Education</w:t>
      </w:r>
    </w:p>
    <w:p w:rsidRPr="00FF38A9" w:rsidR="000543D1" w:rsidP="000543D1" w:rsidRDefault="000543D1" w14:paraId="699B2A34" w14:textId="77777777">
      <w:pPr>
        <w:spacing w:after="0" w:line="240" w:lineRule="auto"/>
        <w:rPr>
          <w:rFonts w:cs="Calibri"/>
        </w:rPr>
      </w:pPr>
    </w:p>
    <w:p w:rsidRPr="00FF38A9" w:rsidR="000543D1" w:rsidP="000543D1" w:rsidRDefault="000543D1" w14:paraId="095A9A84" w14:textId="0B58D2C9">
      <w:pPr>
        <w:spacing w:after="0" w:line="240" w:lineRule="auto"/>
        <w:rPr>
          <w:rFonts w:cs="Calibri"/>
        </w:rPr>
      </w:pPr>
      <w:r w:rsidRPr="00FF38A9">
        <w:rPr>
          <w:rFonts w:cs="Calibri"/>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rsidR="000543D1" w:rsidRDefault="000543D1" w14:paraId="5E6EEFF0" w14:textId="77777777">
      <w:pPr>
        <w:spacing w:after="0" w:line="240" w:lineRule="auto"/>
        <w:rPr>
          <w:rFonts w:cs="Calibri"/>
        </w:rPr>
      </w:pPr>
      <w:r>
        <w:rPr>
          <w:rFonts w:cs="Calibri"/>
        </w:rPr>
        <w:br w:type="page"/>
      </w:r>
    </w:p>
    <w:p w:rsidRPr="00B9755A" w:rsidR="00B47D56" w:rsidP="000543D1" w:rsidRDefault="00336E67" w14:paraId="584B5889" w14:textId="03A14F61">
      <w:pPr>
        <w:spacing w:after="0" w:line="240" w:lineRule="auto"/>
        <w:rPr>
          <w:rFonts w:cs="Calibri"/>
        </w:rPr>
      </w:pPr>
      <w:r w:rsidRPr="00B9755A">
        <w:rPr>
          <w:rFonts w:cs="Calibri"/>
        </w:rPr>
        <w:lastRenderedPageBreak/>
        <w:t>Table of Contents</w:t>
      </w:r>
      <w:bookmarkEnd w:id="4"/>
    </w:p>
    <w:p w:rsidR="00561CFE" w:rsidP="00AC1052" w:rsidRDefault="00561CFE" w14:paraId="5D907688" w14:textId="6CD6E280">
      <w:r w:rsidRPr="00B9755A">
        <w:t xml:space="preserve">When responding to this Notice of Grant Opportunity (NGO), applicants must </w:t>
      </w:r>
      <w:r w:rsidRPr="00B9755A" w:rsidR="00587C8B">
        <w:t>use the Electronic Web Enabled Grant (EWEG) online application system</w:t>
      </w:r>
      <w:r w:rsidRPr="00B9755A" w:rsidR="00336E67">
        <w:t xml:space="preserve"> on the New Jersey Department of Education’s </w:t>
      </w:r>
      <w:hyperlink w:history="1" r:id="rId15">
        <w:r w:rsidRPr="00B9755A" w:rsidR="00336E67">
          <w:rPr>
            <w:rStyle w:val="Hyperlink"/>
            <w:rFonts w:cs="Calibri"/>
          </w:rPr>
          <w:t>Homeroom</w:t>
        </w:r>
      </w:hyperlink>
      <w:r w:rsidRPr="00B9755A" w:rsidR="00336E67">
        <w:t xml:space="preserve"> webpage. </w:t>
      </w:r>
      <w:r w:rsidRPr="00B9755A" w:rsidR="00587C8B">
        <w:t xml:space="preserve">Please refer to the </w:t>
      </w:r>
      <w:r w:rsidR="000F7FEB">
        <w:t xml:space="preserve">NJDOE’s </w:t>
      </w:r>
      <w:hyperlink w:history="1" r:id="rId16">
        <w:r w:rsidRPr="000F7FEB" w:rsidR="000F7FEB">
          <w:rPr>
            <w:rStyle w:val="Hyperlink"/>
            <w:rFonts w:cs="Calibri"/>
          </w:rPr>
          <w:t>Discretionary Grants</w:t>
        </w:r>
      </w:hyperlink>
      <w:r w:rsidR="000F7FEB">
        <w:t xml:space="preserve"> </w:t>
      </w:r>
      <w:r w:rsidRPr="00B9755A" w:rsidR="00587C8B">
        <w:t xml:space="preserve">web page for the NGO </w:t>
      </w:r>
      <w:r w:rsidR="000F7FEB">
        <w:t xml:space="preserve">and </w:t>
      </w:r>
      <w:r w:rsidRPr="00B9755A" w:rsidR="00587C8B">
        <w:t>(click on available grants) for information on when the EWEG application will be online.</w:t>
      </w:r>
    </w:p>
    <w:p w:rsidRPr="000543D1" w:rsidR="000543D1" w:rsidP="000543D1" w:rsidRDefault="000543D1" w14:paraId="0773096A" w14:textId="77777777">
      <w:r w:rsidRPr="000543D1">
        <w:t>Please note that beginning Fiscal Year 2023, all applicants for discretionary grants must complete and submit a System for Award Management (SAM) application in EWEG prior to being able to create and submit a grant application in EWEG.</w:t>
      </w:r>
    </w:p>
    <w:p w:rsidR="004745E9" w:rsidRDefault="004745E9" w14:paraId="0A20156D" w14:textId="18813466">
      <w:pPr>
        <w:pStyle w:val="TOC1"/>
        <w:rPr>
          <w:rFonts w:asciiTheme="minorHAnsi" w:hAnsiTheme="minorHAnsi" w:eastAsiaTheme="minorEastAsia" w:cstheme="minorBidi"/>
          <w:noProof/>
          <w:color w:val="auto"/>
          <w:szCs w:val="22"/>
        </w:rPr>
      </w:pPr>
      <w:r>
        <w:fldChar w:fldCharType="begin"/>
      </w:r>
      <w:r>
        <w:instrText xml:space="preserve"> TOC \o "2-3" \h \z \u \t "Heading 1,1" </w:instrText>
      </w:r>
      <w:r>
        <w:fldChar w:fldCharType="separate"/>
      </w:r>
      <w:hyperlink w:history="1" w:anchor="_Toc533681875">
        <w:r w:rsidRPr="004327BD">
          <w:rPr>
            <w:rStyle w:val="Hyperlink"/>
            <w:noProof/>
          </w:rPr>
          <w:t>New Jersey Department of Education</w:t>
        </w:r>
        <w:r>
          <w:rPr>
            <w:noProof/>
            <w:webHidden/>
          </w:rPr>
          <w:tab/>
        </w:r>
        <w:r>
          <w:rPr>
            <w:noProof/>
            <w:webHidden/>
          </w:rPr>
          <w:fldChar w:fldCharType="begin"/>
        </w:r>
        <w:r>
          <w:rPr>
            <w:noProof/>
            <w:webHidden/>
          </w:rPr>
          <w:instrText xml:space="preserve"> PAGEREF _Toc533681875 \h </w:instrText>
        </w:r>
        <w:r>
          <w:rPr>
            <w:noProof/>
            <w:webHidden/>
          </w:rPr>
        </w:r>
        <w:r>
          <w:rPr>
            <w:noProof/>
            <w:webHidden/>
          </w:rPr>
          <w:fldChar w:fldCharType="separate"/>
        </w:r>
        <w:r w:rsidR="00F631DE">
          <w:rPr>
            <w:noProof/>
            <w:webHidden/>
          </w:rPr>
          <w:t>1</w:t>
        </w:r>
        <w:r>
          <w:rPr>
            <w:noProof/>
            <w:webHidden/>
          </w:rPr>
          <w:fldChar w:fldCharType="end"/>
        </w:r>
      </w:hyperlink>
    </w:p>
    <w:p w:rsidR="004745E9" w:rsidP="00A8204B" w:rsidRDefault="00B56ABC" w14:paraId="2C065C50" w14:textId="6EE1221F">
      <w:pPr>
        <w:pStyle w:val="TOC1"/>
        <w:rPr>
          <w:rFonts w:asciiTheme="minorHAnsi" w:hAnsiTheme="minorHAnsi" w:eastAsiaTheme="minorEastAsia" w:cstheme="minorBidi"/>
          <w:noProof/>
          <w:color w:val="auto"/>
          <w:szCs w:val="22"/>
        </w:rPr>
      </w:pPr>
      <w:hyperlink w:history="1" w:anchor="_Toc533681879">
        <w:r w:rsidRPr="004327BD" w:rsidR="004745E9">
          <w:rPr>
            <w:rStyle w:val="Hyperlink"/>
            <w:rFonts w:cs="Calibri"/>
            <w:noProof/>
          </w:rPr>
          <w:t>State Board of Education</w:t>
        </w:r>
        <w:r w:rsidR="004745E9">
          <w:rPr>
            <w:noProof/>
            <w:webHidden/>
          </w:rPr>
          <w:tab/>
        </w:r>
        <w:r w:rsidR="004745E9">
          <w:rPr>
            <w:noProof/>
            <w:webHidden/>
          </w:rPr>
          <w:fldChar w:fldCharType="begin"/>
        </w:r>
        <w:r w:rsidR="004745E9">
          <w:rPr>
            <w:noProof/>
            <w:webHidden/>
          </w:rPr>
          <w:instrText xml:space="preserve"> PAGEREF _Toc533681879 \h </w:instrText>
        </w:r>
        <w:r w:rsidR="004745E9">
          <w:rPr>
            <w:noProof/>
            <w:webHidden/>
          </w:rPr>
        </w:r>
        <w:r w:rsidR="004745E9">
          <w:rPr>
            <w:noProof/>
            <w:webHidden/>
          </w:rPr>
          <w:fldChar w:fldCharType="separate"/>
        </w:r>
        <w:r w:rsidR="00F631DE">
          <w:rPr>
            <w:noProof/>
            <w:webHidden/>
          </w:rPr>
          <w:t>3</w:t>
        </w:r>
        <w:r w:rsidR="004745E9">
          <w:rPr>
            <w:noProof/>
            <w:webHidden/>
          </w:rPr>
          <w:fldChar w:fldCharType="end"/>
        </w:r>
      </w:hyperlink>
    </w:p>
    <w:p w:rsidR="004745E9" w:rsidP="00A8204B" w:rsidRDefault="00B56ABC" w14:paraId="0B10441B" w14:textId="306ABAD8">
      <w:pPr>
        <w:pStyle w:val="TOC1"/>
        <w:rPr>
          <w:rFonts w:asciiTheme="minorHAnsi" w:hAnsiTheme="minorHAnsi" w:eastAsiaTheme="minorEastAsia" w:cstheme="minorBidi"/>
          <w:noProof/>
          <w:color w:val="auto"/>
          <w:szCs w:val="22"/>
        </w:rPr>
      </w:pPr>
      <w:hyperlink w:history="1" w:anchor="_Toc533681880">
        <w:r w:rsidRPr="004327BD" w:rsidR="004745E9">
          <w:rPr>
            <w:rStyle w:val="Hyperlink"/>
            <w:rFonts w:cs="Calibri"/>
            <w:noProof/>
          </w:rPr>
          <w:t>Table of Contents</w:t>
        </w:r>
        <w:r w:rsidR="004745E9">
          <w:rPr>
            <w:noProof/>
            <w:webHidden/>
          </w:rPr>
          <w:tab/>
        </w:r>
        <w:r w:rsidR="004745E9">
          <w:rPr>
            <w:noProof/>
            <w:webHidden/>
          </w:rPr>
          <w:fldChar w:fldCharType="begin"/>
        </w:r>
        <w:r w:rsidR="004745E9">
          <w:rPr>
            <w:noProof/>
            <w:webHidden/>
          </w:rPr>
          <w:instrText xml:space="preserve"> PAGEREF _Toc533681880 \h </w:instrText>
        </w:r>
        <w:r w:rsidR="004745E9">
          <w:rPr>
            <w:noProof/>
            <w:webHidden/>
          </w:rPr>
        </w:r>
        <w:r w:rsidR="004745E9">
          <w:rPr>
            <w:noProof/>
            <w:webHidden/>
          </w:rPr>
          <w:fldChar w:fldCharType="separate"/>
        </w:r>
        <w:r w:rsidR="00F631DE">
          <w:rPr>
            <w:noProof/>
            <w:webHidden/>
          </w:rPr>
          <w:t>4</w:t>
        </w:r>
        <w:r w:rsidR="004745E9">
          <w:rPr>
            <w:noProof/>
            <w:webHidden/>
          </w:rPr>
          <w:fldChar w:fldCharType="end"/>
        </w:r>
      </w:hyperlink>
    </w:p>
    <w:p w:rsidR="004745E9" w:rsidP="00A8204B" w:rsidRDefault="00B56ABC" w14:paraId="0A116786" w14:textId="464D265D">
      <w:pPr>
        <w:pStyle w:val="TOC1"/>
        <w:rPr>
          <w:rFonts w:asciiTheme="minorHAnsi" w:hAnsiTheme="minorHAnsi" w:eastAsiaTheme="minorEastAsia" w:cstheme="minorBidi"/>
          <w:noProof/>
          <w:color w:val="auto"/>
          <w:szCs w:val="22"/>
        </w:rPr>
      </w:pPr>
      <w:hyperlink w:history="1" w:anchor="_Toc533681881">
        <w:r w:rsidRPr="004327BD" w:rsidR="004745E9">
          <w:rPr>
            <w:rStyle w:val="Hyperlink"/>
            <w:noProof/>
          </w:rPr>
          <w:t>Section 1:  Grant Program Information</w:t>
        </w:r>
        <w:r w:rsidR="004745E9">
          <w:rPr>
            <w:noProof/>
            <w:webHidden/>
          </w:rPr>
          <w:tab/>
        </w:r>
        <w:r w:rsidR="004745E9">
          <w:rPr>
            <w:noProof/>
            <w:webHidden/>
          </w:rPr>
          <w:fldChar w:fldCharType="begin"/>
        </w:r>
        <w:r w:rsidR="004745E9">
          <w:rPr>
            <w:noProof/>
            <w:webHidden/>
          </w:rPr>
          <w:instrText xml:space="preserve"> PAGEREF _Toc533681881 \h </w:instrText>
        </w:r>
        <w:r w:rsidR="004745E9">
          <w:rPr>
            <w:noProof/>
            <w:webHidden/>
          </w:rPr>
        </w:r>
        <w:r w:rsidR="004745E9">
          <w:rPr>
            <w:noProof/>
            <w:webHidden/>
          </w:rPr>
          <w:fldChar w:fldCharType="separate"/>
        </w:r>
        <w:r w:rsidR="00F631DE">
          <w:rPr>
            <w:noProof/>
            <w:webHidden/>
          </w:rPr>
          <w:t>5</w:t>
        </w:r>
        <w:r w:rsidR="004745E9">
          <w:rPr>
            <w:noProof/>
            <w:webHidden/>
          </w:rPr>
          <w:fldChar w:fldCharType="end"/>
        </w:r>
      </w:hyperlink>
    </w:p>
    <w:p w:rsidR="004745E9" w:rsidP="00A8204B" w:rsidRDefault="00B56ABC" w14:paraId="58BD3D7F" w14:textId="18FFD783">
      <w:pPr>
        <w:pStyle w:val="TOC1"/>
        <w:rPr>
          <w:rFonts w:asciiTheme="minorHAnsi" w:hAnsiTheme="minorHAnsi" w:eastAsiaTheme="minorEastAsia" w:cstheme="minorBidi"/>
          <w:noProof/>
          <w:color w:val="auto"/>
          <w:szCs w:val="22"/>
        </w:rPr>
      </w:pPr>
      <w:hyperlink w:history="1" w:anchor="_Toc533681882">
        <w:r w:rsidRPr="004327BD" w:rsidR="004745E9">
          <w:rPr>
            <w:rStyle w:val="Hyperlink"/>
            <w:rFonts w:cstheme="minorHAnsi"/>
            <w:noProof/>
          </w:rPr>
          <w:t>1.1</w:t>
        </w:r>
        <w:r w:rsidR="00836515">
          <w:rPr>
            <w:rFonts w:asciiTheme="minorHAnsi" w:hAnsiTheme="minorHAnsi" w:eastAsiaTheme="minorEastAsia" w:cstheme="minorBidi"/>
            <w:noProof/>
            <w:color w:val="auto"/>
            <w:szCs w:val="22"/>
          </w:rPr>
          <w:t xml:space="preserve"> </w:t>
        </w:r>
        <w:r w:rsidRPr="004327BD" w:rsidR="004745E9">
          <w:rPr>
            <w:rStyle w:val="Hyperlink"/>
            <w:noProof/>
          </w:rPr>
          <w:t>Description of the Grant Program</w:t>
        </w:r>
        <w:r w:rsidR="004745E9">
          <w:rPr>
            <w:noProof/>
            <w:webHidden/>
          </w:rPr>
          <w:tab/>
        </w:r>
        <w:r w:rsidR="004745E9">
          <w:rPr>
            <w:noProof/>
            <w:webHidden/>
          </w:rPr>
          <w:fldChar w:fldCharType="begin"/>
        </w:r>
        <w:r w:rsidR="004745E9">
          <w:rPr>
            <w:noProof/>
            <w:webHidden/>
          </w:rPr>
          <w:instrText xml:space="preserve"> PAGEREF _Toc533681882 \h </w:instrText>
        </w:r>
        <w:r w:rsidR="004745E9">
          <w:rPr>
            <w:noProof/>
            <w:webHidden/>
          </w:rPr>
        </w:r>
        <w:r w:rsidR="004745E9">
          <w:rPr>
            <w:noProof/>
            <w:webHidden/>
          </w:rPr>
          <w:fldChar w:fldCharType="separate"/>
        </w:r>
        <w:r w:rsidR="00F631DE">
          <w:rPr>
            <w:noProof/>
            <w:webHidden/>
          </w:rPr>
          <w:t>5</w:t>
        </w:r>
        <w:r w:rsidR="004745E9">
          <w:rPr>
            <w:noProof/>
            <w:webHidden/>
          </w:rPr>
          <w:fldChar w:fldCharType="end"/>
        </w:r>
      </w:hyperlink>
    </w:p>
    <w:p w:rsidR="004745E9" w:rsidP="00A8204B" w:rsidRDefault="00B56ABC" w14:paraId="6EED055B" w14:textId="29FB7A68">
      <w:pPr>
        <w:pStyle w:val="TOC1"/>
        <w:rPr>
          <w:rFonts w:asciiTheme="minorHAnsi" w:hAnsiTheme="minorHAnsi" w:eastAsiaTheme="minorEastAsia" w:cstheme="minorBidi"/>
          <w:noProof/>
          <w:color w:val="auto"/>
          <w:szCs w:val="22"/>
        </w:rPr>
      </w:pPr>
      <w:hyperlink w:history="1" w:anchor="_Toc533681883">
        <w:r w:rsidRPr="004327BD" w:rsidR="004745E9">
          <w:rPr>
            <w:rStyle w:val="Hyperlink"/>
            <w:rFonts w:cstheme="minorHAnsi"/>
            <w:noProof/>
          </w:rPr>
          <w:t>1.2</w:t>
        </w:r>
        <w:r w:rsidR="00836515">
          <w:rPr>
            <w:rStyle w:val="Hyperlink"/>
            <w:rFonts w:cstheme="minorHAnsi"/>
            <w:noProof/>
          </w:rPr>
          <w:t xml:space="preserve"> </w:t>
        </w:r>
        <w:r w:rsidRPr="004327BD" w:rsidR="004745E9">
          <w:rPr>
            <w:rStyle w:val="Hyperlink"/>
            <w:noProof/>
          </w:rPr>
          <w:t>Eligibility to Apply</w:t>
        </w:r>
        <w:r w:rsidR="004745E9">
          <w:rPr>
            <w:noProof/>
            <w:webHidden/>
          </w:rPr>
          <w:tab/>
        </w:r>
        <w:r w:rsidR="004745E9">
          <w:rPr>
            <w:noProof/>
            <w:webHidden/>
          </w:rPr>
          <w:fldChar w:fldCharType="begin"/>
        </w:r>
        <w:r w:rsidR="004745E9">
          <w:rPr>
            <w:noProof/>
            <w:webHidden/>
          </w:rPr>
          <w:instrText xml:space="preserve"> PAGEREF _Toc533681883 \h </w:instrText>
        </w:r>
        <w:r w:rsidR="004745E9">
          <w:rPr>
            <w:noProof/>
            <w:webHidden/>
          </w:rPr>
        </w:r>
        <w:r w:rsidR="004745E9">
          <w:rPr>
            <w:noProof/>
            <w:webHidden/>
          </w:rPr>
          <w:fldChar w:fldCharType="separate"/>
        </w:r>
        <w:r w:rsidR="00F631DE">
          <w:rPr>
            <w:noProof/>
            <w:webHidden/>
          </w:rPr>
          <w:t>6</w:t>
        </w:r>
        <w:r w:rsidR="004745E9">
          <w:rPr>
            <w:noProof/>
            <w:webHidden/>
          </w:rPr>
          <w:fldChar w:fldCharType="end"/>
        </w:r>
      </w:hyperlink>
    </w:p>
    <w:p w:rsidR="004745E9" w:rsidP="00A8204B" w:rsidRDefault="00B56ABC" w14:paraId="15F35432" w14:textId="51A02C22">
      <w:pPr>
        <w:pStyle w:val="TOC1"/>
        <w:rPr>
          <w:rFonts w:asciiTheme="minorHAnsi" w:hAnsiTheme="minorHAnsi" w:eastAsiaTheme="minorEastAsia" w:cstheme="minorBidi"/>
          <w:noProof/>
          <w:color w:val="auto"/>
          <w:szCs w:val="22"/>
        </w:rPr>
      </w:pPr>
      <w:hyperlink w:history="1" w:anchor="_Toc533681884">
        <w:r w:rsidRPr="004327BD" w:rsidR="004745E9">
          <w:rPr>
            <w:rStyle w:val="Hyperlink"/>
            <w:rFonts w:cstheme="minorHAnsi"/>
            <w:noProof/>
          </w:rPr>
          <w:t>1.3</w:t>
        </w:r>
        <w:r w:rsidR="00836515">
          <w:rPr>
            <w:rStyle w:val="Hyperlink"/>
            <w:rFonts w:cstheme="minorHAnsi"/>
            <w:noProof/>
          </w:rPr>
          <w:t xml:space="preserve"> </w:t>
        </w:r>
        <w:r w:rsidRPr="004327BD" w:rsidR="004745E9">
          <w:rPr>
            <w:rStyle w:val="Hyperlink"/>
            <w:noProof/>
          </w:rPr>
          <w:t>Federal Compliance Requirements (</w:t>
        </w:r>
        <w:r w:rsidR="000543D1">
          <w:rPr>
            <w:rStyle w:val="Hyperlink"/>
            <w:noProof/>
          </w:rPr>
          <w:t>UEI</w:t>
        </w:r>
        <w:r w:rsidRPr="004327BD" w:rsidR="004745E9">
          <w:rPr>
            <w:rStyle w:val="Hyperlink"/>
            <w:noProof/>
          </w:rPr>
          <w:t>, SAM)</w:t>
        </w:r>
        <w:r w:rsidR="004745E9">
          <w:rPr>
            <w:noProof/>
            <w:webHidden/>
          </w:rPr>
          <w:tab/>
        </w:r>
        <w:r w:rsidR="004745E9">
          <w:rPr>
            <w:noProof/>
            <w:webHidden/>
          </w:rPr>
          <w:fldChar w:fldCharType="begin"/>
        </w:r>
        <w:r w:rsidR="004745E9">
          <w:rPr>
            <w:noProof/>
            <w:webHidden/>
          </w:rPr>
          <w:instrText xml:space="preserve"> PAGEREF _Toc533681884 \h </w:instrText>
        </w:r>
        <w:r w:rsidR="004745E9">
          <w:rPr>
            <w:noProof/>
            <w:webHidden/>
          </w:rPr>
        </w:r>
        <w:r w:rsidR="004745E9">
          <w:rPr>
            <w:noProof/>
            <w:webHidden/>
          </w:rPr>
          <w:fldChar w:fldCharType="separate"/>
        </w:r>
        <w:r w:rsidR="00F631DE">
          <w:rPr>
            <w:noProof/>
            <w:webHidden/>
          </w:rPr>
          <w:t>7</w:t>
        </w:r>
        <w:r w:rsidR="004745E9">
          <w:rPr>
            <w:noProof/>
            <w:webHidden/>
          </w:rPr>
          <w:fldChar w:fldCharType="end"/>
        </w:r>
      </w:hyperlink>
    </w:p>
    <w:p w:rsidR="004745E9" w:rsidP="00A8204B" w:rsidRDefault="00B56ABC" w14:paraId="32F1B770" w14:textId="08C9EFEB">
      <w:pPr>
        <w:pStyle w:val="TOC1"/>
        <w:rPr>
          <w:rFonts w:asciiTheme="minorHAnsi" w:hAnsiTheme="minorHAnsi" w:eastAsiaTheme="minorEastAsia" w:cstheme="minorBidi"/>
          <w:noProof/>
          <w:color w:val="auto"/>
          <w:szCs w:val="22"/>
        </w:rPr>
      </w:pPr>
      <w:hyperlink w:history="1" w:anchor="_Toc533681885">
        <w:r w:rsidRPr="004327BD" w:rsidR="004745E9">
          <w:rPr>
            <w:rStyle w:val="Hyperlink"/>
            <w:rFonts w:cstheme="minorHAnsi"/>
            <w:noProof/>
          </w:rPr>
          <w:t>1.4</w:t>
        </w:r>
        <w:r w:rsidR="00836515">
          <w:rPr>
            <w:rStyle w:val="Hyperlink"/>
            <w:rFonts w:cstheme="minorHAnsi"/>
            <w:noProof/>
          </w:rPr>
          <w:t xml:space="preserve"> </w:t>
        </w:r>
        <w:r w:rsidRPr="004327BD" w:rsidR="004745E9">
          <w:rPr>
            <w:rStyle w:val="Hyperlink"/>
            <w:noProof/>
          </w:rPr>
          <w:t>Statutory/Regulatory Source and Funding</w:t>
        </w:r>
        <w:r w:rsidR="004745E9">
          <w:rPr>
            <w:noProof/>
            <w:webHidden/>
          </w:rPr>
          <w:tab/>
        </w:r>
        <w:r w:rsidR="004745E9">
          <w:rPr>
            <w:noProof/>
            <w:webHidden/>
          </w:rPr>
          <w:fldChar w:fldCharType="begin"/>
        </w:r>
        <w:r w:rsidR="004745E9">
          <w:rPr>
            <w:noProof/>
            <w:webHidden/>
          </w:rPr>
          <w:instrText xml:space="preserve"> PAGEREF _Toc533681885 \h </w:instrText>
        </w:r>
        <w:r w:rsidR="004745E9">
          <w:rPr>
            <w:noProof/>
            <w:webHidden/>
          </w:rPr>
        </w:r>
        <w:r w:rsidR="004745E9">
          <w:rPr>
            <w:noProof/>
            <w:webHidden/>
          </w:rPr>
          <w:fldChar w:fldCharType="separate"/>
        </w:r>
        <w:r w:rsidR="00F631DE">
          <w:rPr>
            <w:noProof/>
            <w:webHidden/>
          </w:rPr>
          <w:t>7</w:t>
        </w:r>
        <w:r w:rsidR="004745E9">
          <w:rPr>
            <w:noProof/>
            <w:webHidden/>
          </w:rPr>
          <w:fldChar w:fldCharType="end"/>
        </w:r>
      </w:hyperlink>
    </w:p>
    <w:p w:rsidR="004745E9" w:rsidP="00A8204B" w:rsidRDefault="00B56ABC" w14:paraId="7E172325" w14:textId="4605BC80">
      <w:pPr>
        <w:pStyle w:val="TOC1"/>
        <w:rPr>
          <w:rFonts w:asciiTheme="minorHAnsi" w:hAnsiTheme="minorHAnsi" w:eastAsiaTheme="minorEastAsia" w:cstheme="minorBidi"/>
          <w:noProof/>
          <w:color w:val="auto"/>
          <w:szCs w:val="22"/>
        </w:rPr>
      </w:pPr>
      <w:hyperlink w:history="1" w:anchor="_Toc533681886">
        <w:r w:rsidRPr="004327BD" w:rsidR="004745E9">
          <w:rPr>
            <w:rStyle w:val="Hyperlink"/>
            <w:rFonts w:cstheme="minorHAnsi"/>
            <w:noProof/>
          </w:rPr>
          <w:t>1.5</w:t>
        </w:r>
        <w:r w:rsidR="00836515">
          <w:rPr>
            <w:rStyle w:val="Hyperlink"/>
            <w:rFonts w:cstheme="minorHAnsi"/>
            <w:noProof/>
          </w:rPr>
          <w:t xml:space="preserve"> </w:t>
        </w:r>
        <w:r w:rsidRPr="004327BD" w:rsidR="004745E9">
          <w:rPr>
            <w:rStyle w:val="Hyperlink"/>
            <w:noProof/>
          </w:rPr>
          <w:t>Dissemination of This Notice</w:t>
        </w:r>
        <w:r w:rsidR="004745E9">
          <w:rPr>
            <w:noProof/>
            <w:webHidden/>
          </w:rPr>
          <w:tab/>
        </w:r>
        <w:r w:rsidR="004745E9">
          <w:rPr>
            <w:noProof/>
            <w:webHidden/>
          </w:rPr>
          <w:fldChar w:fldCharType="begin"/>
        </w:r>
        <w:r w:rsidR="004745E9">
          <w:rPr>
            <w:noProof/>
            <w:webHidden/>
          </w:rPr>
          <w:instrText xml:space="preserve"> PAGEREF _Toc533681886 \h </w:instrText>
        </w:r>
        <w:r w:rsidR="004745E9">
          <w:rPr>
            <w:noProof/>
            <w:webHidden/>
          </w:rPr>
        </w:r>
        <w:r w:rsidR="004745E9">
          <w:rPr>
            <w:noProof/>
            <w:webHidden/>
          </w:rPr>
          <w:fldChar w:fldCharType="separate"/>
        </w:r>
        <w:r w:rsidR="00F631DE">
          <w:rPr>
            <w:noProof/>
            <w:webHidden/>
          </w:rPr>
          <w:t>8</w:t>
        </w:r>
        <w:r w:rsidR="004745E9">
          <w:rPr>
            <w:noProof/>
            <w:webHidden/>
          </w:rPr>
          <w:fldChar w:fldCharType="end"/>
        </w:r>
      </w:hyperlink>
    </w:p>
    <w:p w:rsidR="004745E9" w:rsidP="00A8204B" w:rsidRDefault="00B56ABC" w14:paraId="58AC2C04" w14:textId="651D41D4">
      <w:pPr>
        <w:pStyle w:val="TOC1"/>
        <w:rPr>
          <w:rFonts w:asciiTheme="minorHAnsi" w:hAnsiTheme="minorHAnsi" w:eastAsiaTheme="minorEastAsia" w:cstheme="minorBidi"/>
          <w:noProof/>
          <w:color w:val="auto"/>
          <w:szCs w:val="22"/>
        </w:rPr>
      </w:pPr>
      <w:hyperlink w:history="1" w:anchor="_Toc533681887">
        <w:r w:rsidRPr="004327BD" w:rsidR="004745E9">
          <w:rPr>
            <w:rStyle w:val="Hyperlink"/>
            <w:rFonts w:cstheme="minorHAnsi"/>
            <w:noProof/>
          </w:rPr>
          <w:t>1.6</w:t>
        </w:r>
        <w:r w:rsidR="00836515">
          <w:rPr>
            <w:rStyle w:val="Hyperlink"/>
            <w:rFonts w:cstheme="minorHAnsi"/>
            <w:noProof/>
          </w:rPr>
          <w:t xml:space="preserve"> </w:t>
        </w:r>
        <w:r w:rsidRPr="004327BD" w:rsidR="004745E9">
          <w:rPr>
            <w:rStyle w:val="Hyperlink"/>
            <w:noProof/>
          </w:rPr>
          <w:t>Technical Assistance</w:t>
        </w:r>
        <w:r w:rsidR="004745E9">
          <w:rPr>
            <w:noProof/>
            <w:webHidden/>
          </w:rPr>
          <w:tab/>
        </w:r>
        <w:r w:rsidR="004745E9">
          <w:rPr>
            <w:noProof/>
            <w:webHidden/>
          </w:rPr>
          <w:fldChar w:fldCharType="begin"/>
        </w:r>
        <w:r w:rsidR="004745E9">
          <w:rPr>
            <w:noProof/>
            <w:webHidden/>
          </w:rPr>
          <w:instrText xml:space="preserve"> PAGEREF _Toc533681887 \h </w:instrText>
        </w:r>
        <w:r w:rsidR="004745E9">
          <w:rPr>
            <w:noProof/>
            <w:webHidden/>
          </w:rPr>
        </w:r>
        <w:r w:rsidR="004745E9">
          <w:rPr>
            <w:noProof/>
            <w:webHidden/>
          </w:rPr>
          <w:fldChar w:fldCharType="separate"/>
        </w:r>
        <w:r w:rsidR="00F631DE">
          <w:rPr>
            <w:noProof/>
            <w:webHidden/>
          </w:rPr>
          <w:t>8</w:t>
        </w:r>
        <w:r w:rsidR="004745E9">
          <w:rPr>
            <w:noProof/>
            <w:webHidden/>
          </w:rPr>
          <w:fldChar w:fldCharType="end"/>
        </w:r>
      </w:hyperlink>
    </w:p>
    <w:p w:rsidR="004745E9" w:rsidP="00A8204B" w:rsidRDefault="00B56ABC" w14:paraId="60216CBE" w14:textId="2E735F39">
      <w:pPr>
        <w:pStyle w:val="TOC1"/>
        <w:rPr>
          <w:rFonts w:asciiTheme="minorHAnsi" w:hAnsiTheme="minorHAnsi" w:eastAsiaTheme="minorEastAsia" w:cstheme="minorBidi"/>
          <w:noProof/>
          <w:color w:val="auto"/>
          <w:szCs w:val="22"/>
        </w:rPr>
      </w:pPr>
      <w:hyperlink w:history="1" w:anchor="_Toc533681888">
        <w:r w:rsidRPr="004327BD" w:rsidR="004745E9">
          <w:rPr>
            <w:rStyle w:val="Hyperlink"/>
            <w:rFonts w:cstheme="minorHAnsi"/>
            <w:noProof/>
          </w:rPr>
          <w:t>1.7</w:t>
        </w:r>
        <w:r w:rsidR="00836515">
          <w:rPr>
            <w:rStyle w:val="Hyperlink"/>
            <w:rFonts w:cstheme="minorHAnsi"/>
            <w:noProof/>
          </w:rPr>
          <w:t xml:space="preserve"> </w:t>
        </w:r>
        <w:r w:rsidRPr="004327BD" w:rsidR="004745E9">
          <w:rPr>
            <w:rStyle w:val="Hyperlink"/>
            <w:noProof/>
          </w:rPr>
          <w:t>Application Submission</w:t>
        </w:r>
        <w:r w:rsidR="004745E9">
          <w:rPr>
            <w:noProof/>
            <w:webHidden/>
          </w:rPr>
          <w:tab/>
        </w:r>
        <w:r w:rsidR="004745E9">
          <w:rPr>
            <w:noProof/>
            <w:webHidden/>
          </w:rPr>
          <w:fldChar w:fldCharType="begin"/>
        </w:r>
        <w:r w:rsidR="004745E9">
          <w:rPr>
            <w:noProof/>
            <w:webHidden/>
          </w:rPr>
          <w:instrText xml:space="preserve"> PAGEREF _Toc533681888 \h </w:instrText>
        </w:r>
        <w:r w:rsidR="004745E9">
          <w:rPr>
            <w:noProof/>
            <w:webHidden/>
          </w:rPr>
        </w:r>
        <w:r w:rsidR="004745E9">
          <w:rPr>
            <w:noProof/>
            <w:webHidden/>
          </w:rPr>
          <w:fldChar w:fldCharType="separate"/>
        </w:r>
        <w:r w:rsidR="00F631DE">
          <w:rPr>
            <w:noProof/>
            <w:webHidden/>
          </w:rPr>
          <w:t>8</w:t>
        </w:r>
        <w:r w:rsidR="004745E9">
          <w:rPr>
            <w:noProof/>
            <w:webHidden/>
          </w:rPr>
          <w:fldChar w:fldCharType="end"/>
        </w:r>
      </w:hyperlink>
    </w:p>
    <w:p w:rsidR="004745E9" w:rsidP="00A8204B" w:rsidRDefault="00B56ABC" w14:paraId="7D55A650" w14:textId="1B18D531">
      <w:pPr>
        <w:pStyle w:val="TOC1"/>
        <w:rPr>
          <w:rFonts w:asciiTheme="minorHAnsi" w:hAnsiTheme="minorHAnsi" w:eastAsiaTheme="minorEastAsia" w:cstheme="minorBidi"/>
          <w:noProof/>
          <w:color w:val="auto"/>
          <w:szCs w:val="22"/>
        </w:rPr>
      </w:pPr>
      <w:hyperlink w:history="1" w:anchor="_Toc533681889">
        <w:r w:rsidRPr="004327BD" w:rsidR="004745E9">
          <w:rPr>
            <w:rStyle w:val="Hyperlink"/>
            <w:rFonts w:cstheme="minorHAnsi"/>
            <w:noProof/>
          </w:rPr>
          <w:t>1.8</w:t>
        </w:r>
        <w:r w:rsidR="00836515">
          <w:rPr>
            <w:rStyle w:val="Hyperlink"/>
            <w:rFonts w:cstheme="minorHAnsi"/>
            <w:noProof/>
          </w:rPr>
          <w:t xml:space="preserve"> </w:t>
        </w:r>
        <w:r w:rsidRPr="004327BD" w:rsidR="004745E9">
          <w:rPr>
            <w:rStyle w:val="Hyperlink"/>
            <w:noProof/>
          </w:rPr>
          <w:t>Reporting Requirements</w:t>
        </w:r>
        <w:r w:rsidR="004745E9">
          <w:rPr>
            <w:noProof/>
            <w:webHidden/>
          </w:rPr>
          <w:tab/>
        </w:r>
        <w:r w:rsidR="004745E9">
          <w:rPr>
            <w:noProof/>
            <w:webHidden/>
          </w:rPr>
          <w:fldChar w:fldCharType="begin"/>
        </w:r>
        <w:r w:rsidR="004745E9">
          <w:rPr>
            <w:noProof/>
            <w:webHidden/>
          </w:rPr>
          <w:instrText xml:space="preserve"> PAGEREF _Toc533681889 \h </w:instrText>
        </w:r>
        <w:r w:rsidR="004745E9">
          <w:rPr>
            <w:noProof/>
            <w:webHidden/>
          </w:rPr>
        </w:r>
        <w:r w:rsidR="004745E9">
          <w:rPr>
            <w:noProof/>
            <w:webHidden/>
          </w:rPr>
          <w:fldChar w:fldCharType="separate"/>
        </w:r>
        <w:r w:rsidR="00F631DE">
          <w:rPr>
            <w:noProof/>
            <w:webHidden/>
          </w:rPr>
          <w:t>9</w:t>
        </w:r>
        <w:r w:rsidR="004745E9">
          <w:rPr>
            <w:noProof/>
            <w:webHidden/>
          </w:rPr>
          <w:fldChar w:fldCharType="end"/>
        </w:r>
      </w:hyperlink>
    </w:p>
    <w:p w:rsidR="004745E9" w:rsidP="00A8204B" w:rsidRDefault="00B56ABC" w14:paraId="59DA3D7A" w14:textId="22B77738">
      <w:pPr>
        <w:pStyle w:val="TOC1"/>
        <w:rPr>
          <w:rFonts w:asciiTheme="minorHAnsi" w:hAnsiTheme="minorHAnsi" w:eastAsiaTheme="minorEastAsia" w:cstheme="minorBidi"/>
          <w:noProof/>
          <w:color w:val="auto"/>
          <w:szCs w:val="22"/>
        </w:rPr>
      </w:pPr>
      <w:hyperlink w:history="1" w:anchor="_Toc533681890">
        <w:r w:rsidRPr="004327BD" w:rsidR="004745E9">
          <w:rPr>
            <w:rStyle w:val="Hyperlink"/>
            <w:rFonts w:cstheme="minorHAnsi"/>
            <w:noProof/>
          </w:rPr>
          <w:t>1.9</w:t>
        </w:r>
        <w:r w:rsidR="00836515">
          <w:rPr>
            <w:rStyle w:val="Hyperlink"/>
            <w:rFonts w:cstheme="minorHAnsi"/>
            <w:noProof/>
          </w:rPr>
          <w:t xml:space="preserve"> </w:t>
        </w:r>
        <w:r w:rsidRPr="004327BD" w:rsidR="004745E9">
          <w:rPr>
            <w:rStyle w:val="Hyperlink"/>
            <w:noProof/>
          </w:rPr>
          <w:t>Assessment of Statewide Program Results</w:t>
        </w:r>
        <w:r w:rsidR="004745E9">
          <w:rPr>
            <w:noProof/>
            <w:webHidden/>
          </w:rPr>
          <w:tab/>
        </w:r>
        <w:r w:rsidR="004745E9">
          <w:rPr>
            <w:noProof/>
            <w:webHidden/>
          </w:rPr>
          <w:fldChar w:fldCharType="begin"/>
        </w:r>
        <w:r w:rsidR="004745E9">
          <w:rPr>
            <w:noProof/>
            <w:webHidden/>
          </w:rPr>
          <w:instrText xml:space="preserve"> PAGEREF _Toc533681890 \h </w:instrText>
        </w:r>
        <w:r w:rsidR="004745E9">
          <w:rPr>
            <w:noProof/>
            <w:webHidden/>
          </w:rPr>
        </w:r>
        <w:r w:rsidR="004745E9">
          <w:rPr>
            <w:noProof/>
            <w:webHidden/>
          </w:rPr>
          <w:fldChar w:fldCharType="separate"/>
        </w:r>
        <w:r w:rsidR="00F631DE">
          <w:rPr>
            <w:noProof/>
            <w:webHidden/>
          </w:rPr>
          <w:t>9</w:t>
        </w:r>
        <w:r w:rsidR="004745E9">
          <w:rPr>
            <w:noProof/>
            <w:webHidden/>
          </w:rPr>
          <w:fldChar w:fldCharType="end"/>
        </w:r>
      </w:hyperlink>
    </w:p>
    <w:p w:rsidR="004745E9" w:rsidP="00A8204B" w:rsidRDefault="00B56ABC" w14:paraId="2475593F" w14:textId="73655E95">
      <w:pPr>
        <w:pStyle w:val="TOC1"/>
        <w:rPr>
          <w:rFonts w:asciiTheme="minorHAnsi" w:hAnsiTheme="minorHAnsi" w:eastAsiaTheme="minorEastAsia" w:cstheme="minorBidi"/>
          <w:noProof/>
          <w:color w:val="auto"/>
          <w:szCs w:val="22"/>
        </w:rPr>
      </w:pPr>
      <w:hyperlink w:history="1" w:anchor="_Toc533681891">
        <w:r w:rsidRPr="004327BD" w:rsidR="004745E9">
          <w:rPr>
            <w:rStyle w:val="Hyperlink"/>
            <w:rFonts w:cstheme="minorHAnsi"/>
            <w:noProof/>
          </w:rPr>
          <w:t>1.10</w:t>
        </w:r>
        <w:r w:rsidR="00836515">
          <w:rPr>
            <w:rStyle w:val="Hyperlink"/>
            <w:rFonts w:cstheme="minorHAnsi"/>
            <w:noProof/>
          </w:rPr>
          <w:t xml:space="preserve"> </w:t>
        </w:r>
        <w:r w:rsidRPr="004327BD" w:rsidR="004745E9">
          <w:rPr>
            <w:rStyle w:val="Hyperlink"/>
            <w:noProof/>
          </w:rPr>
          <w:t>Reimbursement Requests</w:t>
        </w:r>
        <w:r w:rsidR="004745E9">
          <w:rPr>
            <w:noProof/>
            <w:webHidden/>
          </w:rPr>
          <w:tab/>
        </w:r>
        <w:r w:rsidR="004745E9">
          <w:rPr>
            <w:noProof/>
            <w:webHidden/>
          </w:rPr>
          <w:fldChar w:fldCharType="begin"/>
        </w:r>
        <w:r w:rsidR="004745E9">
          <w:rPr>
            <w:noProof/>
            <w:webHidden/>
          </w:rPr>
          <w:instrText xml:space="preserve"> PAGEREF _Toc533681891 \h </w:instrText>
        </w:r>
        <w:r w:rsidR="004745E9">
          <w:rPr>
            <w:noProof/>
            <w:webHidden/>
          </w:rPr>
        </w:r>
        <w:r w:rsidR="004745E9">
          <w:rPr>
            <w:noProof/>
            <w:webHidden/>
          </w:rPr>
          <w:fldChar w:fldCharType="separate"/>
        </w:r>
        <w:r w:rsidR="00F631DE">
          <w:rPr>
            <w:noProof/>
            <w:webHidden/>
          </w:rPr>
          <w:t>10</w:t>
        </w:r>
        <w:r w:rsidR="004745E9">
          <w:rPr>
            <w:noProof/>
            <w:webHidden/>
          </w:rPr>
          <w:fldChar w:fldCharType="end"/>
        </w:r>
      </w:hyperlink>
    </w:p>
    <w:p w:rsidR="004745E9" w:rsidP="00A8204B" w:rsidRDefault="00B56ABC" w14:paraId="44ED9D41" w14:textId="19C77E84">
      <w:pPr>
        <w:pStyle w:val="TOC1"/>
        <w:rPr>
          <w:rFonts w:asciiTheme="minorHAnsi" w:hAnsiTheme="minorHAnsi" w:eastAsiaTheme="minorEastAsia" w:cstheme="minorBidi"/>
          <w:noProof/>
          <w:color w:val="auto"/>
          <w:szCs w:val="22"/>
        </w:rPr>
      </w:pPr>
      <w:hyperlink w:history="1" w:anchor="_Toc533681892">
        <w:r w:rsidRPr="004327BD" w:rsidR="004745E9">
          <w:rPr>
            <w:rStyle w:val="Hyperlink"/>
            <w:noProof/>
          </w:rPr>
          <w:t>Section 2:  Project Guidelines</w:t>
        </w:r>
        <w:r w:rsidR="004745E9">
          <w:rPr>
            <w:noProof/>
            <w:webHidden/>
          </w:rPr>
          <w:tab/>
        </w:r>
        <w:r w:rsidR="004745E9">
          <w:rPr>
            <w:noProof/>
            <w:webHidden/>
          </w:rPr>
          <w:fldChar w:fldCharType="begin"/>
        </w:r>
        <w:r w:rsidR="004745E9">
          <w:rPr>
            <w:noProof/>
            <w:webHidden/>
          </w:rPr>
          <w:instrText xml:space="preserve"> PAGEREF _Toc533681892 \h </w:instrText>
        </w:r>
        <w:r w:rsidR="004745E9">
          <w:rPr>
            <w:noProof/>
            <w:webHidden/>
          </w:rPr>
        </w:r>
        <w:r w:rsidR="004745E9">
          <w:rPr>
            <w:noProof/>
            <w:webHidden/>
          </w:rPr>
          <w:fldChar w:fldCharType="separate"/>
        </w:r>
        <w:r w:rsidR="00F631DE">
          <w:rPr>
            <w:noProof/>
            <w:webHidden/>
          </w:rPr>
          <w:t>11</w:t>
        </w:r>
        <w:r w:rsidR="004745E9">
          <w:rPr>
            <w:noProof/>
            <w:webHidden/>
          </w:rPr>
          <w:fldChar w:fldCharType="end"/>
        </w:r>
      </w:hyperlink>
    </w:p>
    <w:p w:rsidR="004745E9" w:rsidP="00A8204B" w:rsidRDefault="00B56ABC" w14:paraId="6AB69882" w14:textId="12EA5FA9">
      <w:pPr>
        <w:pStyle w:val="TOC1"/>
        <w:rPr>
          <w:rFonts w:asciiTheme="minorHAnsi" w:hAnsiTheme="minorHAnsi" w:eastAsiaTheme="minorEastAsia" w:cstheme="minorBidi"/>
          <w:noProof/>
          <w:color w:val="auto"/>
          <w:szCs w:val="22"/>
        </w:rPr>
      </w:pPr>
      <w:hyperlink w:history="1" w:anchor="_Toc533681893">
        <w:r w:rsidRPr="004327BD" w:rsidR="004745E9">
          <w:rPr>
            <w:rStyle w:val="Hyperlink"/>
            <w:noProof/>
          </w:rPr>
          <w:t>2.1</w:t>
        </w:r>
        <w:r w:rsidR="00836515">
          <w:rPr>
            <w:rStyle w:val="Hyperlink"/>
            <w:noProof/>
          </w:rPr>
          <w:t xml:space="preserve"> </w:t>
        </w:r>
        <w:r w:rsidRPr="004327BD" w:rsidR="004745E9">
          <w:rPr>
            <w:rStyle w:val="Hyperlink"/>
            <w:noProof/>
          </w:rPr>
          <w:t>Project Design Considerations</w:t>
        </w:r>
        <w:r w:rsidR="004745E9">
          <w:rPr>
            <w:noProof/>
            <w:webHidden/>
          </w:rPr>
          <w:tab/>
        </w:r>
        <w:r w:rsidR="004745E9">
          <w:rPr>
            <w:noProof/>
            <w:webHidden/>
          </w:rPr>
          <w:fldChar w:fldCharType="begin"/>
        </w:r>
        <w:r w:rsidR="004745E9">
          <w:rPr>
            <w:noProof/>
            <w:webHidden/>
          </w:rPr>
          <w:instrText xml:space="preserve"> PAGEREF _Toc533681893 \h </w:instrText>
        </w:r>
        <w:r w:rsidR="004745E9">
          <w:rPr>
            <w:noProof/>
            <w:webHidden/>
          </w:rPr>
        </w:r>
        <w:r w:rsidR="004745E9">
          <w:rPr>
            <w:noProof/>
            <w:webHidden/>
          </w:rPr>
          <w:fldChar w:fldCharType="separate"/>
        </w:r>
        <w:r w:rsidR="00F631DE">
          <w:rPr>
            <w:noProof/>
            <w:webHidden/>
          </w:rPr>
          <w:t>11</w:t>
        </w:r>
        <w:r w:rsidR="004745E9">
          <w:rPr>
            <w:noProof/>
            <w:webHidden/>
          </w:rPr>
          <w:fldChar w:fldCharType="end"/>
        </w:r>
      </w:hyperlink>
    </w:p>
    <w:p w:rsidR="004745E9" w:rsidP="00A8204B" w:rsidRDefault="00B56ABC" w14:paraId="7A05A185" w14:textId="44648EAA">
      <w:pPr>
        <w:pStyle w:val="TOC1"/>
        <w:rPr>
          <w:rFonts w:asciiTheme="minorHAnsi" w:hAnsiTheme="minorHAnsi" w:eastAsiaTheme="minorEastAsia" w:cstheme="minorBidi"/>
          <w:noProof/>
          <w:color w:val="auto"/>
          <w:szCs w:val="22"/>
        </w:rPr>
      </w:pPr>
      <w:hyperlink w:history="1" w:anchor="_Toc533681894">
        <w:r w:rsidRPr="004327BD" w:rsidR="004745E9">
          <w:rPr>
            <w:rStyle w:val="Hyperlink"/>
            <w:noProof/>
          </w:rPr>
          <w:t>2.2</w:t>
        </w:r>
        <w:r w:rsidR="00836515">
          <w:rPr>
            <w:rStyle w:val="Hyperlink"/>
            <w:noProof/>
          </w:rPr>
          <w:t xml:space="preserve"> </w:t>
        </w:r>
        <w:r w:rsidRPr="004327BD" w:rsidR="004745E9">
          <w:rPr>
            <w:rStyle w:val="Hyperlink"/>
            <w:noProof/>
          </w:rPr>
          <w:t>Project Requirements</w:t>
        </w:r>
        <w:r w:rsidR="004745E9">
          <w:rPr>
            <w:noProof/>
            <w:webHidden/>
          </w:rPr>
          <w:tab/>
        </w:r>
        <w:r w:rsidR="004745E9">
          <w:rPr>
            <w:noProof/>
            <w:webHidden/>
          </w:rPr>
          <w:fldChar w:fldCharType="begin"/>
        </w:r>
        <w:r w:rsidR="004745E9">
          <w:rPr>
            <w:noProof/>
            <w:webHidden/>
          </w:rPr>
          <w:instrText xml:space="preserve"> PAGEREF _Toc533681894 \h </w:instrText>
        </w:r>
        <w:r w:rsidR="004745E9">
          <w:rPr>
            <w:noProof/>
            <w:webHidden/>
          </w:rPr>
        </w:r>
        <w:r w:rsidR="004745E9">
          <w:rPr>
            <w:noProof/>
            <w:webHidden/>
          </w:rPr>
          <w:fldChar w:fldCharType="separate"/>
        </w:r>
        <w:r w:rsidR="00F631DE">
          <w:rPr>
            <w:noProof/>
            <w:webHidden/>
          </w:rPr>
          <w:t>13</w:t>
        </w:r>
        <w:r w:rsidR="004745E9">
          <w:rPr>
            <w:noProof/>
            <w:webHidden/>
          </w:rPr>
          <w:fldChar w:fldCharType="end"/>
        </w:r>
      </w:hyperlink>
    </w:p>
    <w:p w:rsidR="004745E9" w:rsidP="00A8204B" w:rsidRDefault="00B56ABC" w14:paraId="4512538B" w14:textId="60C1F968">
      <w:pPr>
        <w:pStyle w:val="TOC1"/>
        <w:rPr>
          <w:rFonts w:asciiTheme="minorHAnsi" w:hAnsiTheme="minorHAnsi" w:eastAsiaTheme="minorEastAsia" w:cstheme="minorBidi"/>
          <w:noProof/>
          <w:color w:val="auto"/>
          <w:szCs w:val="22"/>
        </w:rPr>
      </w:pPr>
      <w:hyperlink w:history="1" w:anchor="_Toc533681895">
        <w:r w:rsidRPr="004327BD" w:rsidR="004745E9">
          <w:rPr>
            <w:rStyle w:val="Hyperlink"/>
            <w:rFonts w:cs="Calibri"/>
            <w:noProof/>
          </w:rPr>
          <w:t>2.3</w:t>
        </w:r>
        <w:r w:rsidR="00836515">
          <w:rPr>
            <w:rStyle w:val="Hyperlink"/>
            <w:rFonts w:cs="Calibri"/>
            <w:noProof/>
          </w:rPr>
          <w:t xml:space="preserve"> </w:t>
        </w:r>
        <w:r w:rsidRPr="004327BD" w:rsidR="004745E9">
          <w:rPr>
            <w:rStyle w:val="Hyperlink"/>
            <w:noProof/>
          </w:rPr>
          <w:t>Budget Design Considerations</w:t>
        </w:r>
        <w:r w:rsidR="004745E9">
          <w:rPr>
            <w:noProof/>
            <w:webHidden/>
          </w:rPr>
          <w:tab/>
        </w:r>
        <w:r w:rsidR="004745E9">
          <w:rPr>
            <w:noProof/>
            <w:webHidden/>
          </w:rPr>
          <w:fldChar w:fldCharType="begin"/>
        </w:r>
        <w:r w:rsidR="004745E9">
          <w:rPr>
            <w:noProof/>
            <w:webHidden/>
          </w:rPr>
          <w:instrText xml:space="preserve"> PAGEREF _Toc533681895 \h </w:instrText>
        </w:r>
        <w:r w:rsidR="004745E9">
          <w:rPr>
            <w:noProof/>
            <w:webHidden/>
          </w:rPr>
        </w:r>
        <w:r w:rsidR="004745E9">
          <w:rPr>
            <w:noProof/>
            <w:webHidden/>
          </w:rPr>
          <w:fldChar w:fldCharType="separate"/>
        </w:r>
        <w:r w:rsidR="00F631DE">
          <w:rPr>
            <w:noProof/>
            <w:webHidden/>
          </w:rPr>
          <w:t>15</w:t>
        </w:r>
        <w:r w:rsidR="004745E9">
          <w:rPr>
            <w:noProof/>
            <w:webHidden/>
          </w:rPr>
          <w:fldChar w:fldCharType="end"/>
        </w:r>
      </w:hyperlink>
    </w:p>
    <w:p w:rsidR="004745E9" w:rsidP="00A8204B" w:rsidRDefault="00B56ABC" w14:paraId="6B1BC872" w14:textId="0C89E8F8">
      <w:pPr>
        <w:pStyle w:val="TOC1"/>
        <w:rPr>
          <w:rFonts w:asciiTheme="minorHAnsi" w:hAnsiTheme="minorHAnsi" w:eastAsiaTheme="minorEastAsia" w:cstheme="minorBidi"/>
          <w:noProof/>
          <w:color w:val="auto"/>
          <w:szCs w:val="22"/>
        </w:rPr>
      </w:pPr>
      <w:hyperlink w:history="1" w:anchor="_Toc533681896">
        <w:r w:rsidRPr="004327BD" w:rsidR="004745E9">
          <w:rPr>
            <w:rStyle w:val="Hyperlink"/>
            <w:noProof/>
          </w:rPr>
          <w:t>2.4</w:t>
        </w:r>
        <w:r w:rsidR="00836515">
          <w:rPr>
            <w:rStyle w:val="Hyperlink"/>
            <w:noProof/>
          </w:rPr>
          <w:t xml:space="preserve"> </w:t>
        </w:r>
        <w:r w:rsidRPr="004327BD" w:rsidR="004745E9">
          <w:rPr>
            <w:rStyle w:val="Hyperlink"/>
            <w:noProof/>
          </w:rPr>
          <w:t>Budget Requirements</w:t>
        </w:r>
        <w:r w:rsidR="004745E9">
          <w:rPr>
            <w:noProof/>
            <w:webHidden/>
          </w:rPr>
          <w:tab/>
        </w:r>
        <w:r w:rsidR="004745E9">
          <w:rPr>
            <w:noProof/>
            <w:webHidden/>
          </w:rPr>
          <w:fldChar w:fldCharType="begin"/>
        </w:r>
        <w:r w:rsidR="004745E9">
          <w:rPr>
            <w:noProof/>
            <w:webHidden/>
          </w:rPr>
          <w:instrText xml:space="preserve"> PAGEREF _Toc533681896 \h </w:instrText>
        </w:r>
        <w:r w:rsidR="004745E9">
          <w:rPr>
            <w:noProof/>
            <w:webHidden/>
          </w:rPr>
        </w:r>
        <w:r w:rsidR="004745E9">
          <w:rPr>
            <w:noProof/>
            <w:webHidden/>
          </w:rPr>
          <w:fldChar w:fldCharType="separate"/>
        </w:r>
        <w:r w:rsidR="00F631DE">
          <w:rPr>
            <w:noProof/>
            <w:webHidden/>
          </w:rPr>
          <w:t>16</w:t>
        </w:r>
        <w:r w:rsidR="004745E9">
          <w:rPr>
            <w:noProof/>
            <w:webHidden/>
          </w:rPr>
          <w:fldChar w:fldCharType="end"/>
        </w:r>
      </w:hyperlink>
    </w:p>
    <w:p w:rsidR="004745E9" w:rsidP="00A8204B" w:rsidRDefault="00B56ABC" w14:paraId="23E5AC29" w14:textId="50C90E41">
      <w:pPr>
        <w:pStyle w:val="TOC1"/>
        <w:rPr>
          <w:rFonts w:asciiTheme="minorHAnsi" w:hAnsiTheme="minorHAnsi" w:eastAsiaTheme="minorEastAsia" w:cstheme="minorBidi"/>
          <w:noProof/>
          <w:color w:val="auto"/>
          <w:szCs w:val="22"/>
        </w:rPr>
      </w:pPr>
      <w:hyperlink w:history="1" w:anchor="_Toc533681897">
        <w:r w:rsidRPr="004327BD" w:rsidR="004745E9">
          <w:rPr>
            <w:rStyle w:val="Hyperlink"/>
            <w:noProof/>
          </w:rPr>
          <w:t>Section 3:  Completing the Application</w:t>
        </w:r>
        <w:r w:rsidR="004745E9">
          <w:rPr>
            <w:noProof/>
            <w:webHidden/>
          </w:rPr>
          <w:tab/>
        </w:r>
        <w:r w:rsidR="004745E9">
          <w:rPr>
            <w:noProof/>
            <w:webHidden/>
          </w:rPr>
          <w:fldChar w:fldCharType="begin"/>
        </w:r>
        <w:r w:rsidR="004745E9">
          <w:rPr>
            <w:noProof/>
            <w:webHidden/>
          </w:rPr>
          <w:instrText xml:space="preserve"> PAGEREF _Toc533681897 \h </w:instrText>
        </w:r>
        <w:r w:rsidR="004745E9">
          <w:rPr>
            <w:noProof/>
            <w:webHidden/>
          </w:rPr>
        </w:r>
        <w:r w:rsidR="004745E9">
          <w:rPr>
            <w:noProof/>
            <w:webHidden/>
          </w:rPr>
          <w:fldChar w:fldCharType="separate"/>
        </w:r>
        <w:r w:rsidR="00F631DE">
          <w:rPr>
            <w:noProof/>
            <w:webHidden/>
          </w:rPr>
          <w:t>18</w:t>
        </w:r>
        <w:r w:rsidR="004745E9">
          <w:rPr>
            <w:noProof/>
            <w:webHidden/>
          </w:rPr>
          <w:fldChar w:fldCharType="end"/>
        </w:r>
      </w:hyperlink>
    </w:p>
    <w:p w:rsidR="004745E9" w:rsidP="00A8204B" w:rsidRDefault="00B56ABC" w14:paraId="3D0A665B" w14:textId="21BB31EF">
      <w:pPr>
        <w:pStyle w:val="TOC1"/>
        <w:rPr>
          <w:rFonts w:asciiTheme="minorHAnsi" w:hAnsiTheme="minorHAnsi" w:eastAsiaTheme="minorEastAsia" w:cstheme="minorBidi"/>
          <w:noProof/>
          <w:color w:val="auto"/>
          <w:szCs w:val="22"/>
        </w:rPr>
      </w:pPr>
      <w:hyperlink w:history="1" w:anchor="_Toc533681898">
        <w:r w:rsidRPr="004327BD" w:rsidR="004745E9">
          <w:rPr>
            <w:rStyle w:val="Hyperlink"/>
            <w:noProof/>
          </w:rPr>
          <w:t>3.1</w:t>
        </w:r>
        <w:r w:rsidR="00836515">
          <w:rPr>
            <w:rStyle w:val="Hyperlink"/>
            <w:noProof/>
          </w:rPr>
          <w:t xml:space="preserve"> </w:t>
        </w:r>
        <w:r w:rsidRPr="004327BD" w:rsidR="004745E9">
          <w:rPr>
            <w:rStyle w:val="Hyperlink"/>
            <w:noProof/>
          </w:rPr>
          <w:t>General Instructions for Applying</w:t>
        </w:r>
        <w:r w:rsidR="004745E9">
          <w:rPr>
            <w:noProof/>
            <w:webHidden/>
          </w:rPr>
          <w:tab/>
        </w:r>
        <w:r w:rsidR="004745E9">
          <w:rPr>
            <w:noProof/>
            <w:webHidden/>
          </w:rPr>
          <w:fldChar w:fldCharType="begin"/>
        </w:r>
        <w:r w:rsidR="004745E9">
          <w:rPr>
            <w:noProof/>
            <w:webHidden/>
          </w:rPr>
          <w:instrText xml:space="preserve"> PAGEREF _Toc533681898 \h </w:instrText>
        </w:r>
        <w:r w:rsidR="004745E9">
          <w:rPr>
            <w:noProof/>
            <w:webHidden/>
          </w:rPr>
        </w:r>
        <w:r w:rsidR="004745E9">
          <w:rPr>
            <w:noProof/>
            <w:webHidden/>
          </w:rPr>
          <w:fldChar w:fldCharType="separate"/>
        </w:r>
        <w:r w:rsidR="00F631DE">
          <w:rPr>
            <w:noProof/>
            <w:webHidden/>
          </w:rPr>
          <w:t>18</w:t>
        </w:r>
        <w:r w:rsidR="004745E9">
          <w:rPr>
            <w:noProof/>
            <w:webHidden/>
          </w:rPr>
          <w:fldChar w:fldCharType="end"/>
        </w:r>
      </w:hyperlink>
    </w:p>
    <w:p w:rsidR="004745E9" w:rsidP="00A8204B" w:rsidRDefault="00B56ABC" w14:paraId="53057325" w14:textId="25776E60">
      <w:pPr>
        <w:pStyle w:val="TOC1"/>
        <w:rPr>
          <w:rFonts w:asciiTheme="minorHAnsi" w:hAnsiTheme="minorHAnsi" w:eastAsiaTheme="minorEastAsia" w:cstheme="minorBidi"/>
          <w:noProof/>
          <w:color w:val="auto"/>
          <w:szCs w:val="22"/>
        </w:rPr>
      </w:pPr>
      <w:hyperlink w:history="1" w:anchor="_Toc533681899">
        <w:r w:rsidRPr="004327BD" w:rsidR="004745E9">
          <w:rPr>
            <w:rStyle w:val="Hyperlink"/>
            <w:noProof/>
          </w:rPr>
          <w:t>3.2</w:t>
        </w:r>
        <w:r w:rsidR="00836515">
          <w:rPr>
            <w:rStyle w:val="Hyperlink"/>
            <w:noProof/>
          </w:rPr>
          <w:t xml:space="preserve"> </w:t>
        </w:r>
        <w:r w:rsidRPr="004327BD" w:rsidR="004745E9">
          <w:rPr>
            <w:rStyle w:val="Hyperlink"/>
            <w:noProof/>
          </w:rPr>
          <w:t>Review of Applications</w:t>
        </w:r>
        <w:r w:rsidR="004745E9">
          <w:rPr>
            <w:noProof/>
            <w:webHidden/>
          </w:rPr>
          <w:tab/>
        </w:r>
        <w:r w:rsidR="004745E9">
          <w:rPr>
            <w:noProof/>
            <w:webHidden/>
          </w:rPr>
          <w:fldChar w:fldCharType="begin"/>
        </w:r>
        <w:r w:rsidR="004745E9">
          <w:rPr>
            <w:noProof/>
            <w:webHidden/>
          </w:rPr>
          <w:instrText xml:space="preserve"> PAGEREF _Toc533681899 \h </w:instrText>
        </w:r>
        <w:r w:rsidR="004745E9">
          <w:rPr>
            <w:noProof/>
            <w:webHidden/>
          </w:rPr>
        </w:r>
        <w:r w:rsidR="004745E9">
          <w:rPr>
            <w:noProof/>
            <w:webHidden/>
          </w:rPr>
          <w:fldChar w:fldCharType="separate"/>
        </w:r>
        <w:r w:rsidR="00F631DE">
          <w:rPr>
            <w:noProof/>
            <w:webHidden/>
          </w:rPr>
          <w:t>18</w:t>
        </w:r>
        <w:r w:rsidR="004745E9">
          <w:rPr>
            <w:noProof/>
            <w:webHidden/>
          </w:rPr>
          <w:fldChar w:fldCharType="end"/>
        </w:r>
      </w:hyperlink>
    </w:p>
    <w:p w:rsidR="004745E9" w:rsidP="00A8204B" w:rsidRDefault="00B56ABC" w14:paraId="131F343A" w14:textId="71D21677">
      <w:pPr>
        <w:pStyle w:val="TOC1"/>
        <w:rPr>
          <w:rFonts w:asciiTheme="minorHAnsi" w:hAnsiTheme="minorHAnsi" w:eastAsiaTheme="minorEastAsia" w:cstheme="minorBidi"/>
          <w:noProof/>
          <w:color w:val="auto"/>
          <w:szCs w:val="22"/>
        </w:rPr>
      </w:pPr>
      <w:hyperlink w:history="1" w:anchor="_Toc533681900">
        <w:r w:rsidRPr="004327BD" w:rsidR="004745E9">
          <w:rPr>
            <w:rStyle w:val="Hyperlink"/>
            <w:noProof/>
          </w:rPr>
          <w:t>3.3</w:t>
        </w:r>
        <w:r w:rsidR="00836515">
          <w:rPr>
            <w:rStyle w:val="Hyperlink"/>
            <w:noProof/>
          </w:rPr>
          <w:t xml:space="preserve"> </w:t>
        </w:r>
        <w:r w:rsidRPr="004327BD" w:rsidR="004745E9">
          <w:rPr>
            <w:rStyle w:val="Hyperlink"/>
            <w:noProof/>
          </w:rPr>
          <w:t>Application Component Checklist</w:t>
        </w:r>
        <w:r w:rsidR="004745E9">
          <w:rPr>
            <w:noProof/>
            <w:webHidden/>
          </w:rPr>
          <w:tab/>
        </w:r>
        <w:r w:rsidR="004745E9">
          <w:rPr>
            <w:noProof/>
            <w:webHidden/>
          </w:rPr>
          <w:fldChar w:fldCharType="begin"/>
        </w:r>
        <w:r w:rsidR="004745E9">
          <w:rPr>
            <w:noProof/>
            <w:webHidden/>
          </w:rPr>
          <w:instrText xml:space="preserve"> PAGEREF _Toc533681900 \h </w:instrText>
        </w:r>
        <w:r w:rsidR="004745E9">
          <w:rPr>
            <w:noProof/>
            <w:webHidden/>
          </w:rPr>
        </w:r>
        <w:r w:rsidR="004745E9">
          <w:rPr>
            <w:noProof/>
            <w:webHidden/>
          </w:rPr>
          <w:fldChar w:fldCharType="separate"/>
        </w:r>
        <w:r w:rsidR="00F631DE">
          <w:rPr>
            <w:noProof/>
            <w:webHidden/>
          </w:rPr>
          <w:t>19</w:t>
        </w:r>
        <w:r w:rsidR="004745E9">
          <w:rPr>
            <w:noProof/>
            <w:webHidden/>
          </w:rPr>
          <w:fldChar w:fldCharType="end"/>
        </w:r>
      </w:hyperlink>
    </w:p>
    <w:p w:rsidR="004745E9" w:rsidP="00A8204B" w:rsidRDefault="004745E9" w14:paraId="2F234A1F" w14:textId="23B4B8E9">
      <w:pPr>
        <w:pStyle w:val="TOC1"/>
        <w:rPr>
          <w:rFonts w:asciiTheme="minorHAnsi" w:hAnsiTheme="minorHAnsi" w:eastAsiaTheme="minorEastAsia" w:cstheme="minorBidi"/>
          <w:noProof/>
          <w:color w:val="auto"/>
          <w:szCs w:val="22"/>
        </w:rPr>
      </w:pPr>
    </w:p>
    <w:p w:rsidRPr="00336E67" w:rsidR="00B47D56" w:rsidP="00336E67" w:rsidRDefault="004745E9" w14:paraId="77DF51D0" w14:textId="77777777">
      <w:pPr>
        <w:pStyle w:val="Heading2"/>
      </w:pPr>
      <w:r>
        <w:rPr>
          <w:rFonts w:eastAsia="Times New Roman"/>
          <w:color w:val="000000"/>
          <w:sz w:val="22"/>
          <w:szCs w:val="21"/>
        </w:rPr>
        <w:fldChar w:fldCharType="end"/>
      </w:r>
      <w:r w:rsidRPr="00336E67" w:rsidR="00B47D56">
        <w:br w:type="page"/>
      </w:r>
      <w:bookmarkStart w:name="_Toc533681881" w:id="5"/>
      <w:r w:rsidRPr="00336E67" w:rsidR="00336E67">
        <w:lastRenderedPageBreak/>
        <w:t>Section 1:  Grant Program Information</w:t>
      </w:r>
      <w:bookmarkEnd w:id="5"/>
    </w:p>
    <w:p w:rsidRPr="00336E67" w:rsidR="00B47D56" w:rsidP="00A8204B" w:rsidRDefault="00336E67" w14:paraId="4D528E80" w14:textId="0DD8DA31">
      <w:pPr>
        <w:pStyle w:val="Heading3"/>
        <w:numPr>
          <w:ilvl w:val="1"/>
          <w:numId w:val="25"/>
        </w:numPr>
      </w:pPr>
      <w:bookmarkStart w:name="_Toc533681882" w:id="6"/>
      <w:r w:rsidRPr="00336E67">
        <w:t>Description of the Grant Program</w:t>
      </w:r>
      <w:bookmarkEnd w:id="6"/>
    </w:p>
    <w:p w:rsidRPr="00B9755A" w:rsidR="003B79EA" w:rsidP="009B7E12" w:rsidRDefault="003B79EA" w14:paraId="21DE88D5" w14:textId="402258A1">
      <w:pPr>
        <w:jc w:val="both"/>
        <w:rPr>
          <w:highlight w:val="yellow"/>
        </w:rPr>
      </w:pPr>
      <w:r w:rsidRPr="005520C1">
        <w:t xml:space="preserve">The </w:t>
      </w:r>
      <w:r w:rsidR="00B87364">
        <w:t xml:space="preserve">New Jersey </w:t>
      </w:r>
      <w:r w:rsidR="00DD02A0">
        <w:t xml:space="preserve">Inclusion </w:t>
      </w:r>
      <w:r w:rsidR="00B87364">
        <w:t>Project</w:t>
      </w:r>
      <w:r w:rsidRPr="005520C1" w:rsidR="002C3D70">
        <w:t xml:space="preserve"> </w:t>
      </w:r>
      <w:r w:rsidR="002C3D70">
        <w:t>is</w:t>
      </w:r>
      <w:r w:rsidRPr="00011E25" w:rsidR="00011E25">
        <w:t xml:space="preserve"> a federally funded program </w:t>
      </w:r>
      <w:r w:rsidR="00DD02A0">
        <w:t>sponsored</w:t>
      </w:r>
      <w:r w:rsidRPr="00011E25" w:rsidR="00DD02A0">
        <w:t xml:space="preserve"> </w:t>
      </w:r>
      <w:r w:rsidRPr="00011E25" w:rsidR="00011E25">
        <w:t>by the New Jersey Department of Education (NJDOE), Office of Special Education (OSE)</w:t>
      </w:r>
      <w:r w:rsidR="00DD02A0">
        <w:t xml:space="preserve">, that </w:t>
      </w:r>
      <w:r w:rsidRPr="00DD02A0" w:rsidR="00DD02A0">
        <w:t>will support and build capacity within schools to create inclusive learning environments across the state. These supports will ensure that each child with a disability has equitable access to the educational services, supports, and resources needed to learn. The grant will also assist students with disabilities in developing the skills for post-secondary education, employment, independent living, and full participation within the community</w:t>
      </w:r>
      <w:r w:rsidR="00FF3063">
        <w:t xml:space="preserve">. </w:t>
      </w:r>
      <w:r w:rsidR="005520C1">
        <w:t>Th</w:t>
      </w:r>
      <w:r w:rsidR="00B83BD2">
        <w:t xml:space="preserve">rough this NGO, the NJDOE will </w:t>
      </w:r>
      <w:bookmarkStart w:name="_Hlk123079006" w:id="7"/>
      <w:r w:rsidR="00B16050">
        <w:t>oversee the development of</w:t>
      </w:r>
      <w:r w:rsidR="00F6736B">
        <w:t xml:space="preserve"> a</w:t>
      </w:r>
      <w:r w:rsidR="00EA7160">
        <w:t xml:space="preserve"> </w:t>
      </w:r>
      <w:r w:rsidR="00011E25">
        <w:t xml:space="preserve">statewide action plan that </w:t>
      </w:r>
      <w:r w:rsidR="003D4A74">
        <w:t>leverages</w:t>
      </w:r>
      <w:r w:rsidR="00EA7160">
        <w:t xml:space="preserve"> </w:t>
      </w:r>
      <w:r w:rsidR="00F6736B">
        <w:t xml:space="preserve">key areas of </w:t>
      </w:r>
      <w:r w:rsidR="00441BB4">
        <w:t>strength and</w:t>
      </w:r>
      <w:r w:rsidR="00EA7160">
        <w:t xml:space="preserve"> </w:t>
      </w:r>
      <w:bookmarkStart w:name="_Hlk123055029" w:id="8"/>
      <w:r w:rsidR="009D78F4">
        <w:t xml:space="preserve">identifies </w:t>
      </w:r>
      <w:r w:rsidR="00EA7160">
        <w:t xml:space="preserve">areas in need of enhancement specific to </w:t>
      </w:r>
      <w:r w:rsidR="00A3125F">
        <w:t xml:space="preserve">inclusion, </w:t>
      </w:r>
      <w:r w:rsidR="00EA7160">
        <w:t>educational equity philosophy and practice</w:t>
      </w:r>
      <w:bookmarkEnd w:id="8"/>
      <w:r w:rsidR="00EA7160">
        <w:t>.</w:t>
      </w:r>
      <w:r w:rsidR="00211806">
        <w:t xml:space="preserve"> </w:t>
      </w:r>
      <w:bookmarkEnd w:id="7"/>
      <w:r w:rsidRPr="00211806" w:rsidR="00211806">
        <w:t>Th</w:t>
      </w:r>
      <w:r w:rsidR="00444875">
        <w:t>is three (3) year</w:t>
      </w:r>
      <w:r w:rsidRPr="00211806" w:rsidR="00211806">
        <w:t xml:space="preserve"> grant is in direct alignment with New Jersey’s State Plan for </w:t>
      </w:r>
      <w:r w:rsidR="00D23DF6">
        <w:t xml:space="preserve">the </w:t>
      </w:r>
      <w:r w:rsidRPr="00211806" w:rsidR="00211806">
        <w:t xml:space="preserve">Every Student Succeeds Act (ESSA), the New Jersey Tiered System of Supports (NJTSS) initiative, and the State Performance Plan/Annual Performance Report (SPP/APR), all of which strongly </w:t>
      </w:r>
      <w:r w:rsidR="00211806">
        <w:t>promote educational equity</w:t>
      </w:r>
      <w:r w:rsidRPr="00211806" w:rsidR="00211806">
        <w:t xml:space="preserve"> in schools</w:t>
      </w:r>
      <w:r w:rsidR="00211806">
        <w:t>.</w:t>
      </w:r>
    </w:p>
    <w:p w:rsidRPr="00FF38A9" w:rsidR="001B1A77" w:rsidP="00A8204B" w:rsidRDefault="001B1A77" w14:paraId="510A477C" w14:textId="4FB663BA">
      <w:pPr>
        <w:jc w:val="both"/>
      </w:pPr>
      <w:bookmarkStart w:name="_Hlk123044514" w:id="9"/>
      <w:r w:rsidRPr="00FF38A9">
        <w:t>Goal(s)</w:t>
      </w:r>
      <w:r w:rsidRPr="00FF38A9" w:rsidR="007D7F09">
        <w:t xml:space="preserve"> </w:t>
      </w:r>
      <w:r w:rsidRPr="00FF38A9">
        <w:t>of the program</w:t>
      </w:r>
    </w:p>
    <w:p w:rsidR="00A16B4D" w:rsidP="31CCD599" w:rsidRDefault="00930EAE" w14:paraId="6BAF2C87" w14:textId="7643999A">
      <w:pPr>
        <w:pStyle w:val="ListParagraph"/>
        <w:ind w:left="360"/>
        <w:jc w:val="both"/>
      </w:pPr>
      <w:bookmarkStart w:name="_Hlk123078692" w:id="10"/>
      <w:bookmarkEnd w:id="9"/>
      <w:r w:rsidRPr="00930EAE">
        <w:t xml:space="preserve">The </w:t>
      </w:r>
      <w:r>
        <w:t>g</w:t>
      </w:r>
      <w:r w:rsidRPr="00930EAE">
        <w:t>oal</w:t>
      </w:r>
      <w:r>
        <w:t xml:space="preserve"> of this project is </w:t>
      </w:r>
      <w:r w:rsidR="00F6736B">
        <w:t>to improve</w:t>
      </w:r>
      <w:r w:rsidRPr="00F450A4" w:rsidR="00F450A4">
        <w:t xml:space="preserve"> inclusive instructional practices within schools by providing support through leadership development conferences, online and in-person professional development opportunities, coaching, and consultation that drives the development, implementation, and maintenance of inclusive education practices specific to the needs of identified participating schools. This NGO will promote continuous improvement to increase positive outcomes for students with disabilities, ages 5-21.</w:t>
      </w:r>
      <w:bookmarkEnd w:id="10"/>
    </w:p>
    <w:p w:rsidRPr="00D66C40" w:rsidR="00F450A4" w:rsidP="31CCD599" w:rsidRDefault="00F450A4" w14:paraId="57614321" w14:textId="77777777">
      <w:pPr>
        <w:pStyle w:val="ListParagraph"/>
        <w:ind w:left="360"/>
        <w:jc w:val="both"/>
        <w:rPr>
          <w:highlight w:val="yellow"/>
        </w:rPr>
      </w:pPr>
    </w:p>
    <w:p w:rsidRPr="00FF38A9" w:rsidR="007D7F09" w:rsidP="00A8204B" w:rsidRDefault="007D7F09" w14:paraId="3DB07934" w14:textId="1C1EDC6F">
      <w:pPr>
        <w:jc w:val="both"/>
      </w:pPr>
      <w:r w:rsidRPr="00FF38A9">
        <w:t>Outcomes of the program</w:t>
      </w:r>
    </w:p>
    <w:p w:rsidR="00700712" w:rsidP="009B7E12" w:rsidRDefault="007D7F09" w14:paraId="218BA973" w14:textId="7DB5BC98">
      <w:pPr>
        <w:pStyle w:val="ListParagraph"/>
        <w:ind w:left="360"/>
        <w:jc w:val="both"/>
      </w:pPr>
      <w:r w:rsidRPr="007D7F09">
        <w:t>Th</w:t>
      </w:r>
      <w:r w:rsidR="00F450A4">
        <w:t>e grantee in collaboration with the NJDOE OSE team will:</w:t>
      </w:r>
    </w:p>
    <w:p w:rsidR="00A53989" w:rsidP="00A53989" w:rsidRDefault="00F450A4" w14:paraId="300DA43E" w14:textId="21572C54">
      <w:pPr>
        <w:pStyle w:val="ListParagraph"/>
        <w:numPr>
          <w:ilvl w:val="1"/>
          <w:numId w:val="10"/>
        </w:numPr>
        <w:jc w:val="both"/>
      </w:pPr>
      <w:r>
        <w:t xml:space="preserve">Utilize Least Restrictive Environment (LRE) data to select new Technical Assistance (TA) and Systemic Change (SC) sites. </w:t>
      </w:r>
      <w:r w:rsidR="00A53989">
        <w:t>Technical Assistance is an opportunity for interdisciplinary staff in school districts to explore a professional development topic related to inclusion practices in a virtual or in-person sessions. Districts may choose an overview of Inclusion (Research, Policy, Strategies) while others want more targeted information on a topic such as Utilizing Differentiation to support Students with Disabilities, Best Practices in developing IEPs, Infusing Universal Design for Learning in daily Instruction</w:t>
      </w:r>
      <w:r w:rsidR="004365DC">
        <w:t>, Coteaching and Consultation etc</w:t>
      </w:r>
      <w:r w:rsidR="00A53989">
        <w:t xml:space="preserve">. Systemic Change, guided by Implementation Science, supports public school interdisciplinary stakeholders through the phases of exploration, installation, initial </w:t>
      </w:r>
      <w:proofErr w:type="gramStart"/>
      <w:r w:rsidR="00A53989">
        <w:t>implementation</w:t>
      </w:r>
      <w:proofErr w:type="gramEnd"/>
      <w:r w:rsidR="00A53989">
        <w:t xml:space="preserve"> or piloting as they work towards the full implementation of evidence-based inclusive practices. Short-term goals are linked to the district’s targeted transformative practices that they identify during their self-assessment on the Quality Indicators. Long-term goals </w:t>
      </w:r>
      <w:r w:rsidR="004365DC">
        <w:t xml:space="preserve">include </w:t>
      </w:r>
      <w:r w:rsidR="00A53989">
        <w:t xml:space="preserve">changes in student placement and improved inclusion rates overall. </w:t>
      </w:r>
    </w:p>
    <w:p w:rsidR="00F450A4" w:rsidP="00AE410F" w:rsidRDefault="00F450A4" w14:paraId="3575D9AB" w14:textId="4C065518">
      <w:pPr>
        <w:pStyle w:val="ListParagraph"/>
        <w:numPr>
          <w:ilvl w:val="1"/>
          <w:numId w:val="10"/>
        </w:numPr>
        <w:jc w:val="both"/>
      </w:pPr>
      <w:r>
        <w:t xml:space="preserve">Develop, expand, and improve inclusive practices within K-12 schools across New Jersey. This includes providing </w:t>
      </w:r>
      <w:r w:rsidR="0014509E">
        <w:t>TA</w:t>
      </w:r>
      <w:r>
        <w:t xml:space="preserve"> to up to 15 sites in need of support with explicit online and in-</w:t>
      </w:r>
      <w:r>
        <w:lastRenderedPageBreak/>
        <w:t>person professional development (PD), coaching, consultation and/or community of practice (CoP) opportunities for staff and leadership.</w:t>
      </w:r>
    </w:p>
    <w:p w:rsidR="00D721B5" w:rsidP="009B7E12" w:rsidRDefault="00F450A4" w14:paraId="4C60546B" w14:textId="2EB5CA0B">
      <w:pPr>
        <w:pStyle w:val="ListParagraph"/>
        <w:numPr>
          <w:ilvl w:val="1"/>
          <w:numId w:val="10"/>
        </w:numPr>
        <w:jc w:val="both"/>
      </w:pPr>
      <w:r>
        <w:t xml:space="preserve">Support and increase the knowledge and skills of educational professionals, pre-service teachers, and advocacy group members. This will be done by providing intensive support based on LRE data for 48 Systemic Change sites for the duration of the project, to foster the transformation to exemplary inclusive learning environments. </w:t>
      </w:r>
      <w:r w:rsidR="004365DC">
        <w:t>NJDOE seeks a</w:t>
      </w:r>
      <w:r w:rsidR="00FA33AC">
        <w:t>n increase in the number of s</w:t>
      </w:r>
      <w:r w:rsidR="00D721B5">
        <w:t xml:space="preserve">chool districts that </w:t>
      </w:r>
      <w:r w:rsidR="00FA33AC">
        <w:t xml:space="preserve">exhibit an </w:t>
      </w:r>
      <w:r w:rsidR="00840ED9">
        <w:t xml:space="preserve">ongoing commitment and </w:t>
      </w:r>
      <w:r w:rsidR="00D721B5">
        <w:t xml:space="preserve">capacity to sustain the project </w:t>
      </w:r>
      <w:r w:rsidR="00C8321B">
        <w:t xml:space="preserve">and a culture of inclusion </w:t>
      </w:r>
      <w:r w:rsidR="00D721B5">
        <w:t xml:space="preserve">beyond the grant period </w:t>
      </w:r>
      <w:r w:rsidR="008862F5">
        <w:t>that</w:t>
      </w:r>
      <w:r w:rsidR="00D721B5">
        <w:t xml:space="preserve"> result in a statewide increase in positive post-school outcomes</w:t>
      </w:r>
      <w:r w:rsidR="00192CD7">
        <w:t xml:space="preserve"> for students with disabilities</w:t>
      </w:r>
      <w:r w:rsidR="00D721B5">
        <w:t>.</w:t>
      </w:r>
    </w:p>
    <w:p w:rsidRPr="007D7F09" w:rsidR="00700712" w:rsidP="009B7E12" w:rsidRDefault="00700712" w14:paraId="5D9DCCD6" w14:textId="77777777">
      <w:pPr>
        <w:pStyle w:val="ListParagraph"/>
        <w:ind w:left="1080"/>
        <w:jc w:val="both"/>
      </w:pPr>
    </w:p>
    <w:p w:rsidR="00F6736B" w:rsidP="009B7E12" w:rsidRDefault="00125418" w14:paraId="68D97F88" w14:textId="6AF224FA">
      <w:pPr>
        <w:pStyle w:val="ListParagraph"/>
        <w:ind w:left="360"/>
        <w:jc w:val="both"/>
      </w:pPr>
      <w:bookmarkStart w:name="_Hlk123080817" w:id="11"/>
      <w:r>
        <w:t xml:space="preserve">This grant opportunity is designed to support educators and school leaders </w:t>
      </w:r>
      <w:r w:rsidRPr="002F25BC" w:rsidR="002F25BC">
        <w:t>serving</w:t>
      </w:r>
      <w:r>
        <w:t xml:space="preserve"> s</w:t>
      </w:r>
      <w:r w:rsidRPr="00F6736B" w:rsidR="00F6736B">
        <w:t>t</w:t>
      </w:r>
      <w:r w:rsidR="00F6736B">
        <w:t xml:space="preserve">udents with </w:t>
      </w:r>
      <w:r w:rsidR="006866A6">
        <w:t>disabilities</w:t>
      </w:r>
      <w:r>
        <w:t xml:space="preserve"> in grades </w:t>
      </w:r>
      <w:r w:rsidR="004C5B38">
        <w:t>K</w:t>
      </w:r>
      <w:r>
        <w:t xml:space="preserve"> through 12. A minimum of </w:t>
      </w:r>
      <w:r w:rsidR="00F631DE">
        <w:t>4</w:t>
      </w:r>
      <w:r w:rsidR="0014509E">
        <w:t>8</w:t>
      </w:r>
      <w:r w:rsidDel="00812D33">
        <w:t xml:space="preserve"> </w:t>
      </w:r>
      <w:r>
        <w:t>schools</w:t>
      </w:r>
      <w:r w:rsidR="000E1571">
        <w:t xml:space="preserve"> over three years</w:t>
      </w:r>
      <w:r w:rsidR="00812D33">
        <w:t xml:space="preserve"> </w:t>
      </w:r>
      <w:r w:rsidR="00EF3C04">
        <w:t>shall be serviced statewid</w:t>
      </w:r>
      <w:r w:rsidR="00752808">
        <w:t>e with d</w:t>
      </w:r>
      <w:r w:rsidR="004F27B2">
        <w:t>ocumented attendance and participation in regional grant</w:t>
      </w:r>
      <w:r w:rsidR="00D23DF6">
        <w:t>-</w:t>
      </w:r>
      <w:r w:rsidR="004F27B2">
        <w:t xml:space="preserve">sponsored conferences, webinars, professional development, technical </w:t>
      </w:r>
      <w:r w:rsidR="00387157">
        <w:t>assistance,</w:t>
      </w:r>
      <w:r w:rsidR="004F27B2">
        <w:t xml:space="preserve"> and access to relevant resources</w:t>
      </w:r>
      <w:r w:rsidR="002176DA">
        <w:t>.</w:t>
      </w:r>
      <w:r w:rsidR="004F27B2">
        <w:t xml:space="preserve"> </w:t>
      </w:r>
      <w:bookmarkEnd w:id="11"/>
      <w:r w:rsidR="000E1571">
        <w:t xml:space="preserve">These schools shall be </w:t>
      </w:r>
      <w:r w:rsidRPr="000E1571" w:rsidR="000E1571">
        <w:t xml:space="preserve">identified </w:t>
      </w:r>
      <w:r w:rsidR="000E1571">
        <w:t xml:space="preserve">using NJDOE </w:t>
      </w:r>
      <w:r w:rsidR="0014509E">
        <w:t xml:space="preserve">LRE </w:t>
      </w:r>
      <w:r w:rsidR="000E1571">
        <w:t>data.</w:t>
      </w:r>
    </w:p>
    <w:p w:rsidR="0019037D" w:rsidP="009B7E12" w:rsidRDefault="0019037D" w14:paraId="0BD72F2D" w14:textId="77777777">
      <w:pPr>
        <w:pStyle w:val="ListParagraph"/>
        <w:ind w:left="360"/>
        <w:jc w:val="both"/>
        <w:rPr>
          <w:highlight w:val="yellow"/>
        </w:rPr>
      </w:pPr>
    </w:p>
    <w:p w:rsidR="00C5163B" w:rsidP="009B7E12" w:rsidRDefault="00C5163B" w14:paraId="496329D4" w14:textId="14D5100A">
      <w:pPr>
        <w:pStyle w:val="ListParagraph"/>
        <w:ind w:left="360"/>
        <w:jc w:val="both"/>
      </w:pPr>
      <w:r w:rsidRPr="00C5163B">
        <w:t>Th</w:t>
      </w:r>
      <w:r w:rsidR="0019037D">
        <w:t xml:space="preserve">e OSE is offering this </w:t>
      </w:r>
      <w:r w:rsidRPr="00C5163B">
        <w:t>three (3) year project begin</w:t>
      </w:r>
      <w:r w:rsidR="0098754A">
        <w:t>ning on</w:t>
      </w:r>
      <w:r w:rsidRPr="00C5163B">
        <w:t xml:space="preserve"> </w:t>
      </w:r>
      <w:proofErr w:type="gramStart"/>
      <w:r w:rsidR="009B7E12">
        <w:t>July 1,</w:t>
      </w:r>
      <w:r w:rsidR="00387157">
        <w:t>2023,</w:t>
      </w:r>
      <w:r w:rsidR="009B7E12">
        <w:t xml:space="preserve"> and</w:t>
      </w:r>
      <w:proofErr w:type="gramEnd"/>
      <w:r w:rsidR="00E154A4">
        <w:t xml:space="preserve"> </w:t>
      </w:r>
      <w:r w:rsidR="0098754A">
        <w:t>ending on</w:t>
      </w:r>
      <w:r w:rsidR="00E154A4">
        <w:t xml:space="preserve"> June 30, 2026. </w:t>
      </w:r>
      <w:r w:rsidR="0098754A">
        <w:t>Funding for each 12-month</w:t>
      </w:r>
      <w:r w:rsidR="00E154A4">
        <w:t xml:space="preserve"> project period </w:t>
      </w:r>
      <w:r w:rsidR="0098754A">
        <w:t xml:space="preserve">will be awarded pending the availability of funds and the submission of an approvable continuation application. </w:t>
      </w:r>
      <w:r w:rsidR="00836515">
        <w:t>Only 1 award will be made.</w:t>
      </w:r>
    </w:p>
    <w:p w:rsidRPr="00C5163B" w:rsidR="0019037D" w:rsidP="00E154A4" w:rsidRDefault="0019037D" w14:paraId="704E69D7" w14:textId="77777777">
      <w:pPr>
        <w:pStyle w:val="ListParagraph"/>
        <w:ind w:left="360"/>
      </w:pPr>
    </w:p>
    <w:p w:rsidR="00D050F6" w:rsidP="00D050F6" w:rsidRDefault="00D050F6" w14:paraId="0B6FDB00" w14:textId="271380DF">
      <w:pPr>
        <w:pStyle w:val="ListParagraph"/>
        <w:ind w:left="360"/>
      </w:pPr>
      <w:r w:rsidRPr="00D050F6">
        <w:t>The</w:t>
      </w:r>
      <w:r w:rsidR="003C7BB2">
        <w:t xml:space="preserve"> program</w:t>
      </w:r>
      <w:r w:rsidRPr="00D050F6">
        <w:t xml:space="preserve"> periods </w:t>
      </w:r>
      <w:r w:rsidR="003C7BB2">
        <w:t xml:space="preserve">offered by OSE </w:t>
      </w:r>
      <w:r w:rsidRPr="00D050F6">
        <w:t>are as follows:</w:t>
      </w:r>
    </w:p>
    <w:p w:rsidR="00D050F6" w:rsidP="00D050F6" w:rsidRDefault="00D050F6" w14:paraId="1EFB2DA0" w14:textId="77777777">
      <w:pPr>
        <w:pStyle w:val="ListParagraph"/>
        <w:ind w:left="360"/>
      </w:pPr>
      <w:r>
        <w:t>Year 1</w:t>
      </w:r>
      <w:r>
        <w:tab/>
      </w:r>
      <w:bookmarkStart w:name="_Hlk123069249" w:id="12"/>
      <w:r>
        <w:t>July 1, 2023 - June 30, 2024</w:t>
      </w:r>
      <w:bookmarkEnd w:id="12"/>
    </w:p>
    <w:p w:rsidR="00D050F6" w:rsidP="00D050F6" w:rsidRDefault="00D050F6" w14:paraId="25121E21" w14:textId="77777777">
      <w:pPr>
        <w:pStyle w:val="ListParagraph"/>
        <w:ind w:left="360"/>
      </w:pPr>
      <w:r>
        <w:t xml:space="preserve">Year 2 </w:t>
      </w:r>
      <w:r>
        <w:tab/>
      </w:r>
      <w:r>
        <w:t>July 1, 2024 - June 30, 2025</w:t>
      </w:r>
    </w:p>
    <w:p w:rsidR="00D050F6" w:rsidP="00D050F6" w:rsidRDefault="00D050F6" w14:paraId="14730783" w14:textId="711F4F74">
      <w:pPr>
        <w:pStyle w:val="ListParagraph"/>
        <w:ind w:left="360"/>
      </w:pPr>
      <w:r>
        <w:t>Year 3</w:t>
      </w:r>
      <w:r>
        <w:tab/>
      </w:r>
      <w:r>
        <w:t>July 1, 2025 - June 30, 2026</w:t>
      </w:r>
    </w:p>
    <w:p w:rsidRPr="00D66C40" w:rsidR="00D050F6" w:rsidP="00D050F6" w:rsidRDefault="00D050F6" w14:paraId="59380C47" w14:textId="77777777">
      <w:pPr>
        <w:pStyle w:val="ListParagraph"/>
        <w:ind w:left="360"/>
        <w:rPr>
          <w:highlight w:val="yellow"/>
        </w:rPr>
      </w:pPr>
    </w:p>
    <w:p w:rsidRPr="00D66C40" w:rsidR="00D050F6" w:rsidP="00D050F6" w:rsidRDefault="00D050F6" w14:paraId="0346F84D" w14:textId="062C1221">
      <w:pPr>
        <w:pStyle w:val="ListParagraph"/>
        <w:ind w:left="360"/>
        <w:rPr>
          <w:highlight w:val="yellow"/>
        </w:rPr>
      </w:pPr>
      <w:r w:rsidRPr="00D050F6">
        <w:t xml:space="preserve">The maximum amount for which the applicant can apply for in Year One is </w:t>
      </w:r>
      <w:r w:rsidRPr="00FF38A9">
        <w:t>$</w:t>
      </w:r>
      <w:r w:rsidRPr="00FF38A9" w:rsidR="00C330A5">
        <w:t>1,000,000</w:t>
      </w:r>
      <w:r w:rsidRPr="00FF38A9">
        <w:t>.</w:t>
      </w:r>
      <w:r w:rsidR="00D82311">
        <w:t xml:space="preserve"> It is anticipated that, pending availability of federal funding, that years two and three will be funded at this amount.</w:t>
      </w:r>
    </w:p>
    <w:p w:rsidRPr="00B9755A" w:rsidR="00A15023" w:rsidP="00051DEC" w:rsidRDefault="00A15023" w14:paraId="4CE2D611" w14:textId="77777777">
      <w:r w:rsidRPr="00B9755A">
        <w:t xml:space="preserve">Please refer to the </w:t>
      </w:r>
      <w:r w:rsidRPr="006A2682">
        <w:rPr>
          <w:color w:val="000000" w:themeColor="text1"/>
        </w:rPr>
        <w:t xml:space="preserve">Guidelines for Developers </w:t>
      </w:r>
      <w:r w:rsidRPr="00B9755A">
        <w:t>for further information</w:t>
      </w:r>
    </w:p>
    <w:p w:rsidRPr="00C80800" w:rsidR="00B47D56" w:rsidP="00A8204B" w:rsidRDefault="00336E67" w14:paraId="353B1D0C" w14:textId="50F0498B">
      <w:pPr>
        <w:pStyle w:val="Heading3"/>
        <w:numPr>
          <w:ilvl w:val="1"/>
          <w:numId w:val="25"/>
        </w:numPr>
      </w:pPr>
      <w:bookmarkStart w:name="_Toc533681883" w:id="13"/>
      <w:r w:rsidRPr="00C80800">
        <w:t>Eligibility to Apply</w:t>
      </w:r>
      <w:bookmarkEnd w:id="13"/>
    </w:p>
    <w:p w:rsidR="00CD5CB3" w:rsidP="00BA3860" w:rsidRDefault="00CD5CB3" w14:paraId="562349E6" w14:textId="2EECC9DE">
      <w:pPr>
        <w:ind w:left="360"/>
        <w:jc w:val="both"/>
      </w:pPr>
      <w:r w:rsidRPr="00CD5CB3">
        <w:t xml:space="preserve">The </w:t>
      </w:r>
      <w:r w:rsidR="00B87364">
        <w:t>New Jersey Inclusion Project</w:t>
      </w:r>
      <w:r w:rsidRPr="00CD5CB3">
        <w:t xml:space="preserve"> is a limited competitive grant program open to all New Jersey public or private agencies designed specifically to support</w:t>
      </w:r>
      <w:r w:rsidRPr="002237F2" w:rsidR="002237F2">
        <w:t xml:space="preserve"> </w:t>
      </w:r>
      <w:r w:rsidR="002237F2">
        <w:t>LEAs</w:t>
      </w:r>
      <w:r w:rsidR="004D7B32">
        <w:t xml:space="preserve"> in</w:t>
      </w:r>
      <w:r w:rsidR="000A794C">
        <w:t xml:space="preserve"> meeting the needs of their </w:t>
      </w:r>
      <w:r w:rsidR="000E1571">
        <w:t>students with disabilities</w:t>
      </w:r>
      <w:r w:rsidR="000A794C">
        <w:t xml:space="preserve"> ages </w:t>
      </w:r>
      <w:r w:rsidR="00116974">
        <w:t>5</w:t>
      </w:r>
      <w:r w:rsidR="003E4DB9">
        <w:t xml:space="preserve"> </w:t>
      </w:r>
      <w:r w:rsidR="000A794C">
        <w:t>-21</w:t>
      </w:r>
      <w:r w:rsidR="004365DC">
        <w:t>. The grant will</w:t>
      </w:r>
      <w:r w:rsidR="003E4DB9">
        <w:t xml:space="preserve"> support </w:t>
      </w:r>
      <w:r w:rsidR="00D44EE5">
        <w:t>LEAs in</w:t>
      </w:r>
      <w:r w:rsidR="00C06362">
        <w:t xml:space="preserve"> </w:t>
      </w:r>
      <w:r w:rsidR="00810350">
        <w:t xml:space="preserve">identifying </w:t>
      </w:r>
      <w:r w:rsidRPr="002237F2" w:rsidR="00C06362">
        <w:t xml:space="preserve">areas in need of enhancement </w:t>
      </w:r>
      <w:r w:rsidR="00241E00">
        <w:t>specific to inclusion, educational equity philosophy and practice.</w:t>
      </w:r>
      <w:r w:rsidR="00BA3860">
        <w:t xml:space="preserve"> </w:t>
      </w:r>
      <w:r w:rsidR="002237F2">
        <w:t xml:space="preserve">This includes agencies with students </w:t>
      </w:r>
      <w:r w:rsidRPr="00CD5CB3">
        <w:t xml:space="preserve">from </w:t>
      </w:r>
      <w:r w:rsidR="000E1571">
        <w:t xml:space="preserve">kindergarten </w:t>
      </w:r>
      <w:r w:rsidRPr="00CD5CB3">
        <w:t>through grade 12, including but not limited to not-for-profit agencies</w:t>
      </w:r>
      <w:r w:rsidR="000E1571">
        <w:t>,</w:t>
      </w:r>
      <w:r w:rsidRPr="00CD5CB3">
        <w:t xml:space="preserve"> parent organizations, organizations supporting individuals with disabilities, and community-based organizations. Local education agencies (LEAs) including Educational Service Commissions and Jointure Commissions are not eligible to apply.</w:t>
      </w:r>
    </w:p>
    <w:p w:rsidRPr="00336E67" w:rsidR="00B47D56" w:rsidP="00A8204B" w:rsidRDefault="000543D1" w14:paraId="4520EE69" w14:textId="7FD712B9">
      <w:pPr>
        <w:pStyle w:val="Heading3"/>
        <w:numPr>
          <w:ilvl w:val="1"/>
          <w:numId w:val="25"/>
        </w:numPr>
      </w:pPr>
      <w:bookmarkStart w:name="_Toc533681884" w:id="14"/>
      <w:r>
        <w:lastRenderedPageBreak/>
        <w:t>F</w:t>
      </w:r>
      <w:r w:rsidRPr="00336E67" w:rsidR="00336E67">
        <w:t>ederal Compliance Requirements (</w:t>
      </w:r>
      <w:r>
        <w:t>UEI</w:t>
      </w:r>
      <w:r w:rsidRPr="00336E67" w:rsidR="00336E67">
        <w:t>, SAM)</w:t>
      </w:r>
      <w:bookmarkEnd w:id="14"/>
    </w:p>
    <w:p w:rsidR="000543D1" w:rsidP="00F936E4" w:rsidRDefault="005E52D6" w14:paraId="0A682CBC" w14:textId="27577ABA">
      <w:pPr>
        <w:spacing w:before="120" w:after="120" w:line="240" w:lineRule="auto"/>
        <w:jc w:val="both"/>
        <w:rPr>
          <w:rFonts w:cs="Calibri"/>
          <w:szCs w:val="24"/>
        </w:rPr>
      </w:pPr>
      <w:r w:rsidRPr="00B9755A">
        <w:rPr>
          <w:rFonts w:cs="Calibri"/>
          <w:szCs w:val="24"/>
        </w:rPr>
        <w:t xml:space="preserve">In accordance with the Federal Fiscal Accountability Transparency Act (FFATA), all grant recipients must have a valid </w:t>
      </w:r>
      <w:r w:rsidR="000543D1">
        <w:rPr>
          <w:rFonts w:cs="Calibri"/>
          <w:szCs w:val="24"/>
        </w:rPr>
        <w:t>Unique Entity Identifier (UEI)</w:t>
      </w:r>
      <w:r w:rsidRPr="00B9755A">
        <w:rPr>
          <w:rFonts w:cs="Calibri"/>
          <w:szCs w:val="24"/>
        </w:rPr>
        <w:t xml:space="preserve"> number and be registered with the federal System for Award Management (SAM), the successor to the federal Central Contractor Registration (CCR) database</w:t>
      </w:r>
      <w:r w:rsidRPr="000543D1" w:rsidR="000543D1">
        <w:rPr>
          <w:rFonts w:ascii="Times New Roman" w:hAnsi="Times New Roman"/>
          <w:sz w:val="24"/>
          <w:szCs w:val="24"/>
        </w:rPr>
        <w:t xml:space="preserve"> </w:t>
      </w:r>
      <w:r w:rsidRPr="000543D1" w:rsidR="000543D1">
        <w:rPr>
          <w:rFonts w:cs="Calibri"/>
          <w:szCs w:val="24"/>
        </w:rPr>
        <w:t>and is obtained through registration (new or renewal) with the System for Award Management (SAM).</w:t>
      </w:r>
      <w:r w:rsidRPr="00B9755A">
        <w:rPr>
          <w:rFonts w:cs="Calibri"/>
          <w:szCs w:val="24"/>
        </w:rPr>
        <w:t xml:space="preserve">  </w:t>
      </w:r>
    </w:p>
    <w:p w:rsidRPr="00B9755A" w:rsidR="005E52D6" w:rsidP="00A8204B" w:rsidRDefault="005E52D6" w14:paraId="76444FBD" w14:textId="4CB9AE7F">
      <w:pPr>
        <w:spacing w:before="120" w:after="120" w:line="240" w:lineRule="auto"/>
        <w:jc w:val="both"/>
        <w:rPr>
          <w:rFonts w:cs="Calibri"/>
          <w:szCs w:val="24"/>
        </w:rPr>
      </w:pPr>
      <w:r w:rsidRPr="00B9755A">
        <w:rPr>
          <w:rFonts w:cs="Calibri"/>
          <w:szCs w:val="24"/>
        </w:rPr>
        <w:t xml:space="preserve">To register with the SAM database, applicants must go to SAM </w:t>
      </w:r>
      <w:hyperlink w:history="1" r:id="rId17">
        <w:r w:rsidRPr="00B9755A">
          <w:rPr>
            <w:rStyle w:val="Hyperlink"/>
            <w:rFonts w:cs="Calibri"/>
            <w:szCs w:val="24"/>
          </w:rPr>
          <w:t>website</w:t>
        </w:r>
      </w:hyperlink>
      <w:r w:rsidRPr="00B9755A">
        <w:rPr>
          <w:rFonts w:cs="Calibri"/>
          <w:szCs w:val="24"/>
          <w:u w:val="single"/>
        </w:rPr>
        <w:t>.</w:t>
      </w:r>
    </w:p>
    <w:p w:rsidRPr="00B9755A" w:rsidR="005E52D6" w:rsidP="007F293E" w:rsidRDefault="005E52D6" w14:paraId="48C0294B" w14:textId="77777777">
      <w:pPr>
        <w:pStyle w:val="Heading4"/>
      </w:pPr>
      <w:r w:rsidRPr="00B9755A">
        <w:t>FFATA Executive Compensation Disclosure Criteria:</w:t>
      </w:r>
    </w:p>
    <w:p w:rsidRPr="00B9755A" w:rsidR="005E52D6" w:rsidP="005E52D6" w:rsidRDefault="005E52D6" w14:paraId="0EFD017C" w14:textId="5002BAA1">
      <w:pPr>
        <w:spacing w:after="120" w:line="240" w:lineRule="auto"/>
        <w:jc w:val="both"/>
        <w:rPr>
          <w:rFonts w:cs="Calibri"/>
          <w:szCs w:val="24"/>
        </w:rPr>
      </w:pPr>
      <w:r w:rsidRPr="00B9755A">
        <w:rPr>
          <w:rFonts w:cs="Calibri"/>
          <w:szCs w:val="24"/>
        </w:rPr>
        <w:t xml:space="preserve">In the preceding fiscal </w:t>
      </w:r>
      <w:r w:rsidRPr="00B9755A" w:rsidR="00387157">
        <w:rPr>
          <w:rFonts w:cs="Calibri"/>
          <w:szCs w:val="24"/>
        </w:rPr>
        <w:t>year if</w:t>
      </w:r>
      <w:r w:rsidRPr="00B9755A">
        <w:rPr>
          <w:rFonts w:cs="Calibri"/>
          <w:szCs w:val="24"/>
        </w:rPr>
        <w:t xml:space="preserve"> an applicant:</w:t>
      </w:r>
    </w:p>
    <w:p w:rsidRPr="00B9755A" w:rsidR="005E52D6" w:rsidP="00001135" w:rsidRDefault="005E52D6" w14:paraId="1B2EA05B" w14:textId="77777777">
      <w:pPr>
        <w:numPr>
          <w:ilvl w:val="0"/>
          <w:numId w:val="5"/>
        </w:numPr>
        <w:spacing w:after="0" w:line="240" w:lineRule="auto"/>
        <w:jc w:val="both"/>
        <w:rPr>
          <w:rFonts w:cs="Calibri"/>
          <w:szCs w:val="24"/>
        </w:rPr>
      </w:pPr>
      <w:r w:rsidRPr="00B9755A">
        <w:rPr>
          <w:rFonts w:cs="Calibri"/>
          <w:szCs w:val="24"/>
        </w:rPr>
        <w:t>Received at least $25,000,000 in annual gross revenues from federal awards; and</w:t>
      </w:r>
    </w:p>
    <w:p w:rsidRPr="00B9755A" w:rsidR="005E52D6" w:rsidP="00001135" w:rsidRDefault="005E52D6" w14:paraId="66CA8046" w14:textId="77777777">
      <w:pPr>
        <w:numPr>
          <w:ilvl w:val="0"/>
          <w:numId w:val="5"/>
        </w:numPr>
        <w:spacing w:after="120" w:line="240" w:lineRule="auto"/>
        <w:jc w:val="both"/>
        <w:rPr>
          <w:rFonts w:cs="Calibri"/>
          <w:szCs w:val="24"/>
        </w:rPr>
      </w:pPr>
      <w:r w:rsidRPr="00B9755A">
        <w:rPr>
          <w:rFonts w:cs="Calibri"/>
          <w:szCs w:val="24"/>
        </w:rPr>
        <w:t>If at least eight (80) percent of the applicant’s annual gross revenues came from federal awards; the applicant is required to disclose the name and total compensation of the five (5) most highly compensated officers of the applicant as part of the grant application.</w:t>
      </w:r>
    </w:p>
    <w:p w:rsidRPr="00B9755A" w:rsidR="005E52D6" w:rsidP="005E52D6" w:rsidRDefault="005E52D6" w14:paraId="01A7E6A2" w14:textId="23AE018A">
      <w:pPr>
        <w:spacing w:after="120" w:line="240" w:lineRule="auto"/>
        <w:jc w:val="both"/>
        <w:rPr>
          <w:rFonts w:cs="Calibri"/>
          <w:szCs w:val="24"/>
        </w:rPr>
      </w:pPr>
      <w:r w:rsidRPr="00B9755A">
        <w:rPr>
          <w:rFonts w:cs="Calibri"/>
          <w:szCs w:val="24"/>
        </w:rPr>
        <w:t>The term “federal award” includes federal contracts, subcontracts, grants, and sub-grants.</w:t>
      </w:r>
    </w:p>
    <w:p w:rsidR="005E52D6" w:rsidP="005E52D6" w:rsidRDefault="005E52D6" w14:paraId="2147893B" w14:textId="64934C40">
      <w:pPr>
        <w:spacing w:after="0" w:line="240" w:lineRule="auto"/>
        <w:jc w:val="both"/>
        <w:rPr>
          <w:rFonts w:cs="Calibri"/>
          <w:szCs w:val="24"/>
        </w:rPr>
      </w:pPr>
      <w:r w:rsidRPr="00B9755A">
        <w:rPr>
          <w:rFonts w:cs="Calibri"/>
          <w:szCs w:val="24"/>
        </w:rPr>
        <w:t>No award will be made to an applicant not in compliance with FFATA.</w:t>
      </w:r>
    </w:p>
    <w:p w:rsidRPr="00B9755A" w:rsidR="00DE22A6" w:rsidP="005E52D6" w:rsidRDefault="00DE22A6" w14:paraId="01E1182F" w14:textId="77777777">
      <w:pPr>
        <w:spacing w:after="0" w:line="240" w:lineRule="auto"/>
        <w:jc w:val="both"/>
        <w:rPr>
          <w:rFonts w:cs="Calibri"/>
          <w:szCs w:val="24"/>
        </w:rPr>
      </w:pPr>
    </w:p>
    <w:p w:rsidRPr="005E52D6" w:rsidR="00B47D56" w:rsidP="00A8204B" w:rsidRDefault="005E52D6" w14:paraId="50684EA3" w14:textId="298CDAB6">
      <w:pPr>
        <w:pStyle w:val="Heading3"/>
        <w:numPr>
          <w:ilvl w:val="1"/>
          <w:numId w:val="25"/>
        </w:numPr>
      </w:pPr>
      <w:bookmarkStart w:name="_Toc533681885" w:id="15"/>
      <w:r w:rsidRPr="00336E67">
        <w:t>Statutory/Regulatory Source and Funding</w:t>
      </w:r>
      <w:bookmarkEnd w:id="15"/>
      <w:r w:rsidRPr="00336E67">
        <w:t xml:space="preserve"> </w:t>
      </w:r>
    </w:p>
    <w:p w:rsidR="00E11F94" w:rsidP="00E11F94" w:rsidRDefault="00B47D56" w14:paraId="3185D626" w14:textId="3A0B2AC0">
      <w:pPr>
        <w:jc w:val="both"/>
        <w:rPr>
          <w:rFonts w:cs="Calibri"/>
        </w:rPr>
      </w:pPr>
      <w:r w:rsidRPr="00B9755A">
        <w:rPr>
          <w:rFonts w:cs="Calibri"/>
        </w:rPr>
        <w:t xml:space="preserve">The applicant’s project must be designed and implemented in conformance with all applicable state and federal regulations. The </w:t>
      </w:r>
      <w:r w:rsidRPr="003C285D" w:rsidR="0069366C">
        <w:rPr>
          <w:rFonts w:cs="Calibri"/>
        </w:rPr>
        <w:t xml:space="preserve">New Jersey </w:t>
      </w:r>
      <w:r w:rsidRPr="003C285D" w:rsidR="003C285D">
        <w:rPr>
          <w:rFonts w:cs="Calibri"/>
        </w:rPr>
        <w:t>Inclusion</w:t>
      </w:r>
      <w:r w:rsidRPr="003C285D" w:rsidR="0069366C">
        <w:rPr>
          <w:rFonts w:cs="Calibri"/>
        </w:rPr>
        <w:t xml:space="preserve"> Project</w:t>
      </w:r>
      <w:r w:rsidRPr="00B9755A" w:rsidR="001B1A77">
        <w:rPr>
          <w:rFonts w:cs="Calibri"/>
          <w:b/>
        </w:rPr>
        <w:t xml:space="preserve"> </w:t>
      </w:r>
      <w:r w:rsidRPr="00B9755A" w:rsidR="001B1A77">
        <w:rPr>
          <w:rFonts w:cs="Calibri"/>
        </w:rPr>
        <w:t xml:space="preserve">is </w:t>
      </w:r>
      <w:r w:rsidR="0069366C">
        <w:rPr>
          <w:rFonts w:cs="Calibri"/>
        </w:rPr>
        <w:t>100</w:t>
      </w:r>
      <w:r w:rsidRPr="00B9755A" w:rsidR="001B1A77">
        <w:rPr>
          <w:rFonts w:cs="Calibri"/>
          <w:b/>
        </w:rPr>
        <w:t xml:space="preserve"> </w:t>
      </w:r>
      <w:r w:rsidRPr="00B9755A" w:rsidR="001B1A77">
        <w:rPr>
          <w:rFonts w:cs="Calibri"/>
        </w:rPr>
        <w:t>percent funded from</w:t>
      </w:r>
      <w:r w:rsidRPr="00B9755A" w:rsidR="001B1A77">
        <w:rPr>
          <w:rFonts w:cs="Calibri"/>
          <w:b/>
        </w:rPr>
        <w:t xml:space="preserve"> </w:t>
      </w:r>
      <w:r w:rsidR="0069366C">
        <w:rPr>
          <w:rFonts w:cs="Calibri"/>
        </w:rPr>
        <w:t>Individuals with Disabilities Education Act</w:t>
      </w:r>
      <w:r w:rsidRPr="00B9755A" w:rsidR="00D93EC8">
        <w:rPr>
          <w:rFonts w:cs="Calibri"/>
        </w:rPr>
        <w:t xml:space="preserve"> </w:t>
      </w:r>
      <w:r w:rsidR="00F75522">
        <w:rPr>
          <w:rFonts w:cs="Calibri"/>
        </w:rPr>
        <w:t>ALN</w:t>
      </w:r>
      <w:r w:rsidRPr="006A2682" w:rsidR="00141DDA">
        <w:rPr>
          <w:rFonts w:cs="Calibri"/>
        </w:rPr>
        <w:t xml:space="preserve"> # </w:t>
      </w:r>
      <w:r w:rsidRPr="006A2682" w:rsidR="000543D1">
        <w:rPr>
          <w:rFonts w:cs="Calibri"/>
        </w:rPr>
        <w:t>84.027</w:t>
      </w:r>
      <w:r w:rsidR="00F75522">
        <w:rPr>
          <w:rFonts w:cs="Calibri"/>
        </w:rPr>
        <w:t>A</w:t>
      </w:r>
      <w:r w:rsidR="00070018">
        <w:rPr>
          <w:rFonts w:cs="Calibri"/>
        </w:rPr>
        <w:t>.</w:t>
      </w:r>
      <w:r w:rsidRPr="006A2682" w:rsidR="000543D1">
        <w:rPr>
          <w:rFonts w:cs="Calibri"/>
        </w:rPr>
        <w:t xml:space="preserve"> </w:t>
      </w:r>
      <w:r w:rsidRPr="00E11F94" w:rsidR="00E11F94">
        <w:rPr>
          <w:rFonts w:cs="Calibri"/>
        </w:rPr>
        <w:t>Th</w:t>
      </w:r>
      <w:r w:rsidR="00E11F94">
        <w:rPr>
          <w:rFonts w:cs="Calibri"/>
        </w:rPr>
        <w:t>e funding</w:t>
      </w:r>
      <w:r w:rsidR="00F75522">
        <w:rPr>
          <w:rFonts w:cs="Calibri"/>
        </w:rPr>
        <w:t xml:space="preserve">, $1,000,000, will come </w:t>
      </w:r>
      <w:r w:rsidRPr="00E11F94" w:rsidR="00E11F94">
        <w:rPr>
          <w:rFonts w:cs="Calibri"/>
        </w:rPr>
        <w:t>from FY2</w:t>
      </w:r>
      <w:r w:rsidR="00F75522">
        <w:rPr>
          <w:rFonts w:cs="Calibri"/>
        </w:rPr>
        <w:t>3</w:t>
      </w:r>
      <w:r w:rsidRPr="00E11F94" w:rsidR="00E11F94">
        <w:rPr>
          <w:rFonts w:cs="Calibri"/>
        </w:rPr>
        <w:t xml:space="preserve"> account</w:t>
      </w:r>
      <w:r w:rsidR="00E11F94">
        <w:rPr>
          <w:rFonts w:cs="Calibri"/>
        </w:rPr>
        <w:t xml:space="preserve">: </w:t>
      </w:r>
      <w:r w:rsidRPr="00E11F94" w:rsidR="00E11F94">
        <w:rPr>
          <w:rFonts w:cs="Calibri"/>
        </w:rPr>
        <w:t>23-100-034-5065-086-H</w:t>
      </w:r>
      <w:r w:rsidR="00F75522">
        <w:rPr>
          <w:rFonts w:cs="Calibri"/>
        </w:rPr>
        <w:t>070</w:t>
      </w:r>
      <w:r w:rsidRPr="00E11F94" w:rsidR="00E11F94">
        <w:rPr>
          <w:rFonts w:cs="Calibri"/>
        </w:rPr>
        <w:t>-</w:t>
      </w:r>
      <w:r w:rsidR="00F75522">
        <w:rPr>
          <w:rFonts w:cs="Calibri"/>
        </w:rPr>
        <w:t>6130</w:t>
      </w:r>
      <w:r w:rsidRPr="00E11F94" w:rsidR="00E11F94">
        <w:rPr>
          <w:rFonts w:cs="Calibri"/>
        </w:rPr>
        <w:t>-</w:t>
      </w:r>
      <w:r w:rsidR="00F75522">
        <w:rPr>
          <w:rFonts w:cs="Calibri"/>
        </w:rPr>
        <w:t>D003</w:t>
      </w:r>
      <w:r w:rsidRPr="00E11F94" w:rsidR="00E11F94">
        <w:rPr>
          <w:rFonts w:cs="Calibri"/>
        </w:rPr>
        <w:t xml:space="preserve"> FAIN # H027A220100A</w:t>
      </w:r>
      <w:r w:rsidR="00F75522">
        <w:rPr>
          <w:rFonts w:cs="Calibri"/>
        </w:rPr>
        <w:t>.</w:t>
      </w:r>
    </w:p>
    <w:p w:rsidRPr="00B9755A" w:rsidR="007313A0" w:rsidP="00E11F94" w:rsidRDefault="00D93EC8" w14:paraId="559D83DC" w14:textId="5619A96E">
      <w:pPr>
        <w:jc w:val="both"/>
        <w:rPr>
          <w:rFonts w:cs="Calibri"/>
        </w:rPr>
      </w:pPr>
      <w:r w:rsidRPr="00B9755A">
        <w:rPr>
          <w:rFonts w:cs="Calibri"/>
        </w:rPr>
        <w:t>Final awards are subject to the availability of</w:t>
      </w:r>
      <w:r w:rsidRPr="00B9755A">
        <w:rPr>
          <w:rFonts w:cs="Calibri"/>
          <w:b/>
        </w:rPr>
        <w:t xml:space="preserve"> </w:t>
      </w:r>
      <w:r w:rsidRPr="0069366C" w:rsidR="0069366C">
        <w:rPr>
          <w:rFonts w:cs="Calibri"/>
          <w:b/>
          <w:bCs/>
        </w:rPr>
        <w:t>IDEA Part B</w:t>
      </w:r>
      <w:r w:rsidRPr="00B9755A" w:rsidR="001B1A77">
        <w:rPr>
          <w:rFonts w:cs="Calibri"/>
          <w:b/>
        </w:rPr>
        <w:t xml:space="preserve"> </w:t>
      </w:r>
      <w:r w:rsidRPr="00B9755A">
        <w:rPr>
          <w:rFonts w:cs="Calibri"/>
        </w:rPr>
        <w:t xml:space="preserve">funds. </w:t>
      </w:r>
      <w:r w:rsidRPr="00B9755A" w:rsidR="00F5649D">
        <w:rPr>
          <w:rFonts w:cs="Calibri"/>
        </w:rPr>
        <w:t xml:space="preserve">Total funds for </w:t>
      </w:r>
      <w:r w:rsidR="0069366C">
        <w:rPr>
          <w:rFonts w:cs="Calibri"/>
        </w:rPr>
        <w:t xml:space="preserve">the first year of </w:t>
      </w:r>
      <w:r w:rsidRPr="003C285D" w:rsidR="00B87364">
        <w:rPr>
          <w:rFonts w:cs="Calibri"/>
        </w:rPr>
        <w:t>New Jersey Inclusion Project</w:t>
      </w:r>
      <w:r w:rsidRPr="00B9755A" w:rsidR="0069366C">
        <w:rPr>
          <w:rFonts w:cs="Calibri"/>
          <w:b/>
        </w:rPr>
        <w:t xml:space="preserve"> </w:t>
      </w:r>
      <w:r w:rsidRPr="00B9755A" w:rsidR="00BB618D">
        <w:rPr>
          <w:rFonts w:cs="Calibri"/>
        </w:rPr>
        <w:t xml:space="preserve">are </w:t>
      </w:r>
      <w:r w:rsidRPr="00B9755A" w:rsidR="00BB618D">
        <w:rPr>
          <w:rFonts w:cs="Calibri"/>
          <w:szCs w:val="24"/>
        </w:rPr>
        <w:t>$</w:t>
      </w:r>
      <w:r w:rsidR="000E1571">
        <w:rPr>
          <w:rFonts w:cs="Calibri"/>
          <w:szCs w:val="24"/>
        </w:rPr>
        <w:t>1,000</w:t>
      </w:r>
      <w:r w:rsidR="0069366C">
        <w:rPr>
          <w:rFonts w:cs="Calibri"/>
          <w:szCs w:val="24"/>
        </w:rPr>
        <w:t>,000</w:t>
      </w:r>
      <w:r w:rsidRPr="00B9755A" w:rsidR="00EA627B">
        <w:rPr>
          <w:rFonts w:cs="Calibri"/>
          <w:szCs w:val="24"/>
        </w:rPr>
        <w:t>.</w:t>
      </w:r>
      <w:r w:rsidRPr="00B9755A" w:rsidR="007313A0">
        <w:rPr>
          <w:rFonts w:cs="Calibri"/>
        </w:rPr>
        <w:t xml:space="preserve"> </w:t>
      </w:r>
      <w:r w:rsidR="00DA295F">
        <w:rPr>
          <w:rFonts w:cs="Calibri"/>
        </w:rPr>
        <w:t xml:space="preserve">Applicants must score a minimum of 70 points or above and meet the intent of the NGO to be considered eligible for an award. </w:t>
      </w:r>
      <w:r w:rsidRPr="00B9755A" w:rsidR="007313A0">
        <w:rPr>
          <w:rFonts w:cs="Calibri"/>
        </w:rPr>
        <w:t xml:space="preserve">If balances are available, or if additional funds become available during the fiscal year, the next highest scoring application(s) above </w:t>
      </w:r>
      <w:r w:rsidRPr="00B9755A" w:rsidR="00D85EA1">
        <w:rPr>
          <w:rFonts w:cs="Calibri"/>
        </w:rPr>
        <w:t>70</w:t>
      </w:r>
      <w:r w:rsidRPr="00B9755A" w:rsidR="007313A0">
        <w:rPr>
          <w:rFonts w:cs="Calibri"/>
        </w:rPr>
        <w:t xml:space="preserve"> points and t</w:t>
      </w:r>
      <w:r w:rsidRPr="00B9755A" w:rsidR="005E52D6">
        <w:rPr>
          <w:rFonts w:cs="Calibri"/>
        </w:rPr>
        <w:t xml:space="preserve">hat meet the intent of the NGO </w:t>
      </w:r>
      <w:r w:rsidRPr="00B9755A" w:rsidR="007313A0">
        <w:rPr>
          <w:rFonts w:cs="Calibri"/>
        </w:rPr>
        <w:t>may become eligible for award.</w:t>
      </w:r>
    </w:p>
    <w:p w:rsidR="00C40CCC" w:rsidP="005E52D6" w:rsidRDefault="00C40CCC" w14:paraId="16D86DDC" w14:textId="4FE57CF8">
      <w:pPr>
        <w:spacing w:before="120"/>
        <w:jc w:val="both"/>
        <w:rPr>
          <w:rFonts w:cs="Calibri"/>
        </w:rPr>
      </w:pPr>
      <w:r w:rsidRPr="00B9755A">
        <w:rPr>
          <w:rFonts w:cs="Calibri"/>
        </w:rPr>
        <w:t>The grantee is expected to complete the goal</w:t>
      </w:r>
      <w:r w:rsidRPr="00B9755A" w:rsidR="00D12B72">
        <w:rPr>
          <w:rFonts w:cs="Calibri"/>
        </w:rPr>
        <w:t>(s)</w:t>
      </w:r>
      <w:r w:rsidRPr="00B9755A">
        <w:rPr>
          <w:rFonts w:cs="Calibri"/>
        </w:rPr>
        <w:t xml:space="preserve"> and objectives laid out in the approved grant application, complete implementation activities established in its grant agreement, and make satisfactory progress toward the completion of its </w:t>
      </w:r>
      <w:r w:rsidRPr="00B9755A" w:rsidR="006B09D9">
        <w:rPr>
          <w:rFonts w:cs="Calibri"/>
        </w:rPr>
        <w:t>approved action</w:t>
      </w:r>
      <w:r w:rsidRPr="00B9755A">
        <w:rPr>
          <w:rFonts w:cs="Calibri"/>
        </w:rPr>
        <w:t xml:space="preserve"> plan. Failure to do so may result in the withdrawal by the New Jersey Department of Education (NJDOE) of the grantee’s eligibility for the continuation of grant funding. The Department of Education will remove ineligible, inappropriate or undocumented costs from funding consideration.  </w:t>
      </w:r>
    </w:p>
    <w:p w:rsidRPr="00B9755A" w:rsidR="00F96108" w:rsidP="005E52D6" w:rsidRDefault="00F96108" w14:paraId="3A152E73" w14:textId="13BE9971">
      <w:pPr>
        <w:spacing w:before="120"/>
        <w:jc w:val="both"/>
        <w:rPr>
          <w:rFonts w:cs="Calibri"/>
        </w:rPr>
      </w:pPr>
      <w:r w:rsidRPr="00DF4D34">
        <w:t>Applicants are reminded that the federal funding language, which will be forward</w:t>
      </w:r>
      <w:r>
        <w:t>ed</w:t>
      </w:r>
      <w:r w:rsidRPr="00DF4D34">
        <w:t xml:space="preserve"> to </w:t>
      </w:r>
      <w:r>
        <w:t>the successful</w:t>
      </w:r>
      <w:r w:rsidRPr="00DF4D34">
        <w:t xml:space="preserve"> applicant, must be prominently displayed on all printed and electronic program materials</w:t>
      </w:r>
      <w:r w:rsidRPr="005B5DD5">
        <w:t xml:space="preserve">. </w:t>
      </w:r>
      <w:r w:rsidRPr="00671C8E">
        <w:t xml:space="preserve">All program material must be submitted, </w:t>
      </w:r>
      <w:r w:rsidRPr="00671C8E" w:rsidR="00387157">
        <w:t>reviewed,</w:t>
      </w:r>
      <w:r w:rsidRPr="00671C8E">
        <w:t xml:space="preserve"> and approved by the </w:t>
      </w:r>
      <w:r w:rsidRPr="00671C8E">
        <w:rPr>
          <w:b/>
        </w:rPr>
        <w:t xml:space="preserve">Office of Special Education </w:t>
      </w:r>
      <w:r w:rsidRPr="00671C8E">
        <w:t>prior to use.</w:t>
      </w:r>
      <w:r w:rsidRPr="005B5DD5">
        <w:t xml:space="preserve"> </w:t>
      </w:r>
      <w:r w:rsidRPr="00032915">
        <w:t>Additionally, applicants must ensure that the program, resources, and materials are available on the NJDOE and agency website</w:t>
      </w:r>
      <w:r>
        <w:t>s (can include but not limited to a link;</w:t>
      </w:r>
      <w:r w:rsidRPr="00032915">
        <w:t xml:space="preserve"> to assist in </w:t>
      </w:r>
      <w:r>
        <w:t>ensuring</w:t>
      </w:r>
      <w:r w:rsidRPr="00032915">
        <w:t xml:space="preserve"> access to program support as well as to promote the marketability and recognition of the program</w:t>
      </w:r>
      <w:r w:rsidR="004869AD">
        <w:t>.</w:t>
      </w:r>
    </w:p>
    <w:p w:rsidRPr="00B9755A" w:rsidR="00302891" w:rsidP="005E52D6" w:rsidRDefault="004869AD" w14:paraId="07FB49B9" w14:textId="12114D8F">
      <w:pPr>
        <w:spacing w:before="120"/>
        <w:jc w:val="both"/>
        <w:rPr>
          <w:rFonts w:cs="Calibri"/>
        </w:rPr>
      </w:pPr>
      <w:r w:rsidRPr="004869AD">
        <w:rPr>
          <w:rFonts w:cs="Calibri"/>
        </w:rPr>
        <w:lastRenderedPageBreak/>
        <w:t xml:space="preserve">The first grant period will begin on July 1, </w:t>
      </w:r>
      <w:r w:rsidRPr="004869AD" w:rsidR="00387157">
        <w:rPr>
          <w:rFonts w:cs="Calibri"/>
        </w:rPr>
        <w:t>2023,</w:t>
      </w:r>
      <w:r w:rsidRPr="004869AD">
        <w:rPr>
          <w:rFonts w:cs="Calibri"/>
        </w:rPr>
        <w:t xml:space="preserve"> and end on June 30, 2024</w:t>
      </w:r>
      <w:r>
        <w:rPr>
          <w:rFonts w:cs="Calibri"/>
        </w:rPr>
        <w:t>.</w:t>
      </w:r>
    </w:p>
    <w:p w:rsidRPr="005E52D6" w:rsidR="00B47D56" w:rsidP="00A8204B" w:rsidRDefault="005E52D6" w14:paraId="4E47E58B" w14:textId="183D7B92">
      <w:pPr>
        <w:pStyle w:val="Heading3"/>
        <w:numPr>
          <w:ilvl w:val="1"/>
          <w:numId w:val="25"/>
        </w:numPr>
      </w:pPr>
      <w:bookmarkStart w:name="_Toc533681886" w:id="16"/>
      <w:r w:rsidRPr="00336E67">
        <w:t>Dissemination of This Notice</w:t>
      </w:r>
      <w:bookmarkEnd w:id="16"/>
    </w:p>
    <w:p w:rsidRPr="00B9755A" w:rsidR="00B47D56" w:rsidP="00C40CCC" w:rsidRDefault="00B47D56" w14:paraId="373DED33" w14:textId="7D219B4D">
      <w:pPr>
        <w:jc w:val="both"/>
        <w:rPr>
          <w:rFonts w:cs="Calibri"/>
        </w:rPr>
      </w:pPr>
      <w:r w:rsidRPr="00B9755A">
        <w:rPr>
          <w:rFonts w:cs="Calibri"/>
        </w:rPr>
        <w:t xml:space="preserve">The </w:t>
      </w:r>
      <w:r w:rsidRPr="004869AD" w:rsidR="004869AD">
        <w:rPr>
          <w:rFonts w:cs="Calibri"/>
          <w:b/>
          <w:bCs/>
        </w:rPr>
        <w:t>Office of Special Education</w:t>
      </w:r>
      <w:r w:rsidRPr="00B9755A">
        <w:rPr>
          <w:rFonts w:cs="Calibri"/>
        </w:rPr>
        <w:t xml:space="preserve"> will make this notice available to </w:t>
      </w:r>
      <w:r w:rsidRPr="00B9755A" w:rsidR="001B1A77">
        <w:rPr>
          <w:rFonts w:cs="Calibri"/>
        </w:rPr>
        <w:t xml:space="preserve">eligible </w:t>
      </w:r>
      <w:r w:rsidRPr="00B9755A" w:rsidR="00297701">
        <w:rPr>
          <w:rFonts w:cs="Calibri"/>
        </w:rPr>
        <w:t xml:space="preserve">applicants listed in section 1.2 </w:t>
      </w:r>
      <w:r w:rsidRPr="00B9755A">
        <w:rPr>
          <w:rFonts w:cs="Calibri"/>
        </w:rPr>
        <w:t>based upon the eligibility statement</w:t>
      </w:r>
      <w:r w:rsidRPr="00B9755A" w:rsidR="00302891">
        <w:rPr>
          <w:rFonts w:cs="Calibri"/>
        </w:rPr>
        <w:t xml:space="preserve">, to the </w:t>
      </w:r>
      <w:r w:rsidRPr="00B9755A" w:rsidR="005E52D6">
        <w:rPr>
          <w:rFonts w:cs="Calibri"/>
        </w:rPr>
        <w:t xml:space="preserve">Office of Comprehensive Support Team Leaders </w:t>
      </w:r>
      <w:r w:rsidRPr="00B9755A" w:rsidR="00F5649D">
        <w:rPr>
          <w:rFonts w:cs="Calibri"/>
        </w:rPr>
        <w:t xml:space="preserve">and </w:t>
      </w:r>
      <w:r w:rsidRPr="00B9755A" w:rsidR="00765D62">
        <w:rPr>
          <w:rFonts w:cs="Calibri"/>
        </w:rPr>
        <w:t xml:space="preserve">to the </w:t>
      </w:r>
      <w:r w:rsidRPr="00B9755A">
        <w:rPr>
          <w:rFonts w:cs="Calibri"/>
        </w:rPr>
        <w:t xml:space="preserve">county superintendents </w:t>
      </w:r>
      <w:r w:rsidRPr="00B9755A" w:rsidR="00461205">
        <w:rPr>
          <w:rFonts w:cs="Calibri"/>
        </w:rPr>
        <w:t xml:space="preserve">of the counties </w:t>
      </w:r>
      <w:r w:rsidRPr="00B9755A">
        <w:rPr>
          <w:rFonts w:cs="Calibri"/>
        </w:rPr>
        <w:t xml:space="preserve">in which the eligible agencies are located. </w:t>
      </w:r>
    </w:p>
    <w:p w:rsidRPr="00B9755A" w:rsidR="00B47D56" w:rsidP="005E52D6" w:rsidRDefault="00B47D56" w14:paraId="5DC17FFD" w14:textId="0040EA87">
      <w:pPr>
        <w:spacing w:before="120" w:after="120"/>
        <w:jc w:val="both"/>
        <w:rPr>
          <w:rFonts w:cs="Calibri"/>
          <w:szCs w:val="24"/>
        </w:rPr>
      </w:pPr>
      <w:r w:rsidRPr="00B9755A">
        <w:rPr>
          <w:rFonts w:cs="Calibri"/>
          <w:szCs w:val="24"/>
        </w:rPr>
        <w:t>Additional copies of the NGO are also available on the NJDOE</w:t>
      </w:r>
      <w:r w:rsidRPr="00B9755A" w:rsidR="005E52D6">
        <w:rPr>
          <w:rFonts w:cs="Calibri"/>
          <w:szCs w:val="24"/>
        </w:rPr>
        <w:t>’s</w:t>
      </w:r>
      <w:r w:rsidRPr="00B9755A">
        <w:rPr>
          <w:rFonts w:cs="Calibri"/>
          <w:szCs w:val="24"/>
        </w:rPr>
        <w:t xml:space="preserve"> </w:t>
      </w:r>
      <w:hyperlink w:history="1" r:id="rId18">
        <w:r w:rsidRPr="00B9755A" w:rsidR="005E52D6">
          <w:rPr>
            <w:rStyle w:val="Hyperlink"/>
            <w:rFonts w:cs="Calibri"/>
            <w:szCs w:val="24"/>
          </w:rPr>
          <w:t>Discretionary Grant</w:t>
        </w:r>
      </w:hyperlink>
      <w:r w:rsidRPr="00B9755A" w:rsidR="005E52D6">
        <w:rPr>
          <w:rFonts w:cs="Calibri"/>
          <w:szCs w:val="24"/>
        </w:rPr>
        <w:t xml:space="preserve"> </w:t>
      </w:r>
      <w:r w:rsidRPr="00B9755A">
        <w:rPr>
          <w:rFonts w:cs="Calibri"/>
          <w:szCs w:val="24"/>
        </w:rPr>
        <w:t>web site</w:t>
      </w:r>
      <w:r w:rsidRPr="00B9755A" w:rsidR="009C4493">
        <w:rPr>
          <w:rFonts w:cs="Calibri"/>
          <w:szCs w:val="24"/>
        </w:rPr>
        <w:t xml:space="preserve"> </w:t>
      </w:r>
      <w:r w:rsidRPr="00B9755A">
        <w:rPr>
          <w:rFonts w:cs="Calibri"/>
          <w:szCs w:val="24"/>
        </w:rPr>
        <w:t xml:space="preserve">or by contacting the </w:t>
      </w:r>
      <w:r w:rsidRPr="008C2343" w:rsidR="008C2343">
        <w:rPr>
          <w:rFonts w:cs="Calibri"/>
          <w:szCs w:val="24"/>
        </w:rPr>
        <w:t>Office of Special Education</w:t>
      </w:r>
      <w:r w:rsidRPr="00B9755A" w:rsidR="00297701">
        <w:rPr>
          <w:rFonts w:cs="Calibri"/>
          <w:szCs w:val="24"/>
          <w:shd w:val="clear" w:color="auto" w:fill="FFFFFF"/>
        </w:rPr>
        <w:t xml:space="preserve"> </w:t>
      </w:r>
      <w:r w:rsidRPr="00B9755A">
        <w:rPr>
          <w:rFonts w:cs="Calibri"/>
          <w:szCs w:val="24"/>
        </w:rPr>
        <w:t xml:space="preserve">at the New Jersey Department of Education, River View Executive Plaza, Building 100, Route 29, P.O. Box 500, Trenton, </w:t>
      </w:r>
      <w:r w:rsidRPr="00B9755A" w:rsidR="00297701">
        <w:rPr>
          <w:rFonts w:cs="Calibri"/>
          <w:szCs w:val="24"/>
        </w:rPr>
        <w:t>NJ  08625-0500; telephone (609)</w:t>
      </w:r>
      <w:r w:rsidRPr="00B9755A" w:rsidR="001B1A77">
        <w:rPr>
          <w:rFonts w:cs="Calibri"/>
          <w:szCs w:val="24"/>
        </w:rPr>
        <w:t xml:space="preserve"> </w:t>
      </w:r>
      <w:r w:rsidR="008C2343">
        <w:rPr>
          <w:rFonts w:cs="Calibri"/>
          <w:szCs w:val="24"/>
        </w:rPr>
        <w:t>376-9084</w:t>
      </w:r>
      <w:r w:rsidR="00836515">
        <w:rPr>
          <w:rFonts w:cs="Calibri"/>
          <w:szCs w:val="24"/>
        </w:rPr>
        <w:t>.</w:t>
      </w:r>
    </w:p>
    <w:p w:rsidRPr="005E52D6" w:rsidR="00B47D56" w:rsidP="00A8204B" w:rsidRDefault="005E52D6" w14:paraId="6357EB2B" w14:textId="5F758BBA">
      <w:pPr>
        <w:pStyle w:val="Heading3"/>
        <w:numPr>
          <w:ilvl w:val="1"/>
          <w:numId w:val="25"/>
        </w:numPr>
      </w:pPr>
      <w:bookmarkStart w:name="_Toc533681887" w:id="17"/>
      <w:r w:rsidRPr="00336E67">
        <w:t>Technical Assistance</w:t>
      </w:r>
      <w:bookmarkEnd w:id="17"/>
    </w:p>
    <w:p w:rsidRPr="00B9755A" w:rsidR="00B47D56" w:rsidP="004876DE" w:rsidRDefault="00B47D56" w14:paraId="3EE5BDCB" w14:textId="6B596E9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cs="Calibri"/>
        </w:rPr>
      </w:pPr>
      <w:r w:rsidRPr="00B9755A">
        <w:rPr>
          <w:rFonts w:cs="Calibri"/>
        </w:rPr>
        <w:t>The Technical Assistance Workshop will be held</w:t>
      </w:r>
      <w:r w:rsidR="004F33AD">
        <w:rPr>
          <w:rFonts w:cs="Calibri"/>
        </w:rPr>
        <w:t xml:space="preserve"> by </w:t>
      </w:r>
      <w:r w:rsidR="0014459D">
        <w:rPr>
          <w:rFonts w:cs="Calibri"/>
        </w:rPr>
        <w:t>TEAMS</w:t>
      </w:r>
      <w:r w:rsidR="004F33AD">
        <w:rPr>
          <w:rFonts w:cs="Calibri"/>
        </w:rPr>
        <w:t xml:space="preserve"> </w:t>
      </w:r>
      <w:r w:rsidR="00E11F94">
        <w:rPr>
          <w:rFonts w:cs="Calibri"/>
        </w:rPr>
        <w:t>on Wednesday, May 17, 2023.</w:t>
      </w:r>
      <w:r w:rsidRPr="00B9755A">
        <w:rPr>
          <w:rFonts w:cs="Calibri"/>
          <w:b/>
          <w:i/>
        </w:rPr>
        <w:t xml:space="preserve"> </w:t>
      </w:r>
      <w:r w:rsidRPr="00B9755A">
        <w:rPr>
          <w:rFonts w:cs="Calibri"/>
        </w:rPr>
        <w:t>Preregistration is required by</w:t>
      </w:r>
      <w:r w:rsidR="00E11F94">
        <w:rPr>
          <w:rFonts w:cs="Calibri"/>
        </w:rPr>
        <w:t xml:space="preserve"> 12pm, Tuesday, May 16, 2023</w:t>
      </w:r>
      <w:r w:rsidRPr="00B9755A" w:rsidR="004876DE">
        <w:rPr>
          <w:rFonts w:cs="Calibri"/>
        </w:rPr>
        <w:t>.</w:t>
      </w:r>
      <w:r w:rsidRPr="00B9755A" w:rsidR="00D720A5">
        <w:rPr>
          <w:rFonts w:cs="Calibri"/>
        </w:rPr>
        <w:t xml:space="preserve"> Please </w:t>
      </w:r>
      <w:r w:rsidRPr="00B9755A" w:rsidR="00472291">
        <w:rPr>
          <w:rFonts w:cs="Calibri"/>
        </w:rPr>
        <w:t xml:space="preserve">register </w:t>
      </w:r>
      <w:hyperlink w:history="1" r:id="rId19">
        <w:r w:rsidRPr="00CD2BB6" w:rsidR="00472291">
          <w:rPr>
            <w:rStyle w:val="Hyperlink"/>
            <w:rFonts w:cs="Calibri"/>
          </w:rPr>
          <w:t>online</w:t>
        </w:r>
      </w:hyperlink>
      <w:r w:rsidRPr="00B9755A">
        <w:rPr>
          <w:rFonts w:cs="Calibri"/>
        </w:rPr>
        <w:t xml:space="preserve">. </w:t>
      </w:r>
      <w:r w:rsidRPr="008C2343" w:rsidR="008C2343">
        <w:rPr>
          <w:rFonts w:cs="Calibri"/>
        </w:rPr>
        <w:t xml:space="preserve">After registering, you will receive a confirmation email containing information about joining the webinar. </w:t>
      </w:r>
      <w:r w:rsidRPr="00B9755A">
        <w:rPr>
          <w:rFonts w:cs="Calibri"/>
        </w:rPr>
        <w:t>Registrants requiring special accommodations for the Technical Assistance Workshop should identify their needs at the time of registration.</w:t>
      </w:r>
      <w:r w:rsidR="008C2343">
        <w:rPr>
          <w:rFonts w:cs="Calibri"/>
        </w:rPr>
        <w:t xml:space="preserve"> </w:t>
      </w:r>
      <w:r w:rsidRPr="008C2343" w:rsidR="008C2343">
        <w:rPr>
          <w:rFonts w:cs="Calibri"/>
        </w:rPr>
        <w:t xml:space="preserve">Attendance is </w:t>
      </w:r>
      <w:r w:rsidRPr="008C2343" w:rsidR="008C2343">
        <w:rPr>
          <w:rFonts w:cs="Calibri"/>
          <w:b/>
          <w:bCs/>
          <w:u w:val="single"/>
        </w:rPr>
        <w:t>not</w:t>
      </w:r>
      <w:r w:rsidRPr="008C2343" w:rsidR="008C2343">
        <w:rPr>
          <w:rFonts w:cs="Calibri"/>
        </w:rPr>
        <w:t xml:space="preserve"> mandatory but highly recommended.</w:t>
      </w:r>
    </w:p>
    <w:p w:rsidRPr="00336E67" w:rsidR="009C4493" w:rsidP="00A8204B" w:rsidRDefault="004876DE" w14:paraId="0EAEE12D" w14:textId="7F8865C1">
      <w:pPr>
        <w:pStyle w:val="Heading3"/>
        <w:numPr>
          <w:ilvl w:val="1"/>
          <w:numId w:val="25"/>
        </w:numPr>
      </w:pPr>
      <w:bookmarkStart w:name="_Toc533681888" w:id="18"/>
      <w:r w:rsidRPr="00336E67">
        <w:t>Application Submission</w:t>
      </w:r>
      <w:bookmarkEnd w:id="18"/>
    </w:p>
    <w:p w:rsidRPr="008C2343" w:rsidR="004876DE" w:rsidP="004876DE" w:rsidRDefault="004876DE" w14:paraId="66013950"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b/>
          <w:bCs/>
        </w:rPr>
      </w:pPr>
      <w:r w:rsidRPr="00B9755A">
        <w:rPr>
          <w:rFonts w:cs="Calibri"/>
        </w:rPr>
        <w:t xml:space="preserve">The NJDOE administers discretionary grant programs in strict conformance with procedures designed to ensure accountability and integrity in the use of public funds and, therefore, </w:t>
      </w:r>
      <w:r w:rsidRPr="008C2343">
        <w:rPr>
          <w:rFonts w:cs="Calibri"/>
          <w:b/>
          <w:bCs/>
        </w:rPr>
        <w:t>will not accept late applications.</w:t>
      </w:r>
    </w:p>
    <w:p w:rsidRPr="00B9755A" w:rsidR="004876DE" w:rsidP="004876DE" w:rsidRDefault="004876DE" w14:paraId="58009438" w14:textId="7DDE6BA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 xml:space="preserve">The responsibility for a timely submission resides with the applicant. The Application Control Center (ACC) must receive the completed application through the online Electronic Web Enabled Grant (EWEG) system access through the NJDOE </w:t>
      </w:r>
      <w:hyperlink w:history="1" r:id="rId20">
        <w:r w:rsidRPr="00B9755A">
          <w:rPr>
            <w:rStyle w:val="Hyperlink"/>
            <w:rFonts w:cs="Calibri"/>
          </w:rPr>
          <w:t>Homeroom</w:t>
        </w:r>
      </w:hyperlink>
      <w:r w:rsidRPr="00B9755A">
        <w:rPr>
          <w:rFonts w:cs="Calibri"/>
        </w:rPr>
        <w:t xml:space="preserve"> web page </w:t>
      </w:r>
      <w:r w:rsidRPr="00B9755A">
        <w:rPr>
          <w:rFonts w:cs="Calibri"/>
          <w:b/>
          <w:bCs/>
        </w:rPr>
        <w:t>no later than 4:00 P.M. on</w:t>
      </w:r>
      <w:r w:rsidRPr="00B9755A">
        <w:rPr>
          <w:rFonts w:cs="Calibri"/>
          <w:bCs/>
        </w:rPr>
        <w:t xml:space="preserve"> </w:t>
      </w:r>
      <w:r w:rsidRPr="001F1EEE" w:rsidR="004F33AD">
        <w:rPr>
          <w:rFonts w:cs="Calibri"/>
          <w:b/>
          <w:color w:val="auto"/>
        </w:rPr>
        <w:t>T</w:t>
      </w:r>
      <w:r w:rsidR="00836515">
        <w:rPr>
          <w:rFonts w:cs="Calibri"/>
          <w:b/>
          <w:color w:val="auto"/>
        </w:rPr>
        <w:t xml:space="preserve">hursday, </w:t>
      </w:r>
      <w:r w:rsidR="00992589">
        <w:rPr>
          <w:rFonts w:cs="Calibri"/>
          <w:b/>
          <w:color w:val="auto"/>
        </w:rPr>
        <w:t>June 8</w:t>
      </w:r>
      <w:r w:rsidR="00836515">
        <w:rPr>
          <w:rFonts w:cs="Calibri"/>
          <w:b/>
          <w:color w:val="auto"/>
        </w:rPr>
        <w:t>, 2023</w:t>
      </w:r>
      <w:r w:rsidRPr="00B9755A">
        <w:rPr>
          <w:rFonts w:cs="Calibri"/>
          <w:bCs/>
        </w:rPr>
        <w:t>.  Without exception</w:t>
      </w:r>
      <w:r w:rsidRPr="00B9755A">
        <w:rPr>
          <w:rFonts w:cs="Calibri"/>
        </w:rPr>
        <w:t>,</w:t>
      </w:r>
      <w:r w:rsidRPr="00B9755A">
        <w:rPr>
          <w:rFonts w:cs="Calibri"/>
          <w:b/>
        </w:rPr>
        <w:t xml:space="preserve"> </w:t>
      </w:r>
      <w:r w:rsidRPr="00B9755A">
        <w:rPr>
          <w:rFonts w:cs="Calibri"/>
        </w:rPr>
        <w:t>the ACC will not accept, and the Office of Grants Management (OGM) cannot evaluate for funding consideration, an application after this deadline.</w:t>
      </w:r>
    </w:p>
    <w:p w:rsidRPr="00B9755A" w:rsidR="004876DE" w:rsidP="004876DE" w:rsidRDefault="004876DE" w14:paraId="2943003D" w14:textId="133AA48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both"/>
        <w:rPr>
          <w:rFonts w:cs="Calibri"/>
        </w:rPr>
      </w:pPr>
      <w:r w:rsidRPr="00B9755A">
        <w:rPr>
          <w:rFonts w:cs="Calibri"/>
          <w:bCs/>
        </w:rPr>
        <w:t>Each eligible applicant must have a logon ID and password to access the system</w:t>
      </w:r>
      <w:r w:rsidRPr="00B9755A">
        <w:rPr>
          <w:rFonts w:cs="Calibri"/>
        </w:rPr>
        <w:t xml:space="preserve">. </w:t>
      </w:r>
      <w:r w:rsidRPr="004876DE">
        <w:rPr>
          <w:rFonts w:cs="Calibri"/>
        </w:rPr>
        <w:t xml:space="preserve">Non-LEA applicants should send an email request for the </w:t>
      </w:r>
      <w:hyperlink w:history="1" r:id="rId21">
        <w:r w:rsidRPr="004876DE">
          <w:rPr>
            <w:rStyle w:val="Hyperlink"/>
            <w:rFonts w:cs="Calibri"/>
          </w:rPr>
          <w:t>EWEG help desk</w:t>
        </w:r>
      </w:hyperlink>
      <w:r w:rsidRPr="004876DE">
        <w:rPr>
          <w:rFonts w:cs="Calibri"/>
        </w:rPr>
        <w:t xml:space="preserve">. </w:t>
      </w:r>
      <w:r w:rsidRPr="00B9755A">
        <w:rPr>
          <w:rFonts w:cs="Calibri"/>
        </w:rPr>
        <w:t xml:space="preserve">Please allow 24-48 hours for the registration to be completed.  </w:t>
      </w:r>
    </w:p>
    <w:p w:rsidRPr="00B9755A" w:rsidR="004876DE" w:rsidP="004876DE" w:rsidRDefault="004876DE" w14:paraId="0A6CDA1D"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 xml:space="preserve">Please direct questions regarding access to EWEG to the </w:t>
      </w:r>
      <w:hyperlink w:history="1" r:id="rId22">
        <w:r w:rsidRPr="00B9755A">
          <w:rPr>
            <w:rStyle w:val="Hyperlink"/>
            <w:rFonts w:cs="Calibri"/>
          </w:rPr>
          <w:t>EWEG help</w:t>
        </w:r>
      </w:hyperlink>
      <w:r w:rsidRPr="00B9755A">
        <w:rPr>
          <w:rFonts w:cs="Calibri"/>
        </w:rPr>
        <w:t xml:space="preserve"> email account. </w:t>
      </w:r>
    </w:p>
    <w:p w:rsidRPr="00523A08" w:rsidR="004876DE" w:rsidP="004876DE" w:rsidRDefault="004876DE" w14:paraId="0CF8359F" w14:textId="29E04BD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bCs/>
        </w:rPr>
        <w:t>The NJDOE advises applicants to plan appropriately</w:t>
      </w:r>
      <w:r w:rsidRPr="00B9755A">
        <w:rPr>
          <w:rFonts w:cs="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B9755A">
        <w:rPr>
          <w:rFonts w:cs="Calibri"/>
          <w:b/>
          <w:bCs/>
        </w:rPr>
        <w:t>Please Note</w:t>
      </w:r>
      <w:r w:rsidRPr="00B9755A">
        <w:rPr>
          <w:rFonts w:cs="Calibri"/>
        </w:rPr>
        <w:t xml:space="preserve">: </w:t>
      </w:r>
      <w:r w:rsidRPr="00523A08">
        <w:rPr>
          <w:rFonts w:cs="Calibri"/>
          <w:b/>
          <w:bCs/>
          <w:iCs/>
        </w:rPr>
        <w:t>The submit button in the EWEG system will disappear as of 4:00 PM on the due date</w:t>
      </w:r>
      <w:r w:rsidRPr="00523A08">
        <w:rPr>
          <w:rFonts w:cs="Calibri"/>
        </w:rPr>
        <w:t>.</w:t>
      </w:r>
    </w:p>
    <w:p w:rsidRPr="00B9755A" w:rsidR="004876DE" w:rsidP="004876DE" w:rsidRDefault="004876DE" w14:paraId="292DD93F" w14:textId="7FFA70B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lastRenderedPageBreak/>
        <w:t xml:space="preserve">Complete applications are those that include all elements listed in Section 3.3, Application Component Checklist of this notice. Applications received by the due date and specified time will be screened to determine whether they are, in fact, eligible for consideration. The New Jersey Department of Education (NJDOE) reserves the right to reject any application not in conformance with the requirements of this NGO.  </w:t>
      </w:r>
    </w:p>
    <w:p w:rsidR="004876DE" w:rsidP="004876DE" w:rsidRDefault="004876DE" w14:paraId="5EF42079" w14:textId="45C41D4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Calibri"/>
        </w:rPr>
      </w:pPr>
      <w:r w:rsidRPr="00B9755A">
        <w:rPr>
          <w:rFonts w:cs="Calibri"/>
          <w:b/>
          <w:bCs/>
        </w:rPr>
        <w:t>Paper copies of the grant application will not be accepted in lieu of the EWEG application. Applications submitted via FAX will not be accepted under any circumstances</w:t>
      </w:r>
      <w:r w:rsidRPr="00B9755A">
        <w:rPr>
          <w:rFonts w:cs="Calibri"/>
        </w:rPr>
        <w:t>.</w:t>
      </w:r>
    </w:p>
    <w:p w:rsidRPr="00B9755A" w:rsidR="00836515" w:rsidP="004876DE" w:rsidRDefault="00836515" w14:paraId="620959E5"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Calibri"/>
        </w:rPr>
      </w:pPr>
    </w:p>
    <w:p w:rsidRPr="004876DE" w:rsidR="00B47D56" w:rsidP="00A8204B" w:rsidRDefault="004876DE" w14:paraId="568EB2F3" w14:textId="3CE087AD">
      <w:pPr>
        <w:pStyle w:val="Heading3"/>
        <w:numPr>
          <w:ilvl w:val="1"/>
          <w:numId w:val="25"/>
        </w:numPr>
      </w:pPr>
      <w:bookmarkStart w:name="_Toc533681889" w:id="19"/>
      <w:r w:rsidRPr="004876DE">
        <w:t>Reporting Requirements</w:t>
      </w:r>
      <w:bookmarkEnd w:id="19"/>
    </w:p>
    <w:p w:rsidRPr="00B9755A" w:rsidR="00B47D56" w:rsidP="00810868" w:rsidRDefault="00B47D56" w14:paraId="3B73EAD2" w14:textId="1C1BED58">
      <w:pPr>
        <w:jc w:val="both"/>
        <w:rPr>
          <w:rFonts w:cs="Calibri"/>
        </w:rPr>
      </w:pPr>
      <w:r w:rsidRPr="00B9755A">
        <w:rPr>
          <w:rFonts w:cs="Calibri"/>
        </w:rPr>
        <w:t xml:space="preserve">Grant recipients </w:t>
      </w:r>
      <w:r w:rsidRPr="00B9755A" w:rsidR="004876DE">
        <w:rPr>
          <w:rFonts w:cs="Calibri"/>
        </w:rPr>
        <w:t>must</w:t>
      </w:r>
      <w:r w:rsidRPr="00B9755A">
        <w:rPr>
          <w:rFonts w:cs="Calibri"/>
        </w:rPr>
        <w:t xml:space="preserve"> submit periodic project and fiscal progress reports. </w:t>
      </w:r>
      <w:r w:rsidRPr="00B9755A" w:rsidR="00183A9D">
        <w:rPr>
          <w:rFonts w:cs="Calibri"/>
        </w:rPr>
        <w:t>All reports will be submitted through the EWEG system</w:t>
      </w:r>
      <w:r w:rsidR="00A9289F">
        <w:rPr>
          <w:rFonts w:cs="Calibri"/>
        </w:rPr>
        <w:t xml:space="preserve"> </w:t>
      </w:r>
      <w:hyperlink w:history="1" r:id="rId23">
        <w:r w:rsidRPr="00A9289F" w:rsidR="00A9289F">
          <w:rPr>
            <w:rStyle w:val="Hyperlink"/>
            <w:rFonts w:cs="Calibri"/>
          </w:rPr>
          <w:t>here</w:t>
        </w:r>
      </w:hyperlink>
      <w:r w:rsidR="00A9289F">
        <w:rPr>
          <w:rFonts w:cs="Calibri"/>
        </w:rPr>
        <w:t xml:space="preserve"> on the dates specified</w:t>
      </w:r>
      <w:r w:rsidRPr="00B9755A" w:rsidR="00183A9D">
        <w:rPr>
          <w:rFonts w:cs="Calibri"/>
        </w:rPr>
        <w:t xml:space="preserve">. </w:t>
      </w:r>
      <w:r w:rsidRPr="00B9755A">
        <w:rPr>
          <w:rFonts w:cs="Calibri"/>
        </w:rPr>
        <w:t xml:space="preserve">Reports for this program will be due as follows: </w:t>
      </w:r>
    </w:p>
    <w:tbl>
      <w:tblPr>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3108"/>
        <w:gridCol w:w="3116"/>
        <w:gridCol w:w="3106"/>
      </w:tblGrid>
      <w:tr w:rsidRPr="00B9755A" w:rsidR="00B942A8" w:rsidTr="00A9289F" w14:paraId="4DE2C2F4" w14:textId="77777777">
        <w:trPr>
          <w:tblHeader/>
          <w:jc w:val="center"/>
        </w:trPr>
        <w:tc>
          <w:tcPr>
            <w:tcW w:w="3108" w:type="dxa"/>
            <w:shd w:val="clear" w:color="auto" w:fill="BFBFBF"/>
          </w:tcPr>
          <w:p w:rsidRPr="00B9755A" w:rsidR="00B942A8" w:rsidP="00A9289F" w:rsidRDefault="00B942A8" w14:paraId="69044C42" w14:textId="5EE37E72">
            <w:pPr>
              <w:pStyle w:val="Header"/>
              <w:tabs>
                <w:tab w:val="clear" w:pos="4320"/>
                <w:tab w:val="clear" w:pos="8640"/>
              </w:tabs>
              <w:jc w:val="center"/>
              <w:rPr>
                <w:rFonts w:cs="Calibri"/>
              </w:rPr>
            </w:pPr>
            <w:r w:rsidRPr="00B9755A">
              <w:rPr>
                <w:rFonts w:cs="Calibri"/>
                <w:b/>
              </w:rPr>
              <w:t>Report</w:t>
            </w:r>
          </w:p>
        </w:tc>
        <w:tc>
          <w:tcPr>
            <w:tcW w:w="3116" w:type="dxa"/>
            <w:shd w:val="clear" w:color="auto" w:fill="BFBFBF"/>
          </w:tcPr>
          <w:p w:rsidRPr="00B9755A" w:rsidR="00B942A8" w:rsidP="00A9289F" w:rsidRDefault="008C2343" w14:paraId="64EE753D" w14:textId="1EDE5261">
            <w:pPr>
              <w:pStyle w:val="Header"/>
              <w:tabs>
                <w:tab w:val="clear" w:pos="4320"/>
                <w:tab w:val="clear" w:pos="8640"/>
              </w:tabs>
              <w:jc w:val="center"/>
              <w:rPr>
                <w:rFonts w:cs="Calibri"/>
              </w:rPr>
            </w:pPr>
            <w:r>
              <w:rPr>
                <w:rFonts w:cs="Calibri"/>
                <w:b/>
              </w:rPr>
              <w:t>Reporting Period</w:t>
            </w:r>
          </w:p>
        </w:tc>
        <w:tc>
          <w:tcPr>
            <w:tcW w:w="3106" w:type="dxa"/>
            <w:shd w:val="clear" w:color="auto" w:fill="BFBFBF"/>
          </w:tcPr>
          <w:p w:rsidRPr="00B9755A" w:rsidR="00B942A8" w:rsidP="00A9289F" w:rsidRDefault="008C2343" w14:paraId="2B148944" w14:textId="419727ED">
            <w:pPr>
              <w:jc w:val="center"/>
              <w:rPr>
                <w:rFonts w:cs="Calibri"/>
                <w:b/>
              </w:rPr>
            </w:pPr>
            <w:r>
              <w:rPr>
                <w:rFonts w:cs="Calibri"/>
                <w:b/>
              </w:rPr>
              <w:t>Due Date</w:t>
            </w:r>
          </w:p>
        </w:tc>
      </w:tr>
      <w:tr w:rsidRPr="00B9755A" w:rsidR="00B942A8" w:rsidTr="00A9289F" w14:paraId="5D535630" w14:textId="77777777">
        <w:trPr>
          <w:jc w:val="center"/>
        </w:trPr>
        <w:tc>
          <w:tcPr>
            <w:tcW w:w="3108" w:type="dxa"/>
          </w:tcPr>
          <w:p w:rsidRPr="00B9755A" w:rsidR="00B942A8" w:rsidP="00A9289F" w:rsidRDefault="00B942A8" w14:paraId="0F5DEEE6" w14:textId="77777777">
            <w:pPr>
              <w:pStyle w:val="Header"/>
              <w:tabs>
                <w:tab w:val="clear" w:pos="4320"/>
                <w:tab w:val="clear" w:pos="8640"/>
              </w:tabs>
              <w:jc w:val="center"/>
              <w:rPr>
                <w:rFonts w:cs="Calibri"/>
              </w:rPr>
            </w:pPr>
            <w:r w:rsidRPr="00B9755A">
              <w:rPr>
                <w:rFonts w:cs="Calibri"/>
              </w:rPr>
              <w:t>1</w:t>
            </w:r>
            <w:r w:rsidRPr="00B9755A">
              <w:rPr>
                <w:rFonts w:cs="Calibri"/>
                <w:vertAlign w:val="superscript"/>
              </w:rPr>
              <w:t>st</w:t>
            </w:r>
            <w:r w:rsidRPr="00B9755A">
              <w:rPr>
                <w:rFonts w:cs="Calibri"/>
              </w:rPr>
              <w:t xml:space="preserve"> Interim</w:t>
            </w:r>
          </w:p>
        </w:tc>
        <w:tc>
          <w:tcPr>
            <w:tcW w:w="3116" w:type="dxa"/>
          </w:tcPr>
          <w:p w:rsidRPr="00B9755A" w:rsidR="00B942A8" w:rsidP="00A9289F" w:rsidRDefault="008C2343" w14:paraId="21A2A262" w14:textId="126D2B3E">
            <w:pPr>
              <w:pStyle w:val="Header"/>
              <w:tabs>
                <w:tab w:val="clear" w:pos="4320"/>
                <w:tab w:val="clear" w:pos="8640"/>
              </w:tabs>
              <w:jc w:val="center"/>
              <w:rPr>
                <w:rFonts w:cs="Calibri"/>
              </w:rPr>
            </w:pPr>
            <w:r>
              <w:rPr>
                <w:rFonts w:cs="Calibri"/>
              </w:rPr>
              <w:t>07/0</w:t>
            </w:r>
            <w:r w:rsidR="005420FE">
              <w:rPr>
                <w:rFonts w:cs="Calibri"/>
              </w:rPr>
              <w:t>1</w:t>
            </w:r>
            <w:r>
              <w:rPr>
                <w:rFonts w:cs="Calibri"/>
              </w:rPr>
              <w:t>/2</w:t>
            </w:r>
            <w:r w:rsidR="005420FE">
              <w:rPr>
                <w:rFonts w:cs="Calibri"/>
              </w:rPr>
              <w:t>3</w:t>
            </w:r>
            <w:r>
              <w:rPr>
                <w:rFonts w:cs="Calibri"/>
              </w:rPr>
              <w:t xml:space="preserve"> </w:t>
            </w:r>
            <w:r w:rsidR="00A9289F">
              <w:rPr>
                <w:rFonts w:cs="Calibri"/>
              </w:rPr>
              <w:t>–</w:t>
            </w:r>
            <w:r>
              <w:rPr>
                <w:rFonts w:cs="Calibri"/>
              </w:rPr>
              <w:t xml:space="preserve"> </w:t>
            </w:r>
            <w:r w:rsidR="005420FE">
              <w:rPr>
                <w:rFonts w:cs="Calibri"/>
              </w:rPr>
              <w:t>09</w:t>
            </w:r>
            <w:r w:rsidR="00A9289F">
              <w:rPr>
                <w:rFonts w:cs="Calibri"/>
              </w:rPr>
              <w:t>/</w:t>
            </w:r>
            <w:r w:rsidR="00782B9E">
              <w:rPr>
                <w:rFonts w:cs="Calibri"/>
              </w:rPr>
              <w:t>30</w:t>
            </w:r>
            <w:r w:rsidR="00A9289F">
              <w:rPr>
                <w:rFonts w:cs="Calibri"/>
              </w:rPr>
              <w:t>/23</w:t>
            </w:r>
          </w:p>
        </w:tc>
        <w:tc>
          <w:tcPr>
            <w:tcW w:w="3106" w:type="dxa"/>
          </w:tcPr>
          <w:p w:rsidRPr="00B9755A" w:rsidR="00B942A8" w:rsidP="00A9289F" w:rsidRDefault="00A9289F" w14:paraId="773C3F3F" w14:textId="0120A579">
            <w:pPr>
              <w:pStyle w:val="Header"/>
              <w:tabs>
                <w:tab w:val="clear" w:pos="4320"/>
                <w:tab w:val="clear" w:pos="8640"/>
              </w:tabs>
              <w:jc w:val="center"/>
              <w:rPr>
                <w:rFonts w:cs="Calibri"/>
              </w:rPr>
            </w:pPr>
            <w:r>
              <w:rPr>
                <w:rFonts w:cs="Calibri"/>
              </w:rPr>
              <w:t>1</w:t>
            </w:r>
            <w:r w:rsidR="005420FE">
              <w:rPr>
                <w:rFonts w:cs="Calibri"/>
              </w:rPr>
              <w:t>0</w:t>
            </w:r>
            <w:r>
              <w:rPr>
                <w:rFonts w:cs="Calibri"/>
              </w:rPr>
              <w:t>/3</w:t>
            </w:r>
            <w:r w:rsidR="00782B9E">
              <w:rPr>
                <w:rFonts w:cs="Calibri"/>
              </w:rPr>
              <w:t>1</w:t>
            </w:r>
            <w:r>
              <w:rPr>
                <w:rFonts w:cs="Calibri"/>
              </w:rPr>
              <w:t>/23</w:t>
            </w:r>
          </w:p>
        </w:tc>
      </w:tr>
      <w:tr w:rsidRPr="00B9755A" w:rsidR="00B942A8" w:rsidTr="00A9289F" w14:paraId="4B751502" w14:textId="77777777">
        <w:trPr>
          <w:jc w:val="center"/>
        </w:trPr>
        <w:tc>
          <w:tcPr>
            <w:tcW w:w="3108" w:type="dxa"/>
          </w:tcPr>
          <w:p w:rsidRPr="00B9755A" w:rsidR="00B942A8" w:rsidP="00A9289F" w:rsidRDefault="00B942A8" w14:paraId="611E447B" w14:textId="77777777">
            <w:pPr>
              <w:jc w:val="center"/>
              <w:rPr>
                <w:rFonts w:cs="Calibri"/>
              </w:rPr>
            </w:pPr>
            <w:r w:rsidRPr="00B9755A">
              <w:rPr>
                <w:rFonts w:cs="Calibri"/>
              </w:rPr>
              <w:t>2</w:t>
            </w:r>
            <w:r w:rsidRPr="00B9755A">
              <w:rPr>
                <w:rFonts w:cs="Calibri"/>
                <w:vertAlign w:val="superscript"/>
              </w:rPr>
              <w:t>nd</w:t>
            </w:r>
            <w:r w:rsidRPr="00B9755A">
              <w:rPr>
                <w:rFonts w:cs="Calibri"/>
              </w:rPr>
              <w:t xml:space="preserve"> Interim</w:t>
            </w:r>
          </w:p>
        </w:tc>
        <w:tc>
          <w:tcPr>
            <w:tcW w:w="3116" w:type="dxa"/>
          </w:tcPr>
          <w:p w:rsidRPr="00B9755A" w:rsidR="00B942A8" w:rsidP="00A9289F" w:rsidRDefault="00782B9E" w14:paraId="613602BD" w14:textId="7419DFAA">
            <w:pPr>
              <w:pStyle w:val="Header"/>
              <w:tabs>
                <w:tab w:val="clear" w:pos="4320"/>
                <w:tab w:val="clear" w:pos="8640"/>
              </w:tabs>
              <w:jc w:val="center"/>
              <w:rPr>
                <w:rFonts w:cs="Calibri"/>
              </w:rPr>
            </w:pPr>
            <w:r>
              <w:rPr>
                <w:rFonts w:cs="Calibri"/>
              </w:rPr>
              <w:t>07/01</w:t>
            </w:r>
            <w:r w:rsidR="00A9289F">
              <w:rPr>
                <w:rFonts w:cs="Calibri"/>
              </w:rPr>
              <w:t xml:space="preserve">/23 – </w:t>
            </w:r>
            <w:r w:rsidR="005420FE">
              <w:rPr>
                <w:rFonts w:cs="Calibri"/>
              </w:rPr>
              <w:t>1</w:t>
            </w:r>
            <w:r w:rsidR="00A9289F">
              <w:rPr>
                <w:rFonts w:cs="Calibri"/>
              </w:rPr>
              <w:t>2/</w:t>
            </w:r>
            <w:r>
              <w:rPr>
                <w:rFonts w:cs="Calibri"/>
              </w:rPr>
              <w:t>31</w:t>
            </w:r>
            <w:r w:rsidR="00A9289F">
              <w:rPr>
                <w:rFonts w:cs="Calibri"/>
              </w:rPr>
              <w:t>/2</w:t>
            </w:r>
            <w:r w:rsidR="005420FE">
              <w:rPr>
                <w:rFonts w:cs="Calibri"/>
              </w:rPr>
              <w:t>3</w:t>
            </w:r>
          </w:p>
        </w:tc>
        <w:tc>
          <w:tcPr>
            <w:tcW w:w="3106" w:type="dxa"/>
          </w:tcPr>
          <w:p w:rsidRPr="00B9755A" w:rsidR="00B942A8" w:rsidP="00A9289F" w:rsidRDefault="00A9289F" w14:paraId="7014079D" w14:textId="3034D01F">
            <w:pPr>
              <w:pStyle w:val="Header"/>
              <w:tabs>
                <w:tab w:val="clear" w:pos="4320"/>
                <w:tab w:val="clear" w:pos="8640"/>
              </w:tabs>
              <w:jc w:val="center"/>
              <w:rPr>
                <w:rFonts w:cs="Calibri"/>
              </w:rPr>
            </w:pPr>
            <w:r>
              <w:rPr>
                <w:rFonts w:cs="Calibri"/>
              </w:rPr>
              <w:t>0</w:t>
            </w:r>
            <w:r w:rsidR="005420FE">
              <w:rPr>
                <w:rFonts w:cs="Calibri"/>
              </w:rPr>
              <w:t>1</w:t>
            </w:r>
            <w:r>
              <w:rPr>
                <w:rFonts w:cs="Calibri"/>
              </w:rPr>
              <w:t>/</w:t>
            </w:r>
            <w:r w:rsidR="005420FE">
              <w:rPr>
                <w:rFonts w:cs="Calibri"/>
              </w:rPr>
              <w:t>31</w:t>
            </w:r>
            <w:r>
              <w:rPr>
                <w:rFonts w:cs="Calibri"/>
              </w:rPr>
              <w:t>/24</w:t>
            </w:r>
          </w:p>
        </w:tc>
      </w:tr>
      <w:tr w:rsidRPr="00B9755A" w:rsidR="00B942A8" w:rsidTr="00A9289F" w14:paraId="69B0EB4E" w14:textId="77777777">
        <w:trPr>
          <w:jc w:val="center"/>
        </w:trPr>
        <w:tc>
          <w:tcPr>
            <w:tcW w:w="3108" w:type="dxa"/>
          </w:tcPr>
          <w:p w:rsidRPr="00B9755A" w:rsidR="00B942A8" w:rsidP="005420FE" w:rsidRDefault="005420FE" w14:paraId="0B604F05" w14:textId="2C50F0C4">
            <w:pPr>
              <w:jc w:val="center"/>
              <w:rPr>
                <w:rFonts w:cs="Calibri"/>
              </w:rPr>
            </w:pPr>
            <w:r>
              <w:rPr>
                <w:rFonts w:cs="Calibri"/>
              </w:rPr>
              <w:t>3</w:t>
            </w:r>
            <w:r w:rsidRPr="005420FE">
              <w:rPr>
                <w:rFonts w:cs="Calibri"/>
                <w:vertAlign w:val="superscript"/>
              </w:rPr>
              <w:t>rd</w:t>
            </w:r>
            <w:r>
              <w:rPr>
                <w:rFonts w:cs="Calibri"/>
              </w:rPr>
              <w:t xml:space="preserve"> Interim</w:t>
            </w:r>
          </w:p>
        </w:tc>
        <w:tc>
          <w:tcPr>
            <w:tcW w:w="3116" w:type="dxa"/>
          </w:tcPr>
          <w:p w:rsidRPr="00B9755A" w:rsidR="00B942A8" w:rsidP="00A9289F" w:rsidRDefault="00A9289F" w14:paraId="08C425EC" w14:textId="5A85E17A">
            <w:pPr>
              <w:pStyle w:val="Header"/>
              <w:tabs>
                <w:tab w:val="clear" w:pos="4320"/>
                <w:tab w:val="clear" w:pos="8640"/>
              </w:tabs>
              <w:jc w:val="center"/>
              <w:rPr>
                <w:rFonts w:cs="Calibri"/>
              </w:rPr>
            </w:pPr>
            <w:r>
              <w:rPr>
                <w:rFonts w:cs="Calibri"/>
              </w:rPr>
              <w:t>0</w:t>
            </w:r>
            <w:r w:rsidR="00782B9E">
              <w:rPr>
                <w:rFonts w:cs="Calibri"/>
              </w:rPr>
              <w:t>7</w:t>
            </w:r>
            <w:r>
              <w:rPr>
                <w:rFonts w:cs="Calibri"/>
              </w:rPr>
              <w:t>/0</w:t>
            </w:r>
            <w:r w:rsidR="00782B9E">
              <w:rPr>
                <w:rFonts w:cs="Calibri"/>
              </w:rPr>
              <w:t>1</w:t>
            </w:r>
            <w:r>
              <w:rPr>
                <w:rFonts w:cs="Calibri"/>
              </w:rPr>
              <w:t>/2</w:t>
            </w:r>
            <w:r w:rsidR="00782B9E">
              <w:rPr>
                <w:rFonts w:cs="Calibri"/>
              </w:rPr>
              <w:t>3</w:t>
            </w:r>
            <w:r>
              <w:rPr>
                <w:rFonts w:cs="Calibri"/>
              </w:rPr>
              <w:t xml:space="preserve"> – 0</w:t>
            </w:r>
            <w:r w:rsidR="00306C3D">
              <w:rPr>
                <w:rFonts w:cs="Calibri"/>
              </w:rPr>
              <w:t>3</w:t>
            </w:r>
            <w:r>
              <w:rPr>
                <w:rFonts w:cs="Calibri"/>
              </w:rPr>
              <w:t>/</w:t>
            </w:r>
            <w:r w:rsidR="00782B9E">
              <w:rPr>
                <w:rFonts w:cs="Calibri"/>
              </w:rPr>
              <w:t>31</w:t>
            </w:r>
            <w:r>
              <w:rPr>
                <w:rFonts w:cs="Calibri"/>
              </w:rPr>
              <w:t>/24</w:t>
            </w:r>
          </w:p>
        </w:tc>
        <w:tc>
          <w:tcPr>
            <w:tcW w:w="3106" w:type="dxa"/>
          </w:tcPr>
          <w:p w:rsidRPr="00B9755A" w:rsidR="00B942A8" w:rsidP="00A9289F" w:rsidRDefault="00A9289F" w14:paraId="67EF7D90" w14:textId="501F5151">
            <w:pPr>
              <w:pStyle w:val="Header"/>
              <w:tabs>
                <w:tab w:val="clear" w:pos="4320"/>
                <w:tab w:val="clear" w:pos="8640"/>
              </w:tabs>
              <w:jc w:val="center"/>
              <w:rPr>
                <w:rFonts w:cs="Calibri"/>
              </w:rPr>
            </w:pPr>
            <w:r>
              <w:rPr>
                <w:rFonts w:cs="Calibri"/>
              </w:rPr>
              <w:t>0</w:t>
            </w:r>
            <w:r w:rsidR="00306C3D">
              <w:rPr>
                <w:rFonts w:cs="Calibri"/>
              </w:rPr>
              <w:t>4</w:t>
            </w:r>
            <w:r>
              <w:rPr>
                <w:rFonts w:cs="Calibri"/>
              </w:rPr>
              <w:t>/3</w:t>
            </w:r>
            <w:r w:rsidR="00306C3D">
              <w:rPr>
                <w:rFonts w:cs="Calibri"/>
              </w:rPr>
              <w:t>0</w:t>
            </w:r>
            <w:r>
              <w:rPr>
                <w:rFonts w:cs="Calibri"/>
              </w:rPr>
              <w:t>/24</w:t>
            </w:r>
          </w:p>
        </w:tc>
      </w:tr>
      <w:tr w:rsidRPr="00B9755A" w:rsidR="005420FE" w:rsidTr="00A9289F" w14:paraId="2DEA0013" w14:textId="77777777">
        <w:trPr>
          <w:jc w:val="center"/>
        </w:trPr>
        <w:tc>
          <w:tcPr>
            <w:tcW w:w="3108" w:type="dxa"/>
          </w:tcPr>
          <w:p w:rsidRPr="00B9755A" w:rsidR="005420FE" w:rsidP="00A9289F" w:rsidRDefault="005420FE" w14:paraId="1829CCC0" w14:textId="1AFA9C9B">
            <w:pPr>
              <w:jc w:val="center"/>
              <w:rPr>
                <w:rFonts w:cs="Calibri"/>
              </w:rPr>
            </w:pPr>
            <w:r>
              <w:rPr>
                <w:rFonts w:cs="Calibri"/>
              </w:rPr>
              <w:t>Final</w:t>
            </w:r>
          </w:p>
        </w:tc>
        <w:tc>
          <w:tcPr>
            <w:tcW w:w="3116" w:type="dxa"/>
          </w:tcPr>
          <w:p w:rsidR="005420FE" w:rsidP="00A9289F" w:rsidRDefault="00306C3D" w14:paraId="16A09E5F" w14:textId="6F183C33">
            <w:pPr>
              <w:pStyle w:val="Header"/>
              <w:tabs>
                <w:tab w:val="clear" w:pos="4320"/>
                <w:tab w:val="clear" w:pos="8640"/>
              </w:tabs>
              <w:jc w:val="center"/>
              <w:rPr>
                <w:rFonts w:cs="Calibri"/>
              </w:rPr>
            </w:pPr>
            <w:r>
              <w:rPr>
                <w:rFonts w:cs="Calibri"/>
              </w:rPr>
              <w:t>0</w:t>
            </w:r>
            <w:r w:rsidR="00782B9E">
              <w:rPr>
                <w:rFonts w:cs="Calibri"/>
              </w:rPr>
              <w:t>7</w:t>
            </w:r>
            <w:r>
              <w:rPr>
                <w:rFonts w:cs="Calibri"/>
              </w:rPr>
              <w:t>/01/2</w:t>
            </w:r>
            <w:r w:rsidR="00782B9E">
              <w:rPr>
                <w:rFonts w:cs="Calibri"/>
              </w:rPr>
              <w:t>3</w:t>
            </w:r>
            <w:r>
              <w:rPr>
                <w:rFonts w:cs="Calibri"/>
              </w:rPr>
              <w:t xml:space="preserve"> – 06/</w:t>
            </w:r>
            <w:r w:rsidR="00782B9E">
              <w:rPr>
                <w:rFonts w:cs="Calibri"/>
              </w:rPr>
              <w:t>30</w:t>
            </w:r>
            <w:r>
              <w:rPr>
                <w:rFonts w:cs="Calibri"/>
              </w:rPr>
              <w:t>/24</w:t>
            </w:r>
          </w:p>
        </w:tc>
        <w:tc>
          <w:tcPr>
            <w:tcW w:w="3106" w:type="dxa"/>
          </w:tcPr>
          <w:p w:rsidR="005420FE" w:rsidP="00A9289F" w:rsidRDefault="00306C3D" w14:paraId="2AE853F7" w14:textId="0FCA54EF">
            <w:pPr>
              <w:pStyle w:val="Header"/>
              <w:tabs>
                <w:tab w:val="clear" w:pos="4320"/>
                <w:tab w:val="clear" w:pos="8640"/>
              </w:tabs>
              <w:jc w:val="center"/>
              <w:rPr>
                <w:rFonts w:cs="Calibri"/>
              </w:rPr>
            </w:pPr>
            <w:r>
              <w:rPr>
                <w:rFonts w:cs="Calibri"/>
              </w:rPr>
              <w:t>0</w:t>
            </w:r>
            <w:r w:rsidR="00782B9E">
              <w:rPr>
                <w:rFonts w:cs="Calibri"/>
              </w:rPr>
              <w:t>8</w:t>
            </w:r>
            <w:r>
              <w:rPr>
                <w:rFonts w:cs="Calibri"/>
              </w:rPr>
              <w:t>/31/24</w:t>
            </w:r>
          </w:p>
        </w:tc>
      </w:tr>
    </w:tbl>
    <w:p w:rsidRPr="00336E67" w:rsidR="00B47D56" w:rsidP="00A8204B" w:rsidRDefault="0051410D" w14:paraId="4340020D" w14:textId="01F80898">
      <w:pPr>
        <w:pStyle w:val="Heading3"/>
        <w:numPr>
          <w:ilvl w:val="1"/>
          <w:numId w:val="25"/>
        </w:numPr>
      </w:pPr>
      <w:bookmarkStart w:name="_Toc533681890" w:id="20"/>
      <w:r w:rsidRPr="00336E67">
        <w:t>Assessment of Statewide Program Results</w:t>
      </w:r>
      <w:bookmarkEnd w:id="20"/>
    </w:p>
    <w:p w:rsidR="00A9289F" w:rsidP="00A9289F" w:rsidRDefault="00A9289F" w14:paraId="56FF4BCC" w14:textId="08627782">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A9289F">
        <w:rPr>
          <w:rFonts w:cs="Calibri"/>
        </w:rPr>
        <w:t xml:space="preserve">The New Jersey Department of Education will analyze the </w:t>
      </w:r>
      <w:r w:rsidR="00E97736">
        <w:rPr>
          <w:rFonts w:cs="Calibri"/>
        </w:rPr>
        <w:t>grantees</w:t>
      </w:r>
      <w:r w:rsidRPr="00A9289F" w:rsidR="00E97736">
        <w:rPr>
          <w:rFonts w:cs="Calibri"/>
        </w:rPr>
        <w:t xml:space="preserve"> </w:t>
      </w:r>
      <w:r w:rsidRPr="00A9289F">
        <w:rPr>
          <w:rFonts w:cs="Calibri"/>
        </w:rPr>
        <w:t>progress and outcome results through review of the online EWEG program progress, interim and final reports.</w:t>
      </w:r>
      <w:r>
        <w:rPr>
          <w:rFonts w:cs="Calibri"/>
        </w:rPr>
        <w:t xml:space="preserve"> </w:t>
      </w:r>
      <w:r w:rsidRPr="00A9289F">
        <w:rPr>
          <w:rFonts w:cs="Calibri"/>
        </w:rPr>
        <w:t>In each interim report, the grant recipient must submit a brief narrative</w:t>
      </w:r>
      <w:r w:rsidR="0008060E">
        <w:rPr>
          <w:rFonts w:cs="Calibri"/>
        </w:rPr>
        <w:t xml:space="preserve"> that</w:t>
      </w:r>
      <w:r w:rsidRPr="00A9289F">
        <w:rPr>
          <w:rFonts w:cs="Calibri"/>
        </w:rPr>
        <w:t xml:space="preserve"> summar</w:t>
      </w:r>
      <w:r w:rsidR="0008060E">
        <w:rPr>
          <w:rFonts w:cs="Calibri"/>
        </w:rPr>
        <w:t>izes</w:t>
      </w:r>
      <w:r w:rsidRPr="00A9289F">
        <w:rPr>
          <w:rFonts w:cs="Calibri"/>
        </w:rPr>
        <w:t xml:space="preserve"> the activities conducted during the project period along with:</w:t>
      </w:r>
    </w:p>
    <w:p w:rsidR="00DA326B" w:rsidP="00A9289F" w:rsidRDefault="00A9289F" w14:paraId="773475E2" w14:textId="52CDA3DF">
      <w:pPr>
        <w:pStyle w:val="ListParagraph"/>
        <w:numPr>
          <w:ilvl w:val="0"/>
          <w:numId w:val="20"/>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F2036B">
        <w:rPr>
          <w:rFonts w:cs="Calibri"/>
        </w:rPr>
        <w:t xml:space="preserve">The list must denote </w:t>
      </w:r>
      <w:r w:rsidR="009310B2">
        <w:rPr>
          <w:rFonts w:cs="Calibri"/>
        </w:rPr>
        <w:t xml:space="preserve">the total number of schools </w:t>
      </w:r>
      <w:r w:rsidRPr="00F2036B">
        <w:rPr>
          <w:rFonts w:cs="Calibri"/>
        </w:rPr>
        <w:t>receiving special education services</w:t>
      </w:r>
      <w:r w:rsidR="004273C0">
        <w:rPr>
          <w:rFonts w:cs="Calibri"/>
        </w:rPr>
        <w:t xml:space="preserve"> with a breakdown of </w:t>
      </w:r>
      <w:r w:rsidR="004245D1">
        <w:rPr>
          <w:rFonts w:cs="Calibri"/>
        </w:rPr>
        <w:t>demographic information</w:t>
      </w:r>
      <w:r w:rsidR="00E97736">
        <w:rPr>
          <w:rFonts w:cs="Calibri"/>
        </w:rPr>
        <w:t xml:space="preserve"> such as socio-economic status, </w:t>
      </w:r>
      <w:r w:rsidR="001F1EEE">
        <w:rPr>
          <w:rFonts w:cs="Calibri"/>
        </w:rPr>
        <w:t>race,</w:t>
      </w:r>
      <w:r w:rsidR="00E97736">
        <w:rPr>
          <w:rFonts w:cs="Calibri"/>
        </w:rPr>
        <w:t xml:space="preserve"> and gender.</w:t>
      </w:r>
    </w:p>
    <w:p w:rsidRPr="00927DB1" w:rsidR="00DA326B" w:rsidP="00927DB1" w:rsidRDefault="00A9289F" w14:paraId="0E7CEA23" w14:textId="68EC1EFA">
      <w:pPr>
        <w:pStyle w:val="ListParagraph"/>
        <w:numPr>
          <w:ilvl w:val="0"/>
          <w:numId w:val="20"/>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DA326B">
        <w:rPr>
          <w:rFonts w:cs="Calibri"/>
        </w:rPr>
        <w:t xml:space="preserve">The list must include descriptions of </w:t>
      </w:r>
      <w:r w:rsidR="002E0B7C">
        <w:rPr>
          <w:rFonts w:cs="Calibri"/>
        </w:rPr>
        <w:t xml:space="preserve">the </w:t>
      </w:r>
      <w:r w:rsidRPr="00DA326B">
        <w:rPr>
          <w:rFonts w:cs="Calibri"/>
        </w:rPr>
        <w:t>method</w:t>
      </w:r>
      <w:r w:rsidR="002E0B7C">
        <w:rPr>
          <w:rFonts w:cs="Calibri"/>
        </w:rPr>
        <w:t>s</w:t>
      </w:r>
      <w:r w:rsidRPr="00DA326B">
        <w:rPr>
          <w:rFonts w:cs="Calibri"/>
        </w:rPr>
        <w:t xml:space="preserve"> by which school</w:t>
      </w:r>
      <w:r w:rsidR="00624D94">
        <w:rPr>
          <w:rFonts w:cs="Calibri"/>
        </w:rPr>
        <w:t>s</w:t>
      </w:r>
      <w:r w:rsidRPr="00DA326B">
        <w:rPr>
          <w:rFonts w:cs="Calibri"/>
        </w:rPr>
        <w:t xml:space="preserve"> w</w:t>
      </w:r>
      <w:r w:rsidR="00624D94">
        <w:rPr>
          <w:rFonts w:cs="Calibri"/>
        </w:rPr>
        <w:t>ere</w:t>
      </w:r>
      <w:r w:rsidRPr="00DA326B">
        <w:rPr>
          <w:rFonts w:cs="Calibri"/>
        </w:rPr>
        <w:t xml:space="preserve"> identified; dates on which meetings with district staff were conducted during the reporting period; and a description of any technical assistance and/or </w:t>
      </w:r>
      <w:r w:rsidRPr="00927DB1">
        <w:rPr>
          <w:rFonts w:cs="Calibri"/>
        </w:rPr>
        <w:t>activities designed and implemented for the purpose of continuation and strengthening of the group.</w:t>
      </w:r>
    </w:p>
    <w:p w:rsidR="00DA326B" w:rsidP="00A9289F" w:rsidRDefault="00A9289F" w14:paraId="40119DDB" w14:textId="45078119">
      <w:pPr>
        <w:pStyle w:val="ListParagraph"/>
        <w:numPr>
          <w:ilvl w:val="0"/>
          <w:numId w:val="20"/>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DA326B">
        <w:rPr>
          <w:rFonts w:cs="Calibri"/>
        </w:rPr>
        <w:t xml:space="preserve">Copies of documents, presentations, resource lists, and announcements developed and provided to support </w:t>
      </w:r>
      <w:r w:rsidR="00DA326B">
        <w:rPr>
          <w:rFonts w:cs="Calibri"/>
        </w:rPr>
        <w:t>stakeholder</w:t>
      </w:r>
      <w:r w:rsidRPr="00DA326B">
        <w:rPr>
          <w:rFonts w:cs="Calibri"/>
        </w:rPr>
        <w:t xml:space="preserve"> groups.</w:t>
      </w:r>
    </w:p>
    <w:p w:rsidRPr="00A81464" w:rsidR="00631605" w:rsidP="00BD00AE" w:rsidRDefault="00A9289F" w14:paraId="0D690766" w14:textId="4B9D235E">
      <w:pPr>
        <w:pStyle w:val="ListParagraph"/>
        <w:numPr>
          <w:ilvl w:val="0"/>
          <w:numId w:val="20"/>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A81464">
        <w:rPr>
          <w:rFonts w:cs="Calibri"/>
        </w:rPr>
        <w:t xml:space="preserve">For all grant activities, include </w:t>
      </w:r>
      <w:r w:rsidRPr="00A81464" w:rsidR="00A66AC7">
        <w:rPr>
          <w:rFonts w:cs="Calibri"/>
        </w:rPr>
        <w:t>a description</w:t>
      </w:r>
      <w:r w:rsidRPr="00A81464" w:rsidR="00631605">
        <w:rPr>
          <w:rFonts w:cs="Calibri"/>
        </w:rPr>
        <w:t xml:space="preserve">, date, duration, and summary of outcomes, </w:t>
      </w:r>
      <w:r w:rsidRPr="00A81464" w:rsidR="00217C7B">
        <w:rPr>
          <w:rFonts w:cs="Calibri"/>
        </w:rPr>
        <w:t>including attendance</w:t>
      </w:r>
      <w:r w:rsidRPr="00A81464" w:rsidR="00A66AC7">
        <w:rPr>
          <w:rFonts w:cs="Calibri"/>
        </w:rPr>
        <w:t xml:space="preserve"> </w:t>
      </w:r>
      <w:r w:rsidRPr="00A81464">
        <w:rPr>
          <w:rFonts w:cs="Calibri"/>
        </w:rPr>
        <w:t>log</w:t>
      </w:r>
      <w:r w:rsidRPr="00A81464" w:rsidR="00A66AC7">
        <w:rPr>
          <w:rFonts w:cs="Calibri"/>
        </w:rPr>
        <w:t>s</w:t>
      </w:r>
      <w:r w:rsidRPr="00A81464">
        <w:rPr>
          <w:rFonts w:cs="Calibri"/>
        </w:rPr>
        <w:t>, copies of announcements, presentation materials and a summary of the evaluations</w:t>
      </w:r>
      <w:r w:rsidRPr="00A81464" w:rsidR="00FB0FD7">
        <w:rPr>
          <w:rFonts w:cs="Calibri"/>
        </w:rPr>
        <w:t xml:space="preserve"> with recommenda</w:t>
      </w:r>
      <w:r w:rsidRPr="00A81464" w:rsidR="006809FF">
        <w:rPr>
          <w:rFonts w:cs="Calibri"/>
        </w:rPr>
        <w:t>tions</w:t>
      </w:r>
      <w:r w:rsidR="00A81464">
        <w:rPr>
          <w:rFonts w:cs="Calibri"/>
        </w:rPr>
        <w:t xml:space="preserve"> and next steps. </w:t>
      </w:r>
    </w:p>
    <w:p w:rsidRPr="00DA326B" w:rsidR="00A9289F" w:rsidP="00A9289F" w:rsidRDefault="00A9289F" w14:paraId="61F109E2" w14:textId="70EE6CB9">
      <w:pPr>
        <w:pStyle w:val="ListParagraph"/>
        <w:numPr>
          <w:ilvl w:val="0"/>
          <w:numId w:val="20"/>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DA326B">
        <w:rPr>
          <w:rFonts w:cs="Calibri"/>
        </w:rPr>
        <w:t>For all resources, materials</w:t>
      </w:r>
      <w:r w:rsidR="00217C7B">
        <w:rPr>
          <w:rFonts w:cs="Calibri"/>
        </w:rPr>
        <w:t xml:space="preserve">, </w:t>
      </w:r>
      <w:r w:rsidRPr="00DA326B" w:rsidR="00387157">
        <w:rPr>
          <w:rFonts w:cs="Calibri"/>
        </w:rPr>
        <w:t>polic</w:t>
      </w:r>
      <w:r w:rsidR="00387157">
        <w:rPr>
          <w:rFonts w:cs="Calibri"/>
        </w:rPr>
        <w:t>ies,</w:t>
      </w:r>
      <w:r w:rsidR="00C92897">
        <w:rPr>
          <w:rFonts w:cs="Calibri"/>
        </w:rPr>
        <w:t xml:space="preserve"> and </w:t>
      </w:r>
      <w:r w:rsidRPr="00DA326B">
        <w:rPr>
          <w:rFonts w:cs="Calibri"/>
        </w:rPr>
        <w:t>procedures curated through this grant</w:t>
      </w:r>
      <w:r w:rsidR="00C92897">
        <w:rPr>
          <w:rFonts w:cs="Calibri"/>
        </w:rPr>
        <w:t>,</w:t>
      </w:r>
      <w:r w:rsidRPr="00DA326B">
        <w:rPr>
          <w:rFonts w:cs="Calibri"/>
        </w:rPr>
        <w:t xml:space="preserve"> a page with this relevant information must be created </w:t>
      </w:r>
      <w:r w:rsidR="002E7EB8">
        <w:rPr>
          <w:rFonts w:cs="Calibri"/>
        </w:rPr>
        <w:t xml:space="preserve">and submitted </w:t>
      </w:r>
      <w:r w:rsidRPr="00DA326B">
        <w:rPr>
          <w:rFonts w:cs="Calibri"/>
        </w:rPr>
        <w:t>for</w:t>
      </w:r>
      <w:r w:rsidR="002E7EB8">
        <w:rPr>
          <w:rFonts w:cs="Calibri"/>
        </w:rPr>
        <w:t xml:space="preserve"> inclusion on the</w:t>
      </w:r>
      <w:r w:rsidRPr="00DA326B">
        <w:rPr>
          <w:rFonts w:cs="Calibri"/>
        </w:rPr>
        <w:t xml:space="preserve"> NJDOE’s website (this page may include but may not be limited to a link to grantees website</w:t>
      </w:r>
      <w:r w:rsidR="00BC2F31">
        <w:rPr>
          <w:rFonts w:cs="Calibri"/>
        </w:rPr>
        <w:t>, all materials must be Section 508 compliant/accessible</w:t>
      </w:r>
      <w:r w:rsidRPr="00DA326B">
        <w:rPr>
          <w:rFonts w:cs="Calibri"/>
        </w:rPr>
        <w:t xml:space="preserve">). </w:t>
      </w:r>
    </w:p>
    <w:p w:rsidRPr="00A9289F" w:rsidR="00A9289F" w:rsidP="00A9289F" w:rsidRDefault="00A9289F" w14:paraId="7DA27F6A" w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A9289F">
        <w:rPr>
          <w:rFonts w:cs="Calibri"/>
        </w:rPr>
        <w:t>For the final report, include the above for all four quarters as well as a summary of progress toward achieving each of the project goals.</w:t>
      </w:r>
    </w:p>
    <w:p w:rsidRPr="00B9755A" w:rsidR="00B52872" w:rsidP="00DA326B" w:rsidRDefault="00A9289F" w14:paraId="2F0D2DE8" w14:textId="4AC7D1A5">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A9289F">
        <w:rPr>
          <w:rFonts w:cs="Calibri"/>
        </w:rPr>
        <w:lastRenderedPageBreak/>
        <w:t xml:space="preserve">It is important to note that these reports are required to reflect the progress the grant recipient is making toward increasing </w:t>
      </w:r>
      <w:r w:rsidR="00DA326B">
        <w:rPr>
          <w:rFonts w:cs="Calibri"/>
        </w:rPr>
        <w:t xml:space="preserve">educational equity for </w:t>
      </w:r>
      <w:r w:rsidRPr="00A9289F">
        <w:rPr>
          <w:rFonts w:cs="Calibri"/>
        </w:rPr>
        <w:t>students with disabilities.</w:t>
      </w:r>
    </w:p>
    <w:p w:rsidRPr="00336E67" w:rsidR="002561BC" w:rsidP="00A8204B" w:rsidRDefault="0051410D" w14:paraId="27A6F4CD" w14:textId="3F8CA00A">
      <w:pPr>
        <w:pStyle w:val="Heading3"/>
        <w:numPr>
          <w:ilvl w:val="1"/>
          <w:numId w:val="25"/>
        </w:numPr>
      </w:pPr>
      <w:bookmarkStart w:name="_Toc533681891" w:id="21"/>
      <w:r w:rsidRPr="00336E67">
        <w:t>Reimbursement Requests</w:t>
      </w:r>
      <w:bookmarkEnd w:id="21"/>
      <w:r w:rsidRPr="00336E67">
        <w:t xml:space="preserve"> </w:t>
      </w:r>
    </w:p>
    <w:p w:rsidRPr="00B9755A" w:rsidR="00183A9D" w:rsidP="009B7E12" w:rsidRDefault="002561BC" w14:paraId="4B0A15F1" w14:textId="77777777">
      <w:pPr>
        <w:spacing w:after="120"/>
        <w:jc w:val="both"/>
        <w:rPr>
          <w:rFonts w:cs="Calibri"/>
          <w:szCs w:val="24"/>
        </w:rPr>
      </w:pPr>
      <w:r w:rsidRPr="00B9755A">
        <w:rPr>
          <w:rFonts w:cs="Calibri"/>
          <w:szCs w:val="24"/>
        </w:rPr>
        <w:t xml:space="preserve">Payment of grant funds </w:t>
      </w:r>
      <w:r w:rsidRPr="00B9755A" w:rsidR="00183A9D">
        <w:rPr>
          <w:rFonts w:cs="Calibri"/>
          <w:szCs w:val="24"/>
        </w:rPr>
        <w:t>is</w:t>
      </w:r>
      <w:r w:rsidRPr="00B9755A">
        <w:rPr>
          <w:rFonts w:cs="Calibri"/>
          <w:szCs w:val="24"/>
        </w:rPr>
        <w:t xml:space="preserve"> made through a reimbursement system. Reimbursement requests for any grant funds the local project has expended are made through the Electronic Web-Enabled Grant (EWEG) system.</w:t>
      </w:r>
      <w:r w:rsidRPr="00B9755A" w:rsidR="00F5649D">
        <w:rPr>
          <w:rFonts w:cs="Calibri"/>
          <w:szCs w:val="24"/>
        </w:rPr>
        <w:t xml:space="preserve"> </w:t>
      </w:r>
      <w:r w:rsidRPr="00B9755A" w:rsidR="00F25CF1">
        <w:rPr>
          <w:rFonts w:cs="Calibri"/>
          <w:szCs w:val="24"/>
        </w:rPr>
        <w:t>Reimbursement r</w:t>
      </w:r>
      <w:r w:rsidRPr="00B9755A" w:rsidR="00F5649D">
        <w:rPr>
          <w:rFonts w:cs="Calibri"/>
          <w:szCs w:val="24"/>
        </w:rPr>
        <w:t xml:space="preserve">equests may begin once the </w:t>
      </w:r>
      <w:r w:rsidRPr="00B9755A" w:rsidR="00183A9D">
        <w:rPr>
          <w:rFonts w:cs="Calibri"/>
          <w:szCs w:val="24"/>
        </w:rPr>
        <w:t>application has been marked “Final Approved”</w:t>
      </w:r>
      <w:r w:rsidRPr="00B9755A" w:rsidR="00F25CF1">
        <w:rPr>
          <w:rFonts w:cs="Calibri"/>
          <w:szCs w:val="24"/>
        </w:rPr>
        <w:t xml:space="preserve"> in the EWEG system, and the grantee has accepted</w:t>
      </w:r>
      <w:r w:rsidRPr="00B9755A" w:rsidR="00402434">
        <w:rPr>
          <w:rFonts w:cs="Calibri"/>
          <w:szCs w:val="24"/>
        </w:rPr>
        <w:t xml:space="preserve"> the award by clicking on the “A</w:t>
      </w:r>
      <w:r w:rsidRPr="00B9755A" w:rsidR="00F25CF1">
        <w:rPr>
          <w:rFonts w:cs="Calibri"/>
          <w:szCs w:val="24"/>
        </w:rPr>
        <w:t>ccept Aw</w:t>
      </w:r>
      <w:r w:rsidRPr="00B9755A" w:rsidR="00402434">
        <w:rPr>
          <w:rFonts w:cs="Calibri"/>
          <w:szCs w:val="24"/>
        </w:rPr>
        <w:t>ard” button on the Application S</w:t>
      </w:r>
      <w:r w:rsidRPr="00B9755A" w:rsidR="00F25CF1">
        <w:rPr>
          <w:rFonts w:cs="Calibri"/>
          <w:szCs w:val="24"/>
        </w:rPr>
        <w:t>elect page and completing the Grant Acceptance Certificate information.</w:t>
      </w:r>
    </w:p>
    <w:p w:rsidRPr="00B9755A" w:rsidR="002561BC" w:rsidP="009B7E12" w:rsidRDefault="00EA627B" w14:paraId="5CF8A49A" w14:textId="77777777">
      <w:pPr>
        <w:spacing w:after="120"/>
        <w:jc w:val="both"/>
        <w:rPr>
          <w:rFonts w:cs="Calibri"/>
          <w:szCs w:val="24"/>
        </w:rPr>
      </w:pPr>
      <w:r w:rsidRPr="00B9755A">
        <w:rPr>
          <w:rFonts w:cs="Calibri"/>
          <w:szCs w:val="24"/>
        </w:rPr>
        <w:t xml:space="preserve">Only one (1) request may be submitted per month. </w:t>
      </w:r>
      <w:r w:rsidRPr="00B9755A" w:rsidR="002561BC">
        <w:rPr>
          <w:rFonts w:cs="Calibri"/>
          <w:szCs w:val="24"/>
        </w:rPr>
        <w:t xml:space="preserve">Grantees must submit </w:t>
      </w:r>
      <w:r w:rsidRPr="00B9755A">
        <w:rPr>
          <w:rFonts w:cs="Calibri"/>
          <w:szCs w:val="24"/>
        </w:rPr>
        <w:t>their request</w:t>
      </w:r>
      <w:r w:rsidRPr="00B9755A" w:rsidR="002561BC">
        <w:rPr>
          <w:rFonts w:cs="Calibri"/>
          <w:szCs w:val="24"/>
        </w:rPr>
        <w:t xml:space="preserve"> no later than the 15</w:t>
      </w:r>
      <w:r w:rsidRPr="00B9755A" w:rsidR="002561BC">
        <w:rPr>
          <w:rFonts w:cs="Calibri"/>
          <w:szCs w:val="24"/>
          <w:vertAlign w:val="superscript"/>
        </w:rPr>
        <w:t>th</w:t>
      </w:r>
      <w:r w:rsidRPr="00B9755A" w:rsidR="002561BC">
        <w:rPr>
          <w:rFonts w:cs="Calibri"/>
          <w:szCs w:val="24"/>
        </w:rPr>
        <w:t xml:space="preserve"> of the month. </w:t>
      </w:r>
      <w:r w:rsidRPr="00B9755A">
        <w:rPr>
          <w:rFonts w:cs="Calibri"/>
          <w:szCs w:val="24"/>
        </w:rPr>
        <w:t>The re</w:t>
      </w:r>
      <w:r w:rsidRPr="00B9755A" w:rsidR="002561BC">
        <w:rPr>
          <w:rFonts w:cs="Calibri"/>
          <w:szCs w:val="24"/>
        </w:rPr>
        <w:t>quest</w:t>
      </w:r>
      <w:r w:rsidRPr="00B9755A" w:rsidR="00602B65">
        <w:rPr>
          <w:rFonts w:cs="Calibri"/>
          <w:szCs w:val="24"/>
        </w:rPr>
        <w:t>s may include</w:t>
      </w:r>
      <w:r w:rsidRPr="00B9755A" w:rsidR="002561BC">
        <w:rPr>
          <w:rFonts w:cs="Calibri"/>
          <w:szCs w:val="24"/>
        </w:rPr>
        <w:t xml:space="preserve"> funds that will be expended through the last calendar day of the month in which reimbursement</w:t>
      </w:r>
      <w:r w:rsidRPr="00B9755A" w:rsidR="00602B65">
        <w:rPr>
          <w:rFonts w:cs="Calibri"/>
          <w:szCs w:val="24"/>
        </w:rPr>
        <w:t xml:space="preserve"> is requested</w:t>
      </w:r>
      <w:r w:rsidRPr="00B9755A" w:rsidR="002561BC">
        <w:rPr>
          <w:rFonts w:cs="Calibri"/>
          <w:szCs w:val="24"/>
        </w:rPr>
        <w:t>. If the grantees’ request is approved by the NJDOE program officer, the grantee should receive payment around the 8</w:t>
      </w:r>
      <w:r w:rsidRPr="00B9755A" w:rsidR="002561BC">
        <w:rPr>
          <w:rFonts w:cs="Calibri"/>
          <w:szCs w:val="24"/>
          <w:vertAlign w:val="superscript"/>
        </w:rPr>
        <w:t>th</w:t>
      </w:r>
      <w:r w:rsidRPr="00B9755A" w:rsidR="002561BC">
        <w:rPr>
          <w:rFonts w:cs="Calibri"/>
          <w:szCs w:val="24"/>
        </w:rPr>
        <w:t>-10</w:t>
      </w:r>
      <w:r w:rsidRPr="00B9755A" w:rsidR="002561BC">
        <w:rPr>
          <w:rFonts w:cs="Calibri"/>
          <w:szCs w:val="24"/>
          <w:vertAlign w:val="superscript"/>
        </w:rPr>
        <w:t>th</w:t>
      </w:r>
      <w:r w:rsidRPr="00B9755A" w:rsidR="002561BC">
        <w:rPr>
          <w:rFonts w:cs="Calibri"/>
          <w:szCs w:val="24"/>
        </w:rPr>
        <w:t xml:space="preserve"> of the following month. </w:t>
      </w:r>
    </w:p>
    <w:p w:rsidR="00EF77CC" w:rsidP="009B7E12" w:rsidRDefault="00F25CF1" w14:paraId="49CF90EB" w14:textId="4A4A23B5">
      <w:pPr>
        <w:spacing w:after="120"/>
        <w:jc w:val="both"/>
        <w:rPr>
          <w:rFonts w:cs="Calibri"/>
          <w:szCs w:val="24"/>
        </w:rPr>
      </w:pPr>
      <w:r w:rsidRPr="00B9755A">
        <w:rPr>
          <w:rFonts w:cs="Calibri"/>
          <w:b/>
          <w:szCs w:val="24"/>
        </w:rPr>
        <w:t>NOTE:</w:t>
      </w:r>
      <w:r w:rsidRPr="00B9755A">
        <w:rPr>
          <w:rFonts w:cs="Calibri"/>
          <w:szCs w:val="24"/>
        </w:rPr>
        <w:t xml:space="preserve"> Payments cannot be processed until the award has been accepted in EWEG.</w:t>
      </w:r>
    </w:p>
    <w:p w:rsidRPr="00DA326B" w:rsidR="00DA326B" w:rsidP="009B7E12" w:rsidRDefault="00DA326B" w14:paraId="47646859" w14:textId="32DB6B09">
      <w:pPr>
        <w:spacing w:after="120"/>
        <w:jc w:val="both"/>
        <w:rPr>
          <w:rFonts w:cs="Calibri"/>
          <w:szCs w:val="24"/>
        </w:rPr>
      </w:pPr>
      <w:r w:rsidRPr="00DA326B">
        <w:rPr>
          <w:rFonts w:cs="Calibri"/>
          <w:szCs w:val="24"/>
        </w:rPr>
        <w:t xml:space="preserve">The reimbursement requests may not be submitted in EWEG after </w:t>
      </w:r>
      <w:r w:rsidR="00782B9E">
        <w:rPr>
          <w:rFonts w:cs="Calibri"/>
          <w:szCs w:val="24"/>
        </w:rPr>
        <w:t>6/15/2024</w:t>
      </w:r>
      <w:r w:rsidRPr="00DA326B">
        <w:rPr>
          <w:rFonts w:cs="Calibri"/>
          <w:szCs w:val="24"/>
        </w:rPr>
        <w:t>. Payments for costs incurred after that date will be made pending the submission and approval of the final fiscal report in EWEG.</w:t>
      </w:r>
    </w:p>
    <w:p w:rsidRPr="00B9755A" w:rsidR="00DA326B" w:rsidP="009B7E12" w:rsidRDefault="00DA326B" w14:paraId="1948B9F6" w14:textId="75FBB6AB">
      <w:pPr>
        <w:spacing w:after="120"/>
        <w:jc w:val="both"/>
        <w:rPr>
          <w:rFonts w:cs="Calibri"/>
          <w:szCs w:val="24"/>
        </w:rPr>
      </w:pPr>
      <w:r w:rsidRPr="00DA326B">
        <w:rPr>
          <w:rFonts w:cs="Calibri"/>
          <w:szCs w:val="24"/>
        </w:rPr>
        <w:t xml:space="preserve">The deadline for submitting any modification requests/amendments to the approved application in EWEG </w:t>
      </w:r>
      <w:r w:rsidRPr="00FF38A9">
        <w:rPr>
          <w:rFonts w:cs="Calibri"/>
          <w:szCs w:val="24"/>
        </w:rPr>
        <w:t xml:space="preserve">is </w:t>
      </w:r>
      <w:r w:rsidRPr="00FF38A9" w:rsidR="00782B9E">
        <w:rPr>
          <w:rFonts w:cs="Calibri"/>
          <w:szCs w:val="24"/>
        </w:rPr>
        <w:t>3/31/2024</w:t>
      </w:r>
      <w:r w:rsidRPr="00FF38A9">
        <w:rPr>
          <w:rFonts w:cs="Calibri"/>
          <w:szCs w:val="24"/>
        </w:rPr>
        <w:t>.</w:t>
      </w:r>
    </w:p>
    <w:p w:rsidRPr="00336E67" w:rsidR="00B47D56" w:rsidP="0051410D" w:rsidRDefault="005A6801" w14:paraId="3AF77391" w14:textId="77777777">
      <w:pPr>
        <w:pStyle w:val="Heading2"/>
      </w:pPr>
      <w:r w:rsidRPr="00336E67">
        <w:rPr>
          <w:szCs w:val="24"/>
        </w:rPr>
        <w:br w:type="page"/>
      </w:r>
      <w:bookmarkStart w:name="_Toc533681892" w:id="22"/>
      <w:r w:rsidRPr="00336E67" w:rsidR="0051410D">
        <w:lastRenderedPageBreak/>
        <w:t>Section 2:  Project Guidelines</w:t>
      </w:r>
      <w:bookmarkEnd w:id="22"/>
    </w:p>
    <w:p w:rsidRPr="00B9755A" w:rsidR="009C4493" w:rsidP="009B7E12" w:rsidRDefault="009C4493" w14:paraId="4219669B" w14:textId="77777777">
      <w:pPr>
        <w:jc w:val="both"/>
      </w:pPr>
      <w:r w:rsidRPr="00B9755A">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w:rsidRPr="00B9755A" w:rsidR="009C4493" w:rsidP="009B7E12" w:rsidRDefault="009C4493" w14:paraId="6382157C" w14:textId="0FA3EC69">
      <w:pPr>
        <w:jc w:val="both"/>
      </w:pPr>
      <w:r w:rsidRPr="00B9755A">
        <w:t xml:space="preserve">Please note that the passage of </w:t>
      </w:r>
      <w:r w:rsidRPr="00B9755A" w:rsidR="00302891">
        <w:t>N.J.A.C 6A:23A-7</w:t>
      </w:r>
      <w:r w:rsidRPr="00B9755A">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  </w:t>
      </w:r>
    </w:p>
    <w:p w:rsidRPr="00FD1853" w:rsidR="00B47D56" w:rsidP="00F936E4" w:rsidRDefault="0051410D" w14:paraId="107F1356" w14:textId="63D808E0">
      <w:pPr>
        <w:pStyle w:val="Heading3"/>
      </w:pPr>
      <w:bookmarkStart w:name="_Toc533681893" w:id="23"/>
      <w:r w:rsidRPr="00336E67">
        <w:t>Project Design Considerations</w:t>
      </w:r>
      <w:bookmarkEnd w:id="23"/>
    </w:p>
    <w:p w:rsidRPr="002A07E2" w:rsidR="002A07E2" w:rsidP="002A07E2" w:rsidRDefault="00853F0D" w14:paraId="7D57981F" w14:textId="08A606C2">
      <w:pPr>
        <w:spacing w:after="120"/>
        <w:jc w:val="both"/>
        <w:rPr>
          <w:rFonts w:cs="Calibri"/>
        </w:rPr>
      </w:pPr>
      <w:r w:rsidRPr="00853F0D">
        <w:rPr>
          <w:rFonts w:cs="Calibri"/>
        </w:rPr>
        <w:t xml:space="preserve">The </w:t>
      </w:r>
      <w:r w:rsidRPr="00E97736" w:rsidR="00B87364">
        <w:rPr>
          <w:rFonts w:cs="Calibri"/>
        </w:rPr>
        <w:t>New Jersey Inclusion Project</w:t>
      </w:r>
      <w:r>
        <w:rPr>
          <w:rFonts w:cs="Calibri"/>
          <w:b/>
          <w:bCs/>
        </w:rPr>
        <w:t xml:space="preserve"> </w:t>
      </w:r>
      <w:r>
        <w:rPr>
          <w:rFonts w:cs="Calibri"/>
        </w:rPr>
        <w:t>is focused on</w:t>
      </w:r>
      <w:r w:rsidR="003D4A74">
        <w:rPr>
          <w:rFonts w:cs="Calibri"/>
        </w:rPr>
        <w:t xml:space="preserve"> </w:t>
      </w:r>
      <w:r w:rsidRPr="003D4A74" w:rsidR="003D4A74">
        <w:rPr>
          <w:rFonts w:cs="Calibri"/>
        </w:rPr>
        <w:t>improv</w:t>
      </w:r>
      <w:r w:rsidR="003D4A74">
        <w:rPr>
          <w:rFonts w:cs="Calibri"/>
        </w:rPr>
        <w:t>ing</w:t>
      </w:r>
      <w:r w:rsidRPr="003D4A74" w:rsidR="003D4A74">
        <w:rPr>
          <w:rFonts w:cs="Calibri"/>
        </w:rPr>
        <w:t xml:space="preserve"> </w:t>
      </w:r>
      <w:r w:rsidR="002A07E2">
        <w:t xml:space="preserve">the educational equity and post-school outcomes for students with disabilities, ages </w:t>
      </w:r>
      <w:r w:rsidR="004938E7">
        <w:t>5</w:t>
      </w:r>
      <w:r w:rsidR="002A07E2">
        <w:t xml:space="preserve">-21, by </w:t>
      </w:r>
      <w:r w:rsidRPr="00F6736B" w:rsidR="002A07E2">
        <w:t>provid</w:t>
      </w:r>
      <w:r w:rsidR="002A07E2">
        <w:t>ing</w:t>
      </w:r>
      <w:r w:rsidRPr="00F6736B" w:rsidR="002A07E2">
        <w:t xml:space="preserve"> local education agencies (LEAs) </w:t>
      </w:r>
      <w:r w:rsidR="002A07E2">
        <w:t xml:space="preserve">with </w:t>
      </w:r>
      <w:r w:rsidRPr="00F6736B" w:rsidR="002A07E2">
        <w:t xml:space="preserve">the opportunity to establish systems that </w:t>
      </w:r>
      <w:r w:rsidR="002A07E2">
        <w:t>i</w:t>
      </w:r>
      <w:r w:rsidRPr="00F6736B" w:rsidR="002A07E2">
        <w:t xml:space="preserve">nterrupt inequitable practices, examine biases, and create inclusive learning environments for </w:t>
      </w:r>
      <w:r w:rsidR="002A07E2">
        <w:t xml:space="preserve">all </w:t>
      </w:r>
      <w:r w:rsidRPr="00F6736B" w:rsidR="002A07E2">
        <w:t>students</w:t>
      </w:r>
      <w:r w:rsidR="002A07E2">
        <w:t xml:space="preserve"> while also equipping educators with the skills needed to support </w:t>
      </w:r>
      <w:r w:rsidR="002B1A03">
        <w:t>these</w:t>
      </w:r>
      <w:r w:rsidR="002A07E2">
        <w:t xml:space="preserve"> students. </w:t>
      </w:r>
      <w:r w:rsidR="00E97736">
        <w:t>The grantee will provide</w:t>
      </w:r>
      <w:r w:rsidR="002A07E2">
        <w:t xml:space="preserve"> high quality professional development, coaching, consultation, technical assistance and various other resources to educators and school leaders statewide.</w:t>
      </w:r>
    </w:p>
    <w:p w:rsidRPr="00853F0D" w:rsidR="002A07E2" w:rsidP="003704FC" w:rsidRDefault="002A07E2" w14:paraId="72F35D84" w14:textId="77777777">
      <w:pPr>
        <w:spacing w:after="120"/>
        <w:jc w:val="both"/>
        <w:rPr>
          <w:rFonts w:cs="Calibri"/>
        </w:rPr>
      </w:pPr>
    </w:p>
    <w:p w:rsidR="003D4A74" w:rsidP="003D4A74" w:rsidRDefault="003D4A74" w14:paraId="304AFDA0" w14:textId="443942AE">
      <w:pPr>
        <w:spacing w:after="120"/>
        <w:jc w:val="both"/>
        <w:rPr>
          <w:rFonts w:cs="Calibri"/>
        </w:rPr>
      </w:pPr>
      <w:r w:rsidRPr="003D4A74">
        <w:rPr>
          <w:rFonts w:cs="Calibri"/>
        </w:rPr>
        <w:t>State Goal</w:t>
      </w:r>
    </w:p>
    <w:p w:rsidR="009C292D" w:rsidP="003D4A74" w:rsidRDefault="000B69E3" w14:paraId="3B114291" w14:textId="624BF366">
      <w:pPr>
        <w:spacing w:after="120"/>
        <w:jc w:val="both"/>
        <w:rPr>
          <w:rFonts w:cs="Calibri"/>
        </w:rPr>
      </w:pPr>
      <w:r w:rsidRPr="005520C1">
        <w:t xml:space="preserve">The </w:t>
      </w:r>
      <w:r w:rsidR="00B87364">
        <w:t>New Jersey Inclusion Project</w:t>
      </w:r>
      <w:r w:rsidRPr="005520C1">
        <w:t xml:space="preserve"> </w:t>
      </w:r>
      <w:r w:rsidR="003D4A74">
        <w:rPr>
          <w:rFonts w:cs="Calibri"/>
        </w:rPr>
        <w:t>was developed</w:t>
      </w:r>
      <w:r>
        <w:rPr>
          <w:rFonts w:cs="Calibri"/>
        </w:rPr>
        <w:t xml:space="preserve"> in alignment with the </w:t>
      </w:r>
      <w:r w:rsidR="00DE690A">
        <w:rPr>
          <w:rFonts w:cs="Calibri"/>
        </w:rPr>
        <w:t>NJDOE’s mission of</w:t>
      </w:r>
      <w:r w:rsidR="00320184">
        <w:rPr>
          <w:rFonts w:cs="Calibri"/>
        </w:rPr>
        <w:t xml:space="preserve"> supporting schools, </w:t>
      </w:r>
      <w:r w:rsidR="00387157">
        <w:rPr>
          <w:rFonts w:cs="Calibri"/>
        </w:rPr>
        <w:t>educators,</w:t>
      </w:r>
      <w:r w:rsidR="00320184">
        <w:rPr>
          <w:rFonts w:cs="Calibri"/>
        </w:rPr>
        <w:t xml:space="preserve"> and districts to ensure all of New Jersey’s </w:t>
      </w:r>
      <w:r w:rsidR="00400677">
        <w:rPr>
          <w:rFonts w:cs="Calibri"/>
        </w:rPr>
        <w:t>1.4 million students have equitable access to high</w:t>
      </w:r>
      <w:r w:rsidR="00B7733D">
        <w:rPr>
          <w:rFonts w:cs="Calibri"/>
        </w:rPr>
        <w:t>-</w:t>
      </w:r>
      <w:r w:rsidR="00400677">
        <w:rPr>
          <w:rFonts w:cs="Calibri"/>
        </w:rPr>
        <w:t xml:space="preserve">quality education and achieve academic excellence. </w:t>
      </w:r>
      <w:r w:rsidR="0032299D">
        <w:rPr>
          <w:rFonts w:cs="Calibri"/>
        </w:rPr>
        <w:t xml:space="preserve">This </w:t>
      </w:r>
      <w:r w:rsidR="002F12DF">
        <w:rPr>
          <w:rFonts w:cs="Calibri"/>
        </w:rPr>
        <w:t xml:space="preserve">project aims to </w:t>
      </w:r>
      <w:r w:rsidR="00E97736">
        <w:rPr>
          <w:rFonts w:cs="Calibri"/>
        </w:rPr>
        <w:t xml:space="preserve">improve </w:t>
      </w:r>
      <w:r w:rsidRPr="00E97736" w:rsidR="00E97736">
        <w:rPr>
          <w:rFonts w:cs="Calibri"/>
        </w:rPr>
        <w:t>inclusive instructional practices within schools by providing support through leadership development conferences, online and in-person professional development opportunities, coaching, and consultation that drives the development, implementation, and maintenance of inclusive education practices specific to the needs of identified participating schools. This NGO will promote continuous improvement to increase positive outcomes for students with disabilities, ages 5-21.</w:t>
      </w:r>
    </w:p>
    <w:p w:rsidR="002176DA" w:rsidP="002176DA" w:rsidRDefault="002176DA" w14:paraId="54D7E4A6" w14:textId="7203A2FE">
      <w:pPr>
        <w:spacing w:after="120"/>
        <w:jc w:val="both"/>
        <w:rPr>
          <w:rFonts w:cs="Calibri"/>
        </w:rPr>
      </w:pPr>
      <w:r w:rsidRPr="002176DA">
        <w:rPr>
          <w:rFonts w:cs="Calibri"/>
        </w:rPr>
        <w:t>The</w:t>
      </w:r>
      <w:r>
        <w:rPr>
          <w:rFonts w:cs="Calibri"/>
        </w:rPr>
        <w:t xml:space="preserve"> applicant that is awarded the New Jersey </w:t>
      </w:r>
      <w:r w:rsidR="00906E22">
        <w:rPr>
          <w:rFonts w:cs="Calibri"/>
        </w:rPr>
        <w:t>Inclusion</w:t>
      </w:r>
      <w:r>
        <w:rPr>
          <w:rFonts w:cs="Calibri"/>
        </w:rPr>
        <w:t xml:space="preserve"> grant shall provide </w:t>
      </w:r>
      <w:r w:rsidR="00013722">
        <w:rPr>
          <w:rFonts w:cs="Calibri"/>
        </w:rPr>
        <w:t xml:space="preserve">four </w:t>
      </w:r>
      <w:r>
        <w:rPr>
          <w:rFonts w:cs="Calibri"/>
        </w:rPr>
        <w:t>layers of service with approval and oversight by the NJDOE. These are:</w:t>
      </w:r>
    </w:p>
    <w:p w:rsidRPr="00632395" w:rsidR="00632395" w:rsidP="00632395" w:rsidRDefault="00632395" w14:paraId="62400C88" w14:textId="5F4D66BD">
      <w:pPr>
        <w:pStyle w:val="ListParagraph"/>
        <w:numPr>
          <w:ilvl w:val="0"/>
          <w:numId w:val="21"/>
        </w:numPr>
        <w:spacing w:after="120"/>
        <w:jc w:val="both"/>
        <w:rPr>
          <w:rFonts w:cs="Calibri"/>
        </w:rPr>
      </w:pPr>
      <w:bookmarkStart w:name="_Hlk123085101" w:id="24"/>
      <w:r w:rsidRPr="00632395">
        <w:rPr>
          <w:rFonts w:cs="Calibri"/>
        </w:rPr>
        <w:t xml:space="preserve">Leadership </w:t>
      </w:r>
      <w:r w:rsidR="00AC672F">
        <w:rPr>
          <w:rFonts w:cs="Calibri"/>
        </w:rPr>
        <w:t>development</w:t>
      </w:r>
      <w:r w:rsidRPr="00632395">
        <w:rPr>
          <w:rFonts w:cs="Calibri"/>
        </w:rPr>
        <w:t xml:space="preserve"> via regional inclusion conferences and </w:t>
      </w:r>
      <w:r w:rsidR="00787C09">
        <w:rPr>
          <w:rFonts w:cs="Calibri"/>
        </w:rPr>
        <w:t>stakeholder engagemen</w:t>
      </w:r>
      <w:r w:rsidR="00C874B7">
        <w:rPr>
          <w:rFonts w:cs="Calibri"/>
        </w:rPr>
        <w:t>t</w:t>
      </w:r>
      <w:r w:rsidR="00BC4BC7">
        <w:rPr>
          <w:rFonts w:cs="Calibri"/>
        </w:rPr>
        <w:t>.</w:t>
      </w:r>
      <w:r w:rsidRPr="00632395">
        <w:rPr>
          <w:rFonts w:cs="Calibri"/>
        </w:rPr>
        <w:t xml:space="preserve"> </w:t>
      </w:r>
    </w:p>
    <w:p w:rsidR="002176DA" w:rsidP="002176DA" w:rsidRDefault="002176DA" w14:paraId="6BB99059" w14:textId="1B620055">
      <w:pPr>
        <w:pStyle w:val="ListParagraph"/>
        <w:numPr>
          <w:ilvl w:val="1"/>
          <w:numId w:val="1"/>
        </w:numPr>
        <w:spacing w:after="120"/>
        <w:jc w:val="both"/>
        <w:rPr>
          <w:rFonts w:cs="Calibri"/>
        </w:rPr>
      </w:pPr>
      <w:r>
        <w:rPr>
          <w:rFonts w:cs="Calibri"/>
        </w:rPr>
        <w:t xml:space="preserve">Provision of </w:t>
      </w:r>
      <w:r w:rsidR="0033253C">
        <w:rPr>
          <w:rFonts w:cs="Calibri"/>
        </w:rPr>
        <w:t>t</w:t>
      </w:r>
      <w:r>
        <w:rPr>
          <w:rFonts w:cs="Calibri"/>
        </w:rPr>
        <w:t xml:space="preserve">echnical </w:t>
      </w:r>
      <w:r w:rsidR="0033253C">
        <w:rPr>
          <w:rFonts w:cs="Calibri"/>
        </w:rPr>
        <w:t>a</w:t>
      </w:r>
      <w:r>
        <w:rPr>
          <w:rFonts w:cs="Calibri"/>
        </w:rPr>
        <w:t xml:space="preserve">ssistance to </w:t>
      </w:r>
      <w:r w:rsidR="00B701CB">
        <w:rPr>
          <w:rFonts w:cs="Calibri"/>
        </w:rPr>
        <w:t xml:space="preserve">schools in </w:t>
      </w:r>
      <w:r w:rsidR="000E1571">
        <w:rPr>
          <w:rFonts w:cs="Calibri"/>
        </w:rPr>
        <w:t>Identified</w:t>
      </w:r>
      <w:r w:rsidR="00B701CB">
        <w:rPr>
          <w:rFonts w:cs="Calibri"/>
        </w:rPr>
        <w:t xml:space="preserve"> LEAs</w:t>
      </w:r>
      <w:r>
        <w:rPr>
          <w:rFonts w:cs="Calibri"/>
        </w:rPr>
        <w:t xml:space="preserve"> statewide</w:t>
      </w:r>
      <w:r w:rsidR="00C772B9">
        <w:rPr>
          <w:rFonts w:cs="Calibri"/>
        </w:rPr>
        <w:t>.</w:t>
      </w:r>
    </w:p>
    <w:p w:rsidR="002176DA" w:rsidP="002176DA" w:rsidRDefault="002176DA" w14:paraId="3C4BA129" w14:textId="09814606">
      <w:pPr>
        <w:pStyle w:val="ListParagraph"/>
        <w:numPr>
          <w:ilvl w:val="1"/>
          <w:numId w:val="1"/>
        </w:numPr>
        <w:spacing w:after="120"/>
        <w:jc w:val="both"/>
        <w:rPr>
          <w:rFonts w:cs="Calibri"/>
        </w:rPr>
      </w:pPr>
      <w:bookmarkStart w:name="_Hlk123087139" w:id="25"/>
      <w:bookmarkEnd w:id="24"/>
      <w:r>
        <w:rPr>
          <w:rFonts w:cs="Calibri"/>
        </w:rPr>
        <w:t xml:space="preserve">Development of </w:t>
      </w:r>
      <w:r w:rsidR="0033253C">
        <w:rPr>
          <w:rFonts w:cs="Calibri"/>
        </w:rPr>
        <w:t>i</w:t>
      </w:r>
      <w:r>
        <w:rPr>
          <w:rFonts w:cs="Calibri"/>
        </w:rPr>
        <w:t xml:space="preserve">mplementation </w:t>
      </w:r>
      <w:r w:rsidR="0033253C">
        <w:rPr>
          <w:rFonts w:cs="Calibri"/>
        </w:rPr>
        <w:t>s</w:t>
      </w:r>
      <w:r>
        <w:rPr>
          <w:rFonts w:cs="Calibri"/>
        </w:rPr>
        <w:t>ites</w:t>
      </w:r>
      <w:bookmarkEnd w:id="25"/>
      <w:r w:rsidR="0033253C">
        <w:rPr>
          <w:rFonts w:cs="Calibri"/>
        </w:rPr>
        <w:t>.</w:t>
      </w:r>
    </w:p>
    <w:p w:rsidR="00B701CB" w:rsidP="002176DA" w:rsidRDefault="00B701CB" w14:paraId="09153EF1" w14:textId="0A788FB0">
      <w:pPr>
        <w:pStyle w:val="ListParagraph"/>
        <w:numPr>
          <w:ilvl w:val="1"/>
          <w:numId w:val="1"/>
        </w:numPr>
        <w:spacing w:after="120"/>
        <w:jc w:val="both"/>
        <w:rPr>
          <w:rFonts w:cs="Calibri"/>
        </w:rPr>
      </w:pPr>
      <w:r>
        <w:rPr>
          <w:rFonts w:cs="Calibri"/>
        </w:rPr>
        <w:t xml:space="preserve">Development of universal </w:t>
      </w:r>
      <w:r w:rsidR="000F3C10">
        <w:rPr>
          <w:rFonts w:cs="Calibri"/>
        </w:rPr>
        <w:t xml:space="preserve">resources for educators and families available through the NJDOE website. </w:t>
      </w:r>
    </w:p>
    <w:p w:rsidRPr="006866A6" w:rsidR="00B11588" w:rsidP="008C762B" w:rsidRDefault="005E48FA" w14:paraId="797AB39C" w14:textId="77777777">
      <w:pPr>
        <w:pStyle w:val="paragraph"/>
        <w:spacing w:before="0" w:beforeAutospacing="0" w:after="0" w:afterAutospacing="0"/>
        <w:textAlignment w:val="baseline"/>
        <w:rPr>
          <w:rFonts w:asciiTheme="minorHAnsi" w:hAnsiTheme="minorHAnsi" w:cstheme="minorHAnsi"/>
          <w:sz w:val="22"/>
          <w:szCs w:val="22"/>
        </w:rPr>
      </w:pPr>
      <w:r w:rsidRPr="00FF38A9">
        <w:rPr>
          <w:rFonts w:asciiTheme="minorHAnsi" w:hAnsiTheme="minorHAnsi" w:cstheme="minorHAnsi"/>
          <w:sz w:val="22"/>
          <w:szCs w:val="22"/>
        </w:rPr>
        <w:t xml:space="preserve">Objective 1: </w:t>
      </w:r>
      <w:r w:rsidRPr="00FF38A9" w:rsidR="004134F2">
        <w:rPr>
          <w:rFonts w:asciiTheme="minorHAnsi" w:hAnsiTheme="minorHAnsi" w:cstheme="minorHAnsi"/>
          <w:sz w:val="22"/>
          <w:szCs w:val="22"/>
        </w:rPr>
        <w:t>Leadership</w:t>
      </w:r>
      <w:r w:rsidRPr="006866A6" w:rsidR="004134F2">
        <w:rPr>
          <w:rFonts w:asciiTheme="minorHAnsi" w:hAnsiTheme="minorHAnsi" w:cstheme="minorHAnsi"/>
          <w:sz w:val="22"/>
          <w:szCs w:val="22"/>
        </w:rPr>
        <w:t xml:space="preserve"> </w:t>
      </w:r>
      <w:r w:rsidRPr="006866A6" w:rsidR="0033253C">
        <w:rPr>
          <w:rFonts w:asciiTheme="minorHAnsi" w:hAnsiTheme="minorHAnsi" w:cstheme="minorHAnsi"/>
          <w:sz w:val="22"/>
          <w:szCs w:val="22"/>
        </w:rPr>
        <w:t>d</w:t>
      </w:r>
      <w:r w:rsidRPr="006866A6" w:rsidR="004134F2">
        <w:rPr>
          <w:rFonts w:asciiTheme="minorHAnsi" w:hAnsiTheme="minorHAnsi" w:cstheme="minorHAnsi"/>
          <w:sz w:val="22"/>
          <w:szCs w:val="22"/>
        </w:rPr>
        <w:t>evelopment via regional inclusion conferences</w:t>
      </w:r>
      <w:r w:rsidRPr="006866A6" w:rsidR="00632395">
        <w:rPr>
          <w:rFonts w:asciiTheme="minorHAnsi" w:hAnsiTheme="minorHAnsi" w:cstheme="minorHAnsi"/>
          <w:sz w:val="22"/>
          <w:szCs w:val="22"/>
        </w:rPr>
        <w:t xml:space="preserve"> and </w:t>
      </w:r>
      <w:r w:rsidRPr="006866A6" w:rsidR="00874DFD">
        <w:rPr>
          <w:rFonts w:asciiTheme="minorHAnsi" w:hAnsiTheme="minorHAnsi" w:cstheme="minorHAnsi"/>
          <w:sz w:val="22"/>
          <w:szCs w:val="22"/>
        </w:rPr>
        <w:t>sta</w:t>
      </w:r>
      <w:r w:rsidRPr="006866A6" w:rsidR="00BA7919">
        <w:rPr>
          <w:rFonts w:asciiTheme="minorHAnsi" w:hAnsiTheme="minorHAnsi" w:cstheme="minorHAnsi"/>
          <w:sz w:val="22"/>
          <w:szCs w:val="22"/>
        </w:rPr>
        <w:t>keholder</w:t>
      </w:r>
      <w:r w:rsidRPr="006866A6" w:rsidR="00737F91">
        <w:rPr>
          <w:rFonts w:asciiTheme="minorHAnsi" w:hAnsiTheme="minorHAnsi" w:cstheme="minorHAnsi"/>
          <w:sz w:val="22"/>
          <w:szCs w:val="22"/>
        </w:rPr>
        <w:t xml:space="preserve"> engagement</w:t>
      </w:r>
      <w:r w:rsidRPr="006866A6" w:rsidR="00632395">
        <w:rPr>
          <w:rFonts w:asciiTheme="minorHAnsi" w:hAnsiTheme="minorHAnsi" w:cstheme="minorHAnsi"/>
          <w:sz w:val="22"/>
          <w:szCs w:val="22"/>
        </w:rPr>
        <w:t xml:space="preserve">. </w:t>
      </w:r>
    </w:p>
    <w:p w:rsidR="00B11588" w:rsidP="008C762B" w:rsidRDefault="00B11588" w14:paraId="4EF4DEB5" w14:textId="77777777">
      <w:pPr>
        <w:pStyle w:val="paragraph"/>
        <w:spacing w:before="0" w:beforeAutospacing="0" w:after="0" w:afterAutospacing="0"/>
        <w:textAlignment w:val="baseline"/>
        <w:rPr>
          <w:rFonts w:cs="Calibri"/>
        </w:rPr>
      </w:pPr>
    </w:p>
    <w:p w:rsidR="008C762B" w:rsidP="008C762B" w:rsidRDefault="00572E1C" w14:paraId="4E7C44FB" w14:textId="17D2A9B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Under the guidance</w:t>
      </w:r>
      <w:r w:rsidR="008F2A51">
        <w:rPr>
          <w:rFonts w:asciiTheme="minorHAnsi" w:hAnsiTheme="minorHAnsi" w:cstheme="minorHAnsi"/>
          <w:sz w:val="22"/>
          <w:szCs w:val="22"/>
        </w:rPr>
        <w:t xml:space="preserve"> and leadership</w:t>
      </w:r>
      <w:r>
        <w:rPr>
          <w:rFonts w:asciiTheme="minorHAnsi" w:hAnsiTheme="minorHAnsi" w:cstheme="minorHAnsi"/>
          <w:sz w:val="22"/>
          <w:szCs w:val="22"/>
        </w:rPr>
        <w:t xml:space="preserve"> of OSE, t</w:t>
      </w:r>
      <w:r w:rsidRPr="001148CE" w:rsidR="008C762B">
        <w:rPr>
          <w:rFonts w:asciiTheme="minorHAnsi" w:hAnsiTheme="minorHAnsi" w:cstheme="minorHAnsi"/>
          <w:sz w:val="22"/>
          <w:szCs w:val="22"/>
        </w:rPr>
        <w:t>he grantee will provide leadership development to school districts across the stat</w:t>
      </w:r>
      <w:r w:rsidR="008F2A51">
        <w:rPr>
          <w:rFonts w:asciiTheme="minorHAnsi" w:hAnsiTheme="minorHAnsi" w:cstheme="minorHAnsi"/>
          <w:sz w:val="22"/>
          <w:szCs w:val="22"/>
        </w:rPr>
        <w:t>e via</w:t>
      </w:r>
      <w:r w:rsidRPr="001148CE" w:rsidR="008C762B">
        <w:rPr>
          <w:rStyle w:val="normaltextrun"/>
          <w:rFonts w:asciiTheme="minorHAnsi" w:hAnsiTheme="minorHAnsi" w:cstheme="minorHAnsi"/>
          <w:sz w:val="22"/>
          <w:szCs w:val="22"/>
        </w:rPr>
        <w:t xml:space="preserve"> </w:t>
      </w:r>
      <w:r w:rsidR="008F2A51">
        <w:rPr>
          <w:rStyle w:val="normaltextrun"/>
          <w:rFonts w:asciiTheme="minorHAnsi" w:hAnsiTheme="minorHAnsi" w:cstheme="minorHAnsi"/>
          <w:sz w:val="22"/>
          <w:szCs w:val="22"/>
        </w:rPr>
        <w:t xml:space="preserve">regional Inclusion </w:t>
      </w:r>
      <w:r w:rsidRPr="001148CE" w:rsidR="008C762B">
        <w:rPr>
          <w:rStyle w:val="normaltextrun"/>
          <w:rFonts w:asciiTheme="minorHAnsi" w:hAnsiTheme="minorHAnsi" w:cstheme="minorHAnsi"/>
          <w:sz w:val="22"/>
          <w:szCs w:val="22"/>
        </w:rPr>
        <w:t xml:space="preserve">leadership conferences, </w:t>
      </w:r>
      <w:r w:rsidR="008F2A51">
        <w:rPr>
          <w:rStyle w:val="normaltextrun"/>
          <w:rFonts w:asciiTheme="minorHAnsi" w:hAnsiTheme="minorHAnsi" w:cstheme="minorHAnsi"/>
          <w:sz w:val="22"/>
          <w:szCs w:val="22"/>
        </w:rPr>
        <w:t>online and in-person professional development,</w:t>
      </w:r>
      <w:r w:rsidRPr="001148CE" w:rsidR="008C762B">
        <w:rPr>
          <w:rStyle w:val="normaltextrun"/>
          <w:rFonts w:asciiTheme="minorHAnsi" w:hAnsiTheme="minorHAnsi" w:cstheme="minorHAnsi"/>
          <w:sz w:val="22"/>
          <w:szCs w:val="22"/>
        </w:rPr>
        <w:t xml:space="preserve"> webinars, and/or community of practice (CoP)</w:t>
      </w:r>
      <w:r w:rsidR="008F2A51">
        <w:rPr>
          <w:rStyle w:val="normaltextrun"/>
          <w:rFonts w:asciiTheme="minorHAnsi" w:hAnsiTheme="minorHAnsi" w:cstheme="minorHAnsi"/>
          <w:sz w:val="22"/>
          <w:szCs w:val="22"/>
        </w:rPr>
        <w:t xml:space="preserve"> opportunities</w:t>
      </w:r>
      <w:r w:rsidRPr="001148CE" w:rsidR="008C762B">
        <w:rPr>
          <w:rStyle w:val="normaltextrun"/>
          <w:rFonts w:asciiTheme="minorHAnsi" w:hAnsiTheme="minorHAnsi" w:cstheme="minorHAnsi"/>
          <w:sz w:val="22"/>
          <w:szCs w:val="22"/>
        </w:rPr>
        <w:t xml:space="preserve">. </w:t>
      </w:r>
      <w:r w:rsidR="00550655">
        <w:rPr>
          <w:rStyle w:val="normaltextrun"/>
          <w:rFonts w:asciiTheme="minorHAnsi" w:hAnsiTheme="minorHAnsi" w:cstheme="minorHAnsi"/>
          <w:sz w:val="22"/>
          <w:szCs w:val="22"/>
        </w:rPr>
        <w:t>The CoP</w:t>
      </w:r>
      <w:r w:rsidRPr="001148CE" w:rsidR="00550655">
        <w:rPr>
          <w:rStyle w:val="normaltextrun"/>
          <w:rFonts w:asciiTheme="minorHAnsi" w:hAnsiTheme="minorHAnsi" w:cstheme="minorHAnsi"/>
          <w:sz w:val="22"/>
          <w:szCs w:val="22"/>
        </w:rPr>
        <w:t xml:space="preserve"> </w:t>
      </w:r>
      <w:r w:rsidRPr="001148CE" w:rsidR="008C762B">
        <w:rPr>
          <w:rStyle w:val="normaltextrun"/>
          <w:rFonts w:asciiTheme="minorHAnsi" w:hAnsiTheme="minorHAnsi" w:cstheme="minorHAnsi"/>
          <w:sz w:val="22"/>
          <w:szCs w:val="22"/>
        </w:rPr>
        <w:t xml:space="preserve">opportunities will </w:t>
      </w:r>
      <w:r w:rsidRPr="001148CE" w:rsidR="008C762B">
        <w:rPr>
          <w:rStyle w:val="normaltextrun"/>
          <w:rFonts w:asciiTheme="minorHAnsi" w:hAnsiTheme="minorHAnsi" w:cstheme="minorHAnsi"/>
          <w:sz w:val="22"/>
          <w:szCs w:val="22"/>
        </w:rPr>
        <w:lastRenderedPageBreak/>
        <w:t xml:space="preserve">be made available statewide </w:t>
      </w:r>
      <w:r w:rsidR="008F2A51">
        <w:rPr>
          <w:rStyle w:val="normaltextrun"/>
          <w:rFonts w:asciiTheme="minorHAnsi" w:hAnsiTheme="minorHAnsi" w:cstheme="minorHAnsi"/>
          <w:sz w:val="22"/>
          <w:szCs w:val="22"/>
        </w:rPr>
        <w:t>to enable educators and educator leaders</w:t>
      </w:r>
      <w:r w:rsidRPr="001148CE" w:rsidR="008C762B">
        <w:rPr>
          <w:rStyle w:val="normaltextrun"/>
          <w:rFonts w:asciiTheme="minorHAnsi" w:hAnsiTheme="minorHAnsi" w:cstheme="minorHAnsi"/>
          <w:sz w:val="22"/>
          <w:szCs w:val="22"/>
        </w:rPr>
        <w:t xml:space="preserve"> </w:t>
      </w:r>
      <w:r w:rsidR="00485AF9">
        <w:rPr>
          <w:rStyle w:val="normaltextrun"/>
          <w:rFonts w:asciiTheme="minorHAnsi" w:hAnsiTheme="minorHAnsi" w:cstheme="minorHAnsi"/>
          <w:sz w:val="22"/>
          <w:szCs w:val="22"/>
        </w:rPr>
        <w:t xml:space="preserve">the opportunity to </w:t>
      </w:r>
      <w:r w:rsidRPr="001148CE" w:rsidR="008C762B">
        <w:rPr>
          <w:rStyle w:val="normaltextrun"/>
          <w:rFonts w:asciiTheme="minorHAnsi" w:hAnsiTheme="minorHAnsi" w:cstheme="minorHAnsi"/>
          <w:sz w:val="22"/>
          <w:szCs w:val="22"/>
        </w:rPr>
        <w:t xml:space="preserve">share best </w:t>
      </w:r>
      <w:r w:rsidRPr="001148CE" w:rsidR="008F2A51">
        <w:rPr>
          <w:rStyle w:val="normaltextrun"/>
          <w:rFonts w:asciiTheme="minorHAnsi" w:hAnsiTheme="minorHAnsi" w:cstheme="minorHAnsi"/>
          <w:sz w:val="22"/>
          <w:szCs w:val="22"/>
        </w:rPr>
        <w:t>practices and</w:t>
      </w:r>
      <w:r w:rsidRPr="001148CE" w:rsidR="008C762B">
        <w:rPr>
          <w:rStyle w:val="normaltextrun"/>
          <w:rFonts w:asciiTheme="minorHAnsi" w:hAnsiTheme="minorHAnsi" w:cstheme="minorHAnsi"/>
          <w:sz w:val="22"/>
          <w:szCs w:val="22"/>
        </w:rPr>
        <w:t xml:space="preserve"> engage in thought partnerships. </w:t>
      </w:r>
      <w:r w:rsidRPr="001148CE" w:rsidR="008C762B">
        <w:rPr>
          <w:rFonts w:asciiTheme="minorHAnsi" w:hAnsiTheme="minorHAnsi" w:cstheme="minorHAnsi"/>
          <w:sz w:val="22"/>
          <w:szCs w:val="22"/>
        </w:rPr>
        <w:t xml:space="preserve">Leadership development activities will </w:t>
      </w:r>
      <w:r w:rsidR="008F2A51">
        <w:rPr>
          <w:rFonts w:asciiTheme="minorHAnsi" w:hAnsiTheme="minorHAnsi" w:cstheme="minorHAnsi"/>
          <w:sz w:val="22"/>
          <w:szCs w:val="22"/>
        </w:rPr>
        <w:t xml:space="preserve">also </w:t>
      </w:r>
      <w:r w:rsidRPr="001148CE" w:rsidR="008C762B">
        <w:rPr>
          <w:rFonts w:asciiTheme="minorHAnsi" w:hAnsiTheme="minorHAnsi" w:cstheme="minorHAnsi"/>
          <w:sz w:val="22"/>
          <w:szCs w:val="22"/>
        </w:rPr>
        <w:t xml:space="preserve">support capacity building within schools to create systems that ensure that each child with a disability has equitable access to the educational services, supports, and resources </w:t>
      </w:r>
      <w:r w:rsidR="008F2A51">
        <w:rPr>
          <w:rFonts w:asciiTheme="minorHAnsi" w:hAnsiTheme="minorHAnsi" w:cstheme="minorHAnsi"/>
          <w:sz w:val="22"/>
          <w:szCs w:val="22"/>
        </w:rPr>
        <w:t>they need</w:t>
      </w:r>
      <w:r w:rsidR="00550655">
        <w:rPr>
          <w:rFonts w:asciiTheme="minorHAnsi" w:hAnsiTheme="minorHAnsi" w:cstheme="minorHAnsi"/>
          <w:sz w:val="22"/>
          <w:szCs w:val="22"/>
        </w:rPr>
        <w:t xml:space="preserve"> to thrive.</w:t>
      </w:r>
    </w:p>
    <w:p w:rsidR="009D25CD" w:rsidP="005E48FA" w:rsidRDefault="009D25CD" w14:paraId="06196F00" w14:textId="77777777">
      <w:pPr>
        <w:spacing w:after="120"/>
        <w:jc w:val="both"/>
        <w:rPr>
          <w:rFonts w:cs="Calibri"/>
        </w:rPr>
      </w:pPr>
    </w:p>
    <w:p w:rsidR="009F79E3" w:rsidP="005E48FA" w:rsidRDefault="009F79E3" w14:paraId="5A0340E6" w14:textId="6735AB7E">
      <w:pPr>
        <w:spacing w:after="120"/>
        <w:jc w:val="both"/>
        <w:rPr>
          <w:rFonts w:cs="Calibri"/>
        </w:rPr>
      </w:pPr>
      <w:bookmarkStart w:name="_Hlk123087098" w:id="26"/>
      <w:r w:rsidRPr="00FF38A9">
        <w:rPr>
          <w:rFonts w:cs="Calibri"/>
        </w:rPr>
        <w:t xml:space="preserve">Objective 2: </w:t>
      </w:r>
      <w:bookmarkEnd w:id="26"/>
      <w:r w:rsidRPr="00FF38A9">
        <w:rPr>
          <w:rFonts w:cs="Calibri"/>
        </w:rPr>
        <w:t>Provision</w:t>
      </w:r>
      <w:r w:rsidRPr="009F79E3">
        <w:rPr>
          <w:rFonts w:cs="Calibri"/>
        </w:rPr>
        <w:t xml:space="preserve"> of Technical Assistance</w:t>
      </w:r>
      <w:r w:rsidR="009B7E12">
        <w:rPr>
          <w:rFonts w:cs="Calibri"/>
        </w:rPr>
        <w:t xml:space="preserve"> (TA)</w:t>
      </w:r>
      <w:r w:rsidRPr="009F79E3">
        <w:rPr>
          <w:rFonts w:cs="Calibri"/>
        </w:rPr>
        <w:t xml:space="preserve"> to public schools statewide</w:t>
      </w:r>
    </w:p>
    <w:p w:rsidR="009F79E3" w:rsidP="005E48FA" w:rsidRDefault="009B7E12" w14:paraId="2C844A69" w14:textId="0B6207FB">
      <w:pPr>
        <w:spacing w:after="120"/>
        <w:jc w:val="both"/>
        <w:rPr>
          <w:rFonts w:cs="Calibri"/>
        </w:rPr>
      </w:pPr>
      <w:r>
        <w:rPr>
          <w:rFonts w:cs="Calibri"/>
        </w:rPr>
        <w:t xml:space="preserve">The grantee will provide TA to </w:t>
      </w:r>
      <w:r w:rsidR="004E5F91">
        <w:rPr>
          <w:rFonts w:cs="Calibri"/>
        </w:rPr>
        <w:t xml:space="preserve">NJDOE identified LEAs, </w:t>
      </w:r>
      <w:r>
        <w:rPr>
          <w:rFonts w:cs="Calibri"/>
        </w:rPr>
        <w:t xml:space="preserve">in need of support with professional development, coaching, and administrative guidance in areas related to the creation of </w:t>
      </w:r>
      <w:r w:rsidR="00CD460F">
        <w:rPr>
          <w:rFonts w:cs="Calibri"/>
        </w:rPr>
        <w:t xml:space="preserve">inclusive </w:t>
      </w:r>
      <w:r>
        <w:rPr>
          <w:rFonts w:cs="Calibri"/>
        </w:rPr>
        <w:t>learning environments. Qualifying public school sites approved by the NJDOE will receive five onsite</w:t>
      </w:r>
      <w:r w:rsidR="00577C64">
        <w:rPr>
          <w:rFonts w:cs="Calibri"/>
        </w:rPr>
        <w:t xml:space="preserve"> visits</w:t>
      </w:r>
      <w:r>
        <w:rPr>
          <w:rFonts w:cs="Calibri"/>
        </w:rPr>
        <w:t xml:space="preserve"> to support them </w:t>
      </w:r>
      <w:r w:rsidR="004C2793">
        <w:rPr>
          <w:rFonts w:cs="Calibri"/>
        </w:rPr>
        <w:t>in their identified</w:t>
      </w:r>
      <w:r>
        <w:rPr>
          <w:rFonts w:cs="Calibri"/>
        </w:rPr>
        <w:t xml:space="preserve"> area of need. </w:t>
      </w:r>
      <w:r w:rsidR="003704FC">
        <w:rPr>
          <w:rFonts w:cs="Calibri"/>
        </w:rPr>
        <w:t xml:space="preserve">Technical support will be provided to up to </w:t>
      </w:r>
      <w:r w:rsidR="00CD460F">
        <w:rPr>
          <w:rFonts w:cs="Calibri"/>
        </w:rPr>
        <w:t>15</w:t>
      </w:r>
      <w:r w:rsidR="003704FC">
        <w:rPr>
          <w:rFonts w:cs="Calibri"/>
        </w:rPr>
        <w:t xml:space="preserve"> qualified schools throughout the </w:t>
      </w:r>
      <w:r w:rsidR="006C0C08">
        <w:rPr>
          <w:rFonts w:cs="Calibri"/>
        </w:rPr>
        <w:t>three years of the grant</w:t>
      </w:r>
      <w:r w:rsidR="003704FC">
        <w:rPr>
          <w:rFonts w:cs="Calibri"/>
        </w:rPr>
        <w:t>. Information and application for TA will be made available in the spring of each year for services to be provided the following academic year.</w:t>
      </w:r>
      <w:r w:rsidR="007519EE">
        <w:rPr>
          <w:rFonts w:cs="Calibri"/>
        </w:rPr>
        <w:t xml:space="preserve"> </w:t>
      </w:r>
      <w:r w:rsidR="0096040F">
        <w:rPr>
          <w:rFonts w:cs="Calibri"/>
        </w:rPr>
        <w:t>Professional development topics will</w:t>
      </w:r>
      <w:r w:rsidR="007519EE">
        <w:rPr>
          <w:rFonts w:cs="Calibri"/>
        </w:rPr>
        <w:t xml:space="preserve"> include</w:t>
      </w:r>
      <w:r w:rsidR="00864583">
        <w:rPr>
          <w:rFonts w:cs="Calibri"/>
        </w:rPr>
        <w:t xml:space="preserve"> but are not limited to the following:</w:t>
      </w:r>
      <w:r w:rsidRPr="007519EE" w:rsidR="007519EE">
        <w:t xml:space="preserve"> </w:t>
      </w:r>
      <w:r w:rsidRPr="007519EE" w:rsidR="007519EE">
        <w:rPr>
          <w:rFonts w:cs="Calibri"/>
        </w:rPr>
        <w:t xml:space="preserve">Universal Design for Learning (UDL), Culturally Responsive Teaching, LRE programming options, Co-Teaching and Collaborative Consultation, Differentiation, Accommodations and Modifications, Developmental and Mental Health </w:t>
      </w:r>
      <w:r w:rsidR="000215F8">
        <w:rPr>
          <w:rFonts w:cs="Calibri"/>
        </w:rPr>
        <w:t>F</w:t>
      </w:r>
      <w:r w:rsidRPr="007519EE" w:rsidR="007519EE">
        <w:rPr>
          <w:rFonts w:cs="Calibri"/>
        </w:rPr>
        <w:t xml:space="preserve">oundations </w:t>
      </w:r>
      <w:r w:rsidR="007519EE">
        <w:rPr>
          <w:rFonts w:cs="Calibri"/>
        </w:rPr>
        <w:t xml:space="preserve">across </w:t>
      </w:r>
      <w:r w:rsidRPr="007519EE" w:rsidR="007519EE">
        <w:rPr>
          <w:rFonts w:cs="Calibri"/>
        </w:rPr>
        <w:t>all levels from K to grade 12</w:t>
      </w:r>
      <w:r w:rsidR="00550655">
        <w:rPr>
          <w:rFonts w:cs="Calibri"/>
        </w:rPr>
        <w:t xml:space="preserve"> etc</w:t>
      </w:r>
      <w:r w:rsidRPr="007519EE" w:rsidR="007519EE">
        <w:rPr>
          <w:rFonts w:cs="Calibri"/>
        </w:rPr>
        <w:t xml:space="preserve">. </w:t>
      </w:r>
      <w:r w:rsidR="007519EE">
        <w:rPr>
          <w:rFonts w:cs="Calibri"/>
        </w:rPr>
        <w:t xml:space="preserve">At the end of each academic year, </w:t>
      </w:r>
      <w:r w:rsidR="007B76C1">
        <w:rPr>
          <w:rFonts w:cs="Calibri"/>
        </w:rPr>
        <w:t xml:space="preserve">summative data will be collected, and outcomes will be </w:t>
      </w:r>
      <w:r w:rsidR="00550655">
        <w:rPr>
          <w:rFonts w:cs="Calibri"/>
        </w:rPr>
        <w:t xml:space="preserve">shared with </w:t>
      </w:r>
      <w:r w:rsidR="007B76C1">
        <w:rPr>
          <w:rFonts w:cs="Calibri"/>
        </w:rPr>
        <w:t xml:space="preserve">the NJDOE. Quarterly updates and semi-annual reports will </w:t>
      </w:r>
      <w:r w:rsidR="00550655">
        <w:rPr>
          <w:rFonts w:cs="Calibri"/>
        </w:rPr>
        <w:t xml:space="preserve">also </w:t>
      </w:r>
      <w:r w:rsidR="007B76C1">
        <w:rPr>
          <w:rFonts w:cs="Calibri"/>
        </w:rPr>
        <w:t xml:space="preserve">be </w:t>
      </w:r>
      <w:r w:rsidR="00E7702D">
        <w:rPr>
          <w:rFonts w:cs="Calibri"/>
        </w:rPr>
        <w:t>submitted</w:t>
      </w:r>
      <w:r w:rsidR="007B76C1">
        <w:rPr>
          <w:rFonts w:cs="Calibri"/>
        </w:rPr>
        <w:t xml:space="preserve"> to the NJDOE.</w:t>
      </w:r>
    </w:p>
    <w:p w:rsidR="00550655" w:rsidP="00550655" w:rsidRDefault="00550655" w14:paraId="13D22168" w14:textId="77777777">
      <w:pPr>
        <w:spacing w:after="120"/>
        <w:contextualSpacing/>
        <w:jc w:val="both"/>
        <w:rPr>
          <w:rFonts w:cs="Calibri"/>
        </w:rPr>
      </w:pPr>
    </w:p>
    <w:p w:rsidR="007B76C1" w:rsidP="005E48FA" w:rsidRDefault="007B76C1" w14:paraId="071631CD" w14:textId="772441C5">
      <w:pPr>
        <w:spacing w:after="120"/>
        <w:jc w:val="both"/>
        <w:rPr>
          <w:rFonts w:cs="Calibri"/>
        </w:rPr>
      </w:pPr>
      <w:r w:rsidRPr="00FF38A9">
        <w:rPr>
          <w:rFonts w:cs="Calibri"/>
        </w:rPr>
        <w:t>Objective 3:</w:t>
      </w:r>
      <w:r>
        <w:rPr>
          <w:rFonts w:cs="Calibri"/>
        </w:rPr>
        <w:t xml:space="preserve"> </w:t>
      </w:r>
      <w:r w:rsidRPr="007B76C1">
        <w:rPr>
          <w:rFonts w:cs="Calibri"/>
        </w:rPr>
        <w:t xml:space="preserve">Development of </w:t>
      </w:r>
      <w:r w:rsidR="00CD460F">
        <w:rPr>
          <w:rFonts w:cs="Calibri"/>
        </w:rPr>
        <w:t>Sys</w:t>
      </w:r>
      <w:r w:rsidR="003C285D">
        <w:rPr>
          <w:rFonts w:cs="Calibri"/>
        </w:rPr>
        <w:t>tem Change (SC) sites</w:t>
      </w:r>
    </w:p>
    <w:p w:rsidR="007B76C1" w:rsidP="005E48FA" w:rsidRDefault="007B76C1" w14:paraId="65B2FD4E" w14:textId="3F41472A">
      <w:pPr>
        <w:spacing w:after="120"/>
        <w:jc w:val="both"/>
        <w:rPr>
          <w:rFonts w:cs="Calibri"/>
        </w:rPr>
      </w:pPr>
      <w:r>
        <w:rPr>
          <w:rFonts w:cs="Calibri"/>
        </w:rPr>
        <w:t xml:space="preserve">The grantee will provide support for up to </w:t>
      </w:r>
      <w:r w:rsidR="00CD460F">
        <w:rPr>
          <w:rFonts w:cs="Calibri"/>
        </w:rPr>
        <w:t>forty-eight</w:t>
      </w:r>
      <w:r w:rsidR="006A2D22">
        <w:rPr>
          <w:rFonts w:cs="Calibri"/>
        </w:rPr>
        <w:t xml:space="preserve"> (</w:t>
      </w:r>
      <w:r w:rsidR="00CD460F">
        <w:rPr>
          <w:rFonts w:cs="Calibri"/>
        </w:rPr>
        <w:t>48</w:t>
      </w:r>
      <w:r w:rsidR="006A2D22">
        <w:rPr>
          <w:rFonts w:cs="Calibri"/>
        </w:rPr>
        <w:t xml:space="preserve">) </w:t>
      </w:r>
      <w:r w:rsidR="003C285D">
        <w:rPr>
          <w:rFonts w:cs="Calibri"/>
        </w:rPr>
        <w:t xml:space="preserve">Systemic Change </w:t>
      </w:r>
      <w:r>
        <w:rPr>
          <w:rFonts w:cs="Calibri"/>
        </w:rPr>
        <w:t xml:space="preserve">sites to foster the transformation to equitable </w:t>
      </w:r>
      <w:r w:rsidR="00CD460F">
        <w:rPr>
          <w:rFonts w:cs="Calibri"/>
        </w:rPr>
        <w:t xml:space="preserve">and inclusive </w:t>
      </w:r>
      <w:r>
        <w:rPr>
          <w:rFonts w:cs="Calibri"/>
        </w:rPr>
        <w:t xml:space="preserve">learning environments. Each year, progress at all sites will be evaluated using quality indicators and surveys for the project. </w:t>
      </w:r>
      <w:r w:rsidR="003C285D">
        <w:rPr>
          <w:rFonts w:cs="Calibri"/>
        </w:rPr>
        <w:t>S</w:t>
      </w:r>
      <w:r>
        <w:rPr>
          <w:rFonts w:cs="Calibri"/>
        </w:rPr>
        <w:t>ites that demonstrate exemplary qualities will be approved by the NJDOE and designated as demonstration sites for the project.</w:t>
      </w:r>
    </w:p>
    <w:p w:rsidRPr="005E48FA" w:rsidR="00550655" w:rsidP="00550655" w:rsidRDefault="00550655" w14:paraId="4653E562" w14:textId="77777777">
      <w:pPr>
        <w:spacing w:after="120"/>
        <w:contextualSpacing/>
        <w:jc w:val="both"/>
        <w:rPr>
          <w:rFonts w:cs="Calibri"/>
        </w:rPr>
      </w:pPr>
    </w:p>
    <w:p w:rsidRPr="00FF38A9" w:rsidR="00B52872" w:rsidP="0051410D" w:rsidRDefault="00B52872" w14:paraId="5298CDBE" w14:textId="77777777">
      <w:pPr>
        <w:spacing w:after="120"/>
        <w:jc w:val="both"/>
        <w:rPr>
          <w:rFonts w:cs="Calibri"/>
        </w:rPr>
      </w:pPr>
      <w:r w:rsidRPr="00FF38A9">
        <w:rPr>
          <w:rFonts w:cs="Calibri"/>
        </w:rPr>
        <w:t>Please refer to the Guidelines for Developers for further information</w:t>
      </w:r>
      <w:r w:rsidRPr="00FF38A9" w:rsidR="00105097">
        <w:rPr>
          <w:rFonts w:cs="Calibri"/>
        </w:rPr>
        <w:t>.</w:t>
      </w:r>
    </w:p>
    <w:p w:rsidR="00B336F1" w:rsidP="0051410D" w:rsidRDefault="00B336F1" w14:paraId="60F104CE" w14:textId="20E4A386">
      <w:pPr>
        <w:spacing w:after="120"/>
        <w:jc w:val="both"/>
        <w:rPr>
          <w:rFonts w:cs="Calibri"/>
        </w:rPr>
      </w:pPr>
      <w:r w:rsidRPr="00FF38A9">
        <w:rPr>
          <w:rFonts w:cs="Calibri"/>
        </w:rPr>
        <w:t>Objective 4:</w:t>
      </w:r>
      <w:r>
        <w:rPr>
          <w:rFonts w:cs="Calibri"/>
        </w:rPr>
        <w:t xml:space="preserve"> Development of Universal Resources and Guidance</w:t>
      </w:r>
    </w:p>
    <w:p w:rsidRPr="00B9755A" w:rsidR="004B6552" w:rsidP="0051410D" w:rsidRDefault="004B6552" w14:paraId="7E61FF4D" w14:textId="5FF43CFC">
      <w:pPr>
        <w:spacing w:after="120"/>
        <w:jc w:val="both"/>
        <w:rPr>
          <w:rFonts w:cs="Calibri"/>
        </w:rPr>
      </w:pPr>
      <w:r>
        <w:rPr>
          <w:rFonts w:cs="Calibri"/>
        </w:rPr>
        <w:t xml:space="preserve">The grantee </w:t>
      </w:r>
      <w:r w:rsidRPr="004B6552">
        <w:rPr>
          <w:rFonts w:cs="Calibri"/>
        </w:rPr>
        <w:t>will develop an accessible website to include information, resources and strategies that boost engagement</w:t>
      </w:r>
      <w:r w:rsidR="00550655">
        <w:rPr>
          <w:rFonts w:cs="Calibri"/>
        </w:rPr>
        <w:t xml:space="preserve">, </w:t>
      </w:r>
      <w:r w:rsidRPr="004B6552">
        <w:rPr>
          <w:rFonts w:cs="Calibri"/>
        </w:rPr>
        <w:t xml:space="preserve">enhance </w:t>
      </w:r>
      <w:proofErr w:type="gramStart"/>
      <w:r w:rsidRPr="004B6552">
        <w:rPr>
          <w:rFonts w:cs="Calibri"/>
        </w:rPr>
        <w:t>learning</w:t>
      </w:r>
      <w:proofErr w:type="gramEnd"/>
      <w:r w:rsidR="00550655">
        <w:rPr>
          <w:rFonts w:cs="Calibri"/>
        </w:rPr>
        <w:t xml:space="preserve"> and improve inclusion</w:t>
      </w:r>
      <w:r>
        <w:rPr>
          <w:rFonts w:cs="Calibri"/>
        </w:rPr>
        <w:t xml:space="preserve">. This includes </w:t>
      </w:r>
      <w:r w:rsidRPr="004B6552">
        <w:rPr>
          <w:rFonts w:cs="Calibri"/>
        </w:rPr>
        <w:t>post</w:t>
      </w:r>
      <w:r>
        <w:rPr>
          <w:rFonts w:cs="Calibri"/>
        </w:rPr>
        <w:t>ing</w:t>
      </w:r>
      <w:r w:rsidRPr="004B6552">
        <w:rPr>
          <w:rFonts w:cs="Calibri"/>
        </w:rPr>
        <w:t xml:space="preserve"> updates </w:t>
      </w:r>
      <w:r>
        <w:rPr>
          <w:rFonts w:cs="Calibri"/>
        </w:rPr>
        <w:t>to the</w:t>
      </w:r>
      <w:r w:rsidRPr="004B6552">
        <w:rPr>
          <w:rFonts w:cs="Calibri"/>
        </w:rPr>
        <w:t xml:space="preserve"> website content </w:t>
      </w:r>
      <w:r>
        <w:rPr>
          <w:rFonts w:cs="Calibri"/>
        </w:rPr>
        <w:t>on a</w:t>
      </w:r>
      <w:r w:rsidRPr="004B6552">
        <w:rPr>
          <w:rFonts w:cs="Calibri"/>
        </w:rPr>
        <w:t xml:space="preserve"> </w:t>
      </w:r>
      <w:r>
        <w:rPr>
          <w:rFonts w:cs="Calibri"/>
        </w:rPr>
        <w:t>frequent basis.</w:t>
      </w:r>
      <w:r w:rsidR="00BC1473">
        <w:rPr>
          <w:rFonts w:cs="Calibri"/>
        </w:rPr>
        <w:t xml:space="preserve"> Website analytics</w:t>
      </w:r>
      <w:r w:rsidR="00C12349">
        <w:rPr>
          <w:rFonts w:cs="Calibri"/>
        </w:rPr>
        <w:t xml:space="preserve"> and </w:t>
      </w:r>
      <w:r w:rsidR="00BC1473">
        <w:rPr>
          <w:rFonts w:cs="Calibri"/>
        </w:rPr>
        <w:t xml:space="preserve">usage data </w:t>
      </w:r>
      <w:r w:rsidR="00C12349">
        <w:rPr>
          <w:rFonts w:cs="Calibri"/>
        </w:rPr>
        <w:t xml:space="preserve">shared with the NJDOE </w:t>
      </w:r>
      <w:r w:rsidR="00BC1473">
        <w:rPr>
          <w:rFonts w:cs="Calibri"/>
        </w:rPr>
        <w:t>should reflect users’ easy access to standards-based activities and resources.</w:t>
      </w:r>
    </w:p>
    <w:p w:rsidRPr="00FD1853" w:rsidR="00B47D56" w:rsidP="00F936E4" w:rsidRDefault="0051410D" w14:paraId="4B19DCB9" w14:textId="7D7C54E7">
      <w:pPr>
        <w:pStyle w:val="Heading3"/>
      </w:pPr>
      <w:bookmarkStart w:name="_Toc533681894" w:id="27"/>
      <w:r w:rsidRPr="00FD1853">
        <w:t>Project Requirements</w:t>
      </w:r>
      <w:bookmarkEnd w:id="27"/>
    </w:p>
    <w:p w:rsidRPr="00336E67" w:rsidR="00DD3696" w:rsidP="00FD1853" w:rsidRDefault="00F5649D" w14:paraId="3A3571DC" w14:textId="77777777">
      <w:pPr>
        <w:pStyle w:val="Heading4"/>
      </w:pPr>
      <w:r w:rsidRPr="00336E67">
        <w:t>Project Abstract</w:t>
      </w:r>
    </w:p>
    <w:p w:rsidRPr="00B9755A" w:rsidR="00EF77CC" w:rsidP="00D66C40" w:rsidRDefault="00ED2C1F" w14:paraId="2F5DD7CB" w14:textId="17F58A08">
      <w:pPr>
        <w:rPr>
          <w:szCs w:val="24"/>
        </w:rPr>
      </w:pPr>
      <w:r w:rsidRPr="00B9755A">
        <w:t>The Project Abstract is a (250- 300 words) summary of the proposed project’s need, purpose, and projected o</w:t>
      </w:r>
      <w:r w:rsidRPr="00B9755A" w:rsidR="00EF77CC">
        <w:t>utcomes</w:t>
      </w:r>
      <w:r w:rsidRPr="00B9755A" w:rsidR="00AA0515">
        <w:t>.</w:t>
      </w:r>
      <w:r w:rsidRPr="00B9755A">
        <w:t xml:space="preserve"> </w:t>
      </w:r>
      <w:r w:rsidRPr="00B9755A" w:rsidR="00AA0515">
        <w:t>T</w:t>
      </w:r>
      <w:r w:rsidRPr="00B9755A">
        <w:t xml:space="preserve">he proposed project and outcomes must cover the full </w:t>
      </w:r>
      <w:r w:rsidRPr="00533565" w:rsidR="00533565">
        <w:t>three (3) year</w:t>
      </w:r>
      <w:r w:rsidRPr="00533565" w:rsidR="00402434">
        <w:t xml:space="preserve"> </w:t>
      </w:r>
      <w:r w:rsidRPr="00533565">
        <w:t>grant period.</w:t>
      </w:r>
      <w:r w:rsidRPr="00B9755A">
        <w:t xml:space="preserve"> </w:t>
      </w:r>
      <w:r w:rsidRPr="00B9755A" w:rsidR="00EF77CC">
        <w:rPr>
          <w:szCs w:val="24"/>
        </w:rPr>
        <w:t xml:space="preserve">Do not include information in the abstract that is not supported elsewhere in the application.  </w:t>
      </w:r>
    </w:p>
    <w:p w:rsidRPr="00FD1853" w:rsidR="00FD0458" w:rsidP="00C95CBE" w:rsidRDefault="00FD0458" w14:paraId="3E2C5C8A" w14:textId="125DBA5F">
      <w:r w:rsidRPr="00C95CBE">
        <w:rPr>
          <w:rStyle w:val="Heading4Char"/>
        </w:rPr>
        <w:t>Statement of Need</w:t>
      </w:r>
      <w:r w:rsidRPr="00FD1853">
        <w:t>:</w:t>
      </w:r>
    </w:p>
    <w:p w:rsidRPr="00B9755A" w:rsidR="00FD0458" w:rsidP="00FD0458" w:rsidRDefault="00FD0458" w14:paraId="46E6F326" w14:textId="1EB133CA">
      <w:pPr>
        <w:jc w:val="both"/>
        <w:rPr>
          <w:rFonts w:cs="Calibri"/>
        </w:rPr>
      </w:pPr>
      <w:r w:rsidRPr="00B9755A">
        <w:rPr>
          <w:rFonts w:cs="Calibri"/>
        </w:rPr>
        <w:lastRenderedPageBreak/>
        <w:t xml:space="preserve">The Statement of Need identifies the local conditions and/or needs that justify the project proposed in the application. A “need” in this context is defined as the difference between the </w:t>
      </w:r>
      <w:proofErr w:type="gramStart"/>
      <w:r w:rsidRPr="00B9755A">
        <w:rPr>
          <w:rFonts w:cs="Calibri"/>
        </w:rPr>
        <w:t>current status</w:t>
      </w:r>
      <w:proofErr w:type="gramEnd"/>
      <w:r w:rsidRPr="00B9755A">
        <w:rPr>
          <w:rFonts w:cs="Calibri"/>
        </w:rPr>
        <w:t xml:space="preserve"> and the outcomes and/or standard(s) that the school would like to achieve. </w:t>
      </w:r>
      <w:r w:rsidRPr="00B9755A">
        <w:rPr>
          <w:rFonts w:cs="Calibri"/>
          <w:i/>
        </w:rPr>
        <w:t xml:space="preserve"> </w:t>
      </w:r>
    </w:p>
    <w:p w:rsidRPr="00336E67" w:rsidR="00FD0458" w:rsidP="00001135" w:rsidRDefault="00FD0458" w14:paraId="250ACA8E" w14:textId="77777777">
      <w:pPr>
        <w:numPr>
          <w:ilvl w:val="0"/>
          <w:numId w:val="6"/>
        </w:numPr>
      </w:pPr>
      <w:r w:rsidRPr="00336E67">
        <w:t>Describe the target population to be served, including the grade levels and ages of the children to be served.</w:t>
      </w:r>
    </w:p>
    <w:p w:rsidRPr="00336E67" w:rsidR="00FD0458" w:rsidP="00001135" w:rsidRDefault="00FD0458" w14:paraId="2A096395" w14:textId="77777777">
      <w:pPr>
        <w:numPr>
          <w:ilvl w:val="0"/>
          <w:numId w:val="6"/>
        </w:numPr>
      </w:pPr>
      <w:r w:rsidRPr="00336E67">
        <w:t>Describe the programming that will take place to enable all students to meet the New Jersey student achievement standards and address student learning needs.</w:t>
      </w:r>
    </w:p>
    <w:p w:rsidRPr="00336E67" w:rsidR="00FD0458" w:rsidP="00001135" w:rsidRDefault="00FD0458" w14:paraId="453E153C" w14:textId="0F1C9657">
      <w:pPr>
        <w:numPr>
          <w:ilvl w:val="0"/>
          <w:numId w:val="6"/>
        </w:numPr>
      </w:pPr>
      <w:r w:rsidRPr="00336E67">
        <w:t xml:space="preserve">Provide documentation to substantiate the stated conditions and/or needs. Documentation may include, but is not limited to, demographics, test data, descriptions of target population(s), student data, personnel </w:t>
      </w:r>
      <w:proofErr w:type="gramStart"/>
      <w:r w:rsidRPr="00336E67">
        <w:t>data</w:t>
      </w:r>
      <w:proofErr w:type="gramEnd"/>
      <w:r w:rsidRPr="00336E67">
        <w:t xml:space="preserve"> and research.</w:t>
      </w:r>
    </w:p>
    <w:p w:rsidRPr="00336E67" w:rsidR="00FD0458" w:rsidP="00001135" w:rsidRDefault="00FD0458" w14:paraId="79C16AEC" w14:textId="77777777">
      <w:pPr>
        <w:numPr>
          <w:ilvl w:val="0"/>
          <w:numId w:val="6"/>
        </w:numPr>
      </w:pPr>
      <w:r w:rsidRPr="00336E67">
        <w:t xml:space="preserve">Do not attempt to address problems that are beyond the scope of the grant program.  </w:t>
      </w:r>
    </w:p>
    <w:p w:rsidRPr="00336E67" w:rsidR="00FD0458" w:rsidP="00C95CBE" w:rsidRDefault="00FD1853" w14:paraId="0C2FCE8F" w14:textId="43FC9D4F">
      <w:pPr>
        <w:rPr>
          <w:b/>
        </w:rPr>
      </w:pPr>
      <w:r w:rsidRPr="00C95CBE">
        <w:rPr>
          <w:rStyle w:val="Heading4Char"/>
        </w:rPr>
        <w:t>Project Description</w:t>
      </w:r>
      <w:r>
        <w:t>: [</w:t>
      </w:r>
      <w:r w:rsidR="00533565">
        <w:t>30 points</w:t>
      </w:r>
      <w:r>
        <w:t>]</w:t>
      </w:r>
    </w:p>
    <w:p w:rsidRPr="00B9755A" w:rsidR="00FD0458" w:rsidP="00FD0458" w:rsidRDefault="00FD0458" w14:paraId="2113E9F1" w14:textId="56C045CB">
      <w:pPr>
        <w:jc w:val="both"/>
        <w:rPr>
          <w:rFonts w:cs="Calibri"/>
        </w:rPr>
      </w:pPr>
      <w:r w:rsidRPr="00B9755A">
        <w:rPr>
          <w:rFonts w:cs="Calibri"/>
        </w:rPr>
        <w:t xml:space="preserve">Describe in a detailed narrative the complete </w:t>
      </w:r>
      <w:r w:rsidR="00533565">
        <w:rPr>
          <w:rFonts w:cs="Calibri"/>
        </w:rPr>
        <w:t>three (3) year</w:t>
      </w:r>
      <w:r w:rsidRPr="00B9755A" w:rsidR="00ED2C1F">
        <w:rPr>
          <w:rFonts w:cs="Calibri"/>
        </w:rPr>
        <w:t xml:space="preserve"> </w:t>
      </w:r>
      <w:r w:rsidRPr="00B9755A">
        <w:rPr>
          <w:rFonts w:cs="Calibri"/>
        </w:rPr>
        <w:t>project design and plan for implementing the project. Provide assurance that the strategies or activities are of sufficient quality and scope to ensure equitable access and participation among all eligible program participants. Provide evidence that the project is appropriate for and will successfully address the identified needs of the school</w:t>
      </w:r>
      <w:r w:rsidRPr="00B9755A" w:rsidR="002A7710">
        <w:rPr>
          <w:rFonts w:cs="Calibri"/>
        </w:rPr>
        <w:t>. D</w:t>
      </w:r>
      <w:r w:rsidRPr="00B9755A">
        <w:rPr>
          <w:rFonts w:cs="Calibri"/>
        </w:rPr>
        <w:t xml:space="preserve">escribe the effect the project will have on the school upon completion. When possible, cite examples of how the approach or different strategies have </w:t>
      </w:r>
      <w:r w:rsidRPr="00B9755A" w:rsidR="00387157">
        <w:rPr>
          <w:rFonts w:cs="Calibri"/>
        </w:rPr>
        <w:t>led</w:t>
      </w:r>
      <w:r w:rsidRPr="00B9755A">
        <w:rPr>
          <w:rFonts w:cs="Calibri"/>
        </w:rPr>
        <w:t xml:space="preserve"> to success for other schools.</w:t>
      </w:r>
    </w:p>
    <w:p w:rsidRPr="00336E67" w:rsidR="00FD0458" w:rsidP="00001135" w:rsidRDefault="00FD0458" w14:paraId="1402798D" w14:textId="77777777">
      <w:pPr>
        <w:numPr>
          <w:ilvl w:val="0"/>
          <w:numId w:val="7"/>
        </w:numPr>
        <w:rPr>
          <w:i/>
        </w:rPr>
      </w:pPr>
      <w:r w:rsidRPr="00336E67">
        <w:t xml:space="preserve">Include specific examples of systems, curriculum or design approaches that will be incorporated.  </w:t>
      </w:r>
    </w:p>
    <w:p w:rsidRPr="00336E67" w:rsidR="00FD0458" w:rsidP="00001135" w:rsidRDefault="00FD0458" w14:paraId="3DFDD623" w14:textId="77777777">
      <w:pPr>
        <w:numPr>
          <w:ilvl w:val="0"/>
          <w:numId w:val="7"/>
        </w:numPr>
      </w:pPr>
      <w:r w:rsidRPr="00336E67">
        <w:t xml:space="preserve">Include justification for identifying this as an area to improve and the plan to make this transition. </w:t>
      </w:r>
    </w:p>
    <w:p w:rsidRPr="00336E67" w:rsidR="00FD0458" w:rsidP="00001135" w:rsidRDefault="00FD0458" w14:paraId="4E0CD43B" w14:textId="664C1738">
      <w:pPr>
        <w:numPr>
          <w:ilvl w:val="0"/>
          <w:numId w:val="7"/>
        </w:numPr>
      </w:pPr>
      <w:r w:rsidRPr="00336E67">
        <w:t xml:space="preserve">Include benchmarks for the early, </w:t>
      </w:r>
      <w:r w:rsidRPr="00336E67" w:rsidR="00387157">
        <w:t>middle,</w:t>
      </w:r>
      <w:r w:rsidRPr="00336E67">
        <w:t xml:space="preserve"> and final stages of the process and how progress will be measured towards these benchmarks.</w:t>
      </w:r>
    </w:p>
    <w:p w:rsidRPr="00336E67" w:rsidR="00FD0458" w:rsidP="00001135" w:rsidRDefault="00FD0458" w14:paraId="5D36BB44" w14:textId="77777777">
      <w:pPr>
        <w:numPr>
          <w:ilvl w:val="0"/>
          <w:numId w:val="7"/>
        </w:numPr>
      </w:pPr>
      <w:r w:rsidRPr="00336E67">
        <w:t>Identify who will be responsible for what stages and what level of support they will be given.</w:t>
      </w:r>
    </w:p>
    <w:p w:rsidRPr="00336E67" w:rsidR="00FD0458" w:rsidP="00001135" w:rsidRDefault="00FD0458" w14:paraId="17BB05C2" w14:textId="77777777">
      <w:pPr>
        <w:numPr>
          <w:ilvl w:val="0"/>
          <w:numId w:val="7"/>
        </w:numPr>
        <w:rPr>
          <w:b/>
        </w:rPr>
      </w:pPr>
      <w:r w:rsidRPr="00336E67">
        <w:t xml:space="preserve">Write clearly and succinctly, focusing on quality and not quantity. </w:t>
      </w:r>
    </w:p>
    <w:p w:rsidRPr="00336E67" w:rsidR="00FD0458" w:rsidP="00001135" w:rsidRDefault="00472291" w14:paraId="7CD8A616" w14:textId="77777777">
      <w:pPr>
        <w:numPr>
          <w:ilvl w:val="0"/>
          <w:numId w:val="7"/>
        </w:numPr>
        <w:rPr>
          <w:b/>
        </w:rPr>
      </w:pPr>
      <w:r w:rsidRPr="00336E67">
        <w:t>Ensure that the steps of the P</w:t>
      </w:r>
      <w:r w:rsidRPr="00336E67" w:rsidR="00FD0458">
        <w:t xml:space="preserve">roject </w:t>
      </w:r>
      <w:r w:rsidRPr="00336E67">
        <w:t>Activity P</w:t>
      </w:r>
      <w:r w:rsidRPr="00336E67" w:rsidR="00FD0458">
        <w:t xml:space="preserve">lan are well-articulated and logically sequenced in the narrative. </w:t>
      </w:r>
    </w:p>
    <w:p w:rsidRPr="00C95CBE" w:rsidR="00FD0458" w:rsidP="00C95CBE" w:rsidRDefault="00461F7C" w14:paraId="1E688631" w14:textId="065C03A1">
      <w:r w:rsidRPr="00C95CBE">
        <w:rPr>
          <w:rStyle w:val="Heading4Char"/>
        </w:rPr>
        <w:t xml:space="preserve">Goals, </w:t>
      </w:r>
      <w:r w:rsidRPr="00C95CBE" w:rsidR="00387157">
        <w:rPr>
          <w:rStyle w:val="Heading4Char"/>
        </w:rPr>
        <w:t>Objectives,</w:t>
      </w:r>
      <w:r w:rsidRPr="00C95CBE">
        <w:rPr>
          <w:rStyle w:val="Heading4Char"/>
        </w:rPr>
        <w:t xml:space="preserve"> and </w:t>
      </w:r>
      <w:r w:rsidRPr="00C95CBE" w:rsidR="00FD0458">
        <w:rPr>
          <w:rStyle w:val="Heading4Char"/>
        </w:rPr>
        <w:t>Indicators</w:t>
      </w:r>
      <w:r w:rsidRPr="00C95CBE" w:rsidR="00FD1853">
        <w:t>: [</w:t>
      </w:r>
      <w:r w:rsidR="008E5CB3">
        <w:t>15 points</w:t>
      </w:r>
      <w:r w:rsidRPr="00C95CBE" w:rsidR="00FD1853">
        <w:t>]</w:t>
      </w:r>
      <w:r w:rsidRPr="00C95CBE">
        <w:t xml:space="preserve"> </w:t>
      </w:r>
    </w:p>
    <w:p w:rsidRPr="00B9755A" w:rsidR="00FD0458" w:rsidP="00FD0458" w:rsidRDefault="00EA627B" w14:paraId="2AF0C45E" w14:textId="756197B9">
      <w:pPr>
        <w:jc w:val="both"/>
        <w:rPr>
          <w:rFonts w:cs="Calibri"/>
        </w:rPr>
      </w:pPr>
      <w:r w:rsidRPr="00B9755A">
        <w:rPr>
          <w:rFonts w:cs="Calibri"/>
        </w:rPr>
        <w:t xml:space="preserve">Establish one or more local goal(s) for this program. </w:t>
      </w:r>
      <w:r w:rsidRPr="00B9755A" w:rsidR="00461F7C">
        <w:rPr>
          <w:rFonts w:cs="Calibri"/>
        </w:rPr>
        <w:t xml:space="preserve">Using </w:t>
      </w:r>
      <w:r w:rsidRPr="00B9755A">
        <w:rPr>
          <w:rFonts w:cs="Calibri"/>
        </w:rPr>
        <w:t>the</w:t>
      </w:r>
      <w:r w:rsidRPr="00B9755A" w:rsidR="00461F7C">
        <w:rPr>
          <w:rFonts w:cs="Calibri"/>
        </w:rPr>
        <w:t xml:space="preserve"> goal(s) c</w:t>
      </w:r>
      <w:r w:rsidRPr="00B9755A" w:rsidR="00FD0458">
        <w:rPr>
          <w:rFonts w:cs="Calibri"/>
        </w:rPr>
        <w:t xml:space="preserve">reate objectives that are (1) relevant to the </w:t>
      </w:r>
      <w:r w:rsidRPr="00B9755A" w:rsidR="00461F7C">
        <w:rPr>
          <w:rFonts w:cs="Calibri"/>
        </w:rPr>
        <w:t xml:space="preserve">selected </w:t>
      </w:r>
      <w:r w:rsidRPr="00B9755A" w:rsidR="00FD0458">
        <w:rPr>
          <w:rFonts w:cs="Calibri"/>
        </w:rPr>
        <w:t>goal, (2) applicable to grant-funded activities, (3) clearly written and (4) measurable.  Objectives should clearly illustrate the plan to achieve the goal(s). They must be achievable and realistic, while identifying the “</w:t>
      </w:r>
      <w:r w:rsidRPr="00B9755A" w:rsidR="00FD0458">
        <w:rPr>
          <w:rFonts w:cs="Calibri"/>
          <w:i/>
        </w:rPr>
        <w:t xml:space="preserve">who, what and when” </w:t>
      </w:r>
      <w:r w:rsidRPr="00B9755A" w:rsidR="00FD0458">
        <w:rPr>
          <w:rFonts w:cs="Calibri"/>
        </w:rPr>
        <w:t xml:space="preserve">of the proposed project. Objectives must be results-oriented, and clearly identify what the project is intended to accomplish. </w:t>
      </w:r>
      <w:r w:rsidRPr="00B9755A" w:rsidR="00461F7C">
        <w:rPr>
          <w:rFonts w:cs="Calibri"/>
        </w:rPr>
        <w:t>They must contain quantitative</w:t>
      </w:r>
      <w:r w:rsidRPr="00B9755A" w:rsidR="00472291">
        <w:rPr>
          <w:rFonts w:cs="Calibri"/>
        </w:rPr>
        <w:t xml:space="preserve"> information,</w:t>
      </w:r>
      <w:r w:rsidRPr="00B9755A" w:rsidR="00461F7C">
        <w:rPr>
          <w:rFonts w:cs="Calibri"/>
        </w:rPr>
        <w:t xml:space="preserve"> benchmark(s) and </w:t>
      </w:r>
      <w:r w:rsidRPr="00B9755A" w:rsidR="00472291">
        <w:rPr>
          <w:rFonts w:cs="Calibri"/>
        </w:rPr>
        <w:t>how progress will be measured</w:t>
      </w:r>
      <w:r w:rsidRPr="00B9755A" w:rsidR="00461F7C">
        <w:rPr>
          <w:rFonts w:cs="Calibri"/>
        </w:rPr>
        <w:t xml:space="preserve">. </w:t>
      </w:r>
      <w:r w:rsidRPr="00B9755A" w:rsidR="00FD0458">
        <w:rPr>
          <w:rFonts w:cs="Calibri"/>
        </w:rPr>
        <w:t xml:space="preserve">Objectives should also link directly to individual stated needs and provide a time frame for completion. </w:t>
      </w:r>
    </w:p>
    <w:p w:rsidRPr="00B9755A" w:rsidR="00FD0458" w:rsidP="00FD0458" w:rsidRDefault="00FD0458" w14:paraId="71AA1752" w14:textId="64024BAF">
      <w:pPr>
        <w:jc w:val="both"/>
        <w:rPr>
          <w:rFonts w:cs="Calibri"/>
        </w:rPr>
      </w:pPr>
      <w:r w:rsidRPr="00B9755A">
        <w:rPr>
          <w:rFonts w:cs="Calibri"/>
        </w:rPr>
        <w:lastRenderedPageBreak/>
        <w:t xml:space="preserve">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r w:rsidRPr="00B9755A" w:rsidR="00387157">
        <w:rPr>
          <w:rFonts w:cs="Calibri"/>
        </w:rPr>
        <w:t>whether</w:t>
      </w:r>
      <w:r w:rsidRPr="00B9755A">
        <w:rPr>
          <w:rFonts w:cs="Calibri"/>
        </w:rPr>
        <w:t xml:space="preserve"> to refine an aspect of </w:t>
      </w:r>
      <w:r w:rsidRPr="00B9755A" w:rsidR="00472291">
        <w:rPr>
          <w:rFonts w:cs="Calibri"/>
        </w:rPr>
        <w:t>the</w:t>
      </w:r>
      <w:r w:rsidRPr="00B9755A">
        <w:rPr>
          <w:rFonts w:cs="Calibri"/>
        </w:rPr>
        <w:t xml:space="preserve"> project to ensure overall success.  </w:t>
      </w:r>
    </w:p>
    <w:p w:rsidRPr="00336E67" w:rsidR="00FD0458" w:rsidP="00001135" w:rsidRDefault="00FD0458" w14:paraId="254DA871" w14:textId="77777777">
      <w:pPr>
        <w:numPr>
          <w:ilvl w:val="0"/>
          <w:numId w:val="8"/>
        </w:numPr>
      </w:pPr>
      <w:r w:rsidRPr="00336E67">
        <w:t xml:space="preserve">Review the Statement of Need before and after constructing the objectives to ensure that the objectives clearly address identified needs. </w:t>
      </w:r>
    </w:p>
    <w:p w:rsidRPr="00336E67" w:rsidR="00FD0458" w:rsidP="00001135" w:rsidRDefault="00FD0458" w14:paraId="2F43B013" w14:textId="77777777">
      <w:pPr>
        <w:numPr>
          <w:ilvl w:val="0"/>
          <w:numId w:val="8"/>
        </w:numPr>
      </w:pPr>
      <w:r w:rsidRPr="00336E67">
        <w:t xml:space="preserve">Identify the anticipated outcomes of the project in measurable terms and in relation to the stated needs. </w:t>
      </w:r>
    </w:p>
    <w:p w:rsidRPr="00336E67" w:rsidR="00FD0458" w:rsidP="00001135" w:rsidRDefault="00FD0458" w14:paraId="52C68525" w14:textId="77777777">
      <w:pPr>
        <w:numPr>
          <w:ilvl w:val="0"/>
          <w:numId w:val="8"/>
        </w:numPr>
      </w:pPr>
      <w:r w:rsidRPr="00336E67">
        <w:t>Define the population to be served.</w:t>
      </w:r>
    </w:p>
    <w:p w:rsidRPr="00336E67" w:rsidR="00FD0458" w:rsidP="00001135" w:rsidRDefault="00FD0458" w14:paraId="24EEB7C8" w14:textId="77777777">
      <w:pPr>
        <w:numPr>
          <w:ilvl w:val="0"/>
          <w:numId w:val="8"/>
        </w:numPr>
      </w:pPr>
      <w:r w:rsidRPr="00336E67">
        <w:t>Identify the timeline for implementing and completing each objective.</w:t>
      </w:r>
    </w:p>
    <w:p w:rsidRPr="00336E67" w:rsidR="00FD0458" w:rsidP="00001135" w:rsidRDefault="00FD0458" w14:paraId="750D373D" w14:textId="77777777">
      <w:pPr>
        <w:numPr>
          <w:ilvl w:val="0"/>
          <w:numId w:val="8"/>
        </w:numPr>
      </w:pPr>
      <w:r w:rsidRPr="00336E67">
        <w:t xml:space="preserve">Identify the level of performance expected </w:t>
      </w:r>
      <w:proofErr w:type="gramStart"/>
      <w:r w:rsidRPr="00336E67">
        <w:t>in order to</w:t>
      </w:r>
      <w:proofErr w:type="gramEnd"/>
      <w:r w:rsidRPr="00336E67">
        <w:t xml:space="preserve"> indicate successful achievement of the objective.</w:t>
      </w:r>
    </w:p>
    <w:p w:rsidRPr="00336E67" w:rsidR="00FD0458" w:rsidP="00001135" w:rsidRDefault="00FD0458" w14:paraId="170D1939" w14:textId="77777777">
      <w:pPr>
        <w:numPr>
          <w:ilvl w:val="0"/>
          <w:numId w:val="8"/>
        </w:numPr>
      </w:pPr>
      <w:r w:rsidRPr="00336E67">
        <w:t xml:space="preserve">Make certain to construct measurable indicators of success that directly link to and support project objectives. </w:t>
      </w:r>
    </w:p>
    <w:p w:rsidRPr="00336E67" w:rsidR="0030426C" w:rsidP="00FD1853" w:rsidRDefault="00FD0458" w14:paraId="6C8D4F22" w14:textId="11241343">
      <w:r w:rsidRPr="000F7FEB">
        <w:rPr>
          <w:rStyle w:val="Heading4Char"/>
        </w:rPr>
        <w:t>Project Activity Plan</w:t>
      </w:r>
      <w:r w:rsidR="00FD1853">
        <w:t>: [</w:t>
      </w:r>
      <w:r w:rsidR="008E5CB3">
        <w:t>30 points</w:t>
      </w:r>
      <w:r w:rsidR="00FD1853">
        <w:t>]</w:t>
      </w:r>
    </w:p>
    <w:p w:rsidRPr="00B9755A" w:rsidR="00FD0458" w:rsidP="00FD1853" w:rsidRDefault="00FD0458" w14:paraId="0421CABC" w14:textId="227E6956">
      <w:pPr>
        <w:rPr>
          <w:rFonts w:cs="Calibri"/>
        </w:rPr>
      </w:pPr>
      <w:r w:rsidRPr="00B9755A">
        <w:rPr>
          <w:rFonts w:cs="Calibri"/>
        </w:rPr>
        <w:t>The Project Activity Plan follows the goal</w:t>
      </w:r>
      <w:r w:rsidRPr="00B9755A" w:rsidR="00472291">
        <w:rPr>
          <w:rFonts w:cs="Calibri"/>
        </w:rPr>
        <w:t>(s)</w:t>
      </w:r>
      <w:r w:rsidRPr="00B9755A">
        <w:rPr>
          <w:rFonts w:cs="Calibri"/>
        </w:rPr>
        <w:t xml:space="preserve"> and objectives that were listed in the previous section. </w:t>
      </w:r>
      <w:r w:rsidRPr="00B9755A" w:rsidR="00EA627B">
        <w:rPr>
          <w:rFonts w:cs="Calibri"/>
          <w:b/>
        </w:rPr>
        <w:t>The Activity Plan is for the current grant period</w:t>
      </w:r>
      <w:r w:rsidR="00782B9E">
        <w:rPr>
          <w:rFonts w:cs="Calibri"/>
          <w:b/>
        </w:rPr>
        <w:t xml:space="preserve"> (July 1, 2023 – June 30, 2024)</w:t>
      </w:r>
      <w:r w:rsidRPr="00B9755A" w:rsidR="00EA627B">
        <w:rPr>
          <w:rFonts w:cs="Calibri"/>
        </w:rPr>
        <w:t>.</w:t>
      </w:r>
      <w:r w:rsidRPr="00B9755A">
        <w:rPr>
          <w:rFonts w:cs="Calibri"/>
        </w:rPr>
        <w:t xml:space="preserve"> Activities represent the steps that it will take to achieve each identified objective. Also, </w:t>
      </w:r>
      <w:r w:rsidRPr="00B9755A" w:rsidR="00DE24DE">
        <w:rPr>
          <w:rFonts w:cs="Calibri"/>
        </w:rPr>
        <w:t>the activities that are identified</w:t>
      </w:r>
      <w:r w:rsidRPr="00B9755A">
        <w:rPr>
          <w:rFonts w:cs="Calibri"/>
        </w:rPr>
        <w:t xml:space="preserve"> in this section serve as the basis for the individual expenditures that are being proposed in the budget. Review the Goal</w:t>
      </w:r>
      <w:r w:rsidRPr="00B9755A" w:rsidR="00472291">
        <w:rPr>
          <w:rFonts w:cs="Calibri"/>
        </w:rPr>
        <w:t>(s)</w:t>
      </w:r>
      <w:r w:rsidRPr="00B9755A">
        <w:rPr>
          <w:rFonts w:cs="Calibri"/>
        </w:rPr>
        <w:t xml:space="preserve"> and the Objectives when constructing the Project Activity Plan to ensure that appropriate links have been established between the goal</w:t>
      </w:r>
      <w:r w:rsidRPr="00B9755A" w:rsidR="00472291">
        <w:rPr>
          <w:rFonts w:cs="Calibri"/>
        </w:rPr>
        <w:t>(s)</w:t>
      </w:r>
      <w:r w:rsidRPr="00B9755A">
        <w:rPr>
          <w:rFonts w:cs="Calibri"/>
        </w:rPr>
        <w:t xml:space="preserve"> and objectives and the activities.</w:t>
      </w:r>
    </w:p>
    <w:p w:rsidRPr="00336E67" w:rsidR="00FD0458" w:rsidP="00001135" w:rsidRDefault="00FD0458" w14:paraId="1F6B39AF" w14:textId="669BD916">
      <w:pPr>
        <w:numPr>
          <w:ilvl w:val="0"/>
          <w:numId w:val="9"/>
        </w:numPr>
      </w:pPr>
      <w:r w:rsidRPr="00336E67">
        <w:t>State the relevant objective in full in the space provided. Number the Goal 1 and each objective 1.1, 1.2, 1.3, etc.</w:t>
      </w:r>
    </w:p>
    <w:p w:rsidRPr="00336E67" w:rsidR="00FD0458" w:rsidP="00001135" w:rsidRDefault="00FD0458" w14:paraId="6F90A891" w14:textId="16882C5B">
      <w:pPr>
        <w:numPr>
          <w:ilvl w:val="0"/>
          <w:numId w:val="9"/>
        </w:numPr>
      </w:pPr>
      <w:r w:rsidRPr="00336E67">
        <w:t xml:space="preserve">Describe </w:t>
      </w:r>
      <w:r w:rsidRPr="00336E67" w:rsidR="00387157">
        <w:t>all</w:t>
      </w:r>
      <w:r w:rsidRPr="00336E67">
        <w:t xml:space="preserve"> the tasks and activities planned for the accomplishment of each goal and objective.</w:t>
      </w:r>
    </w:p>
    <w:p w:rsidRPr="00336E67" w:rsidR="00FD0458" w:rsidP="00001135" w:rsidRDefault="00FD0458" w14:paraId="1B9FB325" w14:textId="77777777">
      <w:pPr>
        <w:numPr>
          <w:ilvl w:val="0"/>
          <w:numId w:val="9"/>
        </w:numPr>
      </w:pPr>
      <w:r w:rsidRPr="00336E67">
        <w:t>List all the activities in chronological order.</w:t>
      </w:r>
    </w:p>
    <w:p w:rsidRPr="00336E67" w:rsidR="00FD0458" w:rsidP="00001135" w:rsidRDefault="00FD0458" w14:paraId="58A85EA4" w14:textId="77777777">
      <w:pPr>
        <w:numPr>
          <w:ilvl w:val="0"/>
          <w:numId w:val="9"/>
        </w:numPr>
      </w:pPr>
      <w:r w:rsidRPr="00336E67">
        <w:t>Space the activities appropriately across all report periods of the grant project.</w:t>
      </w:r>
    </w:p>
    <w:p w:rsidRPr="00336E67" w:rsidR="00FD0458" w:rsidP="00001135" w:rsidRDefault="00FD0458" w14:paraId="4E43AF5D" w14:textId="03E420D3">
      <w:pPr>
        <w:numPr>
          <w:ilvl w:val="0"/>
          <w:numId w:val="9"/>
        </w:numPr>
      </w:pPr>
      <w:r w:rsidRPr="00336E67">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rsidRPr="00336E67" w:rsidR="00FD0458" w:rsidP="00001135" w:rsidRDefault="00FD0458" w14:paraId="15AB714F" w14:textId="77777777">
      <w:pPr>
        <w:numPr>
          <w:ilvl w:val="0"/>
          <w:numId w:val="9"/>
        </w:numPr>
      </w:pPr>
      <w:r w:rsidRPr="00336E67">
        <w:t xml:space="preserve">List the documentation that tracks the progress and confirms the completion of each activity, such as agenda, minutes, curriculum, etc. </w:t>
      </w:r>
    </w:p>
    <w:p w:rsidRPr="00336E67" w:rsidR="00FD0458" w:rsidP="00001135" w:rsidRDefault="00FD0458" w14:paraId="6D26941A" w14:textId="77777777">
      <w:pPr>
        <w:numPr>
          <w:ilvl w:val="0"/>
          <w:numId w:val="9"/>
        </w:numPr>
      </w:pPr>
      <w:r w:rsidRPr="00336E67">
        <w:lastRenderedPageBreak/>
        <w:t xml:space="preserve">In the Report Period Column on the Project Activity </w:t>
      </w:r>
      <w:r w:rsidRPr="00336E67" w:rsidR="005A6801">
        <w:t>Plan</w:t>
      </w:r>
      <w:r w:rsidRPr="00336E67">
        <w:t xml:space="preserve">, </w:t>
      </w:r>
      <w:r w:rsidRPr="00336E67" w:rsidR="00F25CF1">
        <w:t>indicate</w:t>
      </w:r>
      <w:r w:rsidRPr="00336E67">
        <w:t xml:space="preserve"> </w:t>
      </w:r>
      <w:r w:rsidRPr="00336E67" w:rsidR="00F25CF1">
        <w:t xml:space="preserve">with a checkmark </w:t>
      </w:r>
      <w:r w:rsidRPr="00336E67">
        <w:t xml:space="preserve">the period in which the activity will be implemented.  If the activity is ongoing or recurring, place a </w:t>
      </w:r>
      <w:r w:rsidRPr="00336E67" w:rsidR="00F25CF1">
        <w:t>checkmark in the boxes</w:t>
      </w:r>
      <w:r w:rsidRPr="00336E67">
        <w:t xml:space="preserve"> under each period in which the activity will talk place. </w:t>
      </w:r>
    </w:p>
    <w:p w:rsidRPr="00336E67" w:rsidR="00FD0458" w:rsidP="00001135" w:rsidRDefault="00FD0458" w14:paraId="7C0C9052" w14:textId="77777777">
      <w:pPr>
        <w:numPr>
          <w:ilvl w:val="0"/>
          <w:numId w:val="9"/>
        </w:numPr>
      </w:pPr>
      <w:r w:rsidRPr="00336E67">
        <w:t xml:space="preserve">Do not list the project director or other person with general oversight authority for the project as the “person responsible” for carrying out all activities.  </w:t>
      </w:r>
    </w:p>
    <w:p w:rsidRPr="00336E67" w:rsidR="00FD0458" w:rsidP="00C95CBE" w:rsidRDefault="00FD0458" w14:paraId="090982C4" w14:textId="26A57CBE">
      <w:r w:rsidRPr="00C95CBE">
        <w:rPr>
          <w:rStyle w:val="Heading4Char"/>
        </w:rPr>
        <w:t>Organizational Commitment and Capacity</w:t>
      </w:r>
      <w:r w:rsidR="00FD1853">
        <w:t>: [</w:t>
      </w:r>
      <w:r w:rsidR="008E5CB3">
        <w:t>15 points</w:t>
      </w:r>
      <w:r w:rsidR="00FD1853">
        <w:t>]</w:t>
      </w:r>
    </w:p>
    <w:p w:rsidRPr="00B9755A" w:rsidR="00FD0458" w:rsidP="00FD0458" w:rsidRDefault="00FD0458" w14:paraId="4CEA5F1C" w14:textId="77777777">
      <w:pPr>
        <w:jc w:val="both"/>
        <w:rPr>
          <w:rFonts w:cs="Calibri"/>
          <w:szCs w:val="24"/>
        </w:rPr>
      </w:pPr>
      <w:r w:rsidRPr="00B9755A">
        <w:rPr>
          <w:rFonts w:cs="Calibri"/>
          <w:szCs w:val="24"/>
        </w:rPr>
        <w:t xml:space="preserve">After identifying the conditions and/or needs and the plan to address them, next describe the charter organization and its capacity to take on the project. First, explain why the project being proposed is important to the school.  Describe the commitment to addressing the conditions and/or needs identified, including the organizational support that exists for implementing the proposed project. </w:t>
      </w:r>
    </w:p>
    <w:p w:rsidRPr="00B9755A" w:rsidR="00FD0458" w:rsidP="00FD0458" w:rsidRDefault="00FD0458" w14:paraId="564FA111" w14:textId="77777777">
      <w:pPr>
        <w:jc w:val="both"/>
        <w:rPr>
          <w:rFonts w:cs="Calibri"/>
          <w:szCs w:val="24"/>
        </w:rPr>
      </w:pPr>
      <w:r w:rsidRPr="00B9755A">
        <w:rPr>
          <w:rFonts w:cs="Calibri"/>
          <w:szCs w:val="24"/>
        </w:rPr>
        <w:t>Explain any experience the organization has had in implementing similar types of projects, as well as the outcomes of those pr</w:t>
      </w:r>
      <w:r w:rsidRPr="00B9755A" w:rsidR="00472291">
        <w:rPr>
          <w:rFonts w:cs="Calibri"/>
          <w:szCs w:val="24"/>
        </w:rPr>
        <w:t>ojects. What worked, what did not</w:t>
      </w:r>
      <w:r w:rsidRPr="00B9755A">
        <w:rPr>
          <w:rFonts w:cs="Calibri"/>
          <w:szCs w:val="24"/>
        </w:rPr>
        <w:t xml:space="preserve"> and why? Explain how previous experiences will ensure successful implementation of the proposed project. If the organization or members of the staff have not implemented similar projects, explain why the proposed project will be successful. Describe all organizational resources (staff, facilities, equipment, funds, etc.) that will support successful project implementation.</w:t>
      </w:r>
    </w:p>
    <w:p w:rsidRPr="00B9755A" w:rsidR="00B47D56" w:rsidP="00F936E4" w:rsidRDefault="00FD1853" w14:paraId="011D0514" w14:textId="1819E0B8">
      <w:pPr>
        <w:pStyle w:val="Heading3"/>
      </w:pPr>
      <w:bookmarkStart w:name="_Toc533681895" w:id="28"/>
      <w:r w:rsidRPr="00FD1853">
        <w:t>Budget Design Considerations</w:t>
      </w:r>
      <w:bookmarkEnd w:id="28"/>
    </w:p>
    <w:p w:rsidRPr="00B9755A" w:rsidR="00B47D56" w:rsidP="00D66C40" w:rsidRDefault="009470C9" w14:paraId="51588B3C" w14:textId="77777777">
      <w:r w:rsidRPr="00B9755A">
        <w:t xml:space="preserve">Once the objectives that will guide </w:t>
      </w:r>
      <w:r w:rsidRPr="00B9755A" w:rsidR="00472291">
        <w:t>the</w:t>
      </w:r>
      <w:r w:rsidRPr="00B9755A">
        <w:t xml:space="preserve"> work in the implementation phase of the grant</w:t>
      </w:r>
      <w:r w:rsidRPr="00B9755A" w:rsidR="00472291">
        <w:t xml:space="preserve"> have been prioritized</w:t>
      </w:r>
      <w:r w:rsidRPr="00B9755A">
        <w:t xml:space="preserve">, begin to develop the details of the budget that will be necessary to carry out each activity. </w:t>
      </w:r>
    </w:p>
    <w:p w:rsidRPr="00B9755A" w:rsidR="009470C9" w:rsidP="00D66C40" w:rsidRDefault="009470C9" w14:paraId="4CE254C3" w14:textId="77777777">
      <w:r w:rsidRPr="00B9755A">
        <w:t xml:space="preserve">The applicant’s budget </w:t>
      </w:r>
      <w:r w:rsidRPr="00051DEC">
        <w:t>must</w:t>
      </w:r>
      <w:r w:rsidRPr="00B9755A" w:rsidR="00264146">
        <w:t xml:space="preserve"> be well-considered, necessary</w:t>
      </w:r>
      <w:r w:rsidRPr="00B9755A">
        <w:t xml:space="preserve"> for the implementation of the project, remain within the funding parameters contained in this handout, and demonstrate prudent use of resources.  The budget will be reviewed to ensure that costs are customary and reasonable for implementation of each project activity. </w:t>
      </w:r>
    </w:p>
    <w:p w:rsidRPr="00B9755A" w:rsidR="00F25CF1" w:rsidP="00D66C40" w:rsidRDefault="009470C9" w14:paraId="21DAAB96" w14:textId="61CBED7B">
      <w:r w:rsidRPr="00B9755A">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rsidRPr="00B9755A" w:rsidR="00862E97" w:rsidP="00F936E4" w:rsidRDefault="00F25CF1" w14:paraId="5CF55ECD" w14:textId="675D2BF8">
      <w:r w:rsidRPr="00B9755A">
        <w:t>Guidance on constructing a grant budget may be found in the</w:t>
      </w:r>
      <w:r w:rsidR="00F936E4">
        <w:t xml:space="preserve"> </w:t>
      </w:r>
      <w:hyperlink w:history="1" r:id="rId24">
        <w:r w:rsidRPr="00F936E4" w:rsidR="00F936E4">
          <w:rPr>
            <w:rStyle w:val="Hyperlink"/>
          </w:rPr>
          <w:t>Pre-award Manual for Discretionary Grants</w:t>
        </w:r>
      </w:hyperlink>
      <w:r w:rsidRPr="00F936E4" w:rsidR="00F936E4">
        <w:rPr>
          <w:u w:val="single"/>
        </w:rPr>
        <w:t>.</w:t>
      </w:r>
      <w:r w:rsidRPr="00B9755A" w:rsidDel="00F936E4" w:rsidR="00F936E4">
        <w:t xml:space="preserve"> </w:t>
      </w:r>
    </w:p>
    <w:p w:rsidRPr="00D66C40" w:rsidR="0086592C" w:rsidP="00D66C40" w:rsidRDefault="0086592C" w14:paraId="4C42B8FC" w14:textId="77777777">
      <w:pPr>
        <w:rPr>
          <w:b/>
        </w:rPr>
      </w:pPr>
      <w:r w:rsidRPr="00D66C40">
        <w:rPr>
          <w:b/>
        </w:rPr>
        <w:t xml:space="preserve">The budget submitted as part of the application is for </w:t>
      </w:r>
      <w:r w:rsidRPr="00D66C40" w:rsidR="0067055D">
        <w:rPr>
          <w:b/>
        </w:rPr>
        <w:t>the current grant period</w:t>
      </w:r>
      <w:r w:rsidRPr="00D66C40">
        <w:rPr>
          <w:b/>
        </w:rPr>
        <w:t xml:space="preserve"> only.</w:t>
      </w:r>
    </w:p>
    <w:p w:rsidRPr="00B9755A" w:rsidR="009470C9" w:rsidP="00D66C40" w:rsidRDefault="009470C9" w14:paraId="36BF8592" w14:textId="47496090">
      <w:r w:rsidRPr="00B9755A">
        <w:t xml:space="preserve">The Department of Education will remove from consideration all ineligible costs, as well as costs not supported by the Project Activity Plan. The actual amount awarded will be </w:t>
      </w:r>
      <w:r w:rsidRPr="00B9755A" w:rsidR="00BA21C6">
        <w:t>contingent</w:t>
      </w:r>
      <w:r w:rsidRPr="00B9755A">
        <w:t xml:space="preserve"> upon the </w:t>
      </w:r>
      <w:r w:rsidRPr="00B9755A" w:rsidR="00BA21C6">
        <w:t>applicant’s</w:t>
      </w:r>
      <w:r w:rsidRPr="00B9755A">
        <w:t xml:space="preserve"> ability to provide support for its proposed budget upon application and ultimately will be</w:t>
      </w:r>
      <w:r w:rsidRPr="00B9755A" w:rsidR="00BA21C6">
        <w:t xml:space="preserv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w:t>
      </w:r>
      <w:r w:rsidR="00810868">
        <w:t xml:space="preserve">roved or have been disallowed. </w:t>
      </w:r>
    </w:p>
    <w:p w:rsidRPr="00336E67" w:rsidR="00587D9B" w:rsidP="00F936E4" w:rsidRDefault="0060656C" w14:paraId="6C740CB3" w14:textId="66F318C0">
      <w:pPr>
        <w:pStyle w:val="Heading3"/>
      </w:pPr>
      <w:bookmarkStart w:name="_Toc533681896" w:id="29"/>
      <w:r w:rsidRPr="00336E67">
        <w:lastRenderedPageBreak/>
        <w:t>Budget Requirements</w:t>
      </w:r>
      <w:bookmarkEnd w:id="29"/>
    </w:p>
    <w:p w:rsidRPr="003C285D" w:rsidR="00F71415" w:rsidP="008E5CB3" w:rsidRDefault="00F71415" w14:paraId="3B1826FD" w14:textId="2544FE76">
      <w:pPr>
        <w:jc w:val="both"/>
      </w:pPr>
      <w:r w:rsidRPr="00B9755A">
        <w:t xml:space="preserve">Budget requests should be linked to specific project activities and objectives of the </w:t>
      </w:r>
      <w:r w:rsidRPr="003C285D" w:rsidR="008E5CB3">
        <w:t xml:space="preserve">New Jersey </w:t>
      </w:r>
      <w:r w:rsidR="003C285D">
        <w:t>Inclusion</w:t>
      </w:r>
      <w:r w:rsidRPr="003C285D" w:rsidR="003C285D">
        <w:t xml:space="preserve"> </w:t>
      </w:r>
      <w:r w:rsidRPr="003C285D" w:rsidR="008E5CB3">
        <w:t>Project</w:t>
      </w:r>
      <w:r w:rsidRPr="003C285D" w:rsidR="00862E97">
        <w:t>.</w:t>
      </w:r>
    </w:p>
    <w:p w:rsidRPr="00B9755A" w:rsidR="00E12CEF" w:rsidP="008E5CB3" w:rsidRDefault="00E12CEF" w14:paraId="289C8A68" w14:textId="77777777">
      <w:pPr>
        <w:jc w:val="both"/>
      </w:pPr>
      <w:r w:rsidRPr="00B9755A">
        <w:t xml:space="preserve">The provisions of </w:t>
      </w:r>
      <w:r w:rsidRPr="00B9755A" w:rsidR="00302891">
        <w:t>N.J.A.C. 6A:23A-7</w:t>
      </w:r>
      <w:r w:rsidRPr="00B9755A">
        <w:t xml:space="preserve"> contain additional requirements </w:t>
      </w:r>
      <w:r w:rsidRPr="00B9755A" w:rsidR="00F3797D">
        <w:t>concerning</w:t>
      </w:r>
      <w:r w:rsidRPr="00B9755A">
        <w:t xml:space="preserve"> </w:t>
      </w:r>
      <w:r w:rsidRPr="00B9755A" w:rsidR="00F3797D">
        <w:t xml:space="preserve">prior approvals, as well as </w:t>
      </w:r>
      <w:r w:rsidRPr="00B9755A">
        <w:t>expenditures</w:t>
      </w:r>
      <w:r w:rsidRPr="00B9755A" w:rsidR="00F3797D">
        <w:t xml:space="preserve"> related to travel</w:t>
      </w:r>
      <w:r w:rsidRPr="00B9755A">
        <w:t xml:space="preserve">. </w:t>
      </w:r>
      <w:r w:rsidRPr="00B9755A" w:rsidR="00F3797D">
        <w:t>It is strongly recommended that the applicant</w:t>
      </w:r>
      <w:r w:rsidRPr="00B9755A" w:rsidR="002F1660">
        <w:t xml:space="preserve"> work with</w:t>
      </w:r>
      <w:r w:rsidRPr="00B9755A" w:rsidR="00F3797D">
        <w:t xml:space="preserve"> their</w:t>
      </w:r>
      <w:r w:rsidRPr="00B9755A" w:rsidR="002F1660">
        <w:t xml:space="preserve"> business administrator when constructing </w:t>
      </w:r>
      <w:r w:rsidRPr="00B9755A" w:rsidR="00F3797D">
        <w:t>the</w:t>
      </w:r>
      <w:r w:rsidRPr="00B9755A" w:rsidR="002F1660">
        <w:t xml:space="preserve"> budget. </w:t>
      </w:r>
      <w:r w:rsidRPr="00B9755A">
        <w:t xml:space="preserve">The </w:t>
      </w:r>
      <w:r w:rsidRPr="00B9755A" w:rsidR="00F3797D">
        <w:t xml:space="preserve">NJDOE applies </w:t>
      </w:r>
      <w:r w:rsidRPr="00B9755A" w:rsidR="00302891">
        <w:t>these</w:t>
      </w:r>
      <w:r w:rsidRPr="00B9755A">
        <w:t xml:space="preserve"> restrictions </w:t>
      </w:r>
      <w:r w:rsidRPr="00B9755A" w:rsidR="00F3797D">
        <w:t>uniformly t</w:t>
      </w:r>
      <w:r w:rsidRPr="00B9755A">
        <w:t>o all grantees</w:t>
      </w:r>
      <w:r w:rsidRPr="00B9755A" w:rsidR="00F3797D">
        <w:t>.</w:t>
      </w:r>
      <w:r w:rsidRPr="00B9755A">
        <w:t xml:space="preserve"> Unless otherwise specified, the following restrictions apply</w:t>
      </w:r>
      <w:r w:rsidRPr="00B9755A" w:rsidR="00F3797D">
        <w:t xml:space="preserve"> to all grant programs</w:t>
      </w:r>
      <w:r w:rsidRPr="00B9755A">
        <w:t>:</w:t>
      </w:r>
    </w:p>
    <w:p w:rsidRPr="00B9755A" w:rsidR="00E12CEF" w:rsidP="008E5CB3" w:rsidRDefault="00E12CEF" w14:paraId="18769119" w14:textId="77777777">
      <w:pPr>
        <w:pStyle w:val="ListParagraph"/>
        <w:numPr>
          <w:ilvl w:val="0"/>
          <w:numId w:val="11"/>
        </w:numPr>
        <w:jc w:val="both"/>
      </w:pPr>
      <w:r w:rsidRPr="00B9755A">
        <w:t>No reimbursement for in-state overnight travel (meals and/or lodging)</w:t>
      </w:r>
    </w:p>
    <w:p w:rsidRPr="00B9755A" w:rsidR="00E12CEF" w:rsidP="008E5CB3" w:rsidRDefault="00E12CEF" w14:paraId="17A93357" w14:textId="77777777">
      <w:pPr>
        <w:pStyle w:val="ListParagraph"/>
        <w:numPr>
          <w:ilvl w:val="0"/>
          <w:numId w:val="11"/>
        </w:numPr>
        <w:jc w:val="both"/>
      </w:pPr>
      <w:r w:rsidRPr="00B9755A">
        <w:t>No reimbursement for meals on in-state travel</w:t>
      </w:r>
    </w:p>
    <w:p w:rsidR="00836515" w:rsidP="008E5CB3" w:rsidRDefault="00E12CEF" w14:paraId="6909DE49" w14:textId="77777777">
      <w:pPr>
        <w:pStyle w:val="ListParagraph"/>
        <w:numPr>
          <w:ilvl w:val="0"/>
          <w:numId w:val="11"/>
        </w:numPr>
        <w:jc w:val="both"/>
      </w:pPr>
      <w:r w:rsidRPr="00B9755A">
        <w:t>Mileage reimbursement is capped at $.</w:t>
      </w:r>
      <w:r w:rsidR="008E5CB3">
        <w:t>47</w:t>
      </w:r>
      <w:r w:rsidRPr="00B9755A">
        <w:t>/mile</w:t>
      </w:r>
      <w:r w:rsidRPr="00836515" w:rsidR="00836515">
        <w:t xml:space="preserve"> </w:t>
      </w:r>
    </w:p>
    <w:p w:rsidRPr="00B9755A" w:rsidR="00E12CEF" w:rsidP="008E5CB3" w:rsidRDefault="00836515" w14:paraId="5123607A" w14:textId="43813C44">
      <w:pPr>
        <w:pStyle w:val="ListParagraph"/>
        <w:numPr>
          <w:ilvl w:val="0"/>
          <w:numId w:val="11"/>
        </w:numPr>
        <w:jc w:val="both"/>
      </w:pPr>
      <w:r w:rsidRPr="00836515">
        <w:t>Benefit costs are capped at 61.05% (</w:t>
      </w:r>
      <w:hyperlink w:history="1" r:id="rId25">
        <w:r w:rsidRPr="00836515">
          <w:rPr>
            <w:rStyle w:val="Hyperlink"/>
          </w:rPr>
          <w:t>Max Benefit Cap</w:t>
        </w:r>
      </w:hyperlink>
      <w:r>
        <w:t>)</w:t>
      </w:r>
    </w:p>
    <w:p w:rsidRPr="0093670F" w:rsidR="00C97BD2" w:rsidP="008E5CB3" w:rsidRDefault="00402434" w14:paraId="55391A49" w14:textId="77777777">
      <w:pPr>
        <w:tabs>
          <w:tab w:val="left" w:pos="720"/>
          <w:tab w:val="left" w:pos="1440"/>
          <w:tab w:val="left" w:pos="2160"/>
        </w:tabs>
        <w:jc w:val="both"/>
        <w:outlineLvl w:val="0"/>
        <w:rPr>
          <w:rFonts w:cs="Calibri"/>
        </w:rPr>
      </w:pPr>
      <w:r w:rsidRPr="0093670F">
        <w:rPr>
          <w:rFonts w:cs="Calibri"/>
        </w:rPr>
        <w:t>Eligible costs may include</w:t>
      </w:r>
    </w:p>
    <w:p w:rsidRPr="0093670F" w:rsidR="00402434" w:rsidP="0093670F" w:rsidRDefault="008E5CB3" w14:paraId="0AB246ED" w14:textId="60F612E9">
      <w:pPr>
        <w:pStyle w:val="ListParagraph"/>
        <w:numPr>
          <w:ilvl w:val="0"/>
          <w:numId w:val="11"/>
        </w:numPr>
        <w:tabs>
          <w:tab w:val="left" w:pos="720"/>
          <w:tab w:val="left" w:pos="1440"/>
          <w:tab w:val="left" w:pos="2160"/>
        </w:tabs>
        <w:spacing w:after="0"/>
        <w:jc w:val="both"/>
        <w:outlineLvl w:val="0"/>
        <w:rPr>
          <w:rFonts w:cs="Calibri"/>
        </w:rPr>
      </w:pPr>
      <w:r w:rsidRPr="0093670F">
        <w:rPr>
          <w:rFonts w:cs="Calibri"/>
        </w:rPr>
        <w:t>Program staff salaries and benefits for staff required to provide technical assistance, support and training to educators and stakeholders.</w:t>
      </w:r>
    </w:p>
    <w:p w:rsidRPr="0093670F" w:rsidR="008E5CB3" w:rsidP="0093670F" w:rsidRDefault="008E5CB3" w14:paraId="42D06E4F" w14:textId="2EC5755B">
      <w:pPr>
        <w:pStyle w:val="ListParagraph"/>
        <w:numPr>
          <w:ilvl w:val="0"/>
          <w:numId w:val="11"/>
        </w:numPr>
        <w:tabs>
          <w:tab w:val="left" w:pos="720"/>
          <w:tab w:val="left" w:pos="1440"/>
          <w:tab w:val="left" w:pos="2160"/>
        </w:tabs>
        <w:spacing w:after="0"/>
        <w:jc w:val="both"/>
        <w:outlineLvl w:val="0"/>
        <w:rPr>
          <w:rFonts w:cs="Calibri"/>
        </w:rPr>
      </w:pPr>
      <w:r w:rsidRPr="0093670F">
        <w:rPr>
          <w:rFonts w:cs="Calibri"/>
        </w:rPr>
        <w:t>Consultant costs necessary for the completion of the scope of work proposed.</w:t>
      </w:r>
    </w:p>
    <w:p w:rsidRPr="0093670F" w:rsidR="0086592C" w:rsidP="0093670F" w:rsidRDefault="008E5CB3" w14:paraId="7457B4DB" w14:textId="1E5416D3">
      <w:pPr>
        <w:pStyle w:val="ListParagraph"/>
        <w:numPr>
          <w:ilvl w:val="0"/>
          <w:numId w:val="11"/>
        </w:numPr>
        <w:tabs>
          <w:tab w:val="left" w:pos="720"/>
          <w:tab w:val="left" w:pos="1440"/>
          <w:tab w:val="left" w:pos="2160"/>
        </w:tabs>
        <w:spacing w:after="0"/>
        <w:jc w:val="both"/>
        <w:outlineLvl w:val="0"/>
        <w:rPr>
          <w:rFonts w:cs="Calibri"/>
        </w:rPr>
      </w:pPr>
      <w:r w:rsidRPr="0093670F">
        <w:rPr>
          <w:rFonts w:cs="Calibri"/>
        </w:rPr>
        <w:t>Mileage and toll reimbursement for program staff travel to school sites and professional development activities.</w:t>
      </w:r>
    </w:p>
    <w:p w:rsidRPr="0093670F" w:rsidR="00C11E45" w:rsidP="0093670F" w:rsidRDefault="008E5CB3" w14:paraId="2AF84532" w14:textId="62AB4A73">
      <w:pPr>
        <w:pStyle w:val="ListParagraph"/>
        <w:numPr>
          <w:ilvl w:val="0"/>
          <w:numId w:val="11"/>
        </w:numPr>
        <w:tabs>
          <w:tab w:val="left" w:pos="720"/>
          <w:tab w:val="left" w:pos="1440"/>
          <w:tab w:val="left" w:pos="2160"/>
        </w:tabs>
        <w:spacing w:after="0"/>
        <w:jc w:val="both"/>
        <w:outlineLvl w:val="0"/>
        <w:rPr>
          <w:rFonts w:cs="Calibri"/>
        </w:rPr>
      </w:pPr>
      <w:r w:rsidRPr="0093670F">
        <w:rPr>
          <w:rFonts w:cs="Calibri"/>
        </w:rPr>
        <w:t xml:space="preserve">Instructional materials used during workshops for </w:t>
      </w:r>
      <w:r w:rsidRPr="0093670F" w:rsidR="00C11E45">
        <w:rPr>
          <w:rFonts w:cs="Calibri"/>
        </w:rPr>
        <w:t>participants</w:t>
      </w:r>
      <w:r w:rsidRPr="0093670F">
        <w:rPr>
          <w:rFonts w:cs="Calibri"/>
        </w:rPr>
        <w:t>.</w:t>
      </w:r>
    </w:p>
    <w:p w:rsidRPr="0093670F" w:rsidR="00C11E45" w:rsidP="0093670F" w:rsidRDefault="00C11E45" w14:paraId="27D6688E" w14:textId="6D4E2AA3">
      <w:pPr>
        <w:pStyle w:val="ListParagraph"/>
        <w:numPr>
          <w:ilvl w:val="0"/>
          <w:numId w:val="11"/>
        </w:numPr>
        <w:tabs>
          <w:tab w:val="left" w:pos="720"/>
          <w:tab w:val="left" w:pos="1440"/>
          <w:tab w:val="left" w:pos="2160"/>
        </w:tabs>
        <w:spacing w:after="0"/>
        <w:jc w:val="both"/>
        <w:outlineLvl w:val="0"/>
        <w:rPr>
          <w:rFonts w:cs="Calibri"/>
        </w:rPr>
      </w:pPr>
      <w:r w:rsidRPr="0093670F">
        <w:rPr>
          <w:rFonts w:cs="Calibri"/>
        </w:rPr>
        <w:t>Registration costs and stipends for program staff to attend training and other professional development activities related to providing instructional support, and other topics related to creating equitable learning environments.</w:t>
      </w:r>
    </w:p>
    <w:p w:rsidRPr="0093670F" w:rsidR="00C11E45" w:rsidP="0093670F" w:rsidRDefault="00C11E45" w14:paraId="4D257AF5" w14:textId="011A6186">
      <w:pPr>
        <w:pStyle w:val="ListParagraph"/>
        <w:numPr>
          <w:ilvl w:val="0"/>
          <w:numId w:val="11"/>
        </w:numPr>
        <w:tabs>
          <w:tab w:val="left" w:pos="720"/>
          <w:tab w:val="left" w:pos="1440"/>
          <w:tab w:val="left" w:pos="2160"/>
        </w:tabs>
        <w:spacing w:after="0"/>
        <w:jc w:val="both"/>
        <w:outlineLvl w:val="0"/>
        <w:rPr>
          <w:rFonts w:cs="Calibri"/>
        </w:rPr>
      </w:pPr>
      <w:r w:rsidRPr="0093670F">
        <w:rPr>
          <w:rFonts w:cs="Calibri"/>
        </w:rPr>
        <w:t xml:space="preserve">Computers and related technology needed by staff for the program such as cell phones, projectors, </w:t>
      </w:r>
      <w:r w:rsidRPr="0093670F" w:rsidR="00387157">
        <w:rPr>
          <w:rFonts w:cs="Calibri"/>
        </w:rPr>
        <w:t>microphones,</w:t>
      </w:r>
      <w:r w:rsidRPr="0093670F">
        <w:rPr>
          <w:rFonts w:cs="Calibri"/>
        </w:rPr>
        <w:t xml:space="preserve"> and Internet access.</w:t>
      </w:r>
    </w:p>
    <w:p w:rsidRPr="0093670F" w:rsidR="00C11E45" w:rsidP="0093670F" w:rsidRDefault="00C11E45" w14:paraId="75B38B05" w14:textId="094B8710">
      <w:pPr>
        <w:pStyle w:val="ListParagraph"/>
        <w:numPr>
          <w:ilvl w:val="0"/>
          <w:numId w:val="11"/>
        </w:numPr>
        <w:tabs>
          <w:tab w:val="left" w:pos="720"/>
          <w:tab w:val="left" w:pos="1440"/>
          <w:tab w:val="left" w:pos="2160"/>
        </w:tabs>
        <w:spacing w:after="0"/>
        <w:jc w:val="both"/>
        <w:outlineLvl w:val="0"/>
        <w:rPr>
          <w:rFonts w:cs="Calibri"/>
        </w:rPr>
      </w:pPr>
      <w:r w:rsidRPr="0093670F">
        <w:rPr>
          <w:rFonts w:cs="Calibri"/>
        </w:rPr>
        <w:t>Operating costs including rent, utilities, telephone, postage, office supplies and rent for office equipment needed for daily program office activity.</w:t>
      </w:r>
    </w:p>
    <w:p w:rsidRPr="0093670F" w:rsidR="00C11E45" w:rsidP="0093670F" w:rsidRDefault="00C11E45" w14:paraId="592751F2" w14:textId="675EDDF7">
      <w:pPr>
        <w:pStyle w:val="ListParagraph"/>
        <w:numPr>
          <w:ilvl w:val="0"/>
          <w:numId w:val="11"/>
        </w:numPr>
        <w:tabs>
          <w:tab w:val="left" w:pos="720"/>
          <w:tab w:val="left" w:pos="1440"/>
          <w:tab w:val="left" w:pos="2160"/>
        </w:tabs>
        <w:spacing w:after="0"/>
        <w:jc w:val="both"/>
        <w:outlineLvl w:val="0"/>
        <w:rPr>
          <w:rFonts w:cs="Calibri"/>
        </w:rPr>
      </w:pPr>
      <w:r w:rsidRPr="0093670F">
        <w:rPr>
          <w:rFonts w:cs="Calibri"/>
        </w:rPr>
        <w:t>Indirect costs using the restricted indirect cost rate (please see the discussion on indirect costs below).</w:t>
      </w:r>
    </w:p>
    <w:p w:rsidR="0093670F" w:rsidP="005D1B44" w:rsidRDefault="0093670F" w14:paraId="2D1933F1" w14:textId="77777777">
      <w:pPr>
        <w:tabs>
          <w:tab w:val="left" w:pos="720"/>
          <w:tab w:val="left" w:pos="1440"/>
          <w:tab w:val="left" w:pos="2160"/>
        </w:tabs>
        <w:outlineLvl w:val="0"/>
        <w:rPr>
          <w:rFonts w:cs="Calibri"/>
        </w:rPr>
      </w:pPr>
    </w:p>
    <w:p w:rsidRPr="00B9755A" w:rsidR="0086592C" w:rsidP="005D1B44" w:rsidRDefault="0086592C" w14:paraId="123CF894" w14:textId="62B3F70A">
      <w:pPr>
        <w:tabs>
          <w:tab w:val="left" w:pos="720"/>
          <w:tab w:val="left" w:pos="1440"/>
          <w:tab w:val="left" w:pos="2160"/>
        </w:tabs>
        <w:outlineLvl w:val="0"/>
        <w:rPr>
          <w:rFonts w:cs="Calibri"/>
        </w:rPr>
      </w:pPr>
      <w:r w:rsidRPr="00B9755A">
        <w:rPr>
          <w:rFonts w:cs="Calibri"/>
        </w:rPr>
        <w:t>Ineligible costs</w:t>
      </w:r>
      <w:r w:rsidR="00C11E45">
        <w:rPr>
          <w:rFonts w:cs="Calibri"/>
        </w:rPr>
        <w:t xml:space="preserve"> - </w:t>
      </w:r>
      <w:r w:rsidRPr="00B9755A">
        <w:rPr>
          <w:rFonts w:cs="Calibri"/>
        </w:rPr>
        <w:t>Funds may not be used for the following costs:</w:t>
      </w:r>
    </w:p>
    <w:p w:rsidRPr="006948D4" w:rsidR="00C11E45" w:rsidP="006948D4" w:rsidRDefault="00C11E45" w14:paraId="0B8C939D" w14:textId="193CE44E">
      <w:pPr>
        <w:pStyle w:val="ListParagraph"/>
        <w:numPr>
          <w:ilvl w:val="0"/>
          <w:numId w:val="11"/>
        </w:numPr>
        <w:tabs>
          <w:tab w:val="left" w:pos="720"/>
          <w:tab w:val="left" w:pos="1440"/>
          <w:tab w:val="left" w:pos="2160"/>
        </w:tabs>
        <w:spacing w:after="0"/>
        <w:outlineLvl w:val="0"/>
        <w:rPr>
          <w:rFonts w:cs="Calibri"/>
        </w:rPr>
      </w:pPr>
      <w:r w:rsidRPr="006948D4">
        <w:rPr>
          <w:rFonts w:cs="Calibri"/>
        </w:rPr>
        <w:t>Lease or purchase costs for a facility or vehicle</w:t>
      </w:r>
    </w:p>
    <w:p w:rsidRPr="006948D4" w:rsidR="00C11E45" w:rsidP="006948D4" w:rsidRDefault="00C11E45" w14:paraId="2B07B66B" w14:textId="05EEF844">
      <w:pPr>
        <w:pStyle w:val="ListParagraph"/>
        <w:numPr>
          <w:ilvl w:val="0"/>
          <w:numId w:val="11"/>
        </w:numPr>
        <w:tabs>
          <w:tab w:val="left" w:pos="720"/>
          <w:tab w:val="left" w:pos="1440"/>
          <w:tab w:val="left" w:pos="2160"/>
        </w:tabs>
        <w:spacing w:after="0"/>
        <w:outlineLvl w:val="0"/>
        <w:rPr>
          <w:rFonts w:cs="Calibri"/>
        </w:rPr>
      </w:pPr>
      <w:r w:rsidRPr="006948D4">
        <w:rPr>
          <w:rFonts w:cs="Calibri"/>
        </w:rPr>
        <w:t>Building renovations, repairs, or upkeep</w:t>
      </w:r>
    </w:p>
    <w:p w:rsidRPr="006948D4" w:rsidR="00C11E45" w:rsidP="006948D4" w:rsidRDefault="00C11E45" w14:paraId="61EDEC2E" w14:textId="18A92B0D">
      <w:pPr>
        <w:pStyle w:val="ListParagraph"/>
        <w:numPr>
          <w:ilvl w:val="0"/>
          <w:numId w:val="11"/>
        </w:numPr>
        <w:tabs>
          <w:tab w:val="left" w:pos="720"/>
          <w:tab w:val="left" w:pos="1440"/>
          <w:tab w:val="left" w:pos="2160"/>
        </w:tabs>
        <w:spacing w:after="0"/>
        <w:outlineLvl w:val="0"/>
        <w:rPr>
          <w:rFonts w:cs="Calibri"/>
        </w:rPr>
      </w:pPr>
      <w:r w:rsidRPr="006948D4">
        <w:rPr>
          <w:rFonts w:cs="Calibri"/>
        </w:rPr>
        <w:t>Maintenance and operating expenses for a facility or vehicle</w:t>
      </w:r>
    </w:p>
    <w:p w:rsidRPr="006948D4" w:rsidR="00C11E45" w:rsidP="006948D4" w:rsidRDefault="00C11E45" w14:paraId="7F8A7B39" w14:textId="46B278E4">
      <w:pPr>
        <w:pStyle w:val="ListParagraph"/>
        <w:numPr>
          <w:ilvl w:val="0"/>
          <w:numId w:val="11"/>
        </w:numPr>
        <w:tabs>
          <w:tab w:val="left" w:pos="720"/>
          <w:tab w:val="left" w:pos="1440"/>
          <w:tab w:val="left" w:pos="2160"/>
        </w:tabs>
        <w:spacing w:after="0"/>
        <w:outlineLvl w:val="0"/>
        <w:rPr>
          <w:rFonts w:cs="Calibri"/>
        </w:rPr>
      </w:pPr>
      <w:r w:rsidRPr="006948D4">
        <w:rPr>
          <w:rFonts w:cs="Calibri"/>
        </w:rPr>
        <w:t>Out-of-State Travel</w:t>
      </w:r>
    </w:p>
    <w:p w:rsidRPr="006948D4" w:rsidR="00C11E45" w:rsidP="006948D4" w:rsidRDefault="00C11E45" w14:paraId="7EA623BA" w14:textId="56644B2D">
      <w:pPr>
        <w:pStyle w:val="ListParagraph"/>
        <w:numPr>
          <w:ilvl w:val="0"/>
          <w:numId w:val="11"/>
        </w:numPr>
        <w:tabs>
          <w:tab w:val="left" w:pos="720"/>
          <w:tab w:val="left" w:pos="1440"/>
          <w:tab w:val="left" w:pos="2160"/>
        </w:tabs>
        <w:spacing w:after="0"/>
        <w:outlineLvl w:val="0"/>
        <w:rPr>
          <w:rFonts w:cs="Calibri"/>
        </w:rPr>
      </w:pPr>
      <w:r w:rsidRPr="006948D4">
        <w:rPr>
          <w:rFonts w:cs="Calibri"/>
        </w:rPr>
        <w:t>Hotel reimbursement</w:t>
      </w:r>
    </w:p>
    <w:p w:rsidRPr="006948D4" w:rsidR="00C11E45" w:rsidP="006948D4" w:rsidRDefault="00C11E45" w14:paraId="46B597AC" w14:textId="53562638">
      <w:pPr>
        <w:pStyle w:val="ListParagraph"/>
        <w:numPr>
          <w:ilvl w:val="0"/>
          <w:numId w:val="11"/>
        </w:numPr>
        <w:tabs>
          <w:tab w:val="left" w:pos="720"/>
          <w:tab w:val="left" w:pos="1440"/>
          <w:tab w:val="left" w:pos="2160"/>
        </w:tabs>
        <w:spacing w:after="0"/>
        <w:outlineLvl w:val="0"/>
        <w:rPr>
          <w:rFonts w:cs="Calibri"/>
        </w:rPr>
      </w:pPr>
      <w:r w:rsidRPr="006948D4">
        <w:rPr>
          <w:rFonts w:cs="Calibri"/>
        </w:rPr>
        <w:t>Entertainment</w:t>
      </w:r>
    </w:p>
    <w:p w:rsidRPr="00A8204B" w:rsidR="00A8204B" w:rsidP="00A8204B" w:rsidRDefault="00C11E45" w14:paraId="0BD9E8A4" w14:textId="23202BB0">
      <w:pPr>
        <w:pStyle w:val="ListParagraph"/>
        <w:numPr>
          <w:ilvl w:val="0"/>
          <w:numId w:val="11"/>
        </w:numPr>
        <w:tabs>
          <w:tab w:val="left" w:pos="720"/>
          <w:tab w:val="left" w:pos="1440"/>
          <w:tab w:val="left" w:pos="2160"/>
        </w:tabs>
        <w:spacing w:after="0"/>
        <w:outlineLvl w:val="0"/>
        <w:rPr>
          <w:rFonts w:cs="Calibri"/>
        </w:rPr>
      </w:pPr>
      <w:r w:rsidRPr="006948D4">
        <w:rPr>
          <w:rFonts w:cs="Calibri"/>
        </w:rPr>
        <w:t>Costs not supported by the program plan or otherwise declared ineligible.</w:t>
      </w:r>
      <w:r w:rsidRPr="006948D4" w:rsidR="0086592C">
        <w:rPr>
          <w:rFonts w:cs="Calibri"/>
          <w:highlight w:val="yellow"/>
        </w:rPr>
        <w:br/>
      </w:r>
    </w:p>
    <w:p w:rsidRPr="00B9755A" w:rsidR="00A8206A" w:rsidP="005A6801" w:rsidRDefault="00163D43" w14:paraId="0518236B" w14:textId="77777777">
      <w:pPr>
        <w:tabs>
          <w:tab w:val="left" w:pos="720"/>
          <w:tab w:val="left" w:pos="1440"/>
          <w:tab w:val="left" w:pos="2160"/>
        </w:tabs>
        <w:jc w:val="both"/>
        <w:outlineLvl w:val="0"/>
        <w:rPr>
          <w:rFonts w:cs="Calibri"/>
        </w:rPr>
      </w:pPr>
      <w:r w:rsidRPr="00B9755A">
        <w:rPr>
          <w:rFonts w:cs="Calibri"/>
          <w:b/>
        </w:rPr>
        <w:t>Indirect costs</w:t>
      </w:r>
      <w:r w:rsidRPr="00B9755A">
        <w:rPr>
          <w:rFonts w:cs="Calibri"/>
        </w:rPr>
        <w:t>:</w:t>
      </w:r>
      <w:r w:rsidRPr="00B9755A" w:rsidR="007B073C">
        <w:rPr>
          <w:rFonts w:cs="Calibri"/>
        </w:rPr>
        <w:t xml:space="preserve"> </w:t>
      </w:r>
    </w:p>
    <w:p w:rsidRPr="00B9755A" w:rsidR="00302891" w:rsidP="00302891" w:rsidRDefault="00302891" w14:paraId="0A1371DA" w14:textId="77777777">
      <w:pPr>
        <w:tabs>
          <w:tab w:val="left" w:pos="720"/>
          <w:tab w:val="left" w:pos="1440"/>
          <w:tab w:val="left" w:pos="2160"/>
        </w:tabs>
        <w:jc w:val="both"/>
        <w:outlineLvl w:val="0"/>
        <w:rPr>
          <w:rFonts w:cs="Calibri"/>
        </w:rPr>
      </w:pPr>
      <w:r w:rsidRPr="00B9755A">
        <w:rPr>
          <w:rFonts w:cs="Calibri"/>
        </w:rPr>
        <w:lastRenderedPageBreak/>
        <w:t xml:space="preserve">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to </w:t>
      </w:r>
      <w:hyperlink w:history="1" r:id="rId26">
        <w:r w:rsidRPr="00810868">
          <w:rPr>
            <w:rStyle w:val="Hyperlink"/>
            <w:rFonts w:cs="Calibri"/>
          </w:rPr>
          <w:t>2 CFR Part 200.414</w:t>
        </w:r>
      </w:hyperlink>
      <w:r w:rsidRPr="00B9755A">
        <w:rPr>
          <w:rFonts w:cs="Calibri"/>
        </w:rPr>
        <w:t xml:space="preserve"> for additional information.</w:t>
      </w:r>
    </w:p>
    <w:p w:rsidRPr="00B9755A" w:rsidR="00302891" w:rsidP="00001135" w:rsidRDefault="00302891" w14:paraId="27037198" w14:textId="6C1C0993">
      <w:pPr>
        <w:numPr>
          <w:ilvl w:val="0"/>
          <w:numId w:val="3"/>
        </w:numPr>
        <w:tabs>
          <w:tab w:val="left" w:pos="720"/>
          <w:tab w:val="left" w:pos="1440"/>
          <w:tab w:val="left" w:pos="2160"/>
        </w:tabs>
        <w:jc w:val="both"/>
        <w:outlineLvl w:val="0"/>
        <w:rPr>
          <w:rFonts w:cs="Calibri"/>
        </w:rPr>
      </w:pPr>
      <w:r w:rsidRPr="00B9755A">
        <w:rPr>
          <w:rFonts w:cs="Calibri"/>
        </w:rPr>
        <w:t xml:space="preserve">Applicants with a current federally negotiated indirect cost rate agreement must scan and upload a copy of their indirect cost rate agreement. If this program is subject to a supplement, not supplant requirement, applicants with an approved restricted indirect cost rate must use that rate; </w:t>
      </w:r>
      <w:r w:rsidRPr="00B9755A" w:rsidR="00387157">
        <w:rPr>
          <w:rFonts w:cs="Calibri"/>
        </w:rPr>
        <w:t>non-LEA</w:t>
      </w:r>
      <w:r w:rsidRPr="00B9755A">
        <w:rPr>
          <w:rFonts w:cs="Calibri"/>
        </w:rPr>
        <w:t xml:space="preserve"> applicants with rate agreements that do not include a restricted indirect cost rate are limited to 8% MTDC. LEAs without an approved indirect cost rate are limited to the state median-approved indirect cost rate applicable to this program.</w:t>
      </w:r>
    </w:p>
    <w:p w:rsidR="00F936E4" w:rsidP="00001135" w:rsidRDefault="00302891" w14:paraId="4A298CF0" w14:textId="50131DB2">
      <w:pPr>
        <w:numPr>
          <w:ilvl w:val="0"/>
          <w:numId w:val="2"/>
        </w:numPr>
        <w:tabs>
          <w:tab w:val="left" w:pos="720"/>
          <w:tab w:val="left" w:pos="1440"/>
          <w:tab w:val="left" w:pos="2160"/>
        </w:tabs>
        <w:jc w:val="both"/>
        <w:outlineLvl w:val="0"/>
        <w:rPr>
          <w:rFonts w:cs="Calibri"/>
        </w:rPr>
      </w:pPr>
      <w:r w:rsidRPr="00B9755A">
        <w:rPr>
          <w:rFonts w:cs="Calibri"/>
        </w:rPr>
        <w:t xml:space="preserve">Applicants that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applicant is requesting the use of a de minimis indirect cost rate. This statement must be signed by the Chief Executive Officer or designee of the organization. </w:t>
      </w:r>
    </w:p>
    <w:p w:rsidR="00F936E4" w:rsidRDefault="00F936E4" w14:paraId="08671F3E" w14:textId="77777777">
      <w:pPr>
        <w:spacing w:after="0" w:line="240" w:lineRule="auto"/>
        <w:rPr>
          <w:rFonts w:cs="Calibri"/>
        </w:rPr>
      </w:pPr>
      <w:r>
        <w:rPr>
          <w:rFonts w:cs="Calibri"/>
        </w:rPr>
        <w:br w:type="page"/>
      </w:r>
    </w:p>
    <w:p w:rsidRPr="00336E67" w:rsidR="00B47D56" w:rsidP="00862E97" w:rsidRDefault="005F24D4" w14:paraId="3710C049" w14:textId="7C6CB6C9">
      <w:pPr>
        <w:pStyle w:val="Heading2"/>
      </w:pPr>
      <w:bookmarkStart w:name="_Toc533681897" w:id="30"/>
      <w:r w:rsidRPr="00336E67">
        <w:lastRenderedPageBreak/>
        <w:t>Section 3:  Completing the Application</w:t>
      </w:r>
      <w:bookmarkEnd w:id="30"/>
    </w:p>
    <w:p w:rsidRPr="00336E67" w:rsidR="00B47D56" w:rsidP="00A8204B" w:rsidRDefault="00F936E4" w14:paraId="18AD75FB" w14:textId="115B6A7D">
      <w:pPr>
        <w:pStyle w:val="Heading3"/>
        <w:numPr>
          <w:ilvl w:val="0"/>
          <w:numId w:val="0"/>
        </w:numPr>
        <w:ind w:left="360"/>
      </w:pPr>
      <w:bookmarkStart w:name="_Toc533681898" w:id="31"/>
      <w:r>
        <w:t>3.1</w:t>
      </w:r>
      <w:r w:rsidR="006A2682">
        <w:t xml:space="preserve"> </w:t>
      </w:r>
      <w:r w:rsidRPr="00336E67" w:rsidR="00862E97">
        <w:t>General Instructions for Applying</w:t>
      </w:r>
      <w:bookmarkEnd w:id="31"/>
      <w:r>
        <w:t xml:space="preserve"> </w:t>
      </w:r>
    </w:p>
    <w:p w:rsidRPr="00F936E4" w:rsidR="00F936E4" w:rsidP="00A8204B" w:rsidRDefault="00561CFE" w14:paraId="27CC5949" w14:textId="1718656D">
      <w:pPr>
        <w:pStyle w:val="BodyTextIndent"/>
        <w:ind w:left="0"/>
        <w:rPr>
          <w:rFonts w:cs="Calibri"/>
        </w:rPr>
      </w:pPr>
      <w:r w:rsidRPr="00B9755A">
        <w:rPr>
          <w:rFonts w:cs="Calibri"/>
        </w:rPr>
        <w:t xml:space="preserve">To apply for a grant under this NGO, applicants must prepare and submit a complete application. </w:t>
      </w:r>
      <w:r w:rsidRPr="00B9755A" w:rsidR="00377F53">
        <w:rPr>
          <w:rFonts w:cs="Calibri"/>
        </w:rPr>
        <w:t>The</w:t>
      </w:r>
      <w:r w:rsidRPr="00B9755A">
        <w:rPr>
          <w:rFonts w:cs="Calibri"/>
        </w:rPr>
        <w:t xml:space="preserve"> application must be a response to the State’s vision as articulated in Section 1: Grant Program Information of this NGO. It must be planned, </w:t>
      </w:r>
      <w:r w:rsidRPr="00B9755A" w:rsidR="00387157">
        <w:rPr>
          <w:rFonts w:cs="Calibri"/>
        </w:rPr>
        <w:t>designed,</w:t>
      </w:r>
      <w:r w:rsidRPr="00B9755A">
        <w:rPr>
          <w:rFonts w:cs="Calibri"/>
        </w:rPr>
        <w:t xml:space="preserve"> and developed in accordance with the program framework articulated in Section 2: Project Guidelines of this NGO. </w:t>
      </w:r>
      <w:r w:rsidRPr="00B9755A" w:rsidR="00377F53">
        <w:rPr>
          <w:rFonts w:cs="Calibri"/>
        </w:rPr>
        <w:t xml:space="preserve">The </w:t>
      </w:r>
      <w:r w:rsidRPr="00B9755A">
        <w:rPr>
          <w:rFonts w:cs="Calibri"/>
        </w:rPr>
        <w:t>applica</w:t>
      </w:r>
      <w:r w:rsidRPr="00B9755A" w:rsidR="00F25CF1">
        <w:rPr>
          <w:rFonts w:cs="Calibri"/>
        </w:rPr>
        <w:t>nt may wish to consult additional guidance found in the</w:t>
      </w:r>
      <w:r w:rsidR="00F936E4">
        <w:rPr>
          <w:rFonts w:cs="Calibri"/>
        </w:rPr>
        <w:t xml:space="preserve"> </w:t>
      </w:r>
      <w:hyperlink w:history="1" r:id="rId27">
        <w:r w:rsidRPr="00F936E4" w:rsidR="00F936E4">
          <w:rPr>
            <w:rStyle w:val="Hyperlink"/>
            <w:rFonts w:cs="Calibri"/>
          </w:rPr>
          <w:t>Pre-award Manual for Discretionary Grants</w:t>
        </w:r>
      </w:hyperlink>
      <w:r w:rsidRPr="00F936E4" w:rsidR="00F936E4">
        <w:rPr>
          <w:rFonts w:cs="Calibri"/>
          <w:u w:val="single"/>
        </w:rPr>
        <w:t>.</w:t>
      </w:r>
    </w:p>
    <w:p w:rsidRPr="00B9755A" w:rsidR="00AA16B3" w:rsidP="00F25CF1" w:rsidRDefault="00AA16B3" w14:paraId="5193E045" w14:textId="52AE6FDA">
      <w:pPr>
        <w:pStyle w:val="BodyTextIndent"/>
        <w:ind w:left="0"/>
        <w:rPr>
          <w:rFonts w:cs="Calibri"/>
        </w:rPr>
      </w:pPr>
    </w:p>
    <w:p w:rsidRPr="005F24D4" w:rsidR="00B47D56" w:rsidP="00A8204B" w:rsidRDefault="00F936E4" w14:paraId="310F98D9" w14:textId="7B10EEEF">
      <w:pPr>
        <w:pStyle w:val="Heading3"/>
        <w:numPr>
          <w:ilvl w:val="0"/>
          <w:numId w:val="0"/>
        </w:numPr>
        <w:ind w:left="360"/>
      </w:pPr>
      <w:bookmarkStart w:name="_Toc533681899" w:id="32"/>
      <w:r>
        <w:t>3.2</w:t>
      </w:r>
      <w:r w:rsidR="006A2682">
        <w:t xml:space="preserve"> </w:t>
      </w:r>
      <w:r w:rsidRPr="005F24D4" w:rsidR="00862E97">
        <w:t xml:space="preserve">Review </w:t>
      </w:r>
      <w:r w:rsidRPr="005F24D4" w:rsidR="000F7FEB">
        <w:t>of</w:t>
      </w:r>
      <w:r w:rsidRPr="005F24D4" w:rsidR="00862E97">
        <w:t xml:space="preserve"> Applications</w:t>
      </w:r>
      <w:bookmarkEnd w:id="32"/>
    </w:p>
    <w:p w:rsidRPr="00B9755A" w:rsidR="00561CFE" w:rsidP="00561CFE" w:rsidRDefault="00561CFE" w14:paraId="3E67983F" w14:textId="77777777">
      <w:pPr>
        <w:pStyle w:val="BodyTextIndent"/>
        <w:ind w:left="0"/>
        <w:rPr>
          <w:rFonts w:cs="Calibri"/>
        </w:rPr>
      </w:pPr>
      <w:r w:rsidRPr="00B9755A">
        <w:rPr>
          <w:rFonts w:cs="Calibri"/>
        </w:rPr>
        <w:t xml:space="preserve">Evaluators will use the selection criteria found in Part I: General Information and Guidance of the </w:t>
      </w:r>
      <w:r w:rsidRPr="00B9755A" w:rsidR="00AA16B3">
        <w:rPr>
          <w:rFonts w:cs="Calibri"/>
        </w:rPr>
        <w:t>Pre-award Manual for Discretionary Grants</w:t>
      </w:r>
      <w:r w:rsidRPr="00B9755A">
        <w:rPr>
          <w:rFonts w:cs="Calibri"/>
        </w:rPr>
        <w:t xml:space="preserve"> to review and rate </w:t>
      </w:r>
      <w:r w:rsidRPr="00B9755A" w:rsidR="00377F53">
        <w:rPr>
          <w:rFonts w:cs="Calibri"/>
        </w:rPr>
        <w:t>the</w:t>
      </w:r>
      <w:r w:rsidRPr="00B9755A">
        <w:rPr>
          <w:rFonts w:cs="Calibri"/>
        </w:rPr>
        <w:t xml:space="preserve"> application according to how well the content addresses Sections 1 and 2 in this NGO.  </w:t>
      </w:r>
    </w:p>
    <w:p w:rsidRPr="00B9755A" w:rsidR="00561CFE" w:rsidP="00561CFE" w:rsidRDefault="00561CFE" w14:paraId="27487371" w14:textId="72B59471">
      <w:pPr>
        <w:jc w:val="both"/>
        <w:rPr>
          <w:rFonts w:cs="Calibri"/>
          <w:szCs w:val="22"/>
        </w:rPr>
      </w:pPr>
      <w:r w:rsidRPr="00B9755A">
        <w:rPr>
          <w:rFonts w:cs="Calibri"/>
        </w:rPr>
        <w:t xml:space="preserve">Please be advised that in accordance with the Open Public Records Act P.L. 2001, c. 404, all applications for discretionary grant funds received September 1, </w:t>
      </w:r>
      <w:r w:rsidRPr="00B9755A" w:rsidR="00387157">
        <w:rPr>
          <w:rFonts w:cs="Calibri"/>
        </w:rPr>
        <w:t>2003,</w:t>
      </w:r>
      <w:r w:rsidRPr="00B9755A">
        <w:rPr>
          <w:rFonts w:cs="Calibri"/>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B9755A" w:rsidR="00561CFE" w:rsidP="00561CFE" w:rsidRDefault="00561CFE" w14:paraId="218185A0" w14:textId="17456C70">
      <w:pPr>
        <w:pStyle w:val="BodyText"/>
        <w:tabs>
          <w:tab w:val="left" w:pos="630"/>
          <w:tab w:val="left" w:pos="1080"/>
        </w:tabs>
        <w:rPr>
          <w:rFonts w:cs="Calibri"/>
        </w:rPr>
      </w:pPr>
      <w:r w:rsidRPr="00B9755A">
        <w:rPr>
          <w:rFonts w:cs="Calibri"/>
        </w:rPr>
        <w:t>Applications will also be reviewed for completeness and accuracy. The following point values apply to the evaluation of applications received in response to this NGO</w:t>
      </w:r>
      <w:r w:rsidRPr="00B9755A" w:rsidR="00862E97">
        <w:rPr>
          <w:rFonts w:cs="Calibri"/>
        </w:rPr>
        <w:t xml:space="preserve">. </w:t>
      </w:r>
      <w:r w:rsidR="00862E97">
        <w:rPr>
          <w:szCs w:val="22"/>
        </w:rPr>
        <w:t>The total point value is 100.</w:t>
      </w:r>
    </w:p>
    <w:p w:rsidRPr="00B9755A" w:rsidR="00B82E51" w:rsidP="00561CFE" w:rsidRDefault="00B82E51" w14:paraId="00F02139" w14:textId="77777777">
      <w:pPr>
        <w:pStyle w:val="BodyText"/>
        <w:jc w:val="left"/>
        <w:rPr>
          <w:rFonts w:cs="Calibri"/>
        </w:rPr>
      </w:pPr>
    </w:p>
    <w:tbl>
      <w:tblPr>
        <w:tblW w:w="8610"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7080"/>
        <w:gridCol w:w="1530"/>
      </w:tblGrid>
      <w:tr w:rsidRPr="00B9755A" w:rsidR="00561CFE" w:rsidTr="002237A1" w14:paraId="68F38EA1" w14:textId="77777777">
        <w:trPr>
          <w:trHeight w:val="432"/>
          <w:tblHeader/>
        </w:trPr>
        <w:tc>
          <w:tcPr>
            <w:tcW w:w="7080" w:type="dxa"/>
            <w:shd w:val="pct10" w:color="auto" w:fill="FFFFFF"/>
          </w:tcPr>
          <w:p w:rsidRPr="002237A1" w:rsidR="00A15023" w:rsidP="002237A1" w:rsidRDefault="00A15023" w14:paraId="17372FDF" w14:textId="77777777">
            <w:pPr>
              <w:pStyle w:val="BodyText"/>
              <w:tabs>
                <w:tab w:val="left" w:pos="630"/>
                <w:tab w:val="left" w:pos="1080"/>
              </w:tabs>
              <w:spacing w:after="0" w:line="240" w:lineRule="auto"/>
              <w:jc w:val="center"/>
              <w:rPr>
                <w:rFonts w:cs="Calibri"/>
                <w:b/>
              </w:rPr>
            </w:pPr>
          </w:p>
          <w:p w:rsidRPr="002237A1" w:rsidR="00561CFE" w:rsidP="002237A1" w:rsidRDefault="00A15023" w14:paraId="3B343F47" w14:textId="77777777">
            <w:pPr>
              <w:pStyle w:val="BodyText"/>
              <w:tabs>
                <w:tab w:val="left" w:pos="630"/>
                <w:tab w:val="left" w:pos="1080"/>
              </w:tabs>
              <w:spacing w:after="0" w:line="240" w:lineRule="auto"/>
              <w:jc w:val="center"/>
              <w:rPr>
                <w:rFonts w:cs="Calibri"/>
                <w:b/>
              </w:rPr>
            </w:pPr>
            <w:r w:rsidRPr="002237A1">
              <w:rPr>
                <w:rFonts w:cs="Calibri"/>
                <w:b/>
              </w:rPr>
              <w:t>Application Component</w:t>
            </w:r>
          </w:p>
        </w:tc>
        <w:tc>
          <w:tcPr>
            <w:tcW w:w="1530" w:type="dxa"/>
            <w:shd w:val="pct10" w:color="auto" w:fill="FFFFFF"/>
          </w:tcPr>
          <w:p w:rsidRPr="002237A1" w:rsidR="00A15023" w:rsidP="002237A1" w:rsidRDefault="00A15023" w14:paraId="5E6C4DC9" w14:textId="77777777">
            <w:pPr>
              <w:pStyle w:val="BodyText"/>
              <w:tabs>
                <w:tab w:val="left" w:pos="630"/>
                <w:tab w:val="left" w:pos="1080"/>
              </w:tabs>
              <w:spacing w:after="0" w:line="240" w:lineRule="auto"/>
              <w:jc w:val="center"/>
              <w:rPr>
                <w:rFonts w:cs="Calibri"/>
                <w:b/>
              </w:rPr>
            </w:pPr>
          </w:p>
          <w:p w:rsidRPr="002237A1" w:rsidR="00561CFE" w:rsidP="002237A1" w:rsidRDefault="00561CFE" w14:paraId="7BF10902" w14:textId="77777777">
            <w:pPr>
              <w:pStyle w:val="BodyText"/>
              <w:tabs>
                <w:tab w:val="left" w:pos="630"/>
                <w:tab w:val="left" w:pos="1080"/>
              </w:tabs>
              <w:spacing w:after="0" w:line="240" w:lineRule="auto"/>
              <w:jc w:val="center"/>
              <w:rPr>
                <w:rFonts w:cs="Calibri"/>
                <w:b/>
              </w:rPr>
            </w:pPr>
            <w:r w:rsidRPr="002237A1">
              <w:rPr>
                <w:rFonts w:cs="Calibri"/>
                <w:b/>
              </w:rPr>
              <w:t>Point Value</w:t>
            </w:r>
          </w:p>
        </w:tc>
      </w:tr>
      <w:tr w:rsidRPr="00B9755A" w:rsidR="00561CFE" w:rsidTr="00A15023" w14:paraId="6BA8E499" w14:textId="77777777">
        <w:tc>
          <w:tcPr>
            <w:tcW w:w="7080" w:type="dxa"/>
          </w:tcPr>
          <w:p w:rsidRPr="00B9755A" w:rsidR="00561CFE" w:rsidP="00561CFE" w:rsidRDefault="002237A1" w14:paraId="334C7FF8" w14:textId="77777777">
            <w:pPr>
              <w:pStyle w:val="BodyText"/>
              <w:tabs>
                <w:tab w:val="left" w:pos="630"/>
                <w:tab w:val="left" w:pos="1080"/>
              </w:tabs>
              <w:spacing w:before="60"/>
              <w:jc w:val="left"/>
              <w:rPr>
                <w:rFonts w:cs="Calibri"/>
              </w:rPr>
            </w:pPr>
            <w:r w:rsidRPr="00B9755A">
              <w:rPr>
                <w:rFonts w:cs="Calibri"/>
                <w:b/>
              </w:rPr>
              <w:t xml:space="preserve">Project Description </w:t>
            </w:r>
          </w:p>
        </w:tc>
        <w:tc>
          <w:tcPr>
            <w:tcW w:w="1530" w:type="dxa"/>
          </w:tcPr>
          <w:p w:rsidRPr="00B9755A" w:rsidR="00561CFE" w:rsidP="00A15023" w:rsidRDefault="00C11E45" w14:paraId="18D62DD4" w14:textId="661BC627">
            <w:pPr>
              <w:pStyle w:val="BodyText"/>
              <w:tabs>
                <w:tab w:val="left" w:pos="630"/>
                <w:tab w:val="left" w:pos="1080"/>
              </w:tabs>
              <w:spacing w:before="60"/>
              <w:jc w:val="center"/>
              <w:rPr>
                <w:rFonts w:cs="Calibri"/>
              </w:rPr>
            </w:pPr>
            <w:r>
              <w:rPr>
                <w:rFonts w:cs="Calibri"/>
              </w:rPr>
              <w:t>30</w:t>
            </w:r>
          </w:p>
        </w:tc>
      </w:tr>
      <w:tr w:rsidRPr="00B9755A" w:rsidR="00561CFE" w:rsidTr="00A15023" w14:paraId="300486A3" w14:textId="77777777">
        <w:tc>
          <w:tcPr>
            <w:tcW w:w="7080" w:type="dxa"/>
          </w:tcPr>
          <w:p w:rsidRPr="00B9755A" w:rsidR="00561CFE" w:rsidP="00A20E8D" w:rsidRDefault="002237A1" w14:paraId="49569F78" w14:textId="3B0C9D4D">
            <w:pPr>
              <w:pStyle w:val="BodyText"/>
              <w:tabs>
                <w:tab w:val="left" w:pos="630"/>
                <w:tab w:val="left" w:pos="1080"/>
              </w:tabs>
              <w:spacing w:before="60"/>
              <w:rPr>
                <w:rFonts w:cs="Calibri"/>
                <w:b/>
              </w:rPr>
            </w:pPr>
            <w:r w:rsidRPr="00B9755A">
              <w:rPr>
                <w:rFonts w:cs="Calibri"/>
                <w:b/>
              </w:rPr>
              <w:t xml:space="preserve">Goals, </w:t>
            </w:r>
            <w:proofErr w:type="gramStart"/>
            <w:r w:rsidRPr="00B9755A">
              <w:rPr>
                <w:rFonts w:cs="Calibri"/>
                <w:b/>
              </w:rPr>
              <w:t>Objectives</w:t>
            </w:r>
            <w:proofErr w:type="gramEnd"/>
            <w:r w:rsidRPr="00B9755A">
              <w:rPr>
                <w:rFonts w:cs="Calibri"/>
                <w:b/>
              </w:rPr>
              <w:t xml:space="preserve"> </w:t>
            </w:r>
            <w:r w:rsidRPr="00B9755A" w:rsidR="00387157">
              <w:rPr>
                <w:rFonts w:cs="Calibri"/>
                <w:b/>
              </w:rPr>
              <w:t>and</w:t>
            </w:r>
            <w:r w:rsidRPr="00B9755A">
              <w:rPr>
                <w:rFonts w:cs="Calibri"/>
                <w:b/>
              </w:rPr>
              <w:t xml:space="preserve"> Indicators </w:t>
            </w:r>
          </w:p>
        </w:tc>
        <w:tc>
          <w:tcPr>
            <w:tcW w:w="1530" w:type="dxa"/>
          </w:tcPr>
          <w:p w:rsidRPr="00B9755A" w:rsidR="00561CFE" w:rsidP="00A15023" w:rsidRDefault="00C11E45" w14:paraId="1B308900" w14:textId="538F2FB2">
            <w:pPr>
              <w:pStyle w:val="BodyText"/>
              <w:tabs>
                <w:tab w:val="left" w:pos="630"/>
                <w:tab w:val="left" w:pos="1080"/>
              </w:tabs>
              <w:spacing w:before="60"/>
              <w:jc w:val="center"/>
              <w:rPr>
                <w:rFonts w:cs="Calibri"/>
              </w:rPr>
            </w:pPr>
            <w:r>
              <w:rPr>
                <w:rFonts w:cs="Calibri"/>
              </w:rPr>
              <w:t>15</w:t>
            </w:r>
          </w:p>
        </w:tc>
      </w:tr>
      <w:tr w:rsidRPr="00B9755A" w:rsidR="00561CFE" w:rsidTr="00A15023" w14:paraId="38481C4E" w14:textId="77777777">
        <w:tc>
          <w:tcPr>
            <w:tcW w:w="7080" w:type="dxa"/>
          </w:tcPr>
          <w:p w:rsidRPr="00B9755A" w:rsidR="00561CFE" w:rsidP="00561CFE" w:rsidRDefault="002237A1" w14:paraId="38ADF98D" w14:textId="77777777">
            <w:pPr>
              <w:pStyle w:val="BodyText"/>
              <w:tabs>
                <w:tab w:val="left" w:pos="630"/>
                <w:tab w:val="left" w:pos="1080"/>
              </w:tabs>
              <w:spacing w:before="60"/>
              <w:rPr>
                <w:rFonts w:cs="Calibri"/>
                <w:b/>
              </w:rPr>
            </w:pPr>
            <w:r w:rsidRPr="00B9755A">
              <w:rPr>
                <w:rFonts w:cs="Calibri"/>
                <w:b/>
              </w:rPr>
              <w:t xml:space="preserve">Project Activity Plan (Year One) </w:t>
            </w:r>
          </w:p>
        </w:tc>
        <w:tc>
          <w:tcPr>
            <w:tcW w:w="1530" w:type="dxa"/>
          </w:tcPr>
          <w:p w:rsidRPr="00B9755A" w:rsidR="00561CFE" w:rsidP="00A15023" w:rsidRDefault="00C11E45" w14:paraId="054B6401" w14:textId="04286E09">
            <w:pPr>
              <w:pStyle w:val="BodyText"/>
              <w:tabs>
                <w:tab w:val="left" w:pos="630"/>
                <w:tab w:val="left" w:pos="1080"/>
              </w:tabs>
              <w:spacing w:before="60"/>
              <w:jc w:val="center"/>
              <w:rPr>
                <w:rFonts w:cs="Calibri"/>
              </w:rPr>
            </w:pPr>
            <w:r>
              <w:rPr>
                <w:rFonts w:cs="Calibri"/>
              </w:rPr>
              <w:t>30</w:t>
            </w:r>
          </w:p>
        </w:tc>
      </w:tr>
      <w:tr w:rsidRPr="00B9755A" w:rsidR="00561CFE" w:rsidTr="00A15023" w14:paraId="2BD9C95B" w14:textId="77777777">
        <w:tc>
          <w:tcPr>
            <w:tcW w:w="7080" w:type="dxa"/>
          </w:tcPr>
          <w:p w:rsidRPr="00B9755A" w:rsidR="00561CFE" w:rsidP="00691A88" w:rsidRDefault="002237A1" w14:paraId="4172C10A" w14:textId="6DFB5C53">
            <w:pPr>
              <w:pStyle w:val="BodyText"/>
              <w:tabs>
                <w:tab w:val="left" w:pos="630"/>
                <w:tab w:val="left" w:pos="1080"/>
              </w:tabs>
              <w:spacing w:before="60"/>
              <w:rPr>
                <w:rFonts w:cs="Calibri"/>
                <w:b/>
              </w:rPr>
            </w:pPr>
            <w:r w:rsidRPr="00B9755A">
              <w:rPr>
                <w:rFonts w:cs="Calibri"/>
                <w:b/>
              </w:rPr>
              <w:t xml:space="preserve">Organizational Commitment </w:t>
            </w:r>
            <w:r w:rsidRPr="00B9755A" w:rsidR="00387157">
              <w:rPr>
                <w:rFonts w:cs="Calibri"/>
                <w:b/>
              </w:rPr>
              <w:t>and</w:t>
            </w:r>
            <w:r w:rsidRPr="00B9755A">
              <w:rPr>
                <w:rFonts w:cs="Calibri"/>
                <w:b/>
              </w:rPr>
              <w:t xml:space="preserve"> Capacity </w:t>
            </w:r>
          </w:p>
        </w:tc>
        <w:tc>
          <w:tcPr>
            <w:tcW w:w="1530" w:type="dxa"/>
          </w:tcPr>
          <w:p w:rsidRPr="00B9755A" w:rsidR="00561CFE" w:rsidP="00A15023" w:rsidRDefault="00C11E45" w14:paraId="6A647B44" w14:textId="658653FC">
            <w:pPr>
              <w:pStyle w:val="BodyText"/>
              <w:tabs>
                <w:tab w:val="left" w:pos="630"/>
                <w:tab w:val="left" w:pos="1080"/>
              </w:tabs>
              <w:spacing w:before="60"/>
              <w:jc w:val="center"/>
              <w:rPr>
                <w:rFonts w:cs="Calibri"/>
              </w:rPr>
            </w:pPr>
            <w:r>
              <w:rPr>
                <w:rFonts w:cs="Calibri"/>
              </w:rPr>
              <w:t>15</w:t>
            </w:r>
          </w:p>
        </w:tc>
      </w:tr>
      <w:tr w:rsidRPr="00B9755A" w:rsidR="00561CFE" w:rsidTr="00A15023" w14:paraId="73D98E19" w14:textId="77777777">
        <w:tc>
          <w:tcPr>
            <w:tcW w:w="7080" w:type="dxa"/>
          </w:tcPr>
          <w:p w:rsidRPr="00B9755A" w:rsidR="00561CFE" w:rsidP="00561CFE" w:rsidRDefault="002237A1" w14:paraId="5D0E5FE1" w14:textId="77777777">
            <w:pPr>
              <w:pStyle w:val="BodyText"/>
              <w:tabs>
                <w:tab w:val="left" w:pos="630"/>
                <w:tab w:val="left" w:pos="1080"/>
              </w:tabs>
              <w:spacing w:before="60"/>
              <w:rPr>
                <w:rFonts w:cs="Calibri"/>
                <w:b/>
              </w:rPr>
            </w:pPr>
            <w:r w:rsidRPr="00B9755A">
              <w:rPr>
                <w:rFonts w:cs="Calibri"/>
                <w:b/>
              </w:rPr>
              <w:t xml:space="preserve">Budget </w:t>
            </w:r>
            <w:r w:rsidRPr="00B9755A" w:rsidR="00561CFE">
              <w:rPr>
                <w:rFonts w:cs="Calibri"/>
                <w:b/>
              </w:rPr>
              <w:t>(Year One)</w:t>
            </w:r>
          </w:p>
        </w:tc>
        <w:tc>
          <w:tcPr>
            <w:tcW w:w="1530" w:type="dxa"/>
          </w:tcPr>
          <w:p w:rsidRPr="00B9755A" w:rsidR="00561CFE" w:rsidP="00A15023" w:rsidRDefault="00C11E45" w14:paraId="0B8120F2" w14:textId="506B3CBD">
            <w:pPr>
              <w:pStyle w:val="BodyText"/>
              <w:tabs>
                <w:tab w:val="left" w:pos="630"/>
                <w:tab w:val="left" w:pos="1080"/>
              </w:tabs>
              <w:spacing w:before="60"/>
              <w:jc w:val="center"/>
              <w:rPr>
                <w:rFonts w:cs="Calibri"/>
              </w:rPr>
            </w:pPr>
            <w:r>
              <w:rPr>
                <w:rFonts w:cs="Calibri"/>
              </w:rPr>
              <w:t>10</w:t>
            </w:r>
          </w:p>
        </w:tc>
      </w:tr>
      <w:tr w:rsidRPr="00B9755A" w:rsidR="00C11E45" w:rsidTr="00A15023" w14:paraId="3E2E8FFD" w14:textId="77777777">
        <w:tc>
          <w:tcPr>
            <w:tcW w:w="7080" w:type="dxa"/>
          </w:tcPr>
          <w:p w:rsidRPr="00B9755A" w:rsidR="00C11E45" w:rsidP="00561CFE" w:rsidRDefault="00C11E45" w14:paraId="7BBFD561" w14:textId="3C7D7082">
            <w:pPr>
              <w:pStyle w:val="BodyText"/>
              <w:tabs>
                <w:tab w:val="left" w:pos="630"/>
                <w:tab w:val="left" w:pos="1080"/>
              </w:tabs>
              <w:spacing w:before="60"/>
              <w:rPr>
                <w:rFonts w:cs="Calibri"/>
                <w:b/>
              </w:rPr>
            </w:pPr>
            <w:r>
              <w:rPr>
                <w:rFonts w:cs="Calibri"/>
                <w:b/>
              </w:rPr>
              <w:t>Total</w:t>
            </w:r>
          </w:p>
        </w:tc>
        <w:tc>
          <w:tcPr>
            <w:tcW w:w="1530" w:type="dxa"/>
          </w:tcPr>
          <w:p w:rsidRPr="00B9755A" w:rsidR="00C11E45" w:rsidP="00A15023" w:rsidRDefault="00BF0158" w14:paraId="0969E2CD" w14:textId="266B1175">
            <w:pPr>
              <w:pStyle w:val="BodyText"/>
              <w:tabs>
                <w:tab w:val="left" w:pos="630"/>
                <w:tab w:val="left" w:pos="1080"/>
              </w:tabs>
              <w:spacing w:before="60"/>
              <w:jc w:val="center"/>
              <w:rPr>
                <w:rFonts w:cs="Calibri"/>
                <w:highlight w:val="yellow"/>
              </w:rPr>
            </w:pPr>
            <w:r w:rsidRPr="00BF0158">
              <w:rPr>
                <w:rFonts w:cs="Calibri"/>
              </w:rPr>
              <w:t>100</w:t>
            </w:r>
          </w:p>
        </w:tc>
      </w:tr>
    </w:tbl>
    <w:p w:rsidRPr="00B9755A" w:rsidR="00F25729" w:rsidP="004745E9" w:rsidRDefault="004B2755" w14:paraId="7C2D3908" w14:textId="6078AA73">
      <w:pPr>
        <w:pStyle w:val="BodyTextIndent"/>
        <w:spacing w:before="240"/>
        <w:ind w:left="0"/>
        <w:rPr>
          <w:rFonts w:cs="Calibri"/>
        </w:rPr>
      </w:pPr>
      <w:r w:rsidRPr="00B9755A">
        <w:rPr>
          <w:rFonts w:cs="Calibri"/>
        </w:rPr>
        <w:t xml:space="preserve">All applications must score </w:t>
      </w:r>
      <w:r w:rsidR="002237A1">
        <w:rPr>
          <w:rFonts w:cs="Calibri"/>
        </w:rPr>
        <w:t xml:space="preserve">a minimum of </w:t>
      </w:r>
      <w:r w:rsidR="00BF0158">
        <w:rPr>
          <w:rFonts w:cs="Calibri"/>
        </w:rPr>
        <w:t>70</w:t>
      </w:r>
      <w:r w:rsidR="002237A1">
        <w:rPr>
          <w:rFonts w:cs="Calibri"/>
        </w:rPr>
        <w:t xml:space="preserve"> points out of </w:t>
      </w:r>
      <w:proofErr w:type="gramStart"/>
      <w:r w:rsidR="002237A1">
        <w:rPr>
          <w:rFonts w:cs="Calibri"/>
        </w:rPr>
        <w:t xml:space="preserve">100, </w:t>
      </w:r>
      <w:r w:rsidR="00387157">
        <w:rPr>
          <w:rFonts w:cs="Calibri"/>
        </w:rPr>
        <w:t>and</w:t>
      </w:r>
      <w:proofErr w:type="gramEnd"/>
      <w:r w:rsidR="002237A1">
        <w:rPr>
          <w:rFonts w:cs="Calibri"/>
        </w:rPr>
        <w:t xml:space="preserve"> mee</w:t>
      </w:r>
      <w:r w:rsidRPr="00B9755A" w:rsidR="00AA16B3">
        <w:rPr>
          <w:rFonts w:cs="Calibri"/>
        </w:rPr>
        <w:t xml:space="preserve">t the intent of the NGO </w:t>
      </w:r>
      <w:r w:rsidRPr="00B9755A">
        <w:rPr>
          <w:rFonts w:cs="Calibri"/>
        </w:rPr>
        <w:t xml:space="preserve">to be considered eligible for funding.  </w:t>
      </w:r>
    </w:p>
    <w:p w:rsidRPr="00B9755A" w:rsidR="00C27341" w:rsidP="00C27341" w:rsidRDefault="00C27341" w14:paraId="6DF1F418" w14:textId="5AF4D528">
      <w:pPr>
        <w:pStyle w:val="BodyText3"/>
        <w:rPr>
          <w:rFonts w:cs="Calibri"/>
          <w:b w:val="0"/>
          <w:szCs w:val="24"/>
        </w:rPr>
      </w:pPr>
      <w:r w:rsidRPr="00B9755A">
        <w:rPr>
          <w:rFonts w:cs="Calibri"/>
          <w:b w:val="0"/>
          <w:szCs w:val="24"/>
        </w:rPr>
        <w:t>If a</w:t>
      </w:r>
      <w:r w:rsidRPr="00B9755A" w:rsidR="009241A7">
        <w:rPr>
          <w:rFonts w:cs="Calibri"/>
          <w:b w:val="0"/>
          <w:szCs w:val="24"/>
        </w:rPr>
        <w:t>n</w:t>
      </w:r>
      <w:r w:rsidRPr="00B9755A">
        <w:rPr>
          <w:rFonts w:cs="Calibri"/>
          <w:b w:val="0"/>
          <w:szCs w:val="24"/>
        </w:rPr>
        <w:t xml:space="preserve"> application has been selected for pre-award revisions (PARs), the successful applicant will be notified by the EWEG system via email. Only the personnel listed on the contact page will receive a notification.  </w:t>
      </w:r>
      <w:r w:rsidRPr="00B9755A">
        <w:rPr>
          <w:rFonts w:cs="Calibri"/>
          <w:b w:val="0"/>
          <w:szCs w:val="24"/>
        </w:rPr>
        <w:lastRenderedPageBreak/>
        <w:t xml:space="preserve">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w:t>
      </w:r>
      <w:hyperlink w:history="1" r:id="rId28">
        <w:r w:rsidRPr="00B9755A">
          <w:rPr>
            <w:rStyle w:val="Hyperlink"/>
            <w:rFonts w:cs="Calibri"/>
            <w:b w:val="0"/>
            <w:szCs w:val="24"/>
          </w:rPr>
          <w:t>EWEG help desk</w:t>
        </w:r>
      </w:hyperlink>
      <w:r w:rsidRPr="00B9755A" w:rsidR="00862E97">
        <w:rPr>
          <w:rFonts w:cs="Calibri"/>
          <w:b w:val="0"/>
          <w:szCs w:val="24"/>
        </w:rPr>
        <w:t>.</w:t>
      </w:r>
    </w:p>
    <w:p w:rsidRPr="00336E67" w:rsidR="004B2755" w:rsidP="00A8204B" w:rsidRDefault="00F936E4" w14:paraId="762E3739" w14:textId="53AB4980">
      <w:pPr>
        <w:pStyle w:val="Heading3"/>
        <w:numPr>
          <w:ilvl w:val="0"/>
          <w:numId w:val="0"/>
        </w:numPr>
        <w:ind w:left="360"/>
      </w:pPr>
      <w:bookmarkStart w:name="_Toc533681900" w:id="33"/>
      <w:r>
        <w:t>3.3</w:t>
      </w:r>
      <w:r w:rsidR="006A2682">
        <w:t xml:space="preserve"> </w:t>
      </w:r>
      <w:r w:rsidRPr="00336E67" w:rsidR="00862E97">
        <w:t>Application Component Checklist</w:t>
      </w:r>
      <w:bookmarkEnd w:id="33"/>
    </w:p>
    <w:p w:rsidRPr="00B9755A" w:rsidR="004B2755" w:rsidP="004B2755" w:rsidRDefault="004B2755" w14:paraId="6609854F" w14:textId="77777777">
      <w:pPr>
        <w:pStyle w:val="BodyText3"/>
        <w:rPr>
          <w:rFonts w:cs="Calibri"/>
          <w:b w:val="0"/>
        </w:rPr>
      </w:pPr>
      <w:r w:rsidRPr="00B9755A">
        <w:rPr>
          <w:rFonts w:cs="Calibri"/>
          <w:b w:val="0"/>
        </w:rPr>
        <w:t>The followin</w:t>
      </w:r>
      <w:r w:rsidRPr="00B9755A" w:rsidR="001F0FF3">
        <w:rPr>
          <w:rFonts w:cs="Calibri"/>
          <w:b w:val="0"/>
        </w:rPr>
        <w:t>g components</w:t>
      </w:r>
      <w:r w:rsidRPr="00B9755A">
        <w:rPr>
          <w:rFonts w:cs="Calibri"/>
          <w:b w:val="0"/>
        </w:rPr>
        <w:t xml:space="preserve"> are required (see </w:t>
      </w:r>
      <w:r w:rsidRPr="00B9755A">
        <w:rPr>
          <w:rFonts w:cs="Calibri"/>
          <w:b w:val="0"/>
          <w:i/>
        </w:rPr>
        <w:t xml:space="preserve">Required </w:t>
      </w:r>
      <w:r w:rsidRPr="00B9755A">
        <w:rPr>
          <w:rFonts w:ascii="Wingdings" w:hAnsi="Wingdings" w:eastAsia="Wingdings" w:cs="Wingdings"/>
          <w:b w:val="0"/>
          <w:i/>
        </w:rPr>
        <w:t></w:t>
      </w:r>
      <w:r w:rsidRPr="00B9755A">
        <w:rPr>
          <w:rFonts w:cs="Calibri"/>
          <w:b w:val="0"/>
          <w:i/>
        </w:rPr>
        <w:t xml:space="preserve"> Column</w:t>
      </w:r>
      <w:r w:rsidRPr="00B9755A">
        <w:rPr>
          <w:rFonts w:cs="Calibri"/>
          <w:b w:val="0"/>
        </w:rPr>
        <w:t xml:space="preserve">) to be included as part of </w:t>
      </w:r>
      <w:r w:rsidRPr="00B9755A" w:rsidR="00377F53">
        <w:rPr>
          <w:rFonts w:cs="Calibri"/>
          <w:b w:val="0"/>
        </w:rPr>
        <w:t xml:space="preserve">the </w:t>
      </w:r>
      <w:r w:rsidRPr="00B9755A">
        <w:rPr>
          <w:rFonts w:cs="Calibri"/>
          <w:b w:val="0"/>
        </w:rPr>
        <w:t xml:space="preserve">application. Failure to include a required </w:t>
      </w:r>
      <w:r w:rsidRPr="00B9755A" w:rsidR="00D73190">
        <w:rPr>
          <w:rFonts w:cs="Calibri"/>
          <w:b w:val="0"/>
        </w:rPr>
        <w:t>component</w:t>
      </w:r>
      <w:r w:rsidRPr="00B9755A">
        <w:rPr>
          <w:rFonts w:cs="Calibri"/>
          <w:b w:val="0"/>
        </w:rPr>
        <w:t xml:space="preserve"> may result in </w:t>
      </w:r>
      <w:r w:rsidRPr="00B9755A" w:rsidR="00377F53">
        <w:rPr>
          <w:rFonts w:cs="Calibri"/>
          <w:b w:val="0"/>
        </w:rPr>
        <w:t>the</w:t>
      </w:r>
      <w:r w:rsidRPr="00B9755A">
        <w:rPr>
          <w:rFonts w:cs="Calibri"/>
          <w:b w:val="0"/>
        </w:rPr>
        <w:t xml:space="preserve"> application being removed from consideration for funding. Use the checklist (see </w:t>
      </w:r>
      <w:r w:rsidRPr="00B9755A">
        <w:rPr>
          <w:rFonts w:cs="Calibri"/>
          <w:b w:val="0"/>
          <w:i/>
        </w:rPr>
        <w:t xml:space="preserve">Included </w:t>
      </w:r>
      <w:r w:rsidRPr="00B9755A">
        <w:rPr>
          <w:rFonts w:ascii="Wingdings" w:hAnsi="Wingdings" w:eastAsia="Wingdings" w:cs="Wingdings"/>
          <w:b w:val="0"/>
          <w:i/>
        </w:rPr>
        <w:t></w:t>
      </w:r>
      <w:r w:rsidRPr="00B9755A">
        <w:rPr>
          <w:rFonts w:cs="Calibri"/>
          <w:b w:val="0"/>
          <w:i/>
        </w:rPr>
        <w:t xml:space="preserve"> Column</w:t>
      </w:r>
      <w:r w:rsidRPr="00B9755A">
        <w:rPr>
          <w:rFonts w:cs="Calibri"/>
          <w:b w:val="0"/>
        </w:rPr>
        <w:t xml:space="preserve">) to ensure that all required </w:t>
      </w:r>
      <w:r w:rsidRPr="00B9755A" w:rsidR="001F0FF3">
        <w:rPr>
          <w:rFonts w:cs="Calibri"/>
          <w:b w:val="0"/>
        </w:rPr>
        <w:t>components have been completed</w:t>
      </w:r>
      <w:r w:rsidRPr="00B9755A">
        <w:rPr>
          <w:rFonts w:cs="Calibri"/>
          <w:b w:val="0"/>
        </w:rPr>
        <w:t xml:space="preserve"> in </w:t>
      </w:r>
      <w:r w:rsidRPr="00B9755A" w:rsidR="00602B65">
        <w:rPr>
          <w:rFonts w:cs="Calibri"/>
          <w:b w:val="0"/>
        </w:rPr>
        <w:t>the</w:t>
      </w:r>
      <w:r w:rsidRPr="00B9755A">
        <w:rPr>
          <w:rFonts w:cs="Calibri"/>
          <w:b w:val="0"/>
        </w:rPr>
        <w:t xml:space="preserve"> application. </w:t>
      </w:r>
    </w:p>
    <w:tbl>
      <w:tblPr>
        <w:tblStyle w:val="TableGrid1"/>
        <w:tblW w:w="0" w:type="auto"/>
        <w:tblLook w:val="04A0" w:firstRow="1" w:lastRow="0" w:firstColumn="1" w:lastColumn="0" w:noHBand="0" w:noVBand="1"/>
      </w:tblPr>
      <w:tblGrid>
        <w:gridCol w:w="6731"/>
        <w:gridCol w:w="2629"/>
      </w:tblGrid>
      <w:tr w:rsidRPr="00DF0D7B" w:rsidR="00DF0D7B" w:rsidTr="00051DEC" w14:paraId="63E9C96B" w14:textId="77777777">
        <w:tc>
          <w:tcPr>
            <w:tcW w:w="6731" w:type="dxa"/>
            <w:tcBorders>
              <w:top w:val="nil"/>
              <w:left w:val="nil"/>
              <w:bottom w:val="single" w:color="auto" w:sz="4" w:space="0"/>
              <w:right w:val="nil"/>
            </w:tcBorders>
            <w:shd w:val="clear" w:color="auto" w:fill="FFFFFF" w:themeFill="background1"/>
          </w:tcPr>
          <w:p w:rsidRPr="00DF0D7B" w:rsidR="00DF0D7B" w:rsidP="00051DEC" w:rsidRDefault="00DF0D7B" w14:paraId="164C0E6E" w14:textId="77777777">
            <w:pPr>
              <w:pStyle w:val="Heading4"/>
              <w:spacing w:after="0"/>
              <w:rPr>
                <w:color w:val="auto"/>
                <w:sz w:val="20"/>
                <w:szCs w:val="20"/>
              </w:rPr>
            </w:pPr>
            <w:bookmarkStart w:name="_Toc530056198" w:id="34"/>
            <w:r w:rsidRPr="00DF0D7B">
              <w:t>Required Components in EWEG</w:t>
            </w:r>
            <w:bookmarkEnd w:id="34"/>
          </w:p>
        </w:tc>
        <w:tc>
          <w:tcPr>
            <w:tcW w:w="2629" w:type="dxa"/>
            <w:tcBorders>
              <w:top w:val="nil"/>
              <w:left w:val="nil"/>
              <w:bottom w:val="single" w:color="auto" w:sz="4" w:space="0"/>
              <w:right w:val="nil"/>
            </w:tcBorders>
            <w:shd w:val="clear" w:color="auto" w:fill="FFFFFF" w:themeFill="background1"/>
          </w:tcPr>
          <w:p w:rsidRPr="00DF0D7B" w:rsidR="00DF0D7B" w:rsidP="00051DEC" w:rsidRDefault="00DF0D7B" w14:paraId="7ED2468F" w14:textId="77777777">
            <w:pPr>
              <w:pStyle w:val="Heading4"/>
              <w:spacing w:after="0"/>
              <w:rPr>
                <w:color w:val="auto"/>
                <w:sz w:val="20"/>
                <w:szCs w:val="20"/>
              </w:rPr>
            </w:pPr>
          </w:p>
        </w:tc>
      </w:tr>
      <w:tr w:rsidRPr="005F24D4" w:rsidR="005F24D4" w:rsidTr="00051DEC" w14:paraId="7BA2178F" w14:textId="77777777">
        <w:tc>
          <w:tcPr>
            <w:tcW w:w="6731" w:type="dxa"/>
            <w:tcBorders>
              <w:top w:val="single" w:color="auto" w:sz="4" w:space="0"/>
            </w:tcBorders>
            <w:shd w:val="clear" w:color="auto" w:fill="D9D9D9" w:themeFill="background1" w:themeFillShade="D9"/>
          </w:tcPr>
          <w:p w:rsidRPr="005F24D4" w:rsidR="005F24D4" w:rsidP="005F24D4" w:rsidRDefault="005F24D4" w14:paraId="1AE0F640" w14:textId="77777777">
            <w:pPr>
              <w:rPr>
                <w:color w:val="auto"/>
                <w:sz w:val="20"/>
                <w:szCs w:val="20"/>
              </w:rPr>
            </w:pPr>
            <w:r w:rsidRPr="005F24D4">
              <w:rPr>
                <w:color w:val="auto"/>
                <w:sz w:val="20"/>
                <w:szCs w:val="20"/>
              </w:rPr>
              <w:t>EWEG Tab/Subtab</w:t>
            </w:r>
          </w:p>
        </w:tc>
        <w:tc>
          <w:tcPr>
            <w:tcW w:w="2629" w:type="dxa"/>
            <w:tcBorders>
              <w:top w:val="single" w:color="auto" w:sz="4" w:space="0"/>
            </w:tcBorders>
            <w:shd w:val="clear" w:color="auto" w:fill="D9D9D9" w:themeFill="background1" w:themeFillShade="D9"/>
          </w:tcPr>
          <w:p w:rsidRPr="005F24D4" w:rsidR="005F24D4" w:rsidP="005F24D4" w:rsidRDefault="005F24D4" w14:paraId="4353A9B3" w14:textId="77777777">
            <w:pPr>
              <w:rPr>
                <w:color w:val="auto"/>
                <w:sz w:val="20"/>
                <w:szCs w:val="20"/>
              </w:rPr>
            </w:pPr>
            <w:r w:rsidRPr="005F24D4">
              <w:rPr>
                <w:color w:val="auto"/>
                <w:sz w:val="20"/>
                <w:szCs w:val="20"/>
              </w:rPr>
              <w:t>Check (</w:t>
            </w:r>
            <w:proofErr w:type="gramStart"/>
            <w:r w:rsidRPr="005F24D4">
              <w:rPr>
                <w:rFonts w:ascii="Wingdings" w:hAnsi="Wingdings" w:eastAsia="Wingdings" w:cs="Wingdings"/>
                <w:i/>
                <w:color w:val="auto"/>
                <w:sz w:val="20"/>
                <w:szCs w:val="22"/>
              </w:rPr>
              <w:t></w:t>
            </w:r>
            <w:r w:rsidRPr="005F24D4">
              <w:rPr>
                <w:i/>
                <w:color w:val="auto"/>
                <w:sz w:val="20"/>
                <w:szCs w:val="22"/>
              </w:rPr>
              <w:t xml:space="preserve"> </w:t>
            </w:r>
            <w:r w:rsidRPr="005F24D4">
              <w:rPr>
                <w:color w:val="auto"/>
                <w:sz w:val="20"/>
                <w:szCs w:val="22"/>
              </w:rPr>
              <w:t>)</w:t>
            </w:r>
            <w:proofErr w:type="gramEnd"/>
            <w:r w:rsidRPr="005F24D4">
              <w:rPr>
                <w:color w:val="auto"/>
                <w:sz w:val="20"/>
                <w:szCs w:val="20"/>
              </w:rPr>
              <w:t xml:space="preserve"> if included</w:t>
            </w:r>
          </w:p>
        </w:tc>
      </w:tr>
      <w:tr w:rsidRPr="005F24D4" w:rsidR="005F24D4" w:rsidTr="00051DEC" w14:paraId="7AF49416" w14:textId="77777777">
        <w:tc>
          <w:tcPr>
            <w:tcW w:w="6731" w:type="dxa"/>
          </w:tcPr>
          <w:p w:rsidRPr="005F24D4" w:rsidR="005F24D4" w:rsidP="005F24D4" w:rsidRDefault="005F24D4" w14:paraId="146EB97F" w14:textId="3C7E1929">
            <w:pPr>
              <w:rPr>
                <w:color w:val="auto"/>
                <w:sz w:val="20"/>
                <w:szCs w:val="20"/>
              </w:rPr>
            </w:pPr>
            <w:r w:rsidRPr="005F24D4">
              <w:rPr>
                <w:color w:val="auto"/>
                <w:szCs w:val="22"/>
              </w:rPr>
              <w:t xml:space="preserve">Admin (Contacts, Allocation, Assurance, </w:t>
            </w:r>
            <w:r w:rsidR="00782B9E">
              <w:rPr>
                <w:color w:val="auto"/>
                <w:szCs w:val="22"/>
              </w:rPr>
              <w:t xml:space="preserve">and </w:t>
            </w:r>
            <w:r w:rsidRPr="005F24D4">
              <w:rPr>
                <w:color w:val="auto"/>
                <w:szCs w:val="22"/>
              </w:rPr>
              <w:t>Board Resolution</w:t>
            </w:r>
            <w:r w:rsidR="00782B9E">
              <w:rPr>
                <w:color w:val="auto"/>
                <w:szCs w:val="22"/>
              </w:rPr>
              <w:t>)</w:t>
            </w:r>
          </w:p>
        </w:tc>
        <w:tc>
          <w:tcPr>
            <w:tcW w:w="2629" w:type="dxa"/>
          </w:tcPr>
          <w:p w:rsidRPr="005F24D4" w:rsidR="005F24D4" w:rsidP="005F24D4" w:rsidRDefault="005F24D4" w14:paraId="76CEEA04" w14:textId="77777777">
            <w:pPr>
              <w:rPr>
                <w:color w:val="auto"/>
                <w:sz w:val="20"/>
                <w:szCs w:val="20"/>
              </w:rPr>
            </w:pPr>
          </w:p>
        </w:tc>
      </w:tr>
      <w:tr w:rsidRPr="005F24D4" w:rsidR="005F24D4" w:rsidTr="00051DEC" w14:paraId="117B950F" w14:textId="77777777">
        <w:tc>
          <w:tcPr>
            <w:tcW w:w="6731" w:type="dxa"/>
          </w:tcPr>
          <w:p w:rsidRPr="005F24D4" w:rsidR="005F24D4" w:rsidP="005F24D4" w:rsidRDefault="005F24D4" w14:paraId="13E1FAEB" w14:textId="77777777">
            <w:pPr>
              <w:rPr>
                <w:color w:val="auto"/>
                <w:sz w:val="20"/>
                <w:szCs w:val="20"/>
              </w:rPr>
            </w:pPr>
            <w:r w:rsidRPr="005F24D4">
              <w:rPr>
                <w:color w:val="auto"/>
                <w:szCs w:val="22"/>
              </w:rPr>
              <w:t>Budget</w:t>
            </w:r>
          </w:p>
        </w:tc>
        <w:tc>
          <w:tcPr>
            <w:tcW w:w="2629" w:type="dxa"/>
          </w:tcPr>
          <w:p w:rsidRPr="005F24D4" w:rsidR="005F24D4" w:rsidP="005F24D4" w:rsidRDefault="005F24D4" w14:paraId="5F63C4A3" w14:textId="77777777">
            <w:pPr>
              <w:rPr>
                <w:color w:val="auto"/>
                <w:sz w:val="20"/>
                <w:szCs w:val="20"/>
              </w:rPr>
            </w:pPr>
          </w:p>
        </w:tc>
      </w:tr>
      <w:tr w:rsidRPr="005F24D4" w:rsidR="005F24D4" w:rsidTr="00051DEC" w14:paraId="32B4493C" w14:textId="77777777">
        <w:tc>
          <w:tcPr>
            <w:tcW w:w="6731" w:type="dxa"/>
          </w:tcPr>
          <w:p w:rsidRPr="005F24D4" w:rsidR="005F24D4" w:rsidP="005F24D4" w:rsidRDefault="005F24D4" w14:paraId="4D120CE2" w14:textId="77777777">
            <w:pPr>
              <w:rPr>
                <w:color w:val="auto"/>
                <w:sz w:val="20"/>
                <w:szCs w:val="20"/>
              </w:rPr>
            </w:pPr>
            <w:r w:rsidRPr="005F24D4">
              <w:rPr>
                <w:color w:val="auto"/>
                <w:szCs w:val="22"/>
              </w:rPr>
              <w:t>Narrative (Abstract, Need, Description, Goals/Objectives/Indicators, Activity Plan, Organizational Commitment &amp; Capacity)</w:t>
            </w:r>
          </w:p>
        </w:tc>
        <w:tc>
          <w:tcPr>
            <w:tcW w:w="2629" w:type="dxa"/>
          </w:tcPr>
          <w:p w:rsidRPr="005F24D4" w:rsidR="005F24D4" w:rsidP="005F24D4" w:rsidRDefault="005F24D4" w14:paraId="488508ED" w14:textId="77777777">
            <w:pPr>
              <w:rPr>
                <w:color w:val="auto"/>
                <w:sz w:val="20"/>
                <w:szCs w:val="20"/>
                <w:highlight w:val="black"/>
              </w:rPr>
            </w:pPr>
          </w:p>
        </w:tc>
      </w:tr>
    </w:tbl>
    <w:p w:rsidR="00DF0D7B" w:rsidRDefault="00DF0D7B" w14:paraId="496A542B" w14:textId="77777777"/>
    <w:p w:rsidRPr="005F24D4" w:rsidR="0037715F" w:rsidP="00A8204B" w:rsidRDefault="0037715F" w14:paraId="6439B4BD" w14:textId="3EA9817D">
      <w:pPr>
        <w:pStyle w:val="Heading3"/>
        <w:numPr>
          <w:ilvl w:val="0"/>
          <w:numId w:val="0"/>
        </w:numPr>
        <w:ind w:left="630"/>
      </w:pPr>
    </w:p>
    <w:sectPr w:rsidRPr="005F24D4" w:rsidR="0037715F" w:rsidSect="00051DEC">
      <w:pgSz w:w="12240" w:h="15840" w:orient="portrait"/>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5213" w:rsidRDefault="00725213" w14:paraId="26823DF7" w14:textId="77777777">
      <w:r>
        <w:separator/>
      </w:r>
    </w:p>
  </w:endnote>
  <w:endnote w:type="continuationSeparator" w:id="0">
    <w:p w:rsidR="00725213" w:rsidRDefault="00725213" w14:paraId="44B895FE" w14:textId="77777777">
      <w:r>
        <w:continuationSeparator/>
      </w:r>
    </w:p>
  </w:endnote>
  <w:endnote w:type="continuationNotice" w:id="1">
    <w:p w:rsidR="00725213" w:rsidRDefault="00725213" w14:paraId="72AA18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6656177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Pr="00051DEC" w:rsidR="00051DEC" w:rsidRDefault="00051DEC" w14:paraId="2A3005F9" w14:textId="77777777">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2</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16</w:t>
            </w:r>
            <w:r w:rsidRPr="00051DEC">
              <w:rPr>
                <w:b/>
                <w:bCs/>
                <w:sz w:val="20"/>
                <w:szCs w:val="20"/>
              </w:rPr>
              <w:fldChar w:fldCharType="end"/>
            </w:r>
          </w:p>
        </w:sdtContent>
      </w:sdt>
    </w:sdtContent>
  </w:sdt>
  <w:p w:rsidRPr="00051DEC" w:rsidR="00061AE1" w:rsidP="00051DEC" w:rsidRDefault="00051DEC" w14:paraId="0F61DC47" w14:textId="7B111B4B">
    <w:pPr>
      <w:pStyle w:val="Footer"/>
      <w:rPr>
        <w:i/>
        <w:sz w:val="18"/>
        <w:szCs w:val="18"/>
      </w:rPr>
    </w:pPr>
    <w:r w:rsidRPr="00A16B80">
      <w:rPr>
        <w:i/>
        <w:sz w:val="18"/>
        <w:szCs w:val="18"/>
      </w:rPr>
      <w:t xml:space="preserve">Revised </w:t>
    </w:r>
    <w:r>
      <w:rPr>
        <w:i/>
        <w:sz w:val="18"/>
        <w:szCs w:val="18"/>
      </w:rPr>
      <w:t xml:space="preserve">January </w:t>
    </w:r>
    <w:r w:rsidR="00634010">
      <w:rPr>
        <w:i/>
        <w:sz w:val="18"/>
        <w:szCs w:val="18"/>
      </w:rPr>
      <w:t>2023</w:t>
    </w:r>
    <w:r w:rsidRPr="00A16B80" w:rsidR="00634010">
      <w:rPr>
        <w:i/>
        <w:sz w:val="18"/>
        <w:szCs w:val="18"/>
      </w:rPr>
      <w:t xml:space="preserve"> </w:t>
    </w:r>
    <w:r w:rsidR="00634010">
      <w:rPr>
        <w: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1AE1" w:rsidRDefault="00061AE1" w14:paraId="641EB8CF" w14:textId="77777777">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5213" w:rsidRDefault="00725213" w14:paraId="5707C31E" w14:textId="77777777">
      <w:r>
        <w:separator/>
      </w:r>
    </w:p>
  </w:footnote>
  <w:footnote w:type="continuationSeparator" w:id="0">
    <w:p w:rsidR="00725213" w:rsidRDefault="00725213" w14:paraId="13585785" w14:textId="77777777">
      <w:r>
        <w:continuationSeparator/>
      </w:r>
    </w:p>
  </w:footnote>
  <w:footnote w:type="continuationNotice" w:id="1">
    <w:p w:rsidR="00725213" w:rsidRDefault="00725213" w14:paraId="22BEE42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8AF"/>
    <w:multiLevelType w:val="hybridMultilevel"/>
    <w:tmpl w:val="543A9FE4"/>
    <w:lvl w:ilvl="0" w:tplc="80FE301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86760"/>
    <w:multiLevelType w:val="hybridMultilevel"/>
    <w:tmpl w:val="F7ECC2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35793D"/>
    <w:multiLevelType w:val="multilevel"/>
    <w:tmpl w:val="25904D02"/>
    <w:lvl w:ilvl="0">
      <w:start w:val="1"/>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802B3F"/>
    <w:multiLevelType w:val="hybridMultilevel"/>
    <w:tmpl w:val="0BE0DFF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9C870A3"/>
    <w:multiLevelType w:val="hybridMultilevel"/>
    <w:tmpl w:val="BA783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BF42E71"/>
    <w:multiLevelType w:val="multilevel"/>
    <w:tmpl w:val="9446E898"/>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BF7ACB"/>
    <w:multiLevelType w:val="multilevel"/>
    <w:tmpl w:val="105CDCE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1C978CD"/>
    <w:multiLevelType w:val="hybridMultilevel"/>
    <w:tmpl w:val="2ABCB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1C41733"/>
    <w:multiLevelType w:val="hybridMultilevel"/>
    <w:tmpl w:val="85D6E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F5A7B"/>
    <w:multiLevelType w:val="hybridMultilevel"/>
    <w:tmpl w:val="BE5E90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C13117A"/>
    <w:multiLevelType w:val="hybridMultilevel"/>
    <w:tmpl w:val="34483E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07A74DB"/>
    <w:multiLevelType w:val="hybridMultilevel"/>
    <w:tmpl w:val="81D06B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505DB9"/>
    <w:multiLevelType w:val="hybridMultilevel"/>
    <w:tmpl w:val="8D28D0E2"/>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357504A5"/>
    <w:multiLevelType w:val="hybridMultilevel"/>
    <w:tmpl w:val="C3726B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CB5074"/>
    <w:multiLevelType w:val="multilevel"/>
    <w:tmpl w:val="960E01A2"/>
    <w:lvl w:ilvl="0">
      <w:start w:val="1"/>
      <w:numFmt w:val="decimal"/>
      <w:lvlText w:val="1.%1"/>
      <w:lvlJc w:val="left"/>
      <w:pPr>
        <w:ind w:left="720" w:hanging="720"/>
      </w:pPr>
      <w:rPr>
        <w:rFonts w:hint="default" w:asciiTheme="minorHAnsi" w:hAnsiTheme="minorHAnsi" w:cstheme="minorHAnsi"/>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1676CC"/>
    <w:multiLevelType w:val="hybridMultilevel"/>
    <w:tmpl w:val="66065B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3360AB1"/>
    <w:multiLevelType w:val="multilevel"/>
    <w:tmpl w:val="D76E4D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040C50"/>
    <w:multiLevelType w:val="multilevel"/>
    <w:tmpl w:val="45E498D0"/>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D1B7B1D"/>
    <w:multiLevelType w:val="multilevel"/>
    <w:tmpl w:val="C0A062DA"/>
    <w:styleLink w:val="Style1"/>
    <w:lvl w:ilvl="0">
      <w:start w:val="1"/>
      <w:numFmt w:val="decimal"/>
      <w:isLgl/>
      <w:lvlText w:val="%1.1"/>
      <w:lvlJc w:val="left"/>
      <w:pPr>
        <w:ind w:left="720" w:hanging="360"/>
      </w:pPr>
      <w:rPr>
        <w:rFonts w:hint="default" w:ascii="Calibri" w:hAnsi="Calibri"/>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0"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1D83B0B"/>
    <w:multiLevelType w:val="multilevel"/>
    <w:tmpl w:val="B97EC7D8"/>
    <w:lvl w:ilvl="0">
      <w:start w:val="2"/>
      <w:numFmt w:val="decimal"/>
      <w:lvlText w:val="%1"/>
      <w:lvlJc w:val="left"/>
      <w:pPr>
        <w:ind w:left="360" w:hanging="360"/>
      </w:pPr>
      <w:rPr>
        <w:rFonts w:hint="default"/>
      </w:rPr>
    </w:lvl>
    <w:lvl w:ilvl="1">
      <w:start w:val="1"/>
      <w:numFmt w:val="decimal"/>
      <w:pStyle w:val="Heading3"/>
      <w:lvlText w:val="%1.%2"/>
      <w:lvlJc w:val="left"/>
      <w:pPr>
        <w:ind w:left="6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3666ED5"/>
    <w:multiLevelType w:val="hybridMultilevel"/>
    <w:tmpl w:val="6D5A6C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9BA2BE7"/>
    <w:multiLevelType w:val="hybridMultilevel"/>
    <w:tmpl w:val="F1141F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A30481E"/>
    <w:multiLevelType w:val="hybridMultilevel"/>
    <w:tmpl w:val="F74A6E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A3A5079"/>
    <w:multiLevelType w:val="hybridMultilevel"/>
    <w:tmpl w:val="F2D4597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25"/>
  </w:num>
  <w:num w:numId="2">
    <w:abstractNumId w:val="22"/>
  </w:num>
  <w:num w:numId="3">
    <w:abstractNumId w:val="7"/>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12"/>
  </w:num>
  <w:num w:numId="8">
    <w:abstractNumId w:val="16"/>
  </w:num>
  <w:num w:numId="9">
    <w:abstractNumId w:val="8"/>
  </w:num>
  <w:num w:numId="10">
    <w:abstractNumId w:val="3"/>
  </w:num>
  <w:num w:numId="11">
    <w:abstractNumId w:val="10"/>
  </w:num>
  <w:num w:numId="12">
    <w:abstractNumId w:val="24"/>
  </w:num>
  <w:num w:numId="13">
    <w:abstractNumId w:val="19"/>
  </w:num>
  <w:num w:numId="14">
    <w:abstractNumId w:val="18"/>
  </w:num>
  <w:num w:numId="15">
    <w:abstractNumId w:val="15"/>
  </w:num>
  <w:num w:numId="16">
    <w:abstractNumId w:val="2"/>
  </w:num>
  <w:num w:numId="17">
    <w:abstractNumId w:val="9"/>
  </w:num>
  <w:num w:numId="18">
    <w:abstractNumId w:val="5"/>
  </w:num>
  <w:num w:numId="19">
    <w:abstractNumId w:val="0"/>
  </w:num>
  <w:num w:numId="20">
    <w:abstractNumId w:val="14"/>
  </w:num>
  <w:num w:numId="21">
    <w:abstractNumId w:val="13"/>
  </w:num>
  <w:num w:numId="22">
    <w:abstractNumId w:val="23"/>
  </w:num>
  <w:num w:numId="23">
    <w:abstractNumId w:val="11"/>
  </w:num>
  <w:num w:numId="24">
    <w:abstractNumId w:val="6"/>
  </w:num>
  <w:num w:numId="25">
    <w:abstractNumId w:val="17"/>
  </w:num>
  <w:num w:numId="26">
    <w:abstractNumId w:val="21"/>
  </w:num>
  <w:num w:numId="27">
    <w:abstractNumId w:val="21"/>
    <w:lvlOverride w:ilvl="0">
      <w:startOverride w:val="3"/>
    </w:lvlOverride>
    <w:lvlOverride w:ilvl="1">
      <w:startOverride w:val="2"/>
    </w:lvlOverride>
  </w:num>
  <w:num w:numId="28">
    <w:abstractNumId w:val="21"/>
    <w:lvlOverride w:ilvl="0">
      <w:startOverride w:val="3"/>
    </w:lvlOverride>
    <w:lvlOverride w:ilvl="1">
      <w:startOverride w:val="2"/>
    </w:lvlOverride>
  </w:num>
  <w:num w:numId="29">
    <w:abstractNumId w:val="21"/>
    <w:lvlOverride w:ilvl="0">
      <w:startOverride w:val="3"/>
    </w:lvlOverride>
    <w:lvlOverride w:ilvl="1">
      <w:startOverride w:val="1"/>
    </w:lvlOverride>
  </w:num>
  <w:num w:numId="30">
    <w:abstractNumId w:val="21"/>
    <w:lvlOverride w:ilvl="0">
      <w:startOverride w:val="3"/>
    </w:lvlOverride>
    <w:lvlOverride w:ilvl="1">
      <w:startOverride w:val="1"/>
    </w:lvlOverride>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removeDateAndTime/>
  <w:embedSystemFonts/>
  <w:activeWritingStyle w:lang="es-DO"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1135"/>
    <w:rsid w:val="000015ED"/>
    <w:rsid w:val="00001E8E"/>
    <w:rsid w:val="000102F4"/>
    <w:rsid w:val="00011E25"/>
    <w:rsid w:val="00012CE4"/>
    <w:rsid w:val="00013722"/>
    <w:rsid w:val="00013B7E"/>
    <w:rsid w:val="000158DE"/>
    <w:rsid w:val="000215F8"/>
    <w:rsid w:val="000260F0"/>
    <w:rsid w:val="00030589"/>
    <w:rsid w:val="00037A27"/>
    <w:rsid w:val="00040EC6"/>
    <w:rsid w:val="00051DEC"/>
    <w:rsid w:val="000543D1"/>
    <w:rsid w:val="00060DC5"/>
    <w:rsid w:val="00061AE1"/>
    <w:rsid w:val="000631D3"/>
    <w:rsid w:val="00067535"/>
    <w:rsid w:val="00070018"/>
    <w:rsid w:val="000722E4"/>
    <w:rsid w:val="0007648D"/>
    <w:rsid w:val="0008060E"/>
    <w:rsid w:val="00090BD7"/>
    <w:rsid w:val="000A360E"/>
    <w:rsid w:val="000A794C"/>
    <w:rsid w:val="000B69E3"/>
    <w:rsid w:val="000C2D89"/>
    <w:rsid w:val="000C5212"/>
    <w:rsid w:val="000D241B"/>
    <w:rsid w:val="000E1571"/>
    <w:rsid w:val="000E3B9E"/>
    <w:rsid w:val="000F14C3"/>
    <w:rsid w:val="000F3C10"/>
    <w:rsid w:val="000F4280"/>
    <w:rsid w:val="000F487C"/>
    <w:rsid w:val="000F5C13"/>
    <w:rsid w:val="000F7FEB"/>
    <w:rsid w:val="00105097"/>
    <w:rsid w:val="001104CB"/>
    <w:rsid w:val="00116089"/>
    <w:rsid w:val="00116974"/>
    <w:rsid w:val="0011728A"/>
    <w:rsid w:val="00120819"/>
    <w:rsid w:val="0012165C"/>
    <w:rsid w:val="00125418"/>
    <w:rsid w:val="00141DDA"/>
    <w:rsid w:val="00142207"/>
    <w:rsid w:val="0014459D"/>
    <w:rsid w:val="0014509E"/>
    <w:rsid w:val="001531BA"/>
    <w:rsid w:val="00154AEB"/>
    <w:rsid w:val="001572CC"/>
    <w:rsid w:val="00163D43"/>
    <w:rsid w:val="001660D0"/>
    <w:rsid w:val="001823F3"/>
    <w:rsid w:val="00183A9D"/>
    <w:rsid w:val="00183E7E"/>
    <w:rsid w:val="00184184"/>
    <w:rsid w:val="0019037D"/>
    <w:rsid w:val="0019273E"/>
    <w:rsid w:val="00192CD7"/>
    <w:rsid w:val="0019440B"/>
    <w:rsid w:val="001B1A77"/>
    <w:rsid w:val="001B75E8"/>
    <w:rsid w:val="001D4296"/>
    <w:rsid w:val="001D7746"/>
    <w:rsid w:val="001E21BE"/>
    <w:rsid w:val="001E2BBE"/>
    <w:rsid w:val="001E5AE0"/>
    <w:rsid w:val="001F0FF3"/>
    <w:rsid w:val="001F144D"/>
    <w:rsid w:val="001F1EEE"/>
    <w:rsid w:val="001F7637"/>
    <w:rsid w:val="002004C6"/>
    <w:rsid w:val="0020133D"/>
    <w:rsid w:val="00202115"/>
    <w:rsid w:val="00206AB4"/>
    <w:rsid w:val="00211806"/>
    <w:rsid w:val="002139B2"/>
    <w:rsid w:val="002176DA"/>
    <w:rsid w:val="00217C7B"/>
    <w:rsid w:val="002237A1"/>
    <w:rsid w:val="002237F2"/>
    <w:rsid w:val="00231D73"/>
    <w:rsid w:val="00240314"/>
    <w:rsid w:val="00241E00"/>
    <w:rsid w:val="00246AE6"/>
    <w:rsid w:val="00246F0C"/>
    <w:rsid w:val="00250730"/>
    <w:rsid w:val="002561BC"/>
    <w:rsid w:val="00261B3C"/>
    <w:rsid w:val="00264146"/>
    <w:rsid w:val="0028610F"/>
    <w:rsid w:val="00292DBD"/>
    <w:rsid w:val="00297701"/>
    <w:rsid w:val="00297EA0"/>
    <w:rsid w:val="002A07E2"/>
    <w:rsid w:val="002A30F1"/>
    <w:rsid w:val="002A7710"/>
    <w:rsid w:val="002B1A03"/>
    <w:rsid w:val="002B45D2"/>
    <w:rsid w:val="002C264A"/>
    <w:rsid w:val="002C3AFF"/>
    <w:rsid w:val="002C3D70"/>
    <w:rsid w:val="002D0F31"/>
    <w:rsid w:val="002D1665"/>
    <w:rsid w:val="002D1FA2"/>
    <w:rsid w:val="002E0B7C"/>
    <w:rsid w:val="002E7EB8"/>
    <w:rsid w:val="002F12DF"/>
    <w:rsid w:val="002F1660"/>
    <w:rsid w:val="002F1D0B"/>
    <w:rsid w:val="002F25BC"/>
    <w:rsid w:val="00302891"/>
    <w:rsid w:val="0030426C"/>
    <w:rsid w:val="00304681"/>
    <w:rsid w:val="00306C3D"/>
    <w:rsid w:val="00314513"/>
    <w:rsid w:val="00314B41"/>
    <w:rsid w:val="00320184"/>
    <w:rsid w:val="0032299D"/>
    <w:rsid w:val="00327310"/>
    <w:rsid w:val="0033253C"/>
    <w:rsid w:val="0033335B"/>
    <w:rsid w:val="00336E67"/>
    <w:rsid w:val="003445CA"/>
    <w:rsid w:val="00347E61"/>
    <w:rsid w:val="00351FAA"/>
    <w:rsid w:val="00352125"/>
    <w:rsid w:val="00353D22"/>
    <w:rsid w:val="0035672D"/>
    <w:rsid w:val="003704FC"/>
    <w:rsid w:val="0037715F"/>
    <w:rsid w:val="00377A23"/>
    <w:rsid w:val="00377F53"/>
    <w:rsid w:val="00380A36"/>
    <w:rsid w:val="00387157"/>
    <w:rsid w:val="003937FD"/>
    <w:rsid w:val="003A01C3"/>
    <w:rsid w:val="003A2779"/>
    <w:rsid w:val="003A42EF"/>
    <w:rsid w:val="003A5922"/>
    <w:rsid w:val="003A728C"/>
    <w:rsid w:val="003B79EA"/>
    <w:rsid w:val="003C285D"/>
    <w:rsid w:val="003C7BB2"/>
    <w:rsid w:val="003D4A74"/>
    <w:rsid w:val="003D5486"/>
    <w:rsid w:val="003E0178"/>
    <w:rsid w:val="003E4DB9"/>
    <w:rsid w:val="003F297F"/>
    <w:rsid w:val="003F39CE"/>
    <w:rsid w:val="003F3DB1"/>
    <w:rsid w:val="003F409A"/>
    <w:rsid w:val="003F608F"/>
    <w:rsid w:val="004004A6"/>
    <w:rsid w:val="00400677"/>
    <w:rsid w:val="00400D37"/>
    <w:rsid w:val="004022D8"/>
    <w:rsid w:val="00402434"/>
    <w:rsid w:val="0040359E"/>
    <w:rsid w:val="004134F2"/>
    <w:rsid w:val="00413F37"/>
    <w:rsid w:val="004245D1"/>
    <w:rsid w:val="004265EE"/>
    <w:rsid w:val="004273C0"/>
    <w:rsid w:val="00431575"/>
    <w:rsid w:val="004365DC"/>
    <w:rsid w:val="00441BB4"/>
    <w:rsid w:val="00444875"/>
    <w:rsid w:val="00444C53"/>
    <w:rsid w:val="004467FB"/>
    <w:rsid w:val="0045374D"/>
    <w:rsid w:val="00461205"/>
    <w:rsid w:val="00461F7C"/>
    <w:rsid w:val="00467CF4"/>
    <w:rsid w:val="00470DEA"/>
    <w:rsid w:val="00471246"/>
    <w:rsid w:val="00472291"/>
    <w:rsid w:val="004745E9"/>
    <w:rsid w:val="0048578A"/>
    <w:rsid w:val="00485AF9"/>
    <w:rsid w:val="004869AD"/>
    <w:rsid w:val="0048702E"/>
    <w:rsid w:val="00487569"/>
    <w:rsid w:val="004876DE"/>
    <w:rsid w:val="004938E7"/>
    <w:rsid w:val="00494B56"/>
    <w:rsid w:val="0049799A"/>
    <w:rsid w:val="004B2755"/>
    <w:rsid w:val="004B3B7C"/>
    <w:rsid w:val="004B5E0C"/>
    <w:rsid w:val="004B6552"/>
    <w:rsid w:val="004C1C06"/>
    <w:rsid w:val="004C2793"/>
    <w:rsid w:val="004C2E5C"/>
    <w:rsid w:val="004C5B38"/>
    <w:rsid w:val="004D1A87"/>
    <w:rsid w:val="004D7118"/>
    <w:rsid w:val="004D7B32"/>
    <w:rsid w:val="004E0005"/>
    <w:rsid w:val="004E08C6"/>
    <w:rsid w:val="004E261F"/>
    <w:rsid w:val="004E5F91"/>
    <w:rsid w:val="004F27B2"/>
    <w:rsid w:val="004F33AD"/>
    <w:rsid w:val="004F6641"/>
    <w:rsid w:val="00511C7D"/>
    <w:rsid w:val="0051410D"/>
    <w:rsid w:val="00516063"/>
    <w:rsid w:val="00520085"/>
    <w:rsid w:val="00523A08"/>
    <w:rsid w:val="005300C9"/>
    <w:rsid w:val="00533565"/>
    <w:rsid w:val="0053652E"/>
    <w:rsid w:val="00537587"/>
    <w:rsid w:val="005420FE"/>
    <w:rsid w:val="00546297"/>
    <w:rsid w:val="00546FD5"/>
    <w:rsid w:val="00550655"/>
    <w:rsid w:val="005520C1"/>
    <w:rsid w:val="00561CFE"/>
    <w:rsid w:val="00564247"/>
    <w:rsid w:val="005652D0"/>
    <w:rsid w:val="005717B8"/>
    <w:rsid w:val="005718FC"/>
    <w:rsid w:val="00571C45"/>
    <w:rsid w:val="00572E1C"/>
    <w:rsid w:val="00572F23"/>
    <w:rsid w:val="00575AAB"/>
    <w:rsid w:val="00577C64"/>
    <w:rsid w:val="00587C8B"/>
    <w:rsid w:val="00587D9B"/>
    <w:rsid w:val="005A1BEB"/>
    <w:rsid w:val="005A4D49"/>
    <w:rsid w:val="005A6801"/>
    <w:rsid w:val="005A6DBB"/>
    <w:rsid w:val="005B1B93"/>
    <w:rsid w:val="005C1C7A"/>
    <w:rsid w:val="005D1B44"/>
    <w:rsid w:val="005E1476"/>
    <w:rsid w:val="005E274E"/>
    <w:rsid w:val="005E47FC"/>
    <w:rsid w:val="005E48FA"/>
    <w:rsid w:val="005E52D6"/>
    <w:rsid w:val="005F0A5C"/>
    <w:rsid w:val="005F24D4"/>
    <w:rsid w:val="005F47CF"/>
    <w:rsid w:val="005F73BF"/>
    <w:rsid w:val="00602229"/>
    <w:rsid w:val="00602B65"/>
    <w:rsid w:val="00606122"/>
    <w:rsid w:val="0060656C"/>
    <w:rsid w:val="00607785"/>
    <w:rsid w:val="00607939"/>
    <w:rsid w:val="00624D94"/>
    <w:rsid w:val="00624DF8"/>
    <w:rsid w:val="00625A59"/>
    <w:rsid w:val="00631605"/>
    <w:rsid w:val="00632395"/>
    <w:rsid w:val="00634010"/>
    <w:rsid w:val="00634A56"/>
    <w:rsid w:val="00636800"/>
    <w:rsid w:val="00650FE3"/>
    <w:rsid w:val="006575D0"/>
    <w:rsid w:val="006578AE"/>
    <w:rsid w:val="00660B1A"/>
    <w:rsid w:val="006615DB"/>
    <w:rsid w:val="0066280C"/>
    <w:rsid w:val="0066749A"/>
    <w:rsid w:val="0067055D"/>
    <w:rsid w:val="006809FF"/>
    <w:rsid w:val="00680CBF"/>
    <w:rsid w:val="0068140F"/>
    <w:rsid w:val="006816E7"/>
    <w:rsid w:val="00681D36"/>
    <w:rsid w:val="00682A01"/>
    <w:rsid w:val="00683B25"/>
    <w:rsid w:val="006866A6"/>
    <w:rsid w:val="00691A88"/>
    <w:rsid w:val="00691D4C"/>
    <w:rsid w:val="0069366C"/>
    <w:rsid w:val="006948D4"/>
    <w:rsid w:val="006A2541"/>
    <w:rsid w:val="006A2682"/>
    <w:rsid w:val="006A2D22"/>
    <w:rsid w:val="006A42AD"/>
    <w:rsid w:val="006A4D92"/>
    <w:rsid w:val="006A67F0"/>
    <w:rsid w:val="006B09D9"/>
    <w:rsid w:val="006B3802"/>
    <w:rsid w:val="006B5DFA"/>
    <w:rsid w:val="006C0C08"/>
    <w:rsid w:val="006C34DF"/>
    <w:rsid w:val="006C382B"/>
    <w:rsid w:val="006D12D0"/>
    <w:rsid w:val="006D556B"/>
    <w:rsid w:val="006E0055"/>
    <w:rsid w:val="006E27E7"/>
    <w:rsid w:val="006E686E"/>
    <w:rsid w:val="006F3868"/>
    <w:rsid w:val="006F4FA5"/>
    <w:rsid w:val="00700712"/>
    <w:rsid w:val="00702D9C"/>
    <w:rsid w:val="00710B53"/>
    <w:rsid w:val="00711EAD"/>
    <w:rsid w:val="00721311"/>
    <w:rsid w:val="00725213"/>
    <w:rsid w:val="00727830"/>
    <w:rsid w:val="007307C3"/>
    <w:rsid w:val="007313A0"/>
    <w:rsid w:val="0073483E"/>
    <w:rsid w:val="00737F91"/>
    <w:rsid w:val="00741BE9"/>
    <w:rsid w:val="007519EE"/>
    <w:rsid w:val="00752808"/>
    <w:rsid w:val="00752E4C"/>
    <w:rsid w:val="00757523"/>
    <w:rsid w:val="0076156F"/>
    <w:rsid w:val="00762908"/>
    <w:rsid w:val="00762B74"/>
    <w:rsid w:val="00762C8B"/>
    <w:rsid w:val="007658C8"/>
    <w:rsid w:val="00765D62"/>
    <w:rsid w:val="00766F49"/>
    <w:rsid w:val="00770B64"/>
    <w:rsid w:val="00772DA4"/>
    <w:rsid w:val="00782B9E"/>
    <w:rsid w:val="007844C5"/>
    <w:rsid w:val="007859C0"/>
    <w:rsid w:val="00787C09"/>
    <w:rsid w:val="00790FD7"/>
    <w:rsid w:val="007926CC"/>
    <w:rsid w:val="007947D4"/>
    <w:rsid w:val="007A1082"/>
    <w:rsid w:val="007A518C"/>
    <w:rsid w:val="007B073C"/>
    <w:rsid w:val="007B18DC"/>
    <w:rsid w:val="007B76C1"/>
    <w:rsid w:val="007C0C45"/>
    <w:rsid w:val="007C34BA"/>
    <w:rsid w:val="007C472B"/>
    <w:rsid w:val="007C6038"/>
    <w:rsid w:val="007D012C"/>
    <w:rsid w:val="007D37A5"/>
    <w:rsid w:val="007D7F09"/>
    <w:rsid w:val="007E256D"/>
    <w:rsid w:val="007E3A0F"/>
    <w:rsid w:val="007E54CE"/>
    <w:rsid w:val="007E69BA"/>
    <w:rsid w:val="007F1ACE"/>
    <w:rsid w:val="007F293E"/>
    <w:rsid w:val="007F5FED"/>
    <w:rsid w:val="0080084B"/>
    <w:rsid w:val="00801955"/>
    <w:rsid w:val="00804C23"/>
    <w:rsid w:val="0080787A"/>
    <w:rsid w:val="00810350"/>
    <w:rsid w:val="00810868"/>
    <w:rsid w:val="00812D33"/>
    <w:rsid w:val="00815C7B"/>
    <w:rsid w:val="00833B28"/>
    <w:rsid w:val="00833D24"/>
    <w:rsid w:val="00833E1E"/>
    <w:rsid w:val="00835218"/>
    <w:rsid w:val="00836515"/>
    <w:rsid w:val="00840ED9"/>
    <w:rsid w:val="00845B1B"/>
    <w:rsid w:val="0085088A"/>
    <w:rsid w:val="00853F0D"/>
    <w:rsid w:val="00855232"/>
    <w:rsid w:val="008628C9"/>
    <w:rsid w:val="00862E97"/>
    <w:rsid w:val="00864583"/>
    <w:rsid w:val="0086592C"/>
    <w:rsid w:val="0087417D"/>
    <w:rsid w:val="00874DFD"/>
    <w:rsid w:val="00875631"/>
    <w:rsid w:val="00875845"/>
    <w:rsid w:val="008758D7"/>
    <w:rsid w:val="008767DF"/>
    <w:rsid w:val="008774D1"/>
    <w:rsid w:val="008862F5"/>
    <w:rsid w:val="00894585"/>
    <w:rsid w:val="00895F6F"/>
    <w:rsid w:val="008A00B9"/>
    <w:rsid w:val="008A3028"/>
    <w:rsid w:val="008B1383"/>
    <w:rsid w:val="008B62E9"/>
    <w:rsid w:val="008C2343"/>
    <w:rsid w:val="008C762B"/>
    <w:rsid w:val="008D1F0E"/>
    <w:rsid w:val="008D459C"/>
    <w:rsid w:val="008D4A54"/>
    <w:rsid w:val="008E5CB3"/>
    <w:rsid w:val="008F145B"/>
    <w:rsid w:val="008F2A51"/>
    <w:rsid w:val="00906E22"/>
    <w:rsid w:val="00913AAA"/>
    <w:rsid w:val="00921E94"/>
    <w:rsid w:val="009241A7"/>
    <w:rsid w:val="00927DB1"/>
    <w:rsid w:val="00930EAE"/>
    <w:rsid w:val="009310B2"/>
    <w:rsid w:val="0093408C"/>
    <w:rsid w:val="00934734"/>
    <w:rsid w:val="009358F9"/>
    <w:rsid w:val="0093670F"/>
    <w:rsid w:val="009410CC"/>
    <w:rsid w:val="009440D3"/>
    <w:rsid w:val="009470C9"/>
    <w:rsid w:val="00957590"/>
    <w:rsid w:val="009602E6"/>
    <w:rsid w:val="0096040F"/>
    <w:rsid w:val="00961C60"/>
    <w:rsid w:val="00964D8D"/>
    <w:rsid w:val="0096627C"/>
    <w:rsid w:val="00967EBD"/>
    <w:rsid w:val="00973C9C"/>
    <w:rsid w:val="009778EB"/>
    <w:rsid w:val="0098164F"/>
    <w:rsid w:val="0098754A"/>
    <w:rsid w:val="00992501"/>
    <w:rsid w:val="00992589"/>
    <w:rsid w:val="009A60F5"/>
    <w:rsid w:val="009B7E12"/>
    <w:rsid w:val="009C292D"/>
    <w:rsid w:val="009C30D3"/>
    <w:rsid w:val="009C4493"/>
    <w:rsid w:val="009D25CD"/>
    <w:rsid w:val="009D5384"/>
    <w:rsid w:val="009D7825"/>
    <w:rsid w:val="009D78F4"/>
    <w:rsid w:val="009E334E"/>
    <w:rsid w:val="009F2109"/>
    <w:rsid w:val="009F79E3"/>
    <w:rsid w:val="00A00B52"/>
    <w:rsid w:val="00A02D61"/>
    <w:rsid w:val="00A04606"/>
    <w:rsid w:val="00A15023"/>
    <w:rsid w:val="00A16B4D"/>
    <w:rsid w:val="00A16B80"/>
    <w:rsid w:val="00A20E8D"/>
    <w:rsid w:val="00A3125F"/>
    <w:rsid w:val="00A35597"/>
    <w:rsid w:val="00A53989"/>
    <w:rsid w:val="00A57416"/>
    <w:rsid w:val="00A6174B"/>
    <w:rsid w:val="00A624EB"/>
    <w:rsid w:val="00A66AC7"/>
    <w:rsid w:val="00A66D9F"/>
    <w:rsid w:val="00A67B6A"/>
    <w:rsid w:val="00A67F6D"/>
    <w:rsid w:val="00A72F50"/>
    <w:rsid w:val="00A73E78"/>
    <w:rsid w:val="00A81464"/>
    <w:rsid w:val="00A8204B"/>
    <w:rsid w:val="00A8206A"/>
    <w:rsid w:val="00A8218B"/>
    <w:rsid w:val="00A87F1E"/>
    <w:rsid w:val="00A9289F"/>
    <w:rsid w:val="00A94AB8"/>
    <w:rsid w:val="00A961A0"/>
    <w:rsid w:val="00AA0515"/>
    <w:rsid w:val="00AA0869"/>
    <w:rsid w:val="00AA16B3"/>
    <w:rsid w:val="00AA2718"/>
    <w:rsid w:val="00AA298F"/>
    <w:rsid w:val="00AA4505"/>
    <w:rsid w:val="00AA7B47"/>
    <w:rsid w:val="00AB0FFF"/>
    <w:rsid w:val="00AB33E7"/>
    <w:rsid w:val="00AC1052"/>
    <w:rsid w:val="00AC2E02"/>
    <w:rsid w:val="00AC4C07"/>
    <w:rsid w:val="00AC672F"/>
    <w:rsid w:val="00AD18A1"/>
    <w:rsid w:val="00AE1288"/>
    <w:rsid w:val="00AE2B31"/>
    <w:rsid w:val="00AE4749"/>
    <w:rsid w:val="00AE7800"/>
    <w:rsid w:val="00AF13EC"/>
    <w:rsid w:val="00AF6338"/>
    <w:rsid w:val="00B00820"/>
    <w:rsid w:val="00B03A5B"/>
    <w:rsid w:val="00B06B9F"/>
    <w:rsid w:val="00B10A5D"/>
    <w:rsid w:val="00B11588"/>
    <w:rsid w:val="00B120CA"/>
    <w:rsid w:val="00B13F90"/>
    <w:rsid w:val="00B16050"/>
    <w:rsid w:val="00B31C06"/>
    <w:rsid w:val="00B336F1"/>
    <w:rsid w:val="00B47D56"/>
    <w:rsid w:val="00B52872"/>
    <w:rsid w:val="00B54FF0"/>
    <w:rsid w:val="00B56ABC"/>
    <w:rsid w:val="00B6177E"/>
    <w:rsid w:val="00B701CB"/>
    <w:rsid w:val="00B73930"/>
    <w:rsid w:val="00B7733D"/>
    <w:rsid w:val="00B82E51"/>
    <w:rsid w:val="00B83BD2"/>
    <w:rsid w:val="00B87364"/>
    <w:rsid w:val="00B87C31"/>
    <w:rsid w:val="00B910DF"/>
    <w:rsid w:val="00B942A8"/>
    <w:rsid w:val="00B94A95"/>
    <w:rsid w:val="00B97208"/>
    <w:rsid w:val="00B9755A"/>
    <w:rsid w:val="00BA21C6"/>
    <w:rsid w:val="00BA2235"/>
    <w:rsid w:val="00BA3860"/>
    <w:rsid w:val="00BA7919"/>
    <w:rsid w:val="00BB56BB"/>
    <w:rsid w:val="00BB618D"/>
    <w:rsid w:val="00BB7BD7"/>
    <w:rsid w:val="00BC1473"/>
    <w:rsid w:val="00BC2F31"/>
    <w:rsid w:val="00BC4BC7"/>
    <w:rsid w:val="00BD00AE"/>
    <w:rsid w:val="00BE3681"/>
    <w:rsid w:val="00BE6F04"/>
    <w:rsid w:val="00BF0158"/>
    <w:rsid w:val="00C01E39"/>
    <w:rsid w:val="00C039F1"/>
    <w:rsid w:val="00C06362"/>
    <w:rsid w:val="00C078EF"/>
    <w:rsid w:val="00C11E45"/>
    <w:rsid w:val="00C12349"/>
    <w:rsid w:val="00C155C3"/>
    <w:rsid w:val="00C27341"/>
    <w:rsid w:val="00C330A5"/>
    <w:rsid w:val="00C34DF3"/>
    <w:rsid w:val="00C35BB6"/>
    <w:rsid w:val="00C36BF3"/>
    <w:rsid w:val="00C40CCC"/>
    <w:rsid w:val="00C429A0"/>
    <w:rsid w:val="00C43E70"/>
    <w:rsid w:val="00C5163B"/>
    <w:rsid w:val="00C661AF"/>
    <w:rsid w:val="00C709EC"/>
    <w:rsid w:val="00C735E8"/>
    <w:rsid w:val="00C75975"/>
    <w:rsid w:val="00C772B9"/>
    <w:rsid w:val="00C77B0D"/>
    <w:rsid w:val="00C80800"/>
    <w:rsid w:val="00C8321B"/>
    <w:rsid w:val="00C874B7"/>
    <w:rsid w:val="00C9152C"/>
    <w:rsid w:val="00C92897"/>
    <w:rsid w:val="00C95CBE"/>
    <w:rsid w:val="00C97BD2"/>
    <w:rsid w:val="00CA52F3"/>
    <w:rsid w:val="00CA5887"/>
    <w:rsid w:val="00CA6852"/>
    <w:rsid w:val="00CB1C4E"/>
    <w:rsid w:val="00CC5169"/>
    <w:rsid w:val="00CD2BB6"/>
    <w:rsid w:val="00CD460F"/>
    <w:rsid w:val="00CD49F9"/>
    <w:rsid w:val="00CD5CB3"/>
    <w:rsid w:val="00CE0D34"/>
    <w:rsid w:val="00CE10D5"/>
    <w:rsid w:val="00CE347B"/>
    <w:rsid w:val="00CF0F72"/>
    <w:rsid w:val="00CF431C"/>
    <w:rsid w:val="00D01FBC"/>
    <w:rsid w:val="00D0354D"/>
    <w:rsid w:val="00D04B45"/>
    <w:rsid w:val="00D050F6"/>
    <w:rsid w:val="00D12B72"/>
    <w:rsid w:val="00D16754"/>
    <w:rsid w:val="00D17E40"/>
    <w:rsid w:val="00D229CC"/>
    <w:rsid w:val="00D23DF6"/>
    <w:rsid w:val="00D33548"/>
    <w:rsid w:val="00D35A7C"/>
    <w:rsid w:val="00D42081"/>
    <w:rsid w:val="00D4438C"/>
    <w:rsid w:val="00D44EE5"/>
    <w:rsid w:val="00D538C9"/>
    <w:rsid w:val="00D555CD"/>
    <w:rsid w:val="00D57FF2"/>
    <w:rsid w:val="00D636A8"/>
    <w:rsid w:val="00D64333"/>
    <w:rsid w:val="00D64733"/>
    <w:rsid w:val="00D66C40"/>
    <w:rsid w:val="00D6745E"/>
    <w:rsid w:val="00D720A5"/>
    <w:rsid w:val="00D721B5"/>
    <w:rsid w:val="00D73190"/>
    <w:rsid w:val="00D82311"/>
    <w:rsid w:val="00D84E5C"/>
    <w:rsid w:val="00D85EA1"/>
    <w:rsid w:val="00D93EC8"/>
    <w:rsid w:val="00DA282E"/>
    <w:rsid w:val="00DA295F"/>
    <w:rsid w:val="00DA326B"/>
    <w:rsid w:val="00DB28F5"/>
    <w:rsid w:val="00DC068D"/>
    <w:rsid w:val="00DC0940"/>
    <w:rsid w:val="00DC5E13"/>
    <w:rsid w:val="00DD02A0"/>
    <w:rsid w:val="00DD16CA"/>
    <w:rsid w:val="00DD3696"/>
    <w:rsid w:val="00DE22A6"/>
    <w:rsid w:val="00DE24DE"/>
    <w:rsid w:val="00DE690A"/>
    <w:rsid w:val="00DF0D7B"/>
    <w:rsid w:val="00E0056A"/>
    <w:rsid w:val="00E0189E"/>
    <w:rsid w:val="00E07899"/>
    <w:rsid w:val="00E07C83"/>
    <w:rsid w:val="00E11F94"/>
    <w:rsid w:val="00E12CEF"/>
    <w:rsid w:val="00E14A0B"/>
    <w:rsid w:val="00E154A4"/>
    <w:rsid w:val="00E251B4"/>
    <w:rsid w:val="00E3128B"/>
    <w:rsid w:val="00E33084"/>
    <w:rsid w:val="00E36651"/>
    <w:rsid w:val="00E45159"/>
    <w:rsid w:val="00E46E0D"/>
    <w:rsid w:val="00E4788F"/>
    <w:rsid w:val="00E520DD"/>
    <w:rsid w:val="00E63539"/>
    <w:rsid w:val="00E72A1D"/>
    <w:rsid w:val="00E74203"/>
    <w:rsid w:val="00E7697C"/>
    <w:rsid w:val="00E7702D"/>
    <w:rsid w:val="00E80B80"/>
    <w:rsid w:val="00E82F50"/>
    <w:rsid w:val="00E835BA"/>
    <w:rsid w:val="00E87F8C"/>
    <w:rsid w:val="00E93CE1"/>
    <w:rsid w:val="00E97736"/>
    <w:rsid w:val="00EA1A33"/>
    <w:rsid w:val="00EA4CC9"/>
    <w:rsid w:val="00EA627B"/>
    <w:rsid w:val="00EA7160"/>
    <w:rsid w:val="00EB0404"/>
    <w:rsid w:val="00EB0906"/>
    <w:rsid w:val="00EB1179"/>
    <w:rsid w:val="00EB2146"/>
    <w:rsid w:val="00EC11EF"/>
    <w:rsid w:val="00EC13BD"/>
    <w:rsid w:val="00EC2E67"/>
    <w:rsid w:val="00EC3CBC"/>
    <w:rsid w:val="00ED2C1F"/>
    <w:rsid w:val="00ED3607"/>
    <w:rsid w:val="00ED72E2"/>
    <w:rsid w:val="00EE0D60"/>
    <w:rsid w:val="00EE1B40"/>
    <w:rsid w:val="00EE31B4"/>
    <w:rsid w:val="00EF3C04"/>
    <w:rsid w:val="00EF5302"/>
    <w:rsid w:val="00EF6CAF"/>
    <w:rsid w:val="00EF77CC"/>
    <w:rsid w:val="00EF79F7"/>
    <w:rsid w:val="00F009DA"/>
    <w:rsid w:val="00F10C96"/>
    <w:rsid w:val="00F15726"/>
    <w:rsid w:val="00F16359"/>
    <w:rsid w:val="00F16B58"/>
    <w:rsid w:val="00F2036B"/>
    <w:rsid w:val="00F21FEB"/>
    <w:rsid w:val="00F22365"/>
    <w:rsid w:val="00F2257B"/>
    <w:rsid w:val="00F230BD"/>
    <w:rsid w:val="00F235BE"/>
    <w:rsid w:val="00F25729"/>
    <w:rsid w:val="00F25CF1"/>
    <w:rsid w:val="00F27000"/>
    <w:rsid w:val="00F35733"/>
    <w:rsid w:val="00F3797D"/>
    <w:rsid w:val="00F44837"/>
    <w:rsid w:val="00F450A4"/>
    <w:rsid w:val="00F47363"/>
    <w:rsid w:val="00F47470"/>
    <w:rsid w:val="00F53267"/>
    <w:rsid w:val="00F5351D"/>
    <w:rsid w:val="00F5649D"/>
    <w:rsid w:val="00F56652"/>
    <w:rsid w:val="00F574D2"/>
    <w:rsid w:val="00F62511"/>
    <w:rsid w:val="00F631DE"/>
    <w:rsid w:val="00F6736B"/>
    <w:rsid w:val="00F71415"/>
    <w:rsid w:val="00F73258"/>
    <w:rsid w:val="00F75522"/>
    <w:rsid w:val="00F847AA"/>
    <w:rsid w:val="00F84EE6"/>
    <w:rsid w:val="00F87E50"/>
    <w:rsid w:val="00F9331F"/>
    <w:rsid w:val="00F936E4"/>
    <w:rsid w:val="00F95517"/>
    <w:rsid w:val="00F96108"/>
    <w:rsid w:val="00F96935"/>
    <w:rsid w:val="00FA33AC"/>
    <w:rsid w:val="00FA5D4A"/>
    <w:rsid w:val="00FA783B"/>
    <w:rsid w:val="00FB0FD7"/>
    <w:rsid w:val="00FB4AAE"/>
    <w:rsid w:val="00FB66FB"/>
    <w:rsid w:val="00FC4950"/>
    <w:rsid w:val="00FD0458"/>
    <w:rsid w:val="00FD1853"/>
    <w:rsid w:val="00FD2187"/>
    <w:rsid w:val="00FD543D"/>
    <w:rsid w:val="00FE16C9"/>
    <w:rsid w:val="00FE19B5"/>
    <w:rsid w:val="00FE35A1"/>
    <w:rsid w:val="00FF3063"/>
    <w:rsid w:val="00FF38A9"/>
    <w:rsid w:val="059ED0A2"/>
    <w:rsid w:val="13E240C5"/>
    <w:rsid w:val="1469F1FE"/>
    <w:rsid w:val="19B35A9F"/>
    <w:rsid w:val="2ACAA629"/>
    <w:rsid w:val="31CCD599"/>
    <w:rsid w:val="37A8455F"/>
    <w:rsid w:val="4BDC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4097"/>
    <o:shapelayout v:ext="edit">
      <o:idmap v:ext="edit" data="1"/>
    </o:shapelayout>
  </w:shapeDefaults>
  <w:decimalSymbol w:val="."/>
  <w:listSeparator w:val=","/>
  <w14:docId w14:val="5B7F92B9"/>
  <w15:chartTrackingRefBased/>
  <w15:docId w15:val="{CE7460D1-1960-4018-B7FA-1A830215E4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1DDA"/>
    <w:pPr>
      <w:spacing w:after="160" w:line="264" w:lineRule="auto"/>
    </w:pPr>
    <w:rPr>
      <w:color w:val="000000"/>
      <w:sz w:val="22"/>
      <w:szCs w:val="21"/>
    </w:rPr>
  </w:style>
  <w:style w:type="paragraph" w:styleId="Heading1">
    <w:name w:val="heading 1"/>
    <w:basedOn w:val="Normal"/>
    <w:next w:val="Normal"/>
    <w:link w:val="Heading1Char"/>
    <w:uiPriority w:val="9"/>
    <w:qFormat/>
    <w:rsid w:val="00051DEC"/>
    <w:pPr>
      <w:keepNext/>
      <w:keepLines/>
      <w:pBdr>
        <w:bottom w:val="single" w:color="5B9BD5" w:sz="4" w:space="1"/>
      </w:pBdr>
      <w:spacing w:before="240" w:after="40" w:line="240" w:lineRule="auto"/>
      <w:jc w:val="center"/>
      <w:outlineLvl w:val="0"/>
    </w:pPr>
    <w:rPr>
      <w:rFonts w:eastAsia="SimSun"/>
      <w:b/>
      <w:color w:val="2E74B5"/>
      <w:sz w:val="36"/>
      <w:szCs w:val="36"/>
    </w:rPr>
  </w:style>
  <w:style w:type="paragraph" w:styleId="Heading2">
    <w:name w:val="heading 2"/>
    <w:basedOn w:val="Normal"/>
    <w:next w:val="Normal"/>
    <w:link w:val="Heading2Char"/>
    <w:uiPriority w:val="9"/>
    <w:qFormat/>
    <w:rsid w:val="00EE1B40"/>
    <w:pPr>
      <w:keepNext/>
      <w:keepLines/>
      <w:spacing w:after="240" w:line="240" w:lineRule="auto"/>
      <w:jc w:val="center"/>
      <w:outlineLvl w:val="1"/>
    </w:pPr>
    <w:rPr>
      <w:rFonts w:eastAsia="SimSun"/>
      <w:b/>
      <w:color w:val="2E74B5"/>
      <w:sz w:val="24"/>
      <w:szCs w:val="28"/>
    </w:rPr>
  </w:style>
  <w:style w:type="paragraph" w:styleId="Heading3">
    <w:name w:val="heading 3"/>
    <w:basedOn w:val="Normal"/>
    <w:next w:val="Normal"/>
    <w:link w:val="Heading3Char"/>
    <w:autoRedefine/>
    <w:uiPriority w:val="9"/>
    <w:qFormat/>
    <w:rsid w:val="00F936E4"/>
    <w:pPr>
      <w:keepNext/>
      <w:keepLines/>
      <w:numPr>
        <w:ilvl w:val="1"/>
        <w:numId w:val="26"/>
      </w:numPr>
      <w:spacing w:before="120" w:after="120" w:line="240" w:lineRule="auto"/>
      <w:outlineLvl w:val="2"/>
    </w:pPr>
    <w:rPr>
      <w:rFonts w:eastAsia="SimSun"/>
      <w:b/>
      <w:i/>
      <w:sz w:val="24"/>
      <w:szCs w:val="26"/>
    </w:rPr>
  </w:style>
  <w:style w:type="paragraph" w:styleId="Heading4">
    <w:name w:val="heading 4"/>
    <w:basedOn w:val="Normal"/>
    <w:next w:val="Normal"/>
    <w:link w:val="Heading4Char"/>
    <w:uiPriority w:val="4"/>
    <w:qFormat/>
    <w:rsid w:val="00051DEC"/>
    <w:pPr>
      <w:keepNext/>
      <w:keepLines/>
      <w:spacing w:before="80" w:after="240"/>
      <w:outlineLvl w:val="3"/>
    </w:pPr>
    <w:rPr>
      <w:rFonts w:eastAsia="SimSun"/>
      <w:b/>
      <w:szCs w:val="24"/>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hAnsi="Calibri Light" w:eastAsia="SimSun"/>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hAnsi="Calibri Light" w:eastAsia="SimSun"/>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hAnsi="Calibri Light" w:eastAsia="SimSun"/>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hAnsi="Calibri Light" w:eastAsia="SimSun"/>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hAnsi="Calibri Light" w:eastAsia="SimSun"/>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styleId="CommentTextChar" w:customStyle="1">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styleId="NonRegBody" w:customStyle="1">
    <w:name w:val="Non Reg Body"/>
    <w:basedOn w:val="Normal"/>
    <w:link w:val="NonRegBodyChar"/>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semiHidden/>
    <w:rsid w:val="00FD1853"/>
    <w:rPr>
      <w:rFonts w:ascii="Calibri Light" w:hAnsi="Calibri Light" w:eastAsia="SimSun" w:cs="Times New Roman"/>
      <w:i/>
      <w:iCs/>
      <w:smallCaps/>
      <w:color w:val="595959"/>
    </w:rPr>
  </w:style>
  <w:style w:type="character" w:styleId="BodyText3Char" w:customStyle="1">
    <w:name w:val="Body Text 3 Char"/>
    <w:link w:val="BodyText3"/>
    <w:uiPriority w:val="99"/>
    <w:rsid w:val="00C27341"/>
    <w:rPr>
      <w:b/>
      <w:sz w:val="24"/>
    </w:rPr>
  </w:style>
  <w:style w:type="character" w:styleId="Heading1Char" w:customStyle="1">
    <w:name w:val="Heading 1 Char"/>
    <w:link w:val="Heading1"/>
    <w:uiPriority w:val="9"/>
    <w:rsid w:val="00051DEC"/>
    <w:rPr>
      <w:rFonts w:eastAsia="SimSun"/>
      <w:b/>
      <w:color w:val="2E74B5"/>
      <w:sz w:val="36"/>
      <w:szCs w:val="36"/>
    </w:rPr>
  </w:style>
  <w:style w:type="character" w:styleId="Heading2Char" w:customStyle="1">
    <w:name w:val="Heading 2 Char"/>
    <w:link w:val="Heading2"/>
    <w:uiPriority w:val="9"/>
    <w:rsid w:val="00EE1B40"/>
    <w:rPr>
      <w:rFonts w:eastAsia="SimSun"/>
      <w:b/>
      <w:color w:val="2E74B5"/>
      <w:sz w:val="24"/>
      <w:szCs w:val="28"/>
    </w:rPr>
  </w:style>
  <w:style w:type="character" w:styleId="Heading3Char" w:customStyle="1">
    <w:name w:val="Heading 3 Char"/>
    <w:link w:val="Heading3"/>
    <w:uiPriority w:val="9"/>
    <w:rsid w:val="00F936E4"/>
    <w:rPr>
      <w:rFonts w:eastAsia="SimSun"/>
      <w:b/>
      <w:i/>
      <w:color w:val="000000"/>
      <w:sz w:val="24"/>
      <w:szCs w:val="26"/>
    </w:rPr>
  </w:style>
  <w:style w:type="character" w:styleId="Heading4Char" w:customStyle="1">
    <w:name w:val="Heading 4 Char"/>
    <w:link w:val="Heading4"/>
    <w:uiPriority w:val="4"/>
    <w:rsid w:val="00051DEC"/>
    <w:rPr>
      <w:rFonts w:eastAsia="SimSun"/>
      <w:b/>
      <w:color w:val="000000"/>
      <w:sz w:val="22"/>
      <w:szCs w:val="24"/>
    </w:rPr>
  </w:style>
  <w:style w:type="character" w:styleId="Heading5Char" w:customStyle="1">
    <w:name w:val="Heading 5 Char"/>
    <w:link w:val="Heading5"/>
    <w:uiPriority w:val="9"/>
    <w:rsid w:val="00FD1853"/>
    <w:rPr>
      <w:rFonts w:ascii="Calibri Light" w:hAnsi="Calibri Light" w:eastAsia="SimSun" w:cs="Times New Roman"/>
      <w:b/>
      <w:i/>
      <w:iCs/>
      <w:sz w:val="22"/>
      <w:szCs w:val="22"/>
    </w:rPr>
  </w:style>
  <w:style w:type="character" w:styleId="Heading6Char" w:customStyle="1">
    <w:name w:val="Heading 6 Char"/>
    <w:link w:val="Heading6"/>
    <w:uiPriority w:val="9"/>
    <w:semiHidden/>
    <w:rsid w:val="00FD1853"/>
    <w:rPr>
      <w:rFonts w:ascii="Calibri Light" w:hAnsi="Calibri Light" w:eastAsia="SimSun" w:cs="Times New Roman"/>
      <w:color w:val="595959"/>
    </w:rPr>
  </w:style>
  <w:style w:type="character" w:styleId="Heading7Char" w:customStyle="1">
    <w:name w:val="Heading 7 Char"/>
    <w:link w:val="Heading7"/>
    <w:uiPriority w:val="9"/>
    <w:rsid w:val="00FD1853"/>
    <w:rPr>
      <w:rFonts w:ascii="Calibri Light" w:hAnsi="Calibri Light" w:eastAsia="SimSun" w:cs="Times New Roman"/>
      <w:iCs/>
      <w:color w:val="000000"/>
      <w:sz w:val="22"/>
    </w:rPr>
  </w:style>
  <w:style w:type="character" w:styleId="Heading8Char" w:customStyle="1">
    <w:name w:val="Heading 8 Char"/>
    <w:link w:val="Heading8"/>
    <w:uiPriority w:val="9"/>
    <w:semiHidden/>
    <w:rsid w:val="00FD1853"/>
    <w:rPr>
      <w:rFonts w:ascii="Calibri Light" w:hAnsi="Calibri Light" w:eastAsia="SimSun" w:cs="Times New Roman"/>
      <w:smallCaps/>
      <w:color w:val="595959"/>
    </w:rPr>
  </w:style>
  <w:style w:type="paragraph" w:styleId="Caption">
    <w:name w:val="caption"/>
    <w:basedOn w:val="Normal"/>
    <w:next w:val="Normal"/>
    <w:uiPriority w:val="35"/>
    <w:semiHidden/>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hAnsi="Calibri Light" w:eastAsia="SimSun"/>
      <w:color w:val="2E74B5"/>
      <w:spacing w:val="-7"/>
      <w:sz w:val="80"/>
      <w:szCs w:val="80"/>
    </w:rPr>
  </w:style>
  <w:style w:type="character" w:styleId="TitleChar" w:customStyle="1">
    <w:name w:val="Title Char"/>
    <w:link w:val="Title"/>
    <w:uiPriority w:val="10"/>
    <w:rsid w:val="00FD1853"/>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hAnsi="Calibri Light" w:eastAsia="SimSun"/>
      <w:color w:val="404040"/>
      <w:sz w:val="30"/>
      <w:szCs w:val="30"/>
    </w:rPr>
  </w:style>
  <w:style w:type="character" w:styleId="SubtitleChar" w:customStyle="1">
    <w:name w:val="Subtitle Char"/>
    <w:link w:val="Subtitle"/>
    <w:uiPriority w:val="11"/>
    <w:rsid w:val="00FD1853"/>
    <w:rPr>
      <w:rFonts w:ascii="Calibri Light" w:hAnsi="Calibri Light" w:eastAsia="SimSun" w:cs="Times New Roman"/>
      <w:color w:val="404040"/>
      <w:sz w:val="30"/>
      <w:szCs w:val="30"/>
    </w:rPr>
  </w:style>
  <w:style w:type="character" w:styleId="Strong">
    <w:name w:val="Strong"/>
    <w:uiPriority w:val="22"/>
    <w:qFormat/>
    <w:rsid w:val="00FD1853"/>
    <w:rPr>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styleId="QuoteChar" w:customStyle="1">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hAnsi="Calibri Light" w:eastAsia="SimSun"/>
      <w:color w:val="5B9BD5"/>
      <w:sz w:val="28"/>
      <w:szCs w:val="28"/>
    </w:rPr>
  </w:style>
  <w:style w:type="character" w:styleId="IntenseQuoteChar" w:customStyle="1">
    <w:name w:val="Intense Quote Char"/>
    <w:link w:val="IntenseQuote"/>
    <w:uiPriority w:val="30"/>
    <w:rsid w:val="00FD1853"/>
    <w:rPr>
      <w:rFonts w:ascii="Calibri Light" w:hAnsi="Calibri Light" w:eastAsia="SimSun"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836515"/>
    <w:pPr>
      <w:tabs>
        <w:tab w:val="right" w:leader="dot" w:pos="9350"/>
      </w:tabs>
      <w:spacing w:after="100"/>
    </w:pPr>
  </w:style>
  <w:style w:type="paragraph" w:styleId="TOC2">
    <w:name w:val="toc 2"/>
    <w:basedOn w:val="Normal"/>
    <w:next w:val="Normal"/>
    <w:autoRedefine/>
    <w:uiPriority w:val="39"/>
    <w:unhideWhenUsed/>
    <w:rsid w:val="004C1C06"/>
    <w:pPr>
      <w:tabs>
        <w:tab w:val="right" w:leader="dot" w:pos="9350"/>
      </w:tabs>
      <w:spacing w:after="100"/>
      <w:ind w:left="220"/>
    </w:pPr>
  </w:style>
  <w:style w:type="paragraph" w:styleId="TOC3">
    <w:name w:val="toc 3"/>
    <w:basedOn w:val="Normal"/>
    <w:next w:val="Normal"/>
    <w:autoRedefine/>
    <w:uiPriority w:val="39"/>
    <w:unhideWhenUsed/>
    <w:rsid w:val="00DE22A6"/>
    <w:pPr>
      <w:tabs>
        <w:tab w:val="left" w:pos="1100"/>
        <w:tab w:val="right" w:leader="dot" w:pos="9350"/>
      </w:tabs>
      <w:spacing w:after="100"/>
      <w:ind w:left="440"/>
    </w:pPr>
  </w:style>
  <w:style w:type="paragraph" w:styleId="TOC4">
    <w:name w:val="toc 4"/>
    <w:basedOn w:val="Normal"/>
    <w:next w:val="Normal"/>
    <w:autoRedefine/>
    <w:uiPriority w:val="39"/>
    <w:unhideWhenUsed/>
    <w:rsid w:val="00D66C40"/>
    <w:pPr>
      <w:spacing w:after="100"/>
      <w:ind w:left="660"/>
    </w:pPr>
  </w:style>
  <w:style w:type="numbering" w:styleId="Style1" w:customStyle="1">
    <w:name w:val="Style1"/>
    <w:uiPriority w:val="99"/>
    <w:rsid w:val="00C80800"/>
    <w:pPr>
      <w:numPr>
        <w:numId w:val="13"/>
      </w:numPr>
    </w:pPr>
  </w:style>
  <w:style w:type="table" w:styleId="TableGrid1" w:customStyle="1">
    <w:name w:val="Table Grid1"/>
    <w:basedOn w:val="TableNormal"/>
    <w:next w:val="TableGrid"/>
    <w:uiPriority w:val="59"/>
    <w:rsid w:val="005F24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51DEC"/>
    <w:rPr>
      <w:color w:val="000000"/>
      <w:sz w:val="22"/>
      <w:szCs w:val="21"/>
    </w:rPr>
  </w:style>
  <w:style w:type="character" w:styleId="UnresolvedMention">
    <w:name w:val="Unresolved Mention"/>
    <w:basedOn w:val="DefaultParagraphFont"/>
    <w:uiPriority w:val="99"/>
    <w:semiHidden/>
    <w:unhideWhenUsed/>
    <w:rsid w:val="00A9289F"/>
    <w:rPr>
      <w:color w:val="605E5C"/>
      <w:shd w:val="clear" w:color="auto" w:fill="E1DFDD"/>
    </w:rPr>
  </w:style>
  <w:style w:type="paragraph" w:styleId="Revision">
    <w:name w:val="Revision"/>
    <w:hidden/>
    <w:uiPriority w:val="99"/>
    <w:semiHidden/>
    <w:rsid w:val="00607785"/>
    <w:rPr>
      <w:color w:val="000000"/>
      <w:sz w:val="22"/>
      <w:szCs w:val="21"/>
    </w:rPr>
  </w:style>
  <w:style w:type="paragraph" w:styleId="paragraph" w:customStyle="1">
    <w:name w:val="paragraph"/>
    <w:basedOn w:val="Normal"/>
    <w:rsid w:val="009D25CD"/>
    <w:pPr>
      <w:spacing w:before="100" w:beforeAutospacing="1" w:after="100" w:afterAutospacing="1" w:line="240" w:lineRule="auto"/>
    </w:pPr>
    <w:rPr>
      <w:rFonts w:ascii="Times New Roman" w:hAnsi="Times New Roman"/>
      <w:color w:val="auto"/>
      <w:sz w:val="24"/>
      <w:szCs w:val="24"/>
    </w:rPr>
  </w:style>
  <w:style w:type="character" w:styleId="normaltextrun" w:customStyle="1">
    <w:name w:val="normaltextrun"/>
    <w:basedOn w:val="DefaultParagraphFont"/>
    <w:rsid w:val="009D25CD"/>
  </w:style>
  <w:style w:type="character" w:styleId="eop" w:customStyle="1">
    <w:name w:val="eop"/>
    <w:basedOn w:val="DefaultParagraphFont"/>
    <w:rsid w:val="009D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040784349">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www.nj.gov/njded/grants/discretionary/" TargetMode="External" Id="rId18" /><Relationship Type="http://schemas.openxmlformats.org/officeDocument/2006/relationships/hyperlink" Target="http://www.ecfr.gov/" TargetMode="External" Id="rId26" /><Relationship Type="http://schemas.openxmlformats.org/officeDocument/2006/relationships/customXml" Target="../customXml/item3.xml" Id="rId3" /><Relationship Type="http://schemas.openxmlformats.org/officeDocument/2006/relationships/hyperlink" Target="mailto:eweghelp@doe.state.nj.us"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sam.gov/portal/SAM/" TargetMode="External" Id="rId17" /><Relationship Type="http://schemas.openxmlformats.org/officeDocument/2006/relationships/hyperlink" Target="https://www.nj.gov/infobank/circular/cir23-08-omb.pdf" TargetMode="External" Id="rId25" /><Relationship Type="http://schemas.openxmlformats.org/officeDocument/2006/relationships/customXml" Target="../customXml/item2.xml" Id="rId2" /><Relationship Type="http://schemas.openxmlformats.org/officeDocument/2006/relationships/hyperlink" Target="http://www.nj.gov/education/grants/discretionary" TargetMode="External" Id="rId16" /><Relationship Type="http://schemas.openxmlformats.org/officeDocument/2006/relationships/hyperlink" Target="http://homeroom.state.nj.us"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nj.gov/education/grants/discretionary/apps/docs/PreAwardManual.pdf" TargetMode="External" Id="rId24" /><Relationship Type="http://schemas.openxmlformats.org/officeDocument/2006/relationships/numbering" Target="numbering.xml" Id="rId5" /><Relationship Type="http://schemas.openxmlformats.org/officeDocument/2006/relationships/hyperlink" Target="http://homeroom.state.nj.us/" TargetMode="External" Id="rId15" /><Relationship Type="http://schemas.openxmlformats.org/officeDocument/2006/relationships/hyperlink" Target="http://homeroom.state.nj.us/" TargetMode="External" Id="rId23" /><Relationship Type="http://schemas.openxmlformats.org/officeDocument/2006/relationships/hyperlink" Target="mailto:eweghelp@doe.state.nj.us" TargetMode="External" Id="rId28" /><Relationship Type="http://schemas.openxmlformats.org/officeDocument/2006/relationships/endnotes" Target="endnotes.xml" Id="rId10" /><Relationship Type="http://schemas.openxmlformats.org/officeDocument/2006/relationships/hyperlink" Target="https://homeroom5.doe.state.nj.us/events/details.php?t=2;recid=42709"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state.nj.us/education" TargetMode="External" Id="rId14" /><Relationship Type="http://schemas.openxmlformats.org/officeDocument/2006/relationships/hyperlink" Target="mailto:eweghelp@doe.nj.gov" TargetMode="External" Id="rId22" /><Relationship Type="http://schemas.openxmlformats.org/officeDocument/2006/relationships/hyperlink" Target="https://www.nj.gov/education/grants/discretionary/apps/docs/PreAwardManual.pdf" TargetMode="External" Id="rId27" /><Relationship Type="http://schemas.openxmlformats.org/officeDocument/2006/relationships/theme" Target="theme/theme1.xml" Id="rId30" /><Relationship Type="http://schemas.openxmlformats.org/officeDocument/2006/relationships/glossaryDocument" Target="glossary/document.xml" Id="R3a6586f8e1ae436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8f63ab3-602b-4d4f-801e-c51a2b72dccb}"/>
      </w:docPartPr>
      <w:docPartBody>
        <w:p w14:paraId="667C9F4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B295F-0D8A-4947-B3B4-72A0B8F45C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34FEA5-D93F-4DA8-A35D-761A4AB0C569}">
  <ds:schemaRefs>
    <ds:schemaRef ds:uri="http://schemas.microsoft.com/sharepoint/v3/contenttype/forms"/>
  </ds:schemaRefs>
</ds:datastoreItem>
</file>

<file path=customXml/itemProps3.xml><?xml version="1.0" encoding="utf-8"?>
<ds:datastoreItem xmlns:ds="http://schemas.openxmlformats.org/officeDocument/2006/customXml" ds:itemID="{1C7F2699-1C31-4C86-8E52-624829BBF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E3CAD0-89E4-4C47-8601-66CDCE27BE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2</revision>
  <dcterms:created xsi:type="dcterms:W3CDTF">2023-05-03T13:18:00.0000000Z</dcterms:created>
  <dcterms:modified xsi:type="dcterms:W3CDTF">2023-05-09T12:48:23.5376928Z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8c5178174c7c7bd2aa8da27f26be39af1aa8abffdf76a16c50b715a2b4456421</vt:lpwstr>
  </property>
</Properties>
</file>