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C311" w14:textId="4ED82B9D" w:rsidR="00926EF7" w:rsidRDefault="00280657" w:rsidP="004245EA">
      <w:pPr>
        <w:shd w:val="clear" w:color="auto" w:fill="2F5496" w:themeFill="accent1" w:themeFillShade="BF"/>
        <w:spacing w:after="0"/>
        <w:mirrorIndents/>
        <w:rPr>
          <w:rFonts w:asciiTheme="minorHAnsi" w:hAnsiTheme="minorHAnsi" w:cstheme="minorHAnsi"/>
          <w:color w:val="auto"/>
          <w:szCs w:val="22"/>
        </w:rPr>
      </w:pPr>
      <w:r>
        <w:rPr>
          <w:noProof/>
        </w:rPr>
        <w:drawing>
          <wp:inline distT="0" distB="0" distL="0" distR="0" wp14:anchorId="184564E9" wp14:editId="6315F6BD">
            <wp:extent cx="1136015" cy="1136015"/>
            <wp:effectExtent l="0" t="0" r="6985" b="6985"/>
            <wp:docPr id="1781400980" name="Picture 1781400980" descr="Logo: State of New Jersey, Department of Education. The Great Seal of the State of New Jerse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400980" name="Picture 1781400980" descr="Logo: State of New Jersey, Department of Education. The Great Seal of the State of New Jersey.">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inline>
        </w:drawing>
      </w:r>
    </w:p>
    <w:p w14:paraId="1B73A1D4" w14:textId="59D87018" w:rsidR="000017E3" w:rsidRPr="00F0208A" w:rsidRDefault="009B68CF" w:rsidP="00AB3773">
      <w:pPr>
        <w:spacing w:before="240"/>
        <w:jc w:val="center"/>
        <w:rPr>
          <w:sz w:val="52"/>
          <w:szCs w:val="52"/>
        </w:rPr>
      </w:pPr>
      <w:bookmarkStart w:id="0" w:name="_Hlk203030734"/>
      <w:r w:rsidRPr="00F0208A">
        <w:rPr>
          <w:sz w:val="52"/>
          <w:szCs w:val="52"/>
        </w:rPr>
        <w:t>Cultivating</w:t>
      </w:r>
      <w:r w:rsidR="00047138" w:rsidRPr="00F0208A">
        <w:rPr>
          <w:sz w:val="52"/>
          <w:szCs w:val="52"/>
        </w:rPr>
        <w:t xml:space="preserve"> Ongoing Achievement through Coaching in Literacy (COACH)</w:t>
      </w:r>
    </w:p>
    <w:bookmarkEnd w:id="0"/>
    <w:p w14:paraId="20284A45" w14:textId="470AAF64" w:rsidR="00AC1B02" w:rsidRPr="00090245" w:rsidRDefault="00962F50" w:rsidP="004245EA">
      <w:pPr>
        <w:spacing w:after="360"/>
        <w:jc w:val="center"/>
        <w:rPr>
          <w:b/>
          <w:bCs/>
          <w:sz w:val="52"/>
          <w:szCs w:val="52"/>
        </w:rPr>
      </w:pPr>
      <w:r w:rsidRPr="00090245">
        <w:rPr>
          <w:b/>
          <w:bCs/>
          <w:sz w:val="52"/>
          <w:szCs w:val="52"/>
        </w:rPr>
        <w:t>26-ET03-G03</w:t>
      </w:r>
    </w:p>
    <w:p w14:paraId="7FEDBB7B" w14:textId="1E9E115D" w:rsidR="00AC1B02" w:rsidRDefault="00AC1B02" w:rsidP="319C38B9">
      <w:pPr>
        <w:spacing w:after="360"/>
        <w:mirrorIndents/>
        <w:jc w:val="center"/>
        <w:rPr>
          <w:rFonts w:asciiTheme="minorHAnsi" w:hAnsiTheme="minorHAnsi" w:cstheme="minorBidi"/>
          <w:color w:val="auto"/>
          <w:sz w:val="40"/>
          <w:szCs w:val="40"/>
        </w:rPr>
      </w:pPr>
      <w:r w:rsidRPr="319C38B9">
        <w:rPr>
          <w:rFonts w:asciiTheme="minorHAnsi" w:hAnsiTheme="minorHAnsi" w:cstheme="minorBidi"/>
          <w:color w:val="auto"/>
          <w:sz w:val="40"/>
          <w:szCs w:val="40"/>
        </w:rPr>
        <w:t xml:space="preserve">Program Term Date: </w:t>
      </w:r>
      <w:r w:rsidR="002E0B74" w:rsidRPr="319C38B9">
        <w:rPr>
          <w:rFonts w:asciiTheme="minorHAnsi" w:hAnsiTheme="minorHAnsi" w:cstheme="minorBidi"/>
          <w:color w:val="auto"/>
          <w:sz w:val="40"/>
          <w:szCs w:val="40"/>
        </w:rPr>
        <w:t>S</w:t>
      </w:r>
      <w:r w:rsidR="00173D7C" w:rsidRPr="319C38B9">
        <w:rPr>
          <w:rFonts w:asciiTheme="minorHAnsi" w:hAnsiTheme="minorHAnsi" w:cstheme="minorBidi"/>
          <w:color w:val="auto"/>
          <w:sz w:val="40"/>
          <w:szCs w:val="40"/>
        </w:rPr>
        <w:t xml:space="preserve">eptember </w:t>
      </w:r>
      <w:r w:rsidR="00E31F0A" w:rsidRPr="319C38B9">
        <w:rPr>
          <w:rFonts w:asciiTheme="minorHAnsi" w:hAnsiTheme="minorHAnsi" w:cstheme="minorBidi"/>
          <w:color w:val="auto"/>
          <w:sz w:val="40"/>
          <w:szCs w:val="40"/>
        </w:rPr>
        <w:t>30</w:t>
      </w:r>
      <w:r w:rsidR="00173D7C" w:rsidRPr="319C38B9">
        <w:rPr>
          <w:rFonts w:asciiTheme="minorHAnsi" w:hAnsiTheme="minorHAnsi" w:cstheme="minorBidi"/>
          <w:color w:val="auto"/>
          <w:sz w:val="40"/>
          <w:szCs w:val="40"/>
        </w:rPr>
        <w:t>, 2025 -</w:t>
      </w:r>
      <w:r w:rsidR="00514C9E">
        <w:rPr>
          <w:rFonts w:asciiTheme="minorHAnsi" w:hAnsiTheme="minorHAnsi" w:cstheme="minorBidi"/>
          <w:color w:val="auto"/>
          <w:sz w:val="40"/>
          <w:szCs w:val="40"/>
        </w:rPr>
        <w:t xml:space="preserve">August </w:t>
      </w:r>
      <w:r w:rsidR="00962A76" w:rsidRPr="319C38B9">
        <w:rPr>
          <w:rFonts w:asciiTheme="minorHAnsi" w:hAnsiTheme="minorHAnsi" w:cstheme="minorBidi"/>
          <w:color w:val="auto"/>
          <w:sz w:val="40"/>
          <w:szCs w:val="40"/>
        </w:rPr>
        <w:t>3</w:t>
      </w:r>
      <w:r w:rsidR="00514C9E">
        <w:rPr>
          <w:rFonts w:asciiTheme="minorHAnsi" w:hAnsiTheme="minorHAnsi" w:cstheme="minorBidi"/>
          <w:color w:val="auto"/>
          <w:sz w:val="40"/>
          <w:szCs w:val="40"/>
        </w:rPr>
        <w:t>1</w:t>
      </w:r>
      <w:r w:rsidR="00173D7C" w:rsidRPr="319C38B9">
        <w:rPr>
          <w:rFonts w:asciiTheme="minorHAnsi" w:hAnsiTheme="minorHAnsi" w:cstheme="minorBidi"/>
          <w:color w:val="auto"/>
          <w:sz w:val="40"/>
          <w:szCs w:val="40"/>
        </w:rPr>
        <w:t>, 2026</w:t>
      </w:r>
    </w:p>
    <w:p w14:paraId="1EF731DC" w14:textId="41B30D73" w:rsidR="000017E3" w:rsidRPr="00AC1B02" w:rsidRDefault="00AC1B02" w:rsidP="004245EA">
      <w:pPr>
        <w:spacing w:after="480"/>
        <w:jc w:val="center"/>
        <w:rPr>
          <w:rFonts w:asciiTheme="minorHAnsi" w:hAnsiTheme="minorHAnsi"/>
          <w:sz w:val="48"/>
          <w:szCs w:val="48"/>
          <w:shd w:val="clear" w:color="auto" w:fill="EDEDED" w:themeFill="accent3" w:themeFillTint="33"/>
          <w:lang w:eastAsia="ja-JP"/>
        </w:rPr>
      </w:pPr>
      <w:r w:rsidRPr="00325589">
        <w:rPr>
          <w:rFonts w:asciiTheme="minorHAnsi" w:hAnsiTheme="minorHAnsi" w:cstheme="minorHAnsi"/>
          <w:color w:val="auto"/>
          <w:sz w:val="40"/>
          <w:szCs w:val="22"/>
        </w:rPr>
        <w:t xml:space="preserve">Application Due Date: </w:t>
      </w:r>
      <w:r w:rsidR="00173D7C">
        <w:rPr>
          <w:rFonts w:asciiTheme="minorHAnsi" w:hAnsiTheme="minorHAnsi" w:cstheme="minorHAnsi"/>
          <w:color w:val="auto"/>
          <w:sz w:val="40"/>
          <w:szCs w:val="22"/>
        </w:rPr>
        <w:t>August 2</w:t>
      </w:r>
      <w:r w:rsidR="00E01860">
        <w:rPr>
          <w:rFonts w:asciiTheme="minorHAnsi" w:hAnsiTheme="minorHAnsi" w:cstheme="minorHAnsi"/>
          <w:color w:val="auto"/>
          <w:sz w:val="40"/>
          <w:szCs w:val="22"/>
        </w:rPr>
        <w:t>1</w:t>
      </w:r>
      <w:r w:rsidR="00173D7C">
        <w:rPr>
          <w:rFonts w:asciiTheme="minorHAnsi" w:hAnsiTheme="minorHAnsi" w:cstheme="minorHAnsi"/>
          <w:color w:val="auto"/>
          <w:sz w:val="40"/>
          <w:szCs w:val="22"/>
        </w:rPr>
        <w:t>, 2025</w:t>
      </w:r>
      <w:r>
        <w:rPr>
          <w:rFonts w:asciiTheme="minorHAnsi" w:hAnsiTheme="minorHAnsi" w:cstheme="minorHAnsi"/>
          <w:color w:val="auto"/>
          <w:sz w:val="40"/>
          <w:szCs w:val="22"/>
        </w:rPr>
        <w:br/>
        <w:t>no later than 4:00 P.M.</w:t>
      </w:r>
    </w:p>
    <w:p w14:paraId="707B805C" w14:textId="250F3549"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Kevin Dehmer</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Commissioner of Education</w:t>
      </w:r>
    </w:p>
    <w:p w14:paraId="6D8DCA73" w14:textId="43BF5E6C"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Jorden Schiff, Ed.D.</w:t>
      </w:r>
      <w:r w:rsidR="00AC1B02" w:rsidRPr="004245EA">
        <w:rPr>
          <w:rFonts w:asciiTheme="minorHAnsi" w:hAnsiTheme="minorHAnsi" w:cstheme="minorHAnsi"/>
          <w:color w:val="FFFFFF" w:themeColor="background1"/>
          <w:szCs w:val="22"/>
        </w:rPr>
        <w:t xml:space="preserve"> </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Assistant Commissioner</w:t>
      </w:r>
    </w:p>
    <w:p w14:paraId="2A752743" w14:textId="7838AE60" w:rsidR="00AC1B02" w:rsidRPr="004245EA" w:rsidRDefault="7E719D94" w:rsidP="319C38B9">
      <w:pPr>
        <w:shd w:val="clear" w:color="auto" w:fill="2F5496" w:themeFill="accent1" w:themeFillShade="BF"/>
        <w:spacing w:after="480"/>
        <w:mirrorIndents/>
        <w:jc w:val="right"/>
        <w:rPr>
          <w:rFonts w:asciiTheme="minorHAnsi" w:hAnsiTheme="minorHAnsi" w:cstheme="minorBidi"/>
          <w:color w:val="FFFFFF" w:themeColor="background1"/>
        </w:rPr>
      </w:pPr>
      <w:r w:rsidRPr="319C38B9">
        <w:rPr>
          <w:rFonts w:asciiTheme="minorHAnsi" w:hAnsiTheme="minorHAnsi" w:cstheme="minorBidi"/>
          <w:color w:val="FFFFFF" w:themeColor="background1"/>
          <w:sz w:val="32"/>
          <w:szCs w:val="32"/>
        </w:rPr>
        <w:t>Lisa Haberl</w:t>
      </w:r>
      <w:r>
        <w:br/>
      </w:r>
      <w:r w:rsidRPr="319C38B9">
        <w:rPr>
          <w:rFonts w:asciiTheme="minorHAnsi" w:hAnsiTheme="minorHAnsi" w:cstheme="minorBidi"/>
          <w:color w:val="FFFFFF" w:themeColor="background1"/>
          <w:sz w:val="28"/>
          <w:szCs w:val="28"/>
        </w:rPr>
        <w:t xml:space="preserve">Executive </w:t>
      </w:r>
      <w:r w:rsidR="00AC1B02" w:rsidRPr="319C38B9">
        <w:rPr>
          <w:rFonts w:asciiTheme="minorHAnsi" w:hAnsiTheme="minorHAnsi" w:cstheme="minorBidi"/>
          <w:color w:val="FFFFFF" w:themeColor="background1"/>
          <w:sz w:val="28"/>
          <w:szCs w:val="28"/>
        </w:rPr>
        <w:t>Director</w:t>
      </w:r>
    </w:p>
    <w:p w14:paraId="17492C9E" w14:textId="0071360A" w:rsidR="00AC1B02" w:rsidRPr="004245EA" w:rsidRDefault="0022091E" w:rsidP="319C38B9">
      <w:pPr>
        <w:shd w:val="clear" w:color="auto" w:fill="2F5496" w:themeFill="accent1" w:themeFillShade="BF"/>
        <w:spacing w:after="480"/>
        <w:mirrorIndents/>
        <w:jc w:val="right"/>
        <w:rPr>
          <w:rFonts w:asciiTheme="minorHAnsi" w:hAnsiTheme="minorHAnsi" w:cstheme="minorBidi"/>
          <w:color w:val="FFFFFF" w:themeColor="background1"/>
          <w:sz w:val="32"/>
          <w:szCs w:val="32"/>
        </w:rPr>
      </w:pPr>
      <w:r w:rsidRPr="319C38B9">
        <w:rPr>
          <w:rFonts w:asciiTheme="minorHAnsi" w:hAnsiTheme="minorHAnsi" w:cstheme="minorBidi"/>
          <w:color w:val="FFFFFF" w:themeColor="background1"/>
          <w:sz w:val="32"/>
          <w:szCs w:val="32"/>
        </w:rPr>
        <w:t>Division of Teaching and Learning</w:t>
      </w:r>
    </w:p>
    <w:p w14:paraId="10BBF34F" w14:textId="6C572BCD" w:rsidR="00AC1B02" w:rsidRPr="004245EA" w:rsidRDefault="00535060" w:rsidP="319C38B9">
      <w:pPr>
        <w:shd w:val="clear" w:color="auto" w:fill="2F5496" w:themeFill="accent1" w:themeFillShade="BF"/>
        <w:spacing w:after="0"/>
        <w:mirrorIndents/>
        <w:jc w:val="right"/>
        <w:rPr>
          <w:rFonts w:asciiTheme="minorHAnsi" w:hAnsiTheme="minorHAnsi" w:cstheme="minorBidi"/>
          <w:color w:val="FFFFFF" w:themeColor="background1"/>
          <w:sz w:val="32"/>
          <w:szCs w:val="32"/>
        </w:rPr>
      </w:pPr>
      <w:r w:rsidRPr="319C38B9">
        <w:rPr>
          <w:rFonts w:asciiTheme="minorHAnsi" w:hAnsiTheme="minorHAnsi" w:cstheme="minorBidi"/>
          <w:color w:val="FFFFFF" w:themeColor="background1"/>
          <w:sz w:val="32"/>
          <w:szCs w:val="32"/>
        </w:rPr>
        <w:t>FY25</w:t>
      </w:r>
    </w:p>
    <w:p w14:paraId="2BEB1B50" w14:textId="23A81E48" w:rsidR="00A00500" w:rsidRDefault="00A00500" w:rsidP="319C38B9">
      <w:pPr>
        <w:shd w:val="clear" w:color="auto" w:fill="2F5496" w:themeFill="accent1" w:themeFillShade="BF"/>
        <w:spacing w:after="480"/>
        <w:mirrorIndents/>
        <w:jc w:val="right"/>
        <w:rPr>
          <w:rFonts w:asciiTheme="minorHAnsi" w:hAnsiTheme="minorHAnsi" w:cstheme="minorBidi"/>
          <w:color w:val="FFFFFF" w:themeColor="background1"/>
          <w:sz w:val="32"/>
          <w:szCs w:val="32"/>
        </w:rPr>
      </w:pPr>
      <w:r w:rsidRPr="00A00500">
        <w:rPr>
          <w:rFonts w:asciiTheme="minorHAnsi" w:hAnsiTheme="minorHAnsi" w:cstheme="minorBidi"/>
          <w:color w:val="FFFFFF" w:themeColor="background1"/>
          <w:sz w:val="32"/>
          <w:szCs w:val="32"/>
        </w:rPr>
        <w:t>25-100-034-5063-374-HRID-6130-D0</w:t>
      </w:r>
      <w:r w:rsidR="00920F9C">
        <w:rPr>
          <w:rFonts w:asciiTheme="minorHAnsi" w:hAnsiTheme="minorHAnsi" w:cstheme="minorBidi"/>
          <w:color w:val="FFFFFF" w:themeColor="background1"/>
          <w:sz w:val="32"/>
          <w:szCs w:val="32"/>
        </w:rPr>
        <w:t>0</w:t>
      </w:r>
      <w:r w:rsidRPr="00A00500">
        <w:rPr>
          <w:rFonts w:asciiTheme="minorHAnsi" w:hAnsiTheme="minorHAnsi" w:cstheme="minorBidi"/>
          <w:color w:val="FFFFFF" w:themeColor="background1"/>
          <w:sz w:val="32"/>
          <w:szCs w:val="32"/>
        </w:rPr>
        <w:t>5</w:t>
      </w:r>
    </w:p>
    <w:p w14:paraId="2670E486" w14:textId="182376EA" w:rsidR="00AC1B02" w:rsidRPr="004245EA" w:rsidRDefault="00AC1B02" w:rsidP="6FD357A7">
      <w:pPr>
        <w:shd w:val="clear" w:color="auto" w:fill="2F5496" w:themeFill="accent1" w:themeFillShade="BF"/>
        <w:spacing w:after="0" w:line="259" w:lineRule="auto"/>
        <w:jc w:val="center"/>
        <w:rPr>
          <w:rFonts w:asciiTheme="minorHAnsi" w:hAnsiTheme="minorHAnsi" w:cstheme="minorBidi"/>
          <w:color w:val="FFFFFF" w:themeColor="background1"/>
          <w:sz w:val="28"/>
          <w:szCs w:val="28"/>
        </w:rPr>
      </w:pPr>
      <w:r w:rsidRPr="6FD357A7">
        <w:rPr>
          <w:rFonts w:asciiTheme="minorHAnsi" w:hAnsiTheme="minorHAnsi" w:cstheme="minorBidi"/>
          <w:color w:val="FFFFFF" w:themeColor="background1"/>
          <w:sz w:val="28"/>
          <w:szCs w:val="28"/>
        </w:rPr>
        <w:t>New Jersey Department of Education</w:t>
      </w:r>
    </w:p>
    <w:p w14:paraId="1AEB9983" w14:textId="77777777" w:rsidR="000017E3" w:rsidRDefault="00AC1B02" w:rsidP="004245EA">
      <w:pPr>
        <w:shd w:val="clear" w:color="auto" w:fill="2F5496" w:themeFill="accent1" w:themeFillShade="BF"/>
        <w:mirrorIndents/>
        <w:jc w:val="center"/>
        <w:rPr>
          <w:rFonts w:asciiTheme="minorHAnsi" w:hAnsiTheme="minorHAnsi" w:cstheme="minorHAnsi"/>
          <w:color w:val="FFFFFF" w:themeColor="background1"/>
          <w:sz w:val="28"/>
          <w:szCs w:val="28"/>
        </w:rPr>
      </w:pPr>
      <w:r w:rsidRPr="004245EA">
        <w:rPr>
          <w:rFonts w:asciiTheme="minorHAnsi" w:hAnsiTheme="minorHAnsi" w:cstheme="minorHAnsi"/>
          <w:color w:val="FFFFFF" w:themeColor="background1"/>
          <w:sz w:val="28"/>
          <w:szCs w:val="28"/>
        </w:rPr>
        <w:t>P.O. Box 500 ● Trenton, NJ 08625-0500</w:t>
      </w:r>
    </w:p>
    <w:p w14:paraId="320D99F5" w14:textId="77777777" w:rsidR="00C17BD3" w:rsidRDefault="00C17BD3" w:rsidP="004245EA">
      <w:pPr>
        <w:shd w:val="clear" w:color="auto" w:fill="2F5496" w:themeFill="accent1" w:themeFillShade="BF"/>
        <w:mirrorIndents/>
        <w:jc w:val="center"/>
        <w:rPr>
          <w:rFonts w:asciiTheme="minorHAnsi" w:hAnsiTheme="minorHAnsi" w:cstheme="minorHAnsi"/>
          <w:color w:val="FFFFFF" w:themeColor="background1"/>
          <w:sz w:val="28"/>
          <w:szCs w:val="28"/>
        </w:rPr>
      </w:pPr>
    </w:p>
    <w:p w14:paraId="3A50E690" w14:textId="53FBB46E" w:rsidR="00C17BD3" w:rsidRPr="004245EA" w:rsidRDefault="00C17BD3" w:rsidP="004245EA">
      <w:pPr>
        <w:shd w:val="clear" w:color="auto" w:fill="2F5496" w:themeFill="accent1" w:themeFillShade="BF"/>
        <w:mirrorIndents/>
        <w:jc w:val="center"/>
        <w:rPr>
          <w:rFonts w:asciiTheme="minorHAnsi" w:hAnsiTheme="minorHAnsi" w:cstheme="minorHAnsi"/>
          <w:color w:val="FFFFFF" w:themeColor="background1"/>
          <w:sz w:val="28"/>
          <w:szCs w:val="28"/>
        </w:rPr>
        <w:sectPr w:rsidR="00C17BD3" w:rsidRPr="004245EA" w:rsidSect="00AC1B02">
          <w:footerReference w:type="default" r:id="rId12"/>
          <w:type w:val="continuous"/>
          <w:pgSz w:w="12240" w:h="15840" w:code="1"/>
          <w:pgMar w:top="720" w:right="720" w:bottom="720" w:left="720" w:header="720" w:footer="720" w:gutter="0"/>
          <w:cols w:space="720"/>
          <w:titlePg/>
          <w:docGrid w:linePitch="360"/>
        </w:sectPr>
      </w:pPr>
    </w:p>
    <w:p w14:paraId="6C9BD887" w14:textId="170FD37B" w:rsidR="00DB28F4" w:rsidRPr="00DB28F4" w:rsidRDefault="00DB28F4" w:rsidP="00C06EBC">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w:t>
      </w:r>
      <w:r w:rsidR="00C06EBC">
        <w:rPr>
          <w:rFonts w:asciiTheme="minorHAnsi" w:hAnsiTheme="minorHAnsi" w:cstheme="minorHAnsi"/>
          <w:color w:val="auto"/>
          <w:szCs w:val="22"/>
        </w:rPr>
        <w:t xml:space="preserve"> the</w:t>
      </w:r>
      <w:r>
        <w:rPr>
          <w:rFonts w:asciiTheme="minorHAnsi" w:hAnsiTheme="minorHAnsi" w:cstheme="minorHAnsi"/>
          <w:color w:val="auto"/>
          <w:szCs w:val="22"/>
        </w:rPr>
        <w:t xml:space="preserve"> </w:t>
      </w:r>
      <w:r w:rsidR="00C06EBC" w:rsidRPr="00C06EBC">
        <w:rPr>
          <w:rFonts w:asciiTheme="minorHAnsi" w:eastAsia="SimSun" w:hAnsiTheme="minorHAnsi" w:cstheme="minorHAnsi"/>
          <w:szCs w:val="22"/>
        </w:rPr>
        <w:t>Discretionary Grants Manual</w:t>
      </w:r>
      <w:r w:rsidR="00C06EBC">
        <w:rPr>
          <w:rFonts w:asciiTheme="minorHAnsi" w:hAnsiTheme="minorHAnsi" w:cstheme="minorHAnsi"/>
          <w:szCs w:val="22"/>
        </w:rPr>
        <w:t xml:space="preserve"> on the </w:t>
      </w:r>
      <w:hyperlink r:id="rId13" w:history="1">
        <w:r w:rsidR="00C06EBC" w:rsidRPr="00C06EBC">
          <w:rPr>
            <w:rStyle w:val="Hyperlink"/>
            <w:rFonts w:asciiTheme="minorHAnsi" w:hAnsiTheme="minorHAnsi" w:cstheme="minorHAnsi"/>
            <w:szCs w:val="22"/>
          </w:rPr>
          <w:t>Discretionary Grant Applications</w:t>
        </w:r>
      </w:hyperlink>
      <w:r w:rsidR="00C06EBC">
        <w:rPr>
          <w:rFonts w:asciiTheme="minorHAnsi" w:hAnsiTheme="minorHAnsi" w:cstheme="minorHAnsi"/>
          <w:szCs w:val="22"/>
        </w:rPr>
        <w:t xml:space="preserve"> webpage. </w:t>
      </w:r>
    </w:p>
    <w:p w14:paraId="620166BB" w14:textId="3E3A4273" w:rsidR="00DB28F4" w:rsidRDefault="00DB28F4" w:rsidP="00C06EBC">
      <w:pPr>
        <w:spacing w:after="240"/>
        <w:mirrorIndents/>
        <w:rPr>
          <w:rFonts w:asciiTheme="minorHAnsi" w:hAnsiTheme="minorHAnsi" w:cstheme="minorHAnsi"/>
          <w:bCs/>
          <w:szCs w:val="22"/>
        </w:rPr>
      </w:pPr>
      <w:r>
        <w:rPr>
          <w:rFonts w:asciiTheme="minorHAnsi" w:hAnsiTheme="minorHAnsi" w:cstheme="minorHAnsi"/>
          <w:szCs w:val="22"/>
        </w:rPr>
        <w:t>When responding to this NGO, applicants must use</w:t>
      </w:r>
      <w:r w:rsidR="00C06EBC">
        <w:rPr>
          <w:rFonts w:asciiTheme="minorHAnsi" w:hAnsiTheme="minorHAnsi" w:cstheme="minorHAnsi"/>
          <w:szCs w:val="22"/>
        </w:rPr>
        <w:t xml:space="preserve"> the</w:t>
      </w:r>
      <w:r>
        <w:rPr>
          <w:rFonts w:asciiTheme="minorHAnsi" w:hAnsiTheme="minorHAnsi" w:cstheme="minorHAnsi"/>
          <w:szCs w:val="22"/>
        </w:rPr>
        <w:t xml:space="preserve"> </w:t>
      </w:r>
      <w:hyperlink r:id="rId14" w:history="1">
        <w:r w:rsidR="00C06EBC">
          <w:rPr>
            <w:rStyle w:val="Hyperlink"/>
            <w:rFonts w:asciiTheme="minorHAnsi" w:hAnsiTheme="minorHAnsi" w:cstheme="minorHAnsi"/>
            <w:szCs w:val="22"/>
          </w:rPr>
          <w:t>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w:t>
      </w:r>
      <w:r w:rsidR="00280657">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C06EBC">
          <w:rPr>
            <w:rStyle w:val="Hyperlink"/>
            <w:rFonts w:asciiTheme="minorHAnsi" w:hAnsiTheme="minorHAnsi" w:cstheme="minorHAnsi"/>
            <w:szCs w:val="22"/>
          </w:rPr>
          <w:t>EWEG help (grants.vendors@doe.nj.gov)</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w:t>
      </w:r>
      <w:r w:rsidR="00280657">
        <w:rPr>
          <w:rFonts w:asciiTheme="minorHAnsi" w:hAnsiTheme="minorHAnsi" w:cstheme="minorHAnsi"/>
          <w:szCs w:val="22"/>
        </w:rPr>
        <w:t xml:space="preserve"> </w:t>
      </w:r>
      <w:r>
        <w:rPr>
          <w:rFonts w:asciiTheme="minorHAnsi" w:hAnsiTheme="minorHAnsi" w:cstheme="minorHAnsi"/>
          <w:szCs w:val="22"/>
        </w:rPr>
        <w:t xml:space="preserve">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9875FE2" w14:textId="34824527" w:rsidR="004301DF" w:rsidRDefault="0013614C">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4301DF">
            <w:rPr>
              <w:noProof/>
            </w:rPr>
            <w:t>I. Grant Program Information</w:t>
          </w:r>
          <w:r w:rsidR="004301DF">
            <w:rPr>
              <w:noProof/>
            </w:rPr>
            <w:tab/>
          </w:r>
          <w:r w:rsidR="004301DF">
            <w:rPr>
              <w:noProof/>
            </w:rPr>
            <w:fldChar w:fldCharType="begin"/>
          </w:r>
          <w:r w:rsidR="004301DF">
            <w:rPr>
              <w:noProof/>
            </w:rPr>
            <w:instrText xml:space="preserve"> PAGEREF _Toc203637947 \h </w:instrText>
          </w:r>
          <w:r w:rsidR="004301DF">
            <w:rPr>
              <w:noProof/>
            </w:rPr>
          </w:r>
          <w:r w:rsidR="004301DF">
            <w:rPr>
              <w:noProof/>
            </w:rPr>
            <w:fldChar w:fldCharType="separate"/>
          </w:r>
          <w:r w:rsidR="004301DF">
            <w:rPr>
              <w:noProof/>
            </w:rPr>
            <w:t>5</w:t>
          </w:r>
          <w:r w:rsidR="004301DF">
            <w:rPr>
              <w:noProof/>
            </w:rPr>
            <w:fldChar w:fldCharType="end"/>
          </w:r>
        </w:p>
        <w:p w14:paraId="49763A91" w14:textId="1888A065" w:rsidR="004301DF" w:rsidRDefault="004301DF">
          <w:pPr>
            <w:pStyle w:val="TOC2"/>
            <w:rPr>
              <w:rFonts w:eastAsiaTheme="minorEastAsia" w:cstheme="minorBidi"/>
              <w:color w:val="auto"/>
              <w:kern w:val="2"/>
              <w:sz w:val="24"/>
              <w:szCs w:val="24"/>
              <w14:ligatures w14:val="standardContextual"/>
            </w:rPr>
          </w:pPr>
          <w:r>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_Toc203637948 \h </w:instrText>
          </w:r>
          <w:r>
            <w:fldChar w:fldCharType="separate"/>
          </w:r>
          <w:r>
            <w:t>5</w:t>
          </w:r>
          <w:r>
            <w:fldChar w:fldCharType="end"/>
          </w:r>
        </w:p>
        <w:p w14:paraId="57B1A1DE" w14:textId="1808F968" w:rsidR="004301DF" w:rsidRDefault="004301DF">
          <w:pPr>
            <w:pStyle w:val="TOC2"/>
            <w:rPr>
              <w:rFonts w:eastAsiaTheme="minorEastAsia" w:cstheme="minorBidi"/>
              <w:color w:val="auto"/>
              <w:kern w:val="2"/>
              <w:sz w:val="24"/>
              <w:szCs w:val="24"/>
              <w14:ligatures w14:val="standardContextual"/>
            </w:rPr>
          </w:pPr>
          <w:r>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_Toc203637949 \h </w:instrText>
          </w:r>
          <w:r>
            <w:fldChar w:fldCharType="separate"/>
          </w:r>
          <w:r>
            <w:t>6</w:t>
          </w:r>
          <w:r>
            <w:fldChar w:fldCharType="end"/>
          </w:r>
        </w:p>
        <w:p w14:paraId="549BAFA4" w14:textId="6F94BECE" w:rsidR="004301DF" w:rsidRDefault="004301DF">
          <w:pPr>
            <w:pStyle w:val="TOC2"/>
            <w:rPr>
              <w:rFonts w:eastAsiaTheme="minorEastAsia" w:cstheme="minorBidi"/>
              <w:color w:val="auto"/>
              <w:kern w:val="2"/>
              <w:sz w:val="24"/>
              <w:szCs w:val="24"/>
              <w14:ligatures w14:val="standardContextual"/>
            </w:rPr>
          </w:pPr>
          <w:r>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_Toc203637950 \h </w:instrText>
          </w:r>
          <w:r>
            <w:fldChar w:fldCharType="separate"/>
          </w:r>
          <w:r>
            <w:t>6</w:t>
          </w:r>
          <w:r>
            <w:fldChar w:fldCharType="end"/>
          </w:r>
        </w:p>
        <w:p w14:paraId="73AE194A" w14:textId="2B58601C" w:rsidR="004301DF" w:rsidRDefault="004301DF">
          <w:pPr>
            <w:pStyle w:val="TOC2"/>
            <w:rPr>
              <w:rFonts w:eastAsiaTheme="minorEastAsia" w:cstheme="minorBidi"/>
              <w:color w:val="auto"/>
              <w:kern w:val="2"/>
              <w:sz w:val="24"/>
              <w:szCs w:val="24"/>
              <w14:ligatures w14:val="standardContextual"/>
            </w:rPr>
          </w:pPr>
          <w:r>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_Toc203637951 \h </w:instrText>
          </w:r>
          <w:r>
            <w:fldChar w:fldCharType="separate"/>
          </w:r>
          <w:r>
            <w:t>7</w:t>
          </w:r>
          <w:r>
            <w:fldChar w:fldCharType="end"/>
          </w:r>
        </w:p>
        <w:p w14:paraId="790D2F9B" w14:textId="5A78D83E" w:rsidR="004301DF" w:rsidRDefault="004301DF">
          <w:pPr>
            <w:pStyle w:val="TOC2"/>
            <w:rPr>
              <w:rFonts w:eastAsiaTheme="minorEastAsia" w:cstheme="minorBidi"/>
              <w:color w:val="auto"/>
              <w:kern w:val="2"/>
              <w:sz w:val="24"/>
              <w:szCs w:val="24"/>
              <w14:ligatures w14:val="standardContextual"/>
            </w:rPr>
          </w:pPr>
          <w:r>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_Toc203637952 \h </w:instrText>
          </w:r>
          <w:r>
            <w:fldChar w:fldCharType="separate"/>
          </w:r>
          <w:r>
            <w:t>7</w:t>
          </w:r>
          <w:r>
            <w:fldChar w:fldCharType="end"/>
          </w:r>
        </w:p>
        <w:p w14:paraId="09E833BD" w14:textId="2444A88B" w:rsidR="004301DF" w:rsidRDefault="004301DF">
          <w:pPr>
            <w:pStyle w:val="TOC2"/>
            <w:rPr>
              <w:rFonts w:eastAsiaTheme="minorEastAsia" w:cstheme="minorBidi"/>
              <w:color w:val="auto"/>
              <w:kern w:val="2"/>
              <w:sz w:val="24"/>
              <w:szCs w:val="24"/>
              <w14:ligatures w14:val="standardContextual"/>
            </w:rPr>
          </w:pPr>
          <w:r>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_Toc203637953 \h </w:instrText>
          </w:r>
          <w:r>
            <w:fldChar w:fldCharType="separate"/>
          </w:r>
          <w:r>
            <w:t>8</w:t>
          </w:r>
          <w:r>
            <w:fldChar w:fldCharType="end"/>
          </w:r>
        </w:p>
        <w:p w14:paraId="2C1598D4" w14:textId="778FD91E" w:rsidR="004301DF" w:rsidRDefault="004301DF">
          <w:pPr>
            <w:pStyle w:val="TOC2"/>
            <w:rPr>
              <w:rFonts w:eastAsiaTheme="minorEastAsia" w:cstheme="minorBidi"/>
              <w:color w:val="auto"/>
              <w:kern w:val="2"/>
              <w:sz w:val="24"/>
              <w:szCs w:val="24"/>
              <w14:ligatures w14:val="standardContextual"/>
            </w:rPr>
          </w:pPr>
          <w:r>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_Toc203637954 \h </w:instrText>
          </w:r>
          <w:r>
            <w:fldChar w:fldCharType="separate"/>
          </w:r>
          <w:r>
            <w:t>8</w:t>
          </w:r>
          <w:r>
            <w:fldChar w:fldCharType="end"/>
          </w:r>
        </w:p>
        <w:p w14:paraId="5394B536" w14:textId="0446B15E" w:rsidR="004301DF" w:rsidRDefault="004301DF">
          <w:pPr>
            <w:pStyle w:val="TOC2"/>
            <w:rPr>
              <w:rFonts w:eastAsiaTheme="minorEastAsia" w:cstheme="minorBidi"/>
              <w:color w:val="auto"/>
              <w:kern w:val="2"/>
              <w:sz w:val="24"/>
              <w:szCs w:val="24"/>
              <w14:ligatures w14:val="standardContextual"/>
            </w:rPr>
          </w:pPr>
          <w:r>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_Toc203637955 \h </w:instrText>
          </w:r>
          <w:r>
            <w:fldChar w:fldCharType="separate"/>
          </w:r>
          <w:r>
            <w:t>8</w:t>
          </w:r>
          <w:r>
            <w:fldChar w:fldCharType="end"/>
          </w:r>
        </w:p>
        <w:p w14:paraId="0AF8BB4D" w14:textId="08EC696A" w:rsidR="004301DF" w:rsidRDefault="004301DF">
          <w:pPr>
            <w:pStyle w:val="TOC1"/>
            <w:rPr>
              <w:rFonts w:asciiTheme="minorHAnsi" w:eastAsiaTheme="minorEastAsia" w:hAnsiTheme="minorHAnsi" w:cstheme="minorBidi"/>
              <w:b w:val="0"/>
              <w:bCs w:val="0"/>
              <w:noProof/>
              <w:color w:val="auto"/>
              <w:kern w:val="2"/>
              <w14:ligatures w14:val="standardContextual"/>
            </w:rPr>
          </w:pPr>
          <w:r>
            <w:rPr>
              <w:noProof/>
            </w:rPr>
            <w:t>II. Completing the Application</w:t>
          </w:r>
          <w:r>
            <w:rPr>
              <w:noProof/>
            </w:rPr>
            <w:tab/>
          </w:r>
          <w:r>
            <w:rPr>
              <w:noProof/>
            </w:rPr>
            <w:fldChar w:fldCharType="begin"/>
          </w:r>
          <w:r>
            <w:rPr>
              <w:noProof/>
            </w:rPr>
            <w:instrText xml:space="preserve"> PAGEREF _Toc203637956 \h </w:instrText>
          </w:r>
          <w:r>
            <w:rPr>
              <w:noProof/>
            </w:rPr>
          </w:r>
          <w:r>
            <w:rPr>
              <w:noProof/>
            </w:rPr>
            <w:fldChar w:fldCharType="separate"/>
          </w:r>
          <w:r>
            <w:rPr>
              <w:noProof/>
            </w:rPr>
            <w:t>10</w:t>
          </w:r>
          <w:r>
            <w:rPr>
              <w:noProof/>
            </w:rPr>
            <w:fldChar w:fldCharType="end"/>
          </w:r>
        </w:p>
        <w:p w14:paraId="033634EB" w14:textId="12EA9D56" w:rsidR="004301DF" w:rsidRDefault="004301DF">
          <w:pPr>
            <w:pStyle w:val="TOC2"/>
            <w:rPr>
              <w:rFonts w:eastAsiaTheme="minorEastAsia" w:cstheme="minorBidi"/>
              <w:color w:val="auto"/>
              <w:kern w:val="2"/>
              <w:sz w:val="24"/>
              <w:szCs w:val="24"/>
              <w14:ligatures w14:val="standardContextual"/>
            </w:rPr>
          </w:pPr>
          <w:r>
            <w:t xml:space="preserve">II.I </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_Toc203637957 \h </w:instrText>
          </w:r>
          <w:r>
            <w:fldChar w:fldCharType="separate"/>
          </w:r>
          <w:r>
            <w:t>10</w:t>
          </w:r>
          <w:r>
            <w:fldChar w:fldCharType="end"/>
          </w:r>
        </w:p>
        <w:p w14:paraId="5198DAD6" w14:textId="74E70FB7" w:rsidR="004301DF" w:rsidRDefault="004301DF">
          <w:pPr>
            <w:pStyle w:val="TOC2"/>
            <w:rPr>
              <w:rFonts w:eastAsiaTheme="minorEastAsia" w:cstheme="minorBidi"/>
              <w:color w:val="auto"/>
              <w:kern w:val="2"/>
              <w:sz w:val="24"/>
              <w:szCs w:val="24"/>
              <w14:ligatures w14:val="standardContextual"/>
            </w:rPr>
          </w:pPr>
          <w:r>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_Toc203637958 \h </w:instrText>
          </w:r>
          <w:r>
            <w:fldChar w:fldCharType="separate"/>
          </w:r>
          <w:r>
            <w:t>10</w:t>
          </w:r>
          <w:r>
            <w:fldChar w:fldCharType="end"/>
          </w:r>
        </w:p>
        <w:p w14:paraId="701017D0" w14:textId="0AA3BF95" w:rsidR="004301DF" w:rsidRDefault="004301DF">
          <w:pPr>
            <w:pStyle w:val="TOC2"/>
            <w:rPr>
              <w:rFonts w:eastAsiaTheme="minorEastAsia" w:cstheme="minorBidi"/>
              <w:color w:val="auto"/>
              <w:kern w:val="2"/>
              <w:sz w:val="24"/>
              <w:szCs w:val="24"/>
              <w14:ligatures w14:val="standardContextual"/>
            </w:rPr>
          </w:pPr>
          <w:r>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_Toc203637959 \h </w:instrText>
          </w:r>
          <w:r>
            <w:fldChar w:fldCharType="separate"/>
          </w:r>
          <w:r>
            <w:t>10</w:t>
          </w:r>
          <w:r>
            <w:fldChar w:fldCharType="end"/>
          </w:r>
        </w:p>
        <w:p w14:paraId="346E6FC3" w14:textId="690B7306" w:rsidR="004301DF" w:rsidRDefault="004301DF">
          <w:pPr>
            <w:pStyle w:val="TOC2"/>
            <w:rPr>
              <w:rFonts w:eastAsiaTheme="minorEastAsia" w:cstheme="minorBidi"/>
              <w:color w:val="auto"/>
              <w:kern w:val="2"/>
              <w:sz w:val="24"/>
              <w:szCs w:val="24"/>
              <w14:ligatures w14:val="standardContextual"/>
            </w:rPr>
          </w:pPr>
          <w:r>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_Toc203637960 \h </w:instrText>
          </w:r>
          <w:r>
            <w:fldChar w:fldCharType="separate"/>
          </w:r>
          <w:r>
            <w:t>11</w:t>
          </w:r>
          <w:r>
            <w:fldChar w:fldCharType="end"/>
          </w:r>
        </w:p>
        <w:p w14:paraId="0BC26695" w14:textId="357630B8" w:rsidR="004301DF" w:rsidRDefault="004301DF">
          <w:pPr>
            <w:pStyle w:val="TOC2"/>
            <w:rPr>
              <w:rFonts w:eastAsiaTheme="minorEastAsia" w:cstheme="minorBidi"/>
              <w:color w:val="auto"/>
              <w:kern w:val="2"/>
              <w:sz w:val="24"/>
              <w:szCs w:val="24"/>
              <w14:ligatures w14:val="standardContextual"/>
            </w:rPr>
          </w:pPr>
          <w:r>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_Toc203637961 \h </w:instrText>
          </w:r>
          <w:r>
            <w:fldChar w:fldCharType="separate"/>
          </w:r>
          <w:r>
            <w:t>18</w:t>
          </w:r>
          <w:r>
            <w:fldChar w:fldCharType="end"/>
          </w:r>
        </w:p>
        <w:p w14:paraId="3BE61455" w14:textId="05562906" w:rsidR="004301DF" w:rsidRDefault="004301DF">
          <w:pPr>
            <w:pStyle w:val="TOC2"/>
            <w:rPr>
              <w:rFonts w:eastAsiaTheme="minorEastAsia" w:cstheme="minorBidi"/>
              <w:color w:val="auto"/>
              <w:kern w:val="2"/>
              <w:sz w:val="24"/>
              <w:szCs w:val="24"/>
              <w14:ligatures w14:val="standardContextual"/>
            </w:rPr>
          </w:pPr>
          <w:r>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_Toc203637962 \h </w:instrText>
          </w:r>
          <w:r>
            <w:fldChar w:fldCharType="separate"/>
          </w:r>
          <w:r>
            <w:t>18</w:t>
          </w:r>
          <w:r>
            <w:fldChar w:fldCharType="end"/>
          </w:r>
        </w:p>
        <w:p w14:paraId="04A6CF2F" w14:textId="58B4B952" w:rsidR="004301DF" w:rsidRDefault="004301DF">
          <w:pPr>
            <w:pStyle w:val="TOC2"/>
            <w:rPr>
              <w:rFonts w:eastAsiaTheme="minorEastAsia" w:cstheme="minorBidi"/>
              <w:color w:val="auto"/>
              <w:kern w:val="2"/>
              <w:sz w:val="24"/>
              <w:szCs w:val="24"/>
              <w14:ligatures w14:val="standardContextual"/>
            </w:rPr>
          </w:pPr>
          <w:r>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_Toc203637963 \h </w:instrText>
          </w:r>
          <w:r>
            <w:fldChar w:fldCharType="separate"/>
          </w:r>
          <w:r>
            <w:t>18</w:t>
          </w:r>
          <w:r>
            <w:fldChar w:fldCharType="end"/>
          </w:r>
        </w:p>
        <w:p w14:paraId="0E66EA6F" w14:textId="4B0686B9" w:rsidR="004301DF" w:rsidRDefault="004301DF">
          <w:pPr>
            <w:pStyle w:val="TOC2"/>
            <w:rPr>
              <w:rFonts w:eastAsiaTheme="minorEastAsia" w:cstheme="minorBidi"/>
              <w:color w:val="auto"/>
              <w:kern w:val="2"/>
              <w:sz w:val="24"/>
              <w:szCs w:val="24"/>
              <w14:ligatures w14:val="standardContextual"/>
            </w:rPr>
          </w:pPr>
          <w:r>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_Toc203637964 \h </w:instrText>
          </w:r>
          <w:r>
            <w:fldChar w:fldCharType="separate"/>
          </w:r>
          <w:r>
            <w:t>18</w:t>
          </w:r>
          <w:r>
            <w:fldChar w:fldCharType="end"/>
          </w:r>
        </w:p>
        <w:p w14:paraId="1D3C6C2F" w14:textId="34DB964E" w:rsidR="004301DF" w:rsidRDefault="004301DF">
          <w:pPr>
            <w:pStyle w:val="TOC2"/>
            <w:rPr>
              <w:rFonts w:eastAsiaTheme="minorEastAsia" w:cstheme="minorBidi"/>
              <w:color w:val="auto"/>
              <w:kern w:val="2"/>
              <w:sz w:val="24"/>
              <w:szCs w:val="24"/>
              <w14:ligatures w14:val="standardContextual"/>
            </w:rPr>
          </w:pPr>
          <w:r>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_Toc203637965 \h </w:instrText>
          </w:r>
          <w:r>
            <w:fldChar w:fldCharType="separate"/>
          </w:r>
          <w:r>
            <w:t>18</w:t>
          </w:r>
          <w:r>
            <w:fldChar w:fldCharType="end"/>
          </w:r>
        </w:p>
        <w:p w14:paraId="320F01F8" w14:textId="1CA3DA6C" w:rsidR="004301DF" w:rsidRDefault="004301DF">
          <w:pPr>
            <w:pStyle w:val="TOC2"/>
            <w:rPr>
              <w:rFonts w:eastAsiaTheme="minorEastAsia" w:cstheme="minorBidi"/>
              <w:color w:val="auto"/>
              <w:kern w:val="2"/>
              <w:sz w:val="24"/>
              <w:szCs w:val="24"/>
              <w14:ligatures w14:val="standardContextual"/>
            </w:rPr>
          </w:pPr>
          <w:r>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_Toc203637966 \h </w:instrText>
          </w:r>
          <w:r>
            <w:fldChar w:fldCharType="separate"/>
          </w:r>
          <w:r>
            <w:t>19</w:t>
          </w:r>
          <w:r>
            <w:fldChar w:fldCharType="end"/>
          </w:r>
        </w:p>
        <w:p w14:paraId="04CB5818" w14:textId="5C06368B" w:rsidR="004301DF" w:rsidRDefault="004301DF">
          <w:pPr>
            <w:pStyle w:val="TOC2"/>
            <w:rPr>
              <w:rFonts w:eastAsiaTheme="minorEastAsia" w:cstheme="minorBidi"/>
              <w:color w:val="auto"/>
              <w:kern w:val="2"/>
              <w:sz w:val="24"/>
              <w:szCs w:val="24"/>
              <w14:ligatures w14:val="standardContextual"/>
            </w:rPr>
          </w:pPr>
          <w:r>
            <w:lastRenderedPageBreak/>
            <w:t>II.11     Ineligible Costs</w:t>
          </w:r>
          <w:r>
            <w:tab/>
          </w:r>
          <w:r>
            <w:fldChar w:fldCharType="begin"/>
          </w:r>
          <w:r>
            <w:instrText xml:space="preserve"> PAGEREF _Toc203637967 \h </w:instrText>
          </w:r>
          <w:r>
            <w:fldChar w:fldCharType="separate"/>
          </w:r>
          <w:r>
            <w:t>19</w:t>
          </w:r>
          <w:r>
            <w:fldChar w:fldCharType="end"/>
          </w:r>
        </w:p>
        <w:p w14:paraId="07FF51C3" w14:textId="17330D8E" w:rsidR="004301DF" w:rsidRDefault="004301DF">
          <w:pPr>
            <w:pStyle w:val="TOC1"/>
            <w:rPr>
              <w:rFonts w:asciiTheme="minorHAnsi" w:eastAsiaTheme="minorEastAsia" w:hAnsiTheme="minorHAnsi" w:cstheme="minorBidi"/>
              <w:b w:val="0"/>
              <w:bCs w:val="0"/>
              <w:noProof/>
              <w:color w:val="auto"/>
              <w:kern w:val="2"/>
              <w14:ligatures w14:val="standardContextual"/>
            </w:rPr>
          </w:pPr>
          <w:r>
            <w:rPr>
              <w:noProof/>
            </w:rPr>
            <w:t>III. Grant Agreement and Program Requirements</w:t>
          </w:r>
          <w:r>
            <w:rPr>
              <w:noProof/>
            </w:rPr>
            <w:tab/>
          </w:r>
          <w:r>
            <w:rPr>
              <w:noProof/>
            </w:rPr>
            <w:fldChar w:fldCharType="begin"/>
          </w:r>
          <w:r>
            <w:rPr>
              <w:noProof/>
            </w:rPr>
            <w:instrText xml:space="preserve"> PAGEREF _Toc203637968 \h </w:instrText>
          </w:r>
          <w:r>
            <w:rPr>
              <w:noProof/>
            </w:rPr>
          </w:r>
          <w:r>
            <w:rPr>
              <w:noProof/>
            </w:rPr>
            <w:fldChar w:fldCharType="separate"/>
          </w:r>
          <w:r>
            <w:rPr>
              <w:noProof/>
            </w:rPr>
            <w:t>21</w:t>
          </w:r>
          <w:r>
            <w:rPr>
              <w:noProof/>
            </w:rPr>
            <w:fldChar w:fldCharType="end"/>
          </w:r>
        </w:p>
        <w:p w14:paraId="68F04C6D" w14:textId="1D770E8E" w:rsidR="004301DF" w:rsidRDefault="004301DF">
          <w:pPr>
            <w:pStyle w:val="TOC2"/>
            <w:rPr>
              <w:rFonts w:eastAsiaTheme="minorEastAsia" w:cstheme="minorBidi"/>
              <w:color w:val="auto"/>
              <w:kern w:val="2"/>
              <w:sz w:val="24"/>
              <w:szCs w:val="24"/>
              <w14:ligatures w14:val="standardContextual"/>
            </w:rPr>
          </w:pPr>
          <w:r>
            <w:t xml:space="preserve">III.1 </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_Toc203637969 \h </w:instrText>
          </w:r>
          <w:r>
            <w:fldChar w:fldCharType="separate"/>
          </w:r>
          <w:r>
            <w:t>21</w:t>
          </w:r>
          <w:r>
            <w:fldChar w:fldCharType="end"/>
          </w:r>
        </w:p>
        <w:p w14:paraId="65B0E057" w14:textId="7CE39430" w:rsidR="004301DF" w:rsidRDefault="004301DF">
          <w:pPr>
            <w:pStyle w:val="TOC2"/>
            <w:rPr>
              <w:rFonts w:eastAsiaTheme="minorEastAsia" w:cstheme="minorBidi"/>
              <w:color w:val="auto"/>
              <w:kern w:val="2"/>
              <w:sz w:val="24"/>
              <w:szCs w:val="24"/>
              <w14:ligatures w14:val="standardContextual"/>
            </w:rPr>
          </w:pPr>
          <w:r>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_Toc203637970 \h </w:instrText>
          </w:r>
          <w:r>
            <w:fldChar w:fldCharType="separate"/>
          </w:r>
          <w:r>
            <w:t>21</w:t>
          </w:r>
          <w:r>
            <w:fldChar w:fldCharType="end"/>
          </w:r>
        </w:p>
        <w:p w14:paraId="4D9B5547" w14:textId="6C8F8A89" w:rsidR="004301DF" w:rsidRDefault="004301DF">
          <w:pPr>
            <w:pStyle w:val="TOC2"/>
            <w:rPr>
              <w:rFonts w:eastAsiaTheme="minorEastAsia" w:cstheme="minorBidi"/>
              <w:color w:val="auto"/>
              <w:kern w:val="2"/>
              <w:sz w:val="24"/>
              <w:szCs w:val="24"/>
              <w14:ligatures w14:val="standardContextual"/>
            </w:rPr>
          </w:pPr>
          <w:r>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_Toc203637971 \h </w:instrText>
          </w:r>
          <w:r>
            <w:fldChar w:fldCharType="separate"/>
          </w:r>
          <w:r>
            <w:t>21</w:t>
          </w:r>
          <w:r>
            <w:fldChar w:fldCharType="end"/>
          </w:r>
        </w:p>
        <w:p w14:paraId="5B235F4E" w14:textId="17ACD912" w:rsidR="004301DF" w:rsidRDefault="004301DF">
          <w:pPr>
            <w:pStyle w:val="TOC2"/>
            <w:rPr>
              <w:rFonts w:eastAsiaTheme="minorEastAsia" w:cstheme="minorBidi"/>
              <w:color w:val="auto"/>
              <w:kern w:val="2"/>
              <w:sz w:val="24"/>
              <w:szCs w:val="24"/>
              <w14:ligatures w14:val="standardContextual"/>
            </w:rPr>
          </w:pPr>
          <w:r>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_Toc203637972 \h </w:instrText>
          </w:r>
          <w:r>
            <w:fldChar w:fldCharType="separate"/>
          </w:r>
          <w:r>
            <w:t>21</w:t>
          </w:r>
          <w:r>
            <w:fldChar w:fldCharType="end"/>
          </w:r>
        </w:p>
        <w:p w14:paraId="770C1D5B" w14:textId="56C84B2E" w:rsidR="004301DF" w:rsidRDefault="004301DF">
          <w:pPr>
            <w:pStyle w:val="TOC2"/>
            <w:rPr>
              <w:rFonts w:eastAsiaTheme="minorEastAsia" w:cstheme="minorBidi"/>
              <w:color w:val="auto"/>
              <w:kern w:val="2"/>
              <w:sz w:val="24"/>
              <w:szCs w:val="24"/>
              <w14:ligatures w14:val="standardContextual"/>
            </w:rPr>
          </w:pPr>
          <w:r>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_Toc203637973 \h </w:instrText>
          </w:r>
          <w:r>
            <w:fldChar w:fldCharType="separate"/>
          </w:r>
          <w:r>
            <w:t>22</w:t>
          </w:r>
          <w:r>
            <w:fldChar w:fldCharType="end"/>
          </w:r>
        </w:p>
        <w:p w14:paraId="26CF2D16" w14:textId="571B3C48" w:rsidR="004301DF" w:rsidRDefault="004301DF">
          <w:pPr>
            <w:pStyle w:val="TOC2"/>
            <w:rPr>
              <w:rFonts w:eastAsiaTheme="minorEastAsia" w:cstheme="minorBidi"/>
              <w:color w:val="auto"/>
              <w:kern w:val="2"/>
              <w:sz w:val="24"/>
              <w:szCs w:val="24"/>
              <w14:ligatures w14:val="standardContextual"/>
            </w:rPr>
          </w:pPr>
          <w:r>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_Toc203637974 \h </w:instrText>
          </w:r>
          <w:r>
            <w:fldChar w:fldCharType="separate"/>
          </w:r>
          <w:r>
            <w:t>22</w:t>
          </w:r>
          <w:r>
            <w:fldChar w:fldCharType="end"/>
          </w:r>
        </w:p>
        <w:p w14:paraId="750176BC" w14:textId="3A7266BF" w:rsidR="004301DF" w:rsidRDefault="004301DF">
          <w:pPr>
            <w:pStyle w:val="TOC2"/>
            <w:rPr>
              <w:rFonts w:eastAsiaTheme="minorEastAsia" w:cstheme="minorBidi"/>
              <w:color w:val="auto"/>
              <w:kern w:val="2"/>
              <w:sz w:val="24"/>
              <w:szCs w:val="24"/>
              <w14:ligatures w14:val="standardContextual"/>
            </w:rPr>
          </w:pPr>
          <w:r>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_Toc203637975 \h </w:instrText>
          </w:r>
          <w:r>
            <w:fldChar w:fldCharType="separate"/>
          </w:r>
          <w:r>
            <w:t>23</w:t>
          </w:r>
          <w:r>
            <w:fldChar w:fldCharType="end"/>
          </w:r>
        </w:p>
        <w:p w14:paraId="54351104" w14:textId="13B573D3" w:rsidR="004301DF" w:rsidRDefault="004301DF">
          <w:pPr>
            <w:pStyle w:val="TOC2"/>
            <w:rPr>
              <w:rFonts w:eastAsiaTheme="minorEastAsia" w:cstheme="minorBidi"/>
              <w:color w:val="auto"/>
              <w:kern w:val="2"/>
              <w:sz w:val="24"/>
              <w:szCs w:val="24"/>
              <w14:ligatures w14:val="standardContextual"/>
            </w:rPr>
          </w:pPr>
          <w:r>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_Toc203637976 \h </w:instrText>
          </w:r>
          <w:r>
            <w:fldChar w:fldCharType="separate"/>
          </w:r>
          <w:r>
            <w:t>23</w:t>
          </w:r>
          <w:r>
            <w:fldChar w:fldCharType="end"/>
          </w:r>
        </w:p>
        <w:p w14:paraId="12DAB713" w14:textId="4AEC7634" w:rsidR="004301DF" w:rsidRDefault="004301DF">
          <w:pPr>
            <w:pStyle w:val="TOC2"/>
            <w:rPr>
              <w:rFonts w:eastAsiaTheme="minorEastAsia" w:cstheme="minorBidi"/>
              <w:color w:val="auto"/>
              <w:kern w:val="2"/>
              <w:sz w:val="24"/>
              <w:szCs w:val="24"/>
              <w14:ligatures w14:val="standardContextual"/>
            </w:rPr>
          </w:pPr>
          <w:r>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_Toc203637977 \h </w:instrText>
          </w:r>
          <w:r>
            <w:fldChar w:fldCharType="separate"/>
          </w:r>
          <w:r>
            <w:t>24</w:t>
          </w:r>
          <w:r>
            <w:fldChar w:fldCharType="end"/>
          </w:r>
        </w:p>
        <w:p w14:paraId="6BAE079A" w14:textId="72797518" w:rsidR="004301DF" w:rsidRDefault="004301DF">
          <w:pPr>
            <w:pStyle w:val="TOC2"/>
            <w:rPr>
              <w:rFonts w:eastAsiaTheme="minorEastAsia" w:cstheme="minorBidi"/>
              <w:color w:val="auto"/>
              <w:kern w:val="2"/>
              <w:sz w:val="24"/>
              <w:szCs w:val="24"/>
              <w14:ligatures w14:val="standardContextual"/>
            </w:rPr>
          </w:pPr>
          <w:r>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_Toc203637978 \h </w:instrText>
          </w:r>
          <w:r>
            <w:fldChar w:fldCharType="separate"/>
          </w:r>
          <w:r>
            <w:t>24</w:t>
          </w:r>
          <w:r>
            <w:fldChar w:fldCharType="end"/>
          </w:r>
        </w:p>
        <w:p w14:paraId="0E668587" w14:textId="3DE44BB9" w:rsidR="004301DF" w:rsidRDefault="004301DF">
          <w:pPr>
            <w:pStyle w:val="TOC2"/>
            <w:rPr>
              <w:rFonts w:eastAsiaTheme="minorEastAsia" w:cstheme="minorBidi"/>
              <w:color w:val="auto"/>
              <w:kern w:val="2"/>
              <w:sz w:val="24"/>
              <w:szCs w:val="24"/>
              <w14:ligatures w14:val="standardContextual"/>
            </w:rPr>
          </w:pPr>
          <w:r>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_Toc203637979 \h </w:instrText>
          </w:r>
          <w:r>
            <w:fldChar w:fldCharType="separate"/>
          </w:r>
          <w:r>
            <w:t>25</w:t>
          </w:r>
          <w:r>
            <w:fldChar w:fldCharType="end"/>
          </w:r>
        </w:p>
        <w:p w14:paraId="0E1D32C9" w14:textId="184CFBBF" w:rsidR="004301DF" w:rsidRDefault="004301DF">
          <w:pPr>
            <w:pStyle w:val="TOC1"/>
            <w:rPr>
              <w:rFonts w:asciiTheme="minorHAnsi" w:eastAsiaTheme="minorEastAsia" w:hAnsiTheme="minorHAnsi" w:cstheme="minorBidi"/>
              <w:b w:val="0"/>
              <w:bCs w:val="0"/>
              <w:noProof/>
              <w:color w:val="auto"/>
              <w:kern w:val="2"/>
              <w14:ligatures w14:val="standardContextual"/>
            </w:rPr>
          </w:pPr>
          <w:r>
            <w:rPr>
              <w:noProof/>
            </w:rPr>
            <w:t>IV. Appendices</w:t>
          </w:r>
          <w:r>
            <w:rPr>
              <w:noProof/>
            </w:rPr>
            <w:tab/>
          </w:r>
          <w:r>
            <w:rPr>
              <w:noProof/>
            </w:rPr>
            <w:fldChar w:fldCharType="begin"/>
          </w:r>
          <w:r>
            <w:rPr>
              <w:noProof/>
            </w:rPr>
            <w:instrText xml:space="preserve"> PAGEREF _Toc203637980 \h </w:instrText>
          </w:r>
          <w:r>
            <w:rPr>
              <w:noProof/>
            </w:rPr>
          </w:r>
          <w:r>
            <w:rPr>
              <w:noProof/>
            </w:rPr>
            <w:fldChar w:fldCharType="separate"/>
          </w:r>
          <w:r>
            <w:rPr>
              <w:noProof/>
            </w:rPr>
            <w:t>26</w:t>
          </w:r>
          <w:r>
            <w:rPr>
              <w:noProof/>
            </w:rPr>
            <w:fldChar w:fldCharType="end"/>
          </w:r>
        </w:p>
        <w:p w14:paraId="1131F8FA" w14:textId="4EA058F8" w:rsidR="004301DF" w:rsidRDefault="004301DF">
          <w:pPr>
            <w:pStyle w:val="TOC2"/>
            <w:rPr>
              <w:rFonts w:eastAsiaTheme="minorEastAsia" w:cstheme="minorBidi"/>
              <w:color w:val="auto"/>
              <w:kern w:val="2"/>
              <w:sz w:val="24"/>
              <w:szCs w:val="24"/>
              <w14:ligatures w14:val="standardContextual"/>
            </w:rPr>
          </w:pPr>
          <w:r>
            <w:t>Appendix A - Eligibility List</w:t>
          </w:r>
          <w:r>
            <w:tab/>
          </w:r>
          <w:r>
            <w:fldChar w:fldCharType="begin"/>
          </w:r>
          <w:r>
            <w:instrText xml:space="preserve"> PAGEREF _Toc203637981 \h </w:instrText>
          </w:r>
          <w:r>
            <w:fldChar w:fldCharType="separate"/>
          </w:r>
          <w:r>
            <w:t>26</w:t>
          </w:r>
          <w:r>
            <w:fldChar w:fldCharType="end"/>
          </w:r>
        </w:p>
        <w:p w14:paraId="45294BE3" w14:textId="2C8B5E6E" w:rsidR="004301DF" w:rsidRDefault="004301DF">
          <w:pPr>
            <w:pStyle w:val="TOC2"/>
            <w:rPr>
              <w:rFonts w:eastAsiaTheme="minorEastAsia" w:cstheme="minorBidi"/>
              <w:color w:val="auto"/>
              <w:kern w:val="2"/>
              <w:sz w:val="24"/>
              <w:szCs w:val="24"/>
              <w14:ligatures w14:val="standardContextual"/>
            </w:rPr>
          </w:pPr>
          <w:r>
            <w:t>Appendix B - Scoring Rubric</w:t>
          </w:r>
          <w:r>
            <w:tab/>
          </w:r>
          <w:r>
            <w:fldChar w:fldCharType="begin"/>
          </w:r>
          <w:r>
            <w:instrText xml:space="preserve"> PAGEREF _Toc203637982 \h </w:instrText>
          </w:r>
          <w:r>
            <w:fldChar w:fldCharType="separate"/>
          </w:r>
          <w:r>
            <w:t>32</w:t>
          </w:r>
          <w:r>
            <w:fldChar w:fldCharType="end"/>
          </w:r>
        </w:p>
        <w:p w14:paraId="5C511EBA" w14:textId="4DBD4ABB" w:rsidR="004301DF" w:rsidRDefault="004301DF">
          <w:pPr>
            <w:pStyle w:val="TOC2"/>
            <w:rPr>
              <w:rFonts w:eastAsiaTheme="minorEastAsia" w:cstheme="minorBidi"/>
              <w:color w:val="auto"/>
              <w:kern w:val="2"/>
              <w:sz w:val="24"/>
              <w:szCs w:val="24"/>
              <w14:ligatures w14:val="standardContextual"/>
            </w:rPr>
          </w:pPr>
          <w:r>
            <w:t>Appendix C – Project Description</w:t>
          </w:r>
          <w:r>
            <w:tab/>
          </w:r>
          <w:r>
            <w:fldChar w:fldCharType="begin"/>
          </w:r>
          <w:r>
            <w:instrText xml:space="preserve"> PAGEREF _Toc203637983 \h </w:instrText>
          </w:r>
          <w:r>
            <w:fldChar w:fldCharType="separate"/>
          </w:r>
          <w:r>
            <w:t>36</w:t>
          </w:r>
          <w:r>
            <w:fldChar w:fldCharType="end"/>
          </w:r>
        </w:p>
        <w:p w14:paraId="23A9E0FA" w14:textId="2F14A88D" w:rsidR="0094623B" w:rsidRDefault="0013614C" w:rsidP="006E3A4E">
          <w:pPr>
            <w:pStyle w:val="TOC1"/>
            <w:tabs>
              <w:tab w:val="clear" w:pos="9720"/>
              <w:tab w:val="right" w:pos="9810"/>
            </w:tabs>
            <w:sectPr w:rsidR="0094623B" w:rsidSect="000017E3">
              <w:footerReference w:type="default" r:id="rId17"/>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7BBB2E02" w14:textId="77777777" w:rsidR="00941461" w:rsidRDefault="00941461">
      <w:pPr>
        <w:spacing w:after="0"/>
        <w:rPr>
          <w:b/>
          <w:bCs/>
          <w:sz w:val="32"/>
          <w:szCs w:val="28"/>
        </w:rPr>
      </w:pPr>
      <w:r>
        <w:br w:type="page"/>
      </w:r>
    </w:p>
    <w:tbl>
      <w:tblPr>
        <w:tblW w:w="9900" w:type="dxa"/>
        <w:tblCellMar>
          <w:left w:w="0" w:type="dxa"/>
          <w:right w:w="0" w:type="dxa"/>
        </w:tblCellMar>
        <w:tblLook w:val="04A0" w:firstRow="1" w:lastRow="0" w:firstColumn="1" w:lastColumn="0" w:noHBand="0" w:noVBand="1"/>
      </w:tblPr>
      <w:tblGrid>
        <w:gridCol w:w="7200"/>
        <w:gridCol w:w="2700"/>
      </w:tblGrid>
      <w:tr w:rsidR="000733F6" w:rsidRPr="000067D5" w14:paraId="25DA5FF2" w14:textId="77777777" w:rsidTr="000733F6">
        <w:trPr>
          <w:trHeight w:val="300"/>
        </w:trPr>
        <w:tc>
          <w:tcPr>
            <w:tcW w:w="9900" w:type="dxa"/>
            <w:gridSpan w:val="2"/>
            <w:vAlign w:val="bottom"/>
            <w:hideMark/>
          </w:tcPr>
          <w:p w14:paraId="447E67D8" w14:textId="77777777" w:rsidR="000733F6" w:rsidRPr="000067D5" w:rsidRDefault="000733F6" w:rsidP="000733F6">
            <w:pPr>
              <w:jc w:val="center"/>
              <w:rPr>
                <w:b/>
                <w:bCs/>
                <w:sz w:val="32"/>
                <w:szCs w:val="32"/>
              </w:rPr>
            </w:pPr>
            <w:r w:rsidRPr="000067D5">
              <w:rPr>
                <w:b/>
                <w:bCs/>
                <w:sz w:val="36"/>
                <w:szCs w:val="36"/>
              </w:rPr>
              <w:lastRenderedPageBreak/>
              <w:t>State Board of Education</w:t>
            </w:r>
          </w:p>
          <w:p w14:paraId="4062B584" w14:textId="77777777" w:rsidR="000733F6" w:rsidRPr="000067D5" w:rsidRDefault="000733F6" w:rsidP="000733F6">
            <w:pPr>
              <w:rPr>
                <w:rFonts w:ascii="Aptos" w:hAnsi="Aptos"/>
                <w:sz w:val="32"/>
                <w:szCs w:val="32"/>
              </w:rPr>
            </w:pPr>
          </w:p>
        </w:tc>
      </w:tr>
      <w:tr w:rsidR="000733F6" w:rsidRPr="000067D5" w14:paraId="249CD9DD" w14:textId="77777777" w:rsidTr="000733F6">
        <w:trPr>
          <w:trHeight w:val="300"/>
        </w:trPr>
        <w:tc>
          <w:tcPr>
            <w:tcW w:w="7200" w:type="dxa"/>
            <w:vAlign w:val="bottom"/>
            <w:hideMark/>
          </w:tcPr>
          <w:p w14:paraId="459F9C55"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Kathy A. Goldenberg – President  </w:t>
            </w:r>
          </w:p>
        </w:tc>
        <w:tc>
          <w:tcPr>
            <w:tcW w:w="2700" w:type="dxa"/>
            <w:vAlign w:val="bottom"/>
            <w:hideMark/>
          </w:tcPr>
          <w:p w14:paraId="173D456B"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Burlington </w:t>
            </w:r>
          </w:p>
        </w:tc>
      </w:tr>
      <w:tr w:rsidR="000733F6" w:rsidRPr="000067D5" w14:paraId="20CE1834" w14:textId="77777777" w:rsidTr="000733F6">
        <w:trPr>
          <w:trHeight w:val="300"/>
        </w:trPr>
        <w:tc>
          <w:tcPr>
            <w:tcW w:w="7200" w:type="dxa"/>
            <w:vAlign w:val="bottom"/>
          </w:tcPr>
          <w:p w14:paraId="305EAB68" w14:textId="77777777" w:rsidR="000733F6" w:rsidRPr="000067D5" w:rsidRDefault="000733F6" w:rsidP="000733F6">
            <w:pPr>
              <w:spacing w:after="0"/>
              <w:rPr>
                <w:rFonts w:ascii="Aptos" w:hAnsi="Aptos" w:cs="Aptos"/>
                <w:sz w:val="32"/>
                <w:szCs w:val="32"/>
              </w:rPr>
            </w:pPr>
            <w:proofErr w:type="spellStart"/>
            <w:r w:rsidRPr="000067D5">
              <w:rPr>
                <w:rFonts w:ascii="Aptos" w:hAnsi="Aptos" w:cs="Aptos"/>
                <w:sz w:val="32"/>
                <w:szCs w:val="32"/>
              </w:rPr>
              <w:t>Nedd</w:t>
            </w:r>
            <w:proofErr w:type="spellEnd"/>
            <w:r w:rsidRPr="000067D5">
              <w:rPr>
                <w:rFonts w:ascii="Aptos" w:hAnsi="Aptos" w:cs="Aptos"/>
                <w:sz w:val="32"/>
                <w:szCs w:val="32"/>
              </w:rPr>
              <w:t xml:space="preserve"> James Johnson – Vice President </w:t>
            </w:r>
          </w:p>
        </w:tc>
        <w:tc>
          <w:tcPr>
            <w:tcW w:w="2700" w:type="dxa"/>
            <w:vAlign w:val="bottom"/>
          </w:tcPr>
          <w:p w14:paraId="3AE2907E"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Salem </w:t>
            </w:r>
          </w:p>
        </w:tc>
      </w:tr>
      <w:tr w:rsidR="000733F6" w:rsidRPr="000067D5" w14:paraId="0BC1BFBC" w14:textId="77777777" w:rsidTr="000733F6">
        <w:trPr>
          <w:trHeight w:val="300"/>
        </w:trPr>
        <w:tc>
          <w:tcPr>
            <w:tcW w:w="7200" w:type="dxa"/>
            <w:vAlign w:val="bottom"/>
            <w:hideMark/>
          </w:tcPr>
          <w:p w14:paraId="1D8341FC"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Arcelio Aponte</w:t>
            </w:r>
          </w:p>
        </w:tc>
        <w:tc>
          <w:tcPr>
            <w:tcW w:w="2700" w:type="dxa"/>
            <w:vAlign w:val="bottom"/>
            <w:hideMark/>
          </w:tcPr>
          <w:p w14:paraId="4F8711C6"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Middlesex </w:t>
            </w:r>
          </w:p>
        </w:tc>
      </w:tr>
      <w:tr w:rsidR="000733F6" w:rsidRPr="000067D5" w14:paraId="3390D487" w14:textId="77777777" w:rsidTr="000733F6">
        <w:trPr>
          <w:trHeight w:val="300"/>
        </w:trPr>
        <w:tc>
          <w:tcPr>
            <w:tcW w:w="7200" w:type="dxa"/>
            <w:vAlign w:val="bottom"/>
            <w:hideMark/>
          </w:tcPr>
          <w:p w14:paraId="22E54ADE"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Mary G. Bennett</w:t>
            </w:r>
          </w:p>
        </w:tc>
        <w:tc>
          <w:tcPr>
            <w:tcW w:w="2700" w:type="dxa"/>
            <w:vAlign w:val="bottom"/>
            <w:hideMark/>
          </w:tcPr>
          <w:p w14:paraId="5175E9A2"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Essex</w:t>
            </w:r>
          </w:p>
        </w:tc>
      </w:tr>
      <w:tr w:rsidR="000733F6" w:rsidRPr="000067D5" w14:paraId="3C5C6835" w14:textId="77777777" w:rsidTr="000733F6">
        <w:trPr>
          <w:trHeight w:val="300"/>
        </w:trPr>
        <w:tc>
          <w:tcPr>
            <w:tcW w:w="7200" w:type="dxa"/>
            <w:vAlign w:val="bottom"/>
            <w:hideMark/>
          </w:tcPr>
          <w:p w14:paraId="56360F5D"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lang w:val="de-DE"/>
              </w:rPr>
              <w:t>Mary Beth Berry</w:t>
            </w:r>
            <w:r w:rsidRPr="000067D5">
              <w:rPr>
                <w:rFonts w:ascii="Aptos" w:hAnsi="Aptos" w:cs="Aptos"/>
                <w:sz w:val="32"/>
                <w:szCs w:val="32"/>
              </w:rPr>
              <w:t> </w:t>
            </w:r>
          </w:p>
        </w:tc>
        <w:tc>
          <w:tcPr>
            <w:tcW w:w="2700" w:type="dxa"/>
            <w:vAlign w:val="bottom"/>
            <w:hideMark/>
          </w:tcPr>
          <w:p w14:paraId="72F85832"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Hunterdon </w:t>
            </w:r>
          </w:p>
        </w:tc>
      </w:tr>
      <w:tr w:rsidR="000733F6" w:rsidRPr="000067D5" w14:paraId="252498E6" w14:textId="77777777" w:rsidTr="000733F6">
        <w:trPr>
          <w:trHeight w:val="300"/>
        </w:trPr>
        <w:tc>
          <w:tcPr>
            <w:tcW w:w="7200" w:type="dxa"/>
            <w:vAlign w:val="bottom"/>
            <w:hideMark/>
          </w:tcPr>
          <w:p w14:paraId="40167E6A"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lang w:val="de-DE"/>
              </w:rPr>
              <w:t>Elaine Bobrove</w:t>
            </w:r>
            <w:r w:rsidRPr="000067D5">
              <w:rPr>
                <w:rFonts w:ascii="Aptos" w:hAnsi="Aptos" w:cs="Aptos"/>
                <w:sz w:val="32"/>
                <w:szCs w:val="32"/>
              </w:rPr>
              <w:t> </w:t>
            </w:r>
          </w:p>
        </w:tc>
        <w:tc>
          <w:tcPr>
            <w:tcW w:w="2700" w:type="dxa"/>
            <w:vAlign w:val="bottom"/>
            <w:hideMark/>
          </w:tcPr>
          <w:p w14:paraId="39FC7516"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Camden </w:t>
            </w:r>
          </w:p>
        </w:tc>
      </w:tr>
      <w:tr w:rsidR="000733F6" w:rsidRPr="000067D5" w14:paraId="4A57A00C" w14:textId="77777777" w:rsidTr="000733F6">
        <w:trPr>
          <w:trHeight w:val="300"/>
        </w:trPr>
        <w:tc>
          <w:tcPr>
            <w:tcW w:w="7200" w:type="dxa"/>
            <w:vAlign w:val="bottom"/>
            <w:hideMark/>
          </w:tcPr>
          <w:p w14:paraId="080A631C"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lang w:val="de-DE"/>
              </w:rPr>
              <w:t>Ronald K. Butcher</w:t>
            </w:r>
            <w:r w:rsidRPr="000067D5">
              <w:rPr>
                <w:rFonts w:ascii="Aptos" w:hAnsi="Aptos" w:cs="Aptos"/>
                <w:sz w:val="32"/>
                <w:szCs w:val="32"/>
              </w:rPr>
              <w:t> </w:t>
            </w:r>
          </w:p>
        </w:tc>
        <w:tc>
          <w:tcPr>
            <w:tcW w:w="2700" w:type="dxa"/>
            <w:vAlign w:val="bottom"/>
          </w:tcPr>
          <w:p w14:paraId="1188DB74"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Gloucester </w:t>
            </w:r>
          </w:p>
        </w:tc>
      </w:tr>
      <w:tr w:rsidR="000733F6" w:rsidRPr="000067D5" w14:paraId="0F89C652" w14:textId="77777777" w:rsidTr="000733F6">
        <w:trPr>
          <w:trHeight w:val="300"/>
        </w:trPr>
        <w:tc>
          <w:tcPr>
            <w:tcW w:w="7200" w:type="dxa"/>
            <w:vAlign w:val="bottom"/>
            <w:hideMark/>
          </w:tcPr>
          <w:p w14:paraId="1EA3BAF6"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Jack Fornaro </w:t>
            </w:r>
          </w:p>
        </w:tc>
        <w:tc>
          <w:tcPr>
            <w:tcW w:w="2700" w:type="dxa"/>
            <w:vAlign w:val="bottom"/>
            <w:hideMark/>
          </w:tcPr>
          <w:p w14:paraId="0A48379A"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Warren </w:t>
            </w:r>
          </w:p>
        </w:tc>
      </w:tr>
      <w:tr w:rsidR="000733F6" w:rsidRPr="000067D5" w14:paraId="3E46B241" w14:textId="77777777" w:rsidTr="000733F6">
        <w:trPr>
          <w:trHeight w:val="300"/>
        </w:trPr>
        <w:tc>
          <w:tcPr>
            <w:tcW w:w="7200" w:type="dxa"/>
            <w:vAlign w:val="bottom"/>
            <w:hideMark/>
          </w:tcPr>
          <w:p w14:paraId="3389F42F"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Dr. Claudine Keenan</w:t>
            </w:r>
          </w:p>
        </w:tc>
        <w:tc>
          <w:tcPr>
            <w:tcW w:w="2700" w:type="dxa"/>
            <w:vAlign w:val="bottom"/>
            <w:hideMark/>
          </w:tcPr>
          <w:p w14:paraId="4E6971FC"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 xml:space="preserve">Atlantic </w:t>
            </w:r>
          </w:p>
        </w:tc>
      </w:tr>
      <w:tr w:rsidR="000733F6" w:rsidRPr="000067D5" w14:paraId="3091CCD3" w14:textId="77777777" w:rsidTr="000733F6">
        <w:trPr>
          <w:trHeight w:val="300"/>
        </w:trPr>
        <w:tc>
          <w:tcPr>
            <w:tcW w:w="7200" w:type="dxa"/>
            <w:vAlign w:val="bottom"/>
            <w:hideMark/>
          </w:tcPr>
          <w:p w14:paraId="39313C0F"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Jeanette Pena</w:t>
            </w:r>
          </w:p>
        </w:tc>
        <w:tc>
          <w:tcPr>
            <w:tcW w:w="2700" w:type="dxa"/>
            <w:vAlign w:val="bottom"/>
            <w:hideMark/>
          </w:tcPr>
          <w:p w14:paraId="30D9DA20"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Hudson </w:t>
            </w:r>
          </w:p>
        </w:tc>
      </w:tr>
      <w:tr w:rsidR="000733F6" w:rsidRPr="000067D5" w14:paraId="101BEC23" w14:textId="77777777" w:rsidTr="000733F6">
        <w:trPr>
          <w:trHeight w:val="300"/>
        </w:trPr>
        <w:tc>
          <w:tcPr>
            <w:tcW w:w="7200" w:type="dxa"/>
            <w:vAlign w:val="bottom"/>
            <w:hideMark/>
          </w:tcPr>
          <w:p w14:paraId="646B9444"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Ahmed Shehata</w:t>
            </w:r>
          </w:p>
        </w:tc>
        <w:tc>
          <w:tcPr>
            <w:tcW w:w="2700" w:type="dxa"/>
            <w:vAlign w:val="bottom"/>
            <w:hideMark/>
          </w:tcPr>
          <w:p w14:paraId="0E23D7D6"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 Union </w:t>
            </w:r>
          </w:p>
        </w:tc>
      </w:tr>
      <w:tr w:rsidR="000733F6" w:rsidRPr="000067D5" w14:paraId="68722CEE" w14:textId="77777777" w:rsidTr="000733F6">
        <w:trPr>
          <w:trHeight w:val="300"/>
        </w:trPr>
        <w:tc>
          <w:tcPr>
            <w:tcW w:w="7200" w:type="dxa"/>
            <w:vAlign w:val="bottom"/>
            <w:hideMark/>
          </w:tcPr>
          <w:p w14:paraId="1A3EA175"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Joseph Ricca, Jr </w:t>
            </w:r>
          </w:p>
        </w:tc>
        <w:tc>
          <w:tcPr>
            <w:tcW w:w="2700" w:type="dxa"/>
            <w:vAlign w:val="bottom"/>
            <w:hideMark/>
          </w:tcPr>
          <w:p w14:paraId="6FC4B575" w14:textId="77777777" w:rsidR="000733F6" w:rsidRPr="000067D5" w:rsidRDefault="000733F6" w:rsidP="000733F6">
            <w:pPr>
              <w:spacing w:after="0"/>
              <w:rPr>
                <w:rFonts w:ascii="Aptos" w:hAnsi="Aptos" w:cs="Aptos"/>
                <w:sz w:val="32"/>
                <w:szCs w:val="32"/>
              </w:rPr>
            </w:pPr>
            <w:r w:rsidRPr="000067D5">
              <w:rPr>
                <w:rFonts w:ascii="Aptos" w:hAnsi="Aptos" w:cs="Aptos"/>
                <w:sz w:val="32"/>
                <w:szCs w:val="32"/>
              </w:rPr>
              <w:t>Morris</w:t>
            </w:r>
          </w:p>
        </w:tc>
      </w:tr>
      <w:tr w:rsidR="000733F6" w:rsidRPr="000067D5" w14:paraId="61FB3050" w14:textId="77777777" w:rsidTr="000733F6">
        <w:trPr>
          <w:trHeight w:val="300"/>
        </w:trPr>
        <w:tc>
          <w:tcPr>
            <w:tcW w:w="7200" w:type="dxa"/>
            <w:tcBorders>
              <w:left w:val="none" w:sz="12" w:space="0" w:color="000000"/>
              <w:bottom w:val="none" w:sz="12" w:space="0" w:color="000000"/>
              <w:right w:val="none" w:sz="12" w:space="0" w:color="000000"/>
            </w:tcBorders>
            <w:vAlign w:val="bottom"/>
            <w:hideMark/>
          </w:tcPr>
          <w:p w14:paraId="7F32A829" w14:textId="77777777" w:rsidR="000733F6" w:rsidRPr="000067D5" w:rsidRDefault="000733F6" w:rsidP="000733F6">
            <w:pPr>
              <w:rPr>
                <w:rFonts w:ascii="Aptos" w:hAnsi="Aptos"/>
                <w:sz w:val="32"/>
                <w:szCs w:val="32"/>
              </w:rPr>
            </w:pPr>
          </w:p>
        </w:tc>
        <w:tc>
          <w:tcPr>
            <w:tcW w:w="2700" w:type="dxa"/>
            <w:tcBorders>
              <w:left w:val="none" w:sz="12" w:space="0" w:color="000000"/>
              <w:bottom w:val="none" w:sz="12" w:space="0" w:color="000000"/>
              <w:right w:val="none" w:sz="12" w:space="0" w:color="000000"/>
            </w:tcBorders>
            <w:vAlign w:val="bottom"/>
            <w:hideMark/>
          </w:tcPr>
          <w:p w14:paraId="556A16D8" w14:textId="77777777" w:rsidR="000733F6" w:rsidRPr="000067D5" w:rsidRDefault="000733F6" w:rsidP="000733F6">
            <w:pPr>
              <w:rPr>
                <w:rFonts w:ascii="Aptos" w:hAnsi="Aptos"/>
                <w:sz w:val="32"/>
                <w:szCs w:val="32"/>
              </w:rPr>
            </w:pPr>
          </w:p>
        </w:tc>
      </w:tr>
      <w:tr w:rsidR="000733F6" w:rsidRPr="000067D5" w14:paraId="71C6F2FE" w14:textId="77777777" w:rsidTr="000733F6">
        <w:trPr>
          <w:trHeight w:val="300"/>
        </w:trPr>
        <w:tc>
          <w:tcPr>
            <w:tcW w:w="9900" w:type="dxa"/>
            <w:gridSpan w:val="2"/>
            <w:tcBorders>
              <w:top w:val="single" w:sz="12" w:space="0" w:color="000000"/>
              <w:left w:val="none" w:sz="12" w:space="0" w:color="000000"/>
              <w:bottom w:val="none" w:sz="12" w:space="0" w:color="000000"/>
              <w:right w:val="none" w:sz="12" w:space="0" w:color="000000"/>
            </w:tcBorders>
            <w:vAlign w:val="bottom"/>
            <w:hideMark/>
          </w:tcPr>
          <w:p w14:paraId="152CA637" w14:textId="77777777" w:rsidR="0059421D" w:rsidRDefault="0059421D" w:rsidP="000733F6">
            <w:pPr>
              <w:jc w:val="center"/>
              <w:rPr>
                <w:rFonts w:ascii="Aptos" w:hAnsi="Aptos"/>
                <w:sz w:val="32"/>
                <w:szCs w:val="32"/>
              </w:rPr>
            </w:pPr>
          </w:p>
          <w:p w14:paraId="7C7950B7" w14:textId="0C041F2D" w:rsidR="000733F6" w:rsidRPr="000067D5" w:rsidRDefault="000733F6" w:rsidP="000733F6">
            <w:pPr>
              <w:jc w:val="center"/>
              <w:rPr>
                <w:rFonts w:ascii="Aptos" w:hAnsi="Aptos"/>
                <w:sz w:val="32"/>
                <w:szCs w:val="32"/>
              </w:rPr>
            </w:pPr>
            <w:r w:rsidRPr="000067D5">
              <w:rPr>
                <w:rFonts w:ascii="Aptos" w:hAnsi="Aptos"/>
                <w:sz w:val="32"/>
                <w:szCs w:val="32"/>
              </w:rPr>
              <w:t>Kevin Dehmer, Commissioner</w:t>
            </w:r>
          </w:p>
          <w:p w14:paraId="551A6CA6" w14:textId="77777777" w:rsidR="000733F6" w:rsidRPr="000067D5" w:rsidRDefault="000733F6" w:rsidP="000733F6">
            <w:pPr>
              <w:jc w:val="center"/>
              <w:rPr>
                <w:rFonts w:ascii="Aptos" w:hAnsi="Aptos"/>
                <w:sz w:val="32"/>
                <w:szCs w:val="32"/>
              </w:rPr>
            </w:pPr>
            <w:r w:rsidRPr="000067D5">
              <w:rPr>
                <w:rFonts w:ascii="Aptos" w:hAnsi="Aptos"/>
                <w:sz w:val="32"/>
                <w:szCs w:val="32"/>
              </w:rPr>
              <w:t>Secretary, State Board of Education</w:t>
            </w:r>
          </w:p>
        </w:tc>
      </w:tr>
      <w:tr w:rsidR="000733F6" w:rsidRPr="000067D5" w14:paraId="55D2C184" w14:textId="77777777" w:rsidTr="000733F6">
        <w:trPr>
          <w:trHeight w:val="300"/>
        </w:trPr>
        <w:tc>
          <w:tcPr>
            <w:tcW w:w="9900" w:type="dxa"/>
            <w:gridSpan w:val="2"/>
            <w:tcBorders>
              <w:top w:val="none" w:sz="12" w:space="0" w:color="000000"/>
              <w:left w:val="none" w:sz="12" w:space="0" w:color="000000"/>
              <w:bottom w:val="none" w:sz="12" w:space="0" w:color="000000"/>
              <w:right w:val="none" w:sz="12" w:space="0" w:color="000000"/>
            </w:tcBorders>
            <w:vAlign w:val="bottom"/>
            <w:hideMark/>
          </w:tcPr>
          <w:p w14:paraId="7865008B" w14:textId="77777777" w:rsidR="000733F6" w:rsidRPr="000067D5" w:rsidRDefault="000733F6" w:rsidP="000733F6">
            <w:pPr>
              <w:rPr>
                <w:rFonts w:ascii="Aptos" w:hAnsi="Aptos"/>
              </w:rPr>
            </w:pPr>
            <w:r w:rsidRPr="000067D5">
              <w:rPr>
                <w:rFonts w:ascii="Aptos" w:hAnsi="Aptos"/>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tc>
      </w:tr>
    </w:tbl>
    <w:p w14:paraId="6B96F46F" w14:textId="541B0D0A" w:rsidR="008E4997" w:rsidRDefault="008E4997" w:rsidP="00C06EBC">
      <w:pPr>
        <w:mirrorIndents/>
        <w:rPr>
          <w:rFonts w:asciiTheme="minorHAnsi" w:hAnsiTheme="minorHAnsi" w:cstheme="minorHAnsi"/>
          <w:szCs w:val="22"/>
          <w:highlight w:val="yellow"/>
        </w:rPr>
        <w:sectPr w:rsidR="008E4997" w:rsidSect="00D71BCE">
          <w:headerReference w:type="default" r:id="rId18"/>
          <w:footerReference w:type="default" r:id="rId19"/>
          <w:type w:val="continuous"/>
          <w:pgSz w:w="12240" w:h="15840" w:code="1"/>
          <w:pgMar w:top="1440" w:right="1080" w:bottom="720" w:left="1080" w:header="720" w:footer="720" w:gutter="0"/>
          <w:cols w:space="720"/>
          <w:formProt w:val="0"/>
          <w:docGrid w:linePitch="360"/>
        </w:sectPr>
      </w:pPr>
    </w:p>
    <w:p w14:paraId="29832993" w14:textId="77289988" w:rsidR="00310B0C" w:rsidRPr="00C06EBC" w:rsidRDefault="000017E3" w:rsidP="0089360F">
      <w:pPr>
        <w:pStyle w:val="Heading1"/>
      </w:pPr>
      <w:bookmarkStart w:id="1" w:name="_Toc203637947"/>
      <w:r w:rsidRPr="00C06EBC">
        <w:lastRenderedPageBreak/>
        <w:t xml:space="preserve">I. </w:t>
      </w:r>
      <w:r w:rsidR="00055CEB" w:rsidRPr="00C06EBC">
        <w:t>Grant Program Informatio</w:t>
      </w:r>
      <w:r w:rsidR="00EB221C" w:rsidRPr="00C06EBC">
        <w:t>n</w:t>
      </w:r>
      <w:bookmarkEnd w:id="1"/>
    </w:p>
    <w:p w14:paraId="77F655B6" w14:textId="3798C371" w:rsidR="000017E3" w:rsidRPr="0089360F" w:rsidRDefault="00A62E0F" w:rsidP="0089360F">
      <w:pPr>
        <w:pStyle w:val="Heading2"/>
      </w:pPr>
      <w:bookmarkStart w:id="2" w:name="_Toc203637948"/>
      <w:r w:rsidRPr="0089360F">
        <w:t>I.1</w:t>
      </w:r>
      <w:r w:rsidRPr="0089360F">
        <w:tab/>
        <w:t>Purpose of the NGO</w:t>
      </w:r>
      <w:bookmarkEnd w:id="2"/>
    </w:p>
    <w:p w14:paraId="211C78F1" w14:textId="427A4071" w:rsidR="00BB4D6B" w:rsidRPr="008A3BFC" w:rsidRDefault="063337B2" w:rsidP="006E4185">
      <w:pPr>
        <w:pStyle w:val="Heading4"/>
        <w:ind w:left="720"/>
        <w:rPr>
          <w:rFonts w:cs="Calibri"/>
          <w:b w:val="0"/>
          <w:bCs w:val="0"/>
          <w:sz w:val="22"/>
          <w:szCs w:val="22"/>
        </w:rPr>
      </w:pPr>
      <w:bookmarkStart w:id="3" w:name="_Toc96599937"/>
      <w:r w:rsidRPr="319C38B9">
        <w:rPr>
          <w:rFonts w:cs="Calibri"/>
          <w:b w:val="0"/>
          <w:bCs w:val="0"/>
          <w:sz w:val="22"/>
          <w:szCs w:val="22"/>
        </w:rPr>
        <w:t xml:space="preserve">The United States Department of Education’s </w:t>
      </w:r>
      <w:hyperlink r:id="rId20">
        <w:r w:rsidRPr="319C38B9">
          <w:rPr>
            <w:rStyle w:val="Hyperlink"/>
            <w:rFonts w:cs="Calibri"/>
            <w:b w:val="0"/>
            <w:bCs w:val="0"/>
            <w:sz w:val="22"/>
            <w:szCs w:val="22"/>
          </w:rPr>
          <w:t>Comprehensive Literacy State Development (CLSD)</w:t>
        </w:r>
      </w:hyperlink>
      <w:r w:rsidRPr="319C38B9">
        <w:rPr>
          <w:rFonts w:cs="Calibri"/>
          <w:b w:val="0"/>
          <w:bCs w:val="0"/>
          <w:sz w:val="22"/>
          <w:szCs w:val="22"/>
        </w:rPr>
        <w:t xml:space="preserve"> program is authorized under Sections 2221-2225 of the Elementary and Secondary Education Act, as amended. The purpose of CLSD discretionary grants is to create comprehensive literacy programs to advance literacy skills, including pre-literacy skills, reading and writing, for children from birth through grade 12. In 2024, New Jersey was awarded almost $50</w:t>
      </w:r>
      <w:r w:rsidR="004411B3">
        <w:rPr>
          <w:rFonts w:cs="Calibri"/>
          <w:b w:val="0"/>
          <w:bCs w:val="0"/>
          <w:sz w:val="22"/>
          <w:szCs w:val="22"/>
        </w:rPr>
        <w:t xml:space="preserve"> million</w:t>
      </w:r>
      <w:r w:rsidRPr="319C38B9">
        <w:rPr>
          <w:rFonts w:cs="Calibri"/>
          <w:b w:val="0"/>
          <w:bCs w:val="0"/>
          <w:sz w:val="22"/>
          <w:szCs w:val="22"/>
        </w:rPr>
        <w:t xml:space="preserve"> in CLSD funding over five years to implement several subgrants to local education agencies (LEAs).  </w:t>
      </w:r>
    </w:p>
    <w:p w14:paraId="5C58710B" w14:textId="67070418" w:rsidR="00BB4D6B" w:rsidRPr="008A3BFC" w:rsidRDefault="7C99F3C7" w:rsidP="006E4185">
      <w:pPr>
        <w:pStyle w:val="Heading4"/>
        <w:ind w:left="720"/>
        <w:rPr>
          <w:rFonts w:cs="Calibri"/>
          <w:b w:val="0"/>
          <w:bCs w:val="0"/>
          <w:sz w:val="22"/>
          <w:szCs w:val="22"/>
        </w:rPr>
      </w:pPr>
      <w:r w:rsidRPr="6FD357A7">
        <w:rPr>
          <w:rFonts w:cs="Calibri"/>
          <w:b w:val="0"/>
          <w:bCs w:val="0"/>
          <w:sz w:val="22"/>
          <w:szCs w:val="22"/>
        </w:rPr>
        <w:t xml:space="preserve">The </w:t>
      </w:r>
      <w:r w:rsidR="684C6666" w:rsidRPr="6FD357A7">
        <w:rPr>
          <w:rFonts w:cs="Calibri"/>
          <w:b w:val="0"/>
          <w:bCs w:val="0"/>
          <w:sz w:val="22"/>
          <w:szCs w:val="22"/>
        </w:rPr>
        <w:t xml:space="preserve">Cultivating Ongoing Achievement through Coaching in </w:t>
      </w:r>
      <w:r w:rsidRPr="6FD357A7">
        <w:rPr>
          <w:rFonts w:cs="Calibri"/>
          <w:b w:val="0"/>
          <w:bCs w:val="0"/>
          <w:sz w:val="22"/>
          <w:szCs w:val="22"/>
        </w:rPr>
        <w:t xml:space="preserve">Literacy </w:t>
      </w:r>
      <w:r w:rsidR="684C6666" w:rsidRPr="6FD357A7">
        <w:rPr>
          <w:rFonts w:cs="Calibri"/>
          <w:b w:val="0"/>
          <w:bCs w:val="0"/>
          <w:sz w:val="22"/>
          <w:szCs w:val="22"/>
        </w:rPr>
        <w:t>(COACH)</w:t>
      </w:r>
      <w:r w:rsidRPr="6FD357A7">
        <w:rPr>
          <w:rFonts w:cs="Calibri"/>
          <w:b w:val="0"/>
          <w:bCs w:val="0"/>
          <w:sz w:val="22"/>
          <w:szCs w:val="22"/>
        </w:rPr>
        <w:t xml:space="preserve"> grant is one of multiple subgrants under New Jersey’s CLSD award. This $</w:t>
      </w:r>
      <w:r w:rsidR="4F8E5A52" w:rsidRPr="6FD357A7">
        <w:rPr>
          <w:rFonts w:cs="Calibri"/>
          <w:b w:val="0"/>
          <w:bCs w:val="0"/>
          <w:sz w:val="22"/>
          <w:szCs w:val="22"/>
        </w:rPr>
        <w:t>6</w:t>
      </w:r>
      <w:r w:rsidRPr="6FD357A7">
        <w:rPr>
          <w:rFonts w:cs="Calibri"/>
          <w:b w:val="0"/>
          <w:bCs w:val="0"/>
          <w:sz w:val="22"/>
          <w:szCs w:val="22"/>
        </w:rPr>
        <w:t xml:space="preserve"> million competitive grant opportunity is open to LEAs serving large populations of </w:t>
      </w:r>
      <w:r w:rsidR="624CC18A" w:rsidRPr="6FD357A7">
        <w:rPr>
          <w:rFonts w:cs="Calibri"/>
          <w:b w:val="0"/>
          <w:bCs w:val="0"/>
          <w:sz w:val="22"/>
          <w:szCs w:val="22"/>
        </w:rPr>
        <w:t xml:space="preserve">economically disadvantaged </w:t>
      </w:r>
      <w:r w:rsidRPr="6FD357A7">
        <w:rPr>
          <w:rFonts w:cs="Calibri"/>
          <w:b w:val="0"/>
          <w:bCs w:val="0"/>
          <w:sz w:val="22"/>
          <w:szCs w:val="22"/>
        </w:rPr>
        <w:t xml:space="preserve">students who do not yet meet grade-level New Jersey Student Learning Standards (NJSLS) for English language arts (ELA). </w:t>
      </w:r>
      <w:proofErr w:type="gramStart"/>
      <w:r w:rsidRPr="6FD357A7">
        <w:rPr>
          <w:rFonts w:cs="Calibri"/>
          <w:b w:val="0"/>
          <w:bCs w:val="0"/>
          <w:sz w:val="22"/>
          <w:szCs w:val="22"/>
        </w:rPr>
        <w:t>The</w:t>
      </w:r>
      <w:proofErr w:type="gramEnd"/>
      <w:r w:rsidRPr="6FD357A7">
        <w:rPr>
          <w:rFonts w:cs="Calibri"/>
          <w:b w:val="0"/>
          <w:bCs w:val="0"/>
          <w:sz w:val="22"/>
          <w:szCs w:val="22"/>
        </w:rPr>
        <w:t xml:space="preserve"> opportunity provides up to 5 years of continuation funding for LEAs to hire and train literacy coaches to support kindergarten through grade 12 (K-12) educators within their schools</w:t>
      </w:r>
      <w:r w:rsidR="00942DC9">
        <w:rPr>
          <w:rFonts w:cs="Calibri"/>
          <w:b w:val="0"/>
          <w:bCs w:val="0"/>
          <w:sz w:val="22"/>
          <w:szCs w:val="22"/>
        </w:rPr>
        <w:t xml:space="preserve">, </w:t>
      </w:r>
      <w:r w:rsidR="002B6D2E">
        <w:rPr>
          <w:rFonts w:cs="Calibri"/>
          <w:b w:val="0"/>
          <w:bCs w:val="0"/>
          <w:sz w:val="22"/>
          <w:szCs w:val="22"/>
        </w:rPr>
        <w:t>pending availability of federal funding</w:t>
      </w:r>
      <w:r w:rsidR="005038FA">
        <w:rPr>
          <w:rFonts w:cs="Calibri"/>
          <w:b w:val="0"/>
          <w:bCs w:val="0"/>
          <w:sz w:val="22"/>
          <w:szCs w:val="22"/>
        </w:rPr>
        <w:t>.</w:t>
      </w:r>
      <w:r w:rsidRPr="6FD357A7">
        <w:rPr>
          <w:rFonts w:cs="Calibri"/>
          <w:b w:val="0"/>
          <w:bCs w:val="0"/>
          <w:sz w:val="22"/>
          <w:szCs w:val="22"/>
        </w:rPr>
        <w:t xml:space="preserve"> The NJDOE will train and support the statewide cohort of literacy coaches selected through the grant opportunity. The awards will be disseminated by </w:t>
      </w:r>
      <w:proofErr w:type="gramStart"/>
      <w:r w:rsidRPr="6FD357A7">
        <w:rPr>
          <w:rFonts w:cs="Calibri"/>
          <w:b w:val="0"/>
          <w:bCs w:val="0"/>
          <w:sz w:val="22"/>
          <w:szCs w:val="22"/>
        </w:rPr>
        <w:t>region</w:t>
      </w:r>
      <w:proofErr w:type="gramEnd"/>
      <w:r w:rsidRPr="6FD357A7">
        <w:rPr>
          <w:rFonts w:cs="Calibri"/>
          <w:b w:val="0"/>
          <w:bCs w:val="0"/>
          <w:sz w:val="22"/>
          <w:szCs w:val="22"/>
        </w:rPr>
        <w:t xml:space="preserve">, creating a cohesive, statewide network of literacy coaches receiving the same messaging around evidence-based literacy instruction directly from the NJDOE. It is anticipated that up to </w:t>
      </w:r>
      <w:r w:rsidR="3F24F980" w:rsidRPr="6FD357A7">
        <w:rPr>
          <w:rFonts w:cs="Calibri"/>
          <w:b w:val="0"/>
          <w:bCs w:val="0"/>
          <w:sz w:val="22"/>
          <w:szCs w:val="22"/>
        </w:rPr>
        <w:t>4</w:t>
      </w:r>
      <w:r w:rsidR="0C11228A" w:rsidRPr="6FD357A7">
        <w:rPr>
          <w:rFonts w:cs="Calibri"/>
          <w:b w:val="0"/>
          <w:bCs w:val="0"/>
          <w:sz w:val="22"/>
          <w:szCs w:val="22"/>
        </w:rPr>
        <w:t>0</w:t>
      </w:r>
      <w:r w:rsidRPr="6FD357A7">
        <w:rPr>
          <w:rFonts w:cs="Calibri"/>
          <w:b w:val="0"/>
          <w:bCs w:val="0"/>
          <w:sz w:val="22"/>
          <w:szCs w:val="22"/>
        </w:rPr>
        <w:t xml:space="preserve"> LEAs will be awarded up to $150,000 in year one and in subsequent grant years as well. The NJDOE also anticipates that over the 5-year continuation project term up to </w:t>
      </w:r>
      <w:r w:rsidR="002B1567" w:rsidRPr="6FD357A7">
        <w:rPr>
          <w:rFonts w:cs="Calibri"/>
          <w:b w:val="0"/>
          <w:bCs w:val="0"/>
          <w:sz w:val="22"/>
          <w:szCs w:val="22"/>
        </w:rPr>
        <w:t>2,400</w:t>
      </w:r>
      <w:r w:rsidRPr="6FD357A7">
        <w:rPr>
          <w:rFonts w:cs="Calibri"/>
          <w:b w:val="0"/>
          <w:bCs w:val="0"/>
          <w:sz w:val="22"/>
          <w:szCs w:val="22"/>
        </w:rPr>
        <w:t xml:space="preserve"> teachers may be served by literacy coaches within the new network created through this subgrant opportunity. </w:t>
      </w:r>
    </w:p>
    <w:p w14:paraId="47F59560" w14:textId="5F703F7D" w:rsidR="00BB4D6B" w:rsidRPr="008A3BFC" w:rsidRDefault="00BB4D6B" w:rsidP="006E4185">
      <w:pPr>
        <w:ind w:left="720"/>
        <w:rPr>
          <w:rFonts w:cs="Calibri"/>
          <w:color w:val="auto"/>
          <w:szCs w:val="22"/>
        </w:rPr>
      </w:pPr>
      <w:r w:rsidRPr="008A3BFC">
        <w:rPr>
          <w:rFonts w:cs="Calibri"/>
          <w:color w:val="auto"/>
          <w:szCs w:val="22"/>
        </w:rPr>
        <w:t xml:space="preserve">The NJDOE anticipates the </w:t>
      </w:r>
      <w:r w:rsidR="009F3925">
        <w:rPr>
          <w:rFonts w:cs="Calibri"/>
          <w:color w:val="auto"/>
          <w:szCs w:val="22"/>
        </w:rPr>
        <w:t>COACH</w:t>
      </w:r>
      <w:r w:rsidRPr="008A3BFC">
        <w:rPr>
          <w:rFonts w:cs="Calibri"/>
          <w:color w:val="auto"/>
          <w:szCs w:val="22"/>
        </w:rPr>
        <w:t xml:space="preserve"> grant to result in the following outcomes: </w:t>
      </w:r>
    </w:p>
    <w:p w14:paraId="337070AC" w14:textId="58A14EFB" w:rsidR="00BB4D6B" w:rsidRPr="008A3BFC" w:rsidRDefault="063337B2" w:rsidP="00E42340">
      <w:pPr>
        <w:pStyle w:val="NoSpacing"/>
        <w:numPr>
          <w:ilvl w:val="0"/>
          <w:numId w:val="9"/>
        </w:numPr>
        <w:rPr>
          <w:rFonts w:cs="Calibri"/>
          <w:sz w:val="22"/>
          <w:szCs w:val="22"/>
        </w:rPr>
      </w:pPr>
      <w:r w:rsidRPr="6FD357A7">
        <w:rPr>
          <w:rFonts w:cs="Calibri"/>
          <w:sz w:val="22"/>
          <w:szCs w:val="22"/>
        </w:rPr>
        <w:t xml:space="preserve">Literacy coaches are trained in evidence-based literacy instruction and the NJDOE’s coaching </w:t>
      </w:r>
      <w:proofErr w:type="gramStart"/>
      <w:r w:rsidRPr="6FD357A7">
        <w:rPr>
          <w:rFonts w:cs="Calibri"/>
          <w:sz w:val="22"/>
          <w:szCs w:val="22"/>
        </w:rPr>
        <w:t>framework</w:t>
      </w:r>
      <w:r w:rsidR="006E7C21" w:rsidRPr="6FD357A7">
        <w:rPr>
          <w:rFonts w:cs="Calibri"/>
          <w:sz w:val="22"/>
          <w:szCs w:val="22"/>
        </w:rPr>
        <w:t>;</w:t>
      </w:r>
      <w:proofErr w:type="gramEnd"/>
    </w:p>
    <w:p w14:paraId="7B9F466E" w14:textId="2972C1BC" w:rsidR="00BB4D6B" w:rsidRPr="008A3BFC" w:rsidRDefault="00BB4D6B" w:rsidP="00E42340">
      <w:pPr>
        <w:pStyle w:val="NoSpacing"/>
        <w:numPr>
          <w:ilvl w:val="0"/>
          <w:numId w:val="9"/>
        </w:numPr>
        <w:rPr>
          <w:rFonts w:cs="Calibri"/>
          <w:sz w:val="22"/>
          <w:szCs w:val="22"/>
        </w:rPr>
      </w:pPr>
      <w:r w:rsidRPr="6FD357A7">
        <w:rPr>
          <w:rFonts w:cs="Calibri"/>
          <w:sz w:val="22"/>
          <w:szCs w:val="22"/>
        </w:rPr>
        <w:t>Literacy coaches advance evidence-based literacy instruction for K-12 students through turn-key training and coaching</w:t>
      </w:r>
      <w:r w:rsidR="003962A6" w:rsidRPr="6FD357A7">
        <w:rPr>
          <w:rFonts w:cs="Calibri"/>
          <w:sz w:val="22"/>
          <w:szCs w:val="22"/>
        </w:rPr>
        <w:t>; and</w:t>
      </w:r>
    </w:p>
    <w:p w14:paraId="285DE2E6" w14:textId="09A55F60" w:rsidR="00BB4D6B" w:rsidRDefault="00BB4D6B" w:rsidP="00E42340">
      <w:pPr>
        <w:pStyle w:val="NoSpacing"/>
        <w:numPr>
          <w:ilvl w:val="0"/>
          <w:numId w:val="9"/>
        </w:numPr>
        <w:rPr>
          <w:rFonts w:cs="Calibri"/>
          <w:sz w:val="22"/>
          <w:szCs w:val="22"/>
        </w:rPr>
      </w:pPr>
      <w:r w:rsidRPr="6FD357A7">
        <w:rPr>
          <w:rFonts w:cs="Calibri"/>
          <w:sz w:val="22"/>
          <w:szCs w:val="22"/>
        </w:rPr>
        <w:t>Closure of ELA achievement gaps for New Jersey’s K-12 students</w:t>
      </w:r>
      <w:r w:rsidR="003962A6" w:rsidRPr="6FD357A7">
        <w:rPr>
          <w:rFonts w:cs="Calibri"/>
          <w:sz w:val="22"/>
          <w:szCs w:val="22"/>
        </w:rPr>
        <w:t>.</w:t>
      </w:r>
    </w:p>
    <w:p w14:paraId="34D64BA0" w14:textId="77777777" w:rsidR="00BB4D6B" w:rsidRPr="000A19A8" w:rsidRDefault="00BB4D6B" w:rsidP="00BB4D6B">
      <w:pPr>
        <w:pStyle w:val="NoSpacing"/>
        <w:ind w:left="720"/>
        <w:rPr>
          <w:rFonts w:cs="Calibri"/>
          <w:sz w:val="22"/>
          <w:szCs w:val="22"/>
        </w:rPr>
      </w:pPr>
    </w:p>
    <w:p w14:paraId="1C200A33" w14:textId="542807B3" w:rsidR="00BB4D6B" w:rsidRDefault="00BB4D6B" w:rsidP="006E4185">
      <w:pPr>
        <w:ind w:left="720"/>
        <w:rPr>
          <w:rFonts w:cs="Calibri"/>
          <w:color w:val="auto"/>
        </w:rPr>
      </w:pPr>
      <w:r w:rsidRPr="6FD357A7">
        <w:rPr>
          <w:rFonts w:cs="Calibri"/>
          <w:color w:val="auto"/>
        </w:rPr>
        <w:t xml:space="preserve">The NJDOE also anticipates the grant to result in infrastructure that has the capacity to </w:t>
      </w:r>
      <w:r w:rsidR="00A44F71" w:rsidRPr="6FD357A7">
        <w:rPr>
          <w:rFonts w:cs="Calibri"/>
          <w:color w:val="auto"/>
        </w:rPr>
        <w:t>support</w:t>
      </w:r>
      <w:r w:rsidRPr="6FD357A7">
        <w:rPr>
          <w:rFonts w:cs="Calibri"/>
          <w:color w:val="auto"/>
        </w:rPr>
        <w:t xml:space="preserve"> and sustain the work of this grant through the following outcomes:</w:t>
      </w:r>
    </w:p>
    <w:p w14:paraId="14340E89" w14:textId="2C0983CD" w:rsidR="00BB4D6B" w:rsidRDefault="00BB4D6B" w:rsidP="00E42340">
      <w:pPr>
        <w:pStyle w:val="ListParagraph"/>
        <w:numPr>
          <w:ilvl w:val="0"/>
          <w:numId w:val="9"/>
        </w:numPr>
        <w:rPr>
          <w:rFonts w:cs="Calibri"/>
          <w:color w:val="auto"/>
        </w:rPr>
      </w:pPr>
      <w:r w:rsidRPr="6FD357A7">
        <w:rPr>
          <w:rFonts w:cs="Calibri"/>
          <w:color w:val="auto"/>
        </w:rPr>
        <w:t xml:space="preserve">Development of the Statewide Literacy Network as an infrastructure that supports the implementation and integration of literacy </w:t>
      </w:r>
      <w:proofErr w:type="gramStart"/>
      <w:r w:rsidRPr="6FD357A7">
        <w:rPr>
          <w:rFonts w:cs="Calibri"/>
          <w:color w:val="auto"/>
        </w:rPr>
        <w:t>coaching</w:t>
      </w:r>
      <w:r w:rsidR="00AA4EAF" w:rsidRPr="6FD357A7">
        <w:rPr>
          <w:rFonts w:cs="Calibri"/>
          <w:color w:val="auto"/>
        </w:rPr>
        <w:t>;</w:t>
      </w:r>
      <w:proofErr w:type="gramEnd"/>
    </w:p>
    <w:p w14:paraId="2C1E669A" w14:textId="34B7093E" w:rsidR="00BB4D6B" w:rsidRDefault="00BB4D6B" w:rsidP="00E42340">
      <w:pPr>
        <w:pStyle w:val="ListParagraph"/>
        <w:numPr>
          <w:ilvl w:val="0"/>
          <w:numId w:val="9"/>
        </w:numPr>
        <w:rPr>
          <w:rFonts w:cs="Calibri"/>
          <w:color w:val="auto"/>
        </w:rPr>
      </w:pPr>
      <w:r w:rsidRPr="6FD357A7">
        <w:rPr>
          <w:rFonts w:cs="Calibri"/>
          <w:color w:val="auto"/>
        </w:rPr>
        <w:t xml:space="preserve">LEA and school leaders </w:t>
      </w:r>
      <w:r w:rsidR="00AA4EAF" w:rsidRPr="6FD357A7">
        <w:rPr>
          <w:rFonts w:cs="Calibri"/>
          <w:color w:val="auto"/>
        </w:rPr>
        <w:t>support</w:t>
      </w:r>
      <w:r w:rsidRPr="6FD357A7">
        <w:rPr>
          <w:rFonts w:cs="Calibri"/>
          <w:color w:val="auto"/>
        </w:rPr>
        <w:t>, prioritize and scale evidence-based coaching practices</w:t>
      </w:r>
      <w:r w:rsidR="00AA4EAF" w:rsidRPr="6FD357A7">
        <w:rPr>
          <w:rFonts w:cs="Calibri"/>
          <w:color w:val="auto"/>
        </w:rPr>
        <w:t>;</w:t>
      </w:r>
      <w:r w:rsidR="00930EAE" w:rsidRPr="6FD357A7">
        <w:rPr>
          <w:rFonts w:cs="Calibri"/>
          <w:color w:val="auto"/>
        </w:rPr>
        <w:t xml:space="preserve"> and</w:t>
      </w:r>
    </w:p>
    <w:p w14:paraId="2552EAB4" w14:textId="35DE06BB" w:rsidR="00BB4D6B" w:rsidRPr="00CE27CE" w:rsidRDefault="000B34D8" w:rsidP="00E42340">
      <w:pPr>
        <w:pStyle w:val="ListParagraph"/>
        <w:numPr>
          <w:ilvl w:val="0"/>
          <w:numId w:val="9"/>
        </w:numPr>
        <w:rPr>
          <w:rFonts w:cs="Calibri"/>
          <w:color w:val="auto"/>
        </w:rPr>
      </w:pPr>
      <w:r w:rsidRPr="6FD357A7">
        <w:rPr>
          <w:rFonts w:cs="Calibri"/>
          <w:color w:val="auto"/>
        </w:rPr>
        <w:t>LEA and school leaders ensure the s</w:t>
      </w:r>
      <w:r w:rsidR="00BB4D6B" w:rsidRPr="6FD357A7">
        <w:rPr>
          <w:rFonts w:cs="Calibri"/>
          <w:color w:val="auto"/>
        </w:rPr>
        <w:t>ustainability of coaching practices beyond the grant period.</w:t>
      </w:r>
    </w:p>
    <w:p w14:paraId="41737BD6" w14:textId="33BECFAC" w:rsidR="00801EB4" w:rsidRPr="00801EB4" w:rsidRDefault="00055CEB" w:rsidP="00105A49">
      <w:pPr>
        <w:pStyle w:val="Heading3"/>
      </w:pPr>
      <w:r w:rsidRPr="007B6C01">
        <w:rPr>
          <w:rStyle w:val="Strong"/>
          <w:b/>
          <w:bCs/>
        </w:rPr>
        <w:t>Application Type</w:t>
      </w:r>
    </w:p>
    <w:tbl>
      <w:tblPr>
        <w:tblStyle w:val="TableGrid"/>
        <w:tblW w:w="0" w:type="auto"/>
        <w:tblInd w:w="607" w:type="dxa"/>
        <w:tblCellMar>
          <w:top w:w="14" w:type="dxa"/>
          <w:left w:w="43" w:type="dxa"/>
          <w:bottom w:w="14" w:type="dxa"/>
          <w:right w:w="43" w:type="dxa"/>
        </w:tblCellMar>
        <w:tblLook w:val="0420" w:firstRow="1" w:lastRow="0" w:firstColumn="0" w:lastColumn="0" w:noHBand="0" w:noVBand="1"/>
      </w:tblPr>
      <w:tblGrid>
        <w:gridCol w:w="2515"/>
        <w:gridCol w:w="3263"/>
      </w:tblGrid>
      <w:tr w:rsidR="007B6C01" w:rsidRPr="007B6C01" w14:paraId="00C4DDF0" w14:textId="77777777" w:rsidTr="00CC0E3D">
        <w:trPr>
          <w:trHeight w:val="20"/>
        </w:trPr>
        <w:tc>
          <w:tcPr>
            <w:tcW w:w="2515" w:type="dxa"/>
          </w:tcPr>
          <w:p w14:paraId="2F397ACE" w14:textId="172E7FBD" w:rsidR="007B6C01" w:rsidRPr="007B6C01" w:rsidRDefault="007B6C01" w:rsidP="00B946F2">
            <w:pPr>
              <w:spacing w:before="0" w:after="0"/>
              <w:ind w:left="0"/>
              <w:rPr>
                <w:rStyle w:val="Strong"/>
                <w:b w:val="0"/>
                <w:bCs w:val="0"/>
                <w:szCs w:val="22"/>
              </w:rPr>
            </w:pPr>
            <w:r w:rsidRPr="007B6C01">
              <w:rPr>
                <w:rStyle w:val="Strong"/>
                <w:b w:val="0"/>
                <w:bCs w:val="0"/>
                <w:szCs w:val="22"/>
              </w:rPr>
              <w:t>Limited Competitive</w:t>
            </w:r>
          </w:p>
        </w:tc>
        <w:tc>
          <w:tcPr>
            <w:tcW w:w="3263" w:type="dxa"/>
          </w:tcPr>
          <w:p w14:paraId="4B290C2C" w14:textId="70BB0C4A" w:rsidR="007B6C01" w:rsidRPr="007B6C01" w:rsidRDefault="007F5EB4" w:rsidP="00B946F2">
            <w:pPr>
              <w:spacing w:before="0" w:after="0"/>
              <w:ind w:left="0"/>
              <w:rPr>
                <w:rStyle w:val="Strong"/>
                <w:b w:val="0"/>
                <w:bCs w:val="0"/>
                <w:szCs w:val="22"/>
              </w:rPr>
            </w:pPr>
            <w:r>
              <w:rPr>
                <w:rStyle w:val="Strong"/>
                <w:b w:val="0"/>
                <w:bCs w:val="0"/>
                <w:szCs w:val="22"/>
              </w:rPr>
              <w:t>X</w:t>
            </w:r>
          </w:p>
        </w:tc>
      </w:tr>
    </w:tbl>
    <w:p w14:paraId="64FDD91F" w14:textId="77777777" w:rsidR="006311A3" w:rsidRDefault="006311A3" w:rsidP="003B0120">
      <w:pPr>
        <w:pStyle w:val="Heading3"/>
      </w:pPr>
    </w:p>
    <w:p w14:paraId="5954EEE6" w14:textId="797F7764" w:rsidR="00785359" w:rsidRPr="00801EB4" w:rsidRDefault="00AB5C07" w:rsidP="003B0120">
      <w:pPr>
        <w:pStyle w:val="Heading3"/>
      </w:pPr>
      <w:r w:rsidRPr="00801EB4">
        <w:lastRenderedPageBreak/>
        <w:t>Target Audience</w:t>
      </w:r>
    </w:p>
    <w:tbl>
      <w:tblPr>
        <w:tblStyle w:val="TableGrid"/>
        <w:tblW w:w="9468" w:type="dxa"/>
        <w:tblInd w:w="607" w:type="dxa"/>
        <w:tblCellMar>
          <w:top w:w="58" w:type="dxa"/>
          <w:bottom w:w="58" w:type="dxa"/>
        </w:tblCellMar>
        <w:tblLook w:val="0420" w:firstRow="1" w:lastRow="0" w:firstColumn="0" w:lastColumn="0" w:noHBand="0" w:noVBand="1"/>
      </w:tblPr>
      <w:tblGrid>
        <w:gridCol w:w="4585"/>
        <w:gridCol w:w="383"/>
        <w:gridCol w:w="4500"/>
      </w:tblGrid>
      <w:tr w:rsidR="00801EB4" w:rsidRPr="007B6C01" w14:paraId="0B0BC6B5" w14:textId="7CA21E20" w:rsidTr="006311A3">
        <w:trPr>
          <w:trHeight w:val="444"/>
        </w:trPr>
        <w:tc>
          <w:tcPr>
            <w:tcW w:w="4585" w:type="dxa"/>
          </w:tcPr>
          <w:p w14:paraId="577ECDF2" w14:textId="3561E437" w:rsidR="00801EB4" w:rsidRPr="00801EB4" w:rsidRDefault="00801EB4" w:rsidP="00801EB4">
            <w:pPr>
              <w:spacing w:before="0" w:after="0"/>
              <w:ind w:left="0"/>
              <w:rPr>
                <w:rStyle w:val="Strong"/>
                <w:b w:val="0"/>
                <w:bCs w:val="0"/>
                <w:szCs w:val="22"/>
              </w:rPr>
            </w:pPr>
            <w:r>
              <w:rPr>
                <w:rStyle w:val="Strong"/>
                <w:b w:val="0"/>
                <w:bCs w:val="0"/>
                <w:szCs w:val="22"/>
              </w:rPr>
              <w:t>Local Education Agency</w:t>
            </w:r>
          </w:p>
        </w:tc>
        <w:tc>
          <w:tcPr>
            <w:tcW w:w="383" w:type="dxa"/>
          </w:tcPr>
          <w:p w14:paraId="36AFA2F8" w14:textId="52D37781" w:rsidR="00801EB4" w:rsidRPr="00801EB4" w:rsidRDefault="007F5EB4" w:rsidP="00801EB4">
            <w:pPr>
              <w:spacing w:before="0" w:after="0"/>
              <w:ind w:left="0"/>
              <w:rPr>
                <w:rStyle w:val="Strong"/>
                <w:b w:val="0"/>
                <w:bCs w:val="0"/>
                <w:szCs w:val="22"/>
              </w:rPr>
            </w:pPr>
            <w:r>
              <w:rPr>
                <w:rStyle w:val="Strong"/>
                <w:b w:val="0"/>
                <w:bCs w:val="0"/>
                <w:szCs w:val="22"/>
              </w:rPr>
              <w:t>X</w:t>
            </w:r>
          </w:p>
        </w:tc>
        <w:tc>
          <w:tcPr>
            <w:tcW w:w="4500" w:type="dxa"/>
          </w:tcPr>
          <w:p w14:paraId="364E99FC" w14:textId="77777777" w:rsidR="00801EB4" w:rsidRDefault="00801EB4" w:rsidP="00801EB4">
            <w:pPr>
              <w:spacing w:before="0" w:after="0"/>
              <w:ind w:left="0"/>
              <w:rPr>
                <w:rStyle w:val="Strong"/>
                <w:b w:val="0"/>
                <w:bCs w:val="0"/>
                <w:szCs w:val="22"/>
              </w:rPr>
            </w:pPr>
            <w:r>
              <w:rPr>
                <w:rStyle w:val="Strong"/>
                <w:b w:val="0"/>
                <w:bCs w:val="0"/>
                <w:szCs w:val="22"/>
              </w:rPr>
              <w:t>Grade span</w:t>
            </w:r>
            <w:r w:rsidR="007F5EB4">
              <w:rPr>
                <w:rStyle w:val="Strong"/>
                <w:b w:val="0"/>
                <w:bCs w:val="0"/>
                <w:szCs w:val="22"/>
              </w:rPr>
              <w:t xml:space="preserve">: </w:t>
            </w:r>
            <w:r w:rsidR="00424D6B">
              <w:rPr>
                <w:rStyle w:val="Strong"/>
                <w:b w:val="0"/>
                <w:bCs w:val="0"/>
                <w:szCs w:val="22"/>
              </w:rPr>
              <w:t>K</w:t>
            </w:r>
            <w:r w:rsidR="007F5EB4">
              <w:rPr>
                <w:rStyle w:val="Strong"/>
                <w:b w:val="0"/>
                <w:bCs w:val="0"/>
                <w:szCs w:val="22"/>
              </w:rPr>
              <w:t>-12</w:t>
            </w:r>
          </w:p>
          <w:p w14:paraId="726A9C8C" w14:textId="1334ECC8" w:rsidR="00424D6B" w:rsidRPr="00801EB4" w:rsidRDefault="233DFDDF" w:rsidP="00801EB4">
            <w:pPr>
              <w:spacing w:before="0" w:after="0"/>
              <w:ind w:left="0"/>
              <w:rPr>
                <w:rStyle w:val="Strong"/>
                <w:b w:val="0"/>
                <w:bCs w:val="0"/>
                <w:szCs w:val="22"/>
              </w:rPr>
            </w:pPr>
            <w:r w:rsidRPr="758E2666">
              <w:rPr>
                <w:rStyle w:val="Strong"/>
                <w:b w:val="0"/>
                <w:bCs w:val="0"/>
                <w:szCs w:val="22"/>
              </w:rPr>
              <w:t>LEAs with</w:t>
            </w:r>
            <w:r w:rsidR="00F93E81">
              <w:rPr>
                <w:rStyle w:val="Strong"/>
                <w:b w:val="0"/>
                <w:bCs w:val="0"/>
                <w:szCs w:val="22"/>
              </w:rPr>
              <w:t xml:space="preserve"> 40% or more free and reduced lunch </w:t>
            </w:r>
            <w:r w:rsidR="7D303602" w:rsidRPr="758E2666">
              <w:rPr>
                <w:rStyle w:val="Strong"/>
                <w:b w:val="0"/>
                <w:bCs w:val="0"/>
                <w:szCs w:val="22"/>
              </w:rPr>
              <w:t xml:space="preserve">as identified in Appendix A. </w:t>
            </w:r>
          </w:p>
        </w:tc>
      </w:tr>
      <w:tr w:rsidR="00801EB4" w:rsidRPr="007B6C01" w14:paraId="745F2A68" w14:textId="7F04887D" w:rsidTr="006311A3">
        <w:trPr>
          <w:trHeight w:val="121"/>
        </w:trPr>
        <w:tc>
          <w:tcPr>
            <w:tcW w:w="4585" w:type="dxa"/>
          </w:tcPr>
          <w:p w14:paraId="5DD2D396" w14:textId="5DABF35E" w:rsidR="00801EB4" w:rsidRPr="00801EB4" w:rsidRDefault="00801EB4" w:rsidP="00801EB4">
            <w:pPr>
              <w:spacing w:before="0" w:after="0"/>
              <w:ind w:left="0"/>
              <w:rPr>
                <w:rStyle w:val="Strong"/>
                <w:b w:val="0"/>
                <w:bCs w:val="0"/>
                <w:szCs w:val="22"/>
              </w:rPr>
            </w:pPr>
            <w:r>
              <w:rPr>
                <w:rStyle w:val="Strong"/>
                <w:b w:val="0"/>
                <w:bCs w:val="0"/>
                <w:szCs w:val="22"/>
              </w:rPr>
              <w:t>Community Based Nonprofit Organization (CBO)</w:t>
            </w:r>
          </w:p>
        </w:tc>
        <w:tc>
          <w:tcPr>
            <w:tcW w:w="383" w:type="dxa"/>
          </w:tcPr>
          <w:p w14:paraId="7C0C066B" w14:textId="77777777" w:rsidR="00801EB4" w:rsidRPr="00801EB4" w:rsidRDefault="00801EB4" w:rsidP="00801EB4">
            <w:pPr>
              <w:spacing w:before="0" w:after="0"/>
              <w:ind w:left="0"/>
              <w:rPr>
                <w:rStyle w:val="Strong"/>
                <w:b w:val="0"/>
                <w:bCs w:val="0"/>
                <w:szCs w:val="22"/>
              </w:rPr>
            </w:pPr>
          </w:p>
        </w:tc>
        <w:tc>
          <w:tcPr>
            <w:tcW w:w="4500" w:type="dxa"/>
          </w:tcPr>
          <w:p w14:paraId="6BF51752" w14:textId="77777777" w:rsidR="00801EB4" w:rsidRPr="00801EB4" w:rsidRDefault="00801EB4" w:rsidP="00801EB4">
            <w:pPr>
              <w:spacing w:before="0" w:after="0"/>
              <w:ind w:left="0"/>
              <w:rPr>
                <w:rStyle w:val="Strong"/>
                <w:b w:val="0"/>
                <w:bCs w:val="0"/>
                <w:szCs w:val="22"/>
              </w:rPr>
            </w:pPr>
          </w:p>
        </w:tc>
      </w:tr>
      <w:tr w:rsidR="00801EB4" w:rsidRPr="007B6C01" w14:paraId="76E7E85B" w14:textId="348CA4FE" w:rsidTr="006311A3">
        <w:trPr>
          <w:trHeight w:val="227"/>
        </w:trPr>
        <w:tc>
          <w:tcPr>
            <w:tcW w:w="4585" w:type="dxa"/>
          </w:tcPr>
          <w:p w14:paraId="01EADB96" w14:textId="3AD54D2B" w:rsidR="00801EB4" w:rsidRPr="00801EB4" w:rsidRDefault="00801EB4" w:rsidP="00801EB4">
            <w:pPr>
              <w:spacing w:before="0" w:after="0"/>
              <w:ind w:left="0"/>
              <w:rPr>
                <w:rStyle w:val="Strong"/>
                <w:b w:val="0"/>
                <w:bCs w:val="0"/>
                <w:szCs w:val="22"/>
              </w:rPr>
            </w:pPr>
            <w:r>
              <w:rPr>
                <w:rStyle w:val="Strong"/>
                <w:b w:val="0"/>
                <w:bCs w:val="0"/>
                <w:szCs w:val="22"/>
              </w:rPr>
              <w:t>Institutes of Higher Education (IHE)</w:t>
            </w:r>
          </w:p>
        </w:tc>
        <w:tc>
          <w:tcPr>
            <w:tcW w:w="383" w:type="dxa"/>
          </w:tcPr>
          <w:p w14:paraId="29F6AA16" w14:textId="77777777" w:rsidR="00801EB4" w:rsidRPr="00801EB4" w:rsidRDefault="00801EB4" w:rsidP="00801EB4">
            <w:pPr>
              <w:spacing w:before="0" w:after="0"/>
              <w:ind w:left="0"/>
              <w:rPr>
                <w:rStyle w:val="Strong"/>
                <w:b w:val="0"/>
                <w:bCs w:val="0"/>
                <w:szCs w:val="22"/>
              </w:rPr>
            </w:pPr>
          </w:p>
        </w:tc>
        <w:tc>
          <w:tcPr>
            <w:tcW w:w="4500" w:type="dxa"/>
          </w:tcPr>
          <w:p w14:paraId="12A27606" w14:textId="77777777" w:rsidR="00801EB4" w:rsidRPr="00801EB4" w:rsidRDefault="00801EB4" w:rsidP="00801EB4">
            <w:pPr>
              <w:spacing w:before="0" w:after="0"/>
              <w:ind w:left="0"/>
              <w:rPr>
                <w:rStyle w:val="Strong"/>
                <w:b w:val="0"/>
                <w:bCs w:val="0"/>
                <w:szCs w:val="22"/>
              </w:rPr>
            </w:pPr>
          </w:p>
        </w:tc>
      </w:tr>
      <w:tr w:rsidR="00801EB4" w:rsidRPr="007B6C01" w14:paraId="3BE9589D" w14:textId="7D967E2C" w:rsidTr="006311A3">
        <w:trPr>
          <w:trHeight w:val="227"/>
        </w:trPr>
        <w:tc>
          <w:tcPr>
            <w:tcW w:w="4585" w:type="dxa"/>
          </w:tcPr>
          <w:p w14:paraId="39C9DE26" w14:textId="3831B11F" w:rsidR="00801EB4" w:rsidRPr="00801EB4" w:rsidRDefault="00801EB4" w:rsidP="00801EB4">
            <w:pPr>
              <w:spacing w:before="0" w:after="0"/>
              <w:ind w:left="0"/>
              <w:rPr>
                <w:rStyle w:val="Strong"/>
                <w:b w:val="0"/>
                <w:bCs w:val="0"/>
                <w:szCs w:val="22"/>
              </w:rPr>
            </w:pPr>
            <w:r>
              <w:rPr>
                <w:rStyle w:val="Strong"/>
                <w:b w:val="0"/>
                <w:bCs w:val="0"/>
                <w:szCs w:val="22"/>
              </w:rPr>
              <w:t>Other</w:t>
            </w:r>
          </w:p>
        </w:tc>
        <w:tc>
          <w:tcPr>
            <w:tcW w:w="383" w:type="dxa"/>
          </w:tcPr>
          <w:p w14:paraId="105C31A6" w14:textId="77777777" w:rsidR="00801EB4" w:rsidRPr="00801EB4" w:rsidRDefault="00801EB4" w:rsidP="00801EB4">
            <w:pPr>
              <w:spacing w:before="0" w:after="0"/>
              <w:ind w:left="0"/>
              <w:rPr>
                <w:rStyle w:val="Strong"/>
                <w:b w:val="0"/>
                <w:bCs w:val="0"/>
                <w:szCs w:val="22"/>
              </w:rPr>
            </w:pPr>
          </w:p>
        </w:tc>
        <w:tc>
          <w:tcPr>
            <w:tcW w:w="4500" w:type="dxa"/>
          </w:tcPr>
          <w:p w14:paraId="11734E74" w14:textId="705C59D0" w:rsidR="00801EB4" w:rsidRPr="00801EB4" w:rsidRDefault="00801EB4" w:rsidP="00801EB4">
            <w:pPr>
              <w:spacing w:before="0" w:after="0"/>
              <w:ind w:left="0"/>
              <w:rPr>
                <w:rStyle w:val="Strong"/>
                <w:b w:val="0"/>
                <w:bCs w:val="0"/>
                <w:szCs w:val="22"/>
              </w:rPr>
            </w:pPr>
          </w:p>
        </w:tc>
      </w:tr>
    </w:tbl>
    <w:p w14:paraId="5763298A" w14:textId="100762BA" w:rsidR="00310B0C" w:rsidRPr="00A62E0F" w:rsidRDefault="00A62E0F" w:rsidP="00FE2F4B">
      <w:pPr>
        <w:pStyle w:val="Heading2"/>
      </w:pPr>
      <w:bookmarkStart w:id="4" w:name="_Toc203637949"/>
      <w:bookmarkEnd w:id="3"/>
      <w:r>
        <w:t>I.2</w:t>
      </w:r>
      <w:r>
        <w:tab/>
      </w:r>
      <w:r w:rsidR="00310B0C" w:rsidRPr="00A62E0F">
        <w:t xml:space="preserve">Federal Compliance Requirements - Unique Entity </w:t>
      </w:r>
      <w:r w:rsidR="00480E01" w:rsidRPr="00A62E0F">
        <w:t>I</w:t>
      </w:r>
      <w:r w:rsidR="00310B0C" w:rsidRPr="00A62E0F">
        <w:t>dentifier (UEI) Registrations</w:t>
      </w:r>
      <w:bookmarkEnd w:id="4"/>
    </w:p>
    <w:p w14:paraId="3656BFBC" w14:textId="77F09483" w:rsidR="00310B0C" w:rsidRDefault="00310B0C" w:rsidP="00FE2F4B">
      <w:pPr>
        <w:ind w:left="720"/>
      </w:pPr>
      <w:r w:rsidRPr="00B0014D">
        <w:t xml:space="preserve">In accordance with the Federal Fiscal Accountability Transparency Act (FFATA), all grant recipients must have a valid </w:t>
      </w:r>
      <w:bookmarkStart w:id="5" w:name="_Hlk95294658"/>
      <w:r w:rsidRPr="00B0014D">
        <w:t xml:space="preserve">Unique Entity </w:t>
      </w:r>
      <w:r w:rsidR="003E2A06">
        <w:t>I</w:t>
      </w:r>
      <w:r w:rsidRPr="00B0014D">
        <w:t>dentifier (UEI)</w:t>
      </w:r>
      <w:bookmarkEnd w:id="5"/>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004A5D79">
        <w:t xml:space="preserve"> </w:t>
      </w:r>
      <w:hyperlink r:id="rId21" w:history="1">
        <w:r w:rsidRPr="004A5D79">
          <w:rPr>
            <w:rStyle w:val="Hyperlink"/>
          </w:rPr>
          <w:t>SAM.gov</w:t>
        </w:r>
      </w:hyperlink>
      <w:r w:rsidRPr="00B0014D">
        <w:t xml:space="preserve"> </w:t>
      </w:r>
      <w:r w:rsidR="0030791D">
        <w:t>website</w:t>
      </w:r>
      <w:r w:rsidR="00D837EA">
        <w:t>.</w:t>
      </w:r>
    </w:p>
    <w:p w14:paraId="3D00FE3A" w14:textId="57334159" w:rsidR="00F63865" w:rsidRPr="00B9755A" w:rsidRDefault="00F63865" w:rsidP="00FE2F4B">
      <w:pPr>
        <w:pStyle w:val="Heading3"/>
      </w:pPr>
      <w:r w:rsidRPr="00B9755A">
        <w:t>FFATA Executive Compensation Disclosure Criteria</w:t>
      </w:r>
    </w:p>
    <w:p w14:paraId="6A25BB1A" w14:textId="77777777" w:rsidR="00F63865" w:rsidRPr="00B9755A" w:rsidRDefault="00F63865" w:rsidP="00FE2F4B">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FE2F4B">
      <w:pPr>
        <w:numPr>
          <w:ilvl w:val="0"/>
          <w:numId w:val="1"/>
        </w:numPr>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FE2F4B">
      <w:pPr>
        <w:numPr>
          <w:ilvl w:val="0"/>
          <w:numId w:val="1"/>
        </w:numPr>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FE2F4B">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3BD4C3F1" w:rsidR="00310B0C" w:rsidRPr="00B0014D" w:rsidRDefault="00A62E0F" w:rsidP="00FE2F4B">
      <w:pPr>
        <w:pStyle w:val="Heading2"/>
      </w:pPr>
      <w:bookmarkStart w:id="6" w:name="_Toc203637950"/>
      <w:r>
        <w:t>I.3</w:t>
      </w:r>
      <w:r>
        <w:tab/>
      </w:r>
      <w:r w:rsidR="00310B0C" w:rsidRPr="00B0014D">
        <w:t>A</w:t>
      </w:r>
      <w:r w:rsidR="00304908">
        <w:t>ward</w:t>
      </w:r>
      <w:r w:rsidR="00310B0C" w:rsidRPr="00B0014D">
        <w:t xml:space="preserve"> Management SAM Application</w:t>
      </w:r>
      <w:bookmarkEnd w:id="6"/>
    </w:p>
    <w:p w14:paraId="06F9A0CA" w14:textId="30623F3B" w:rsidR="00A3717F" w:rsidRDefault="00A3717F" w:rsidP="00FE2F4B">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B946F2">
      <w:pPr>
        <w:pStyle w:val="Heading3"/>
      </w:pPr>
      <w:r>
        <w:t>Key steps/actions:</w:t>
      </w:r>
    </w:p>
    <w:p w14:paraId="012E30C9" w14:textId="44EBEF43" w:rsidR="00A3717F" w:rsidRPr="004A5D79" w:rsidRDefault="00A3717F" w:rsidP="00DC0157">
      <w:pPr>
        <w:pStyle w:val="ListParagraph"/>
        <w:numPr>
          <w:ilvl w:val="0"/>
          <w:numId w:val="7"/>
        </w:numPr>
        <w:contextualSpacing w:val="0"/>
      </w:pPr>
      <w:r w:rsidRPr="004A5D79">
        <w:t xml:space="preserve">Create and submit the </w:t>
      </w:r>
      <w:r w:rsidR="007F6752">
        <w:t>System for Award Management (</w:t>
      </w:r>
      <w:r w:rsidRPr="004A5D79">
        <w:t>SAM</w:t>
      </w:r>
      <w:r w:rsidR="007F6752">
        <w:t>)</w:t>
      </w:r>
      <w:r w:rsidRPr="004A5D79">
        <w:t xml:space="preserve"> application in EWEG if your entity has applied for or has received other grants from the NJDOE.</w:t>
      </w:r>
    </w:p>
    <w:p w14:paraId="64124364" w14:textId="2A46B575" w:rsidR="00A3717F" w:rsidRPr="004A5D79" w:rsidRDefault="00A3717F" w:rsidP="00DC0157">
      <w:pPr>
        <w:pStyle w:val="ListParagraph"/>
        <w:numPr>
          <w:ilvl w:val="0"/>
          <w:numId w:val="7"/>
        </w:numPr>
        <w:contextualSpacing w:val="0"/>
      </w:pPr>
      <w:r w:rsidRPr="004A5D79">
        <w:t>When completing the A SAM application, entities must enter an active SAM UEI</w:t>
      </w:r>
      <w:r w:rsidR="00A53D37" w:rsidRPr="004A5D79">
        <w:t xml:space="preserve"> </w:t>
      </w:r>
      <w:r w:rsidR="00FB5D67" w:rsidRPr="004A5D79">
        <w:t xml:space="preserve">and upload a copy of its </w:t>
      </w:r>
      <w:r w:rsidR="00345BA9" w:rsidRPr="004A5D79">
        <w:t xml:space="preserve">SAM </w:t>
      </w:r>
      <w:r w:rsidR="00FB5D67" w:rsidRPr="004A5D79">
        <w:t>Entit</w:t>
      </w:r>
      <w:r w:rsidR="00345BA9" w:rsidRPr="004A5D79">
        <w:t>y Overview page</w:t>
      </w:r>
      <w:r w:rsidRPr="004A5D79">
        <w:t>.</w:t>
      </w:r>
      <w:r w:rsidR="00E7526E" w:rsidRPr="004A5D79">
        <w:t xml:space="preserve"> Applicants must ensure</w:t>
      </w:r>
      <w:r w:rsidR="00E56DCC" w:rsidRPr="004A5D79">
        <w:t xml:space="preserve"> their address has the correct </w:t>
      </w:r>
      <w:r w:rsidR="008A624C" w:rsidRPr="004A5D79">
        <w:t>hyphenated</w:t>
      </w:r>
      <w:r w:rsidR="00ED0C6B" w:rsidRPr="004A5D79">
        <w:t xml:space="preserve"> </w:t>
      </w:r>
      <w:r w:rsidR="00E57EB9" w:rsidRPr="004A5D79">
        <w:lastRenderedPageBreak/>
        <w:t>nine</w:t>
      </w:r>
      <w:r w:rsidR="00ED0C6B" w:rsidRPr="004A5D79">
        <w:t>-digit</w:t>
      </w:r>
      <w:r w:rsidR="00E56DCC" w:rsidRPr="004A5D79">
        <w:t xml:space="preserve"> zip</w:t>
      </w:r>
      <w:r w:rsidR="00832BFA" w:rsidRPr="004A5D79">
        <w:t xml:space="preserve"> </w:t>
      </w:r>
      <w:r w:rsidR="00AA208E" w:rsidRPr="004A5D79">
        <w:t>code</w:t>
      </w:r>
      <w:r w:rsidR="006B29C4" w:rsidRPr="004A5D79">
        <w:t xml:space="preserve"> in their address</w:t>
      </w:r>
      <w:r w:rsidR="004C1B78" w:rsidRPr="004A5D79">
        <w:t>.</w:t>
      </w:r>
      <w:r w:rsidR="006B29C4" w:rsidRPr="004A5D79">
        <w:t xml:space="preserve"> </w:t>
      </w:r>
      <w:r w:rsidR="002377D5" w:rsidRPr="004A5D79">
        <w:t>Information</w:t>
      </w:r>
      <w:r w:rsidR="00DD1727" w:rsidRPr="004A5D79">
        <w:t xml:space="preserve"> provided in </w:t>
      </w:r>
      <w:r w:rsidR="00871EE3" w:rsidRPr="004A5D79">
        <w:t>the LEA Central Contacts must match</w:t>
      </w:r>
      <w:r w:rsidR="00832BFA" w:rsidRPr="004A5D79">
        <w:t xml:space="preserve"> </w:t>
      </w:r>
      <w:r w:rsidR="00227349" w:rsidRPr="004A5D79">
        <w:t>information</w:t>
      </w:r>
      <w:r w:rsidR="00764DF8" w:rsidRPr="004A5D79">
        <w:t xml:space="preserve"> </w:t>
      </w:r>
      <w:r w:rsidR="00EE4790" w:rsidRPr="004A5D79">
        <w:t>from SAM.gov</w:t>
      </w:r>
      <w:r w:rsidR="00650FBD" w:rsidRPr="004A5D79">
        <w:t xml:space="preserve"> </w:t>
      </w:r>
      <w:r w:rsidR="00832BFA" w:rsidRPr="004A5D79">
        <w:t>to be compliant with FFATA reporting.</w:t>
      </w:r>
      <w:r w:rsidRPr="004A5D79">
        <w:t xml:space="preserve"> </w:t>
      </w:r>
    </w:p>
    <w:p w14:paraId="2BB05242" w14:textId="3584A149" w:rsidR="00A3717F" w:rsidRPr="004A5D79" w:rsidRDefault="00A3717F" w:rsidP="00DC0157">
      <w:pPr>
        <w:pStyle w:val="ListParagraph"/>
        <w:numPr>
          <w:ilvl w:val="0"/>
          <w:numId w:val="7"/>
        </w:numPr>
        <w:contextualSpacing w:val="0"/>
        <w:rPr>
          <w:rFonts w:eastAsia="SimSun"/>
        </w:rPr>
      </w:pPr>
      <w:r w:rsidRPr="004A5D79">
        <w:t xml:space="preserve">To renew an existing SAM UEI or </w:t>
      </w:r>
      <w:r w:rsidR="00EB3646" w:rsidRPr="004A5D79">
        <w:t xml:space="preserve">to </w:t>
      </w:r>
      <w:r w:rsidRPr="004A5D79">
        <w:t xml:space="preserve">apply for a SAM UEI, entities must go through </w:t>
      </w:r>
      <w:r w:rsidR="00310B0C" w:rsidRPr="004A5D79">
        <w:rPr>
          <w:rFonts w:eastAsia="SimSun"/>
        </w:rPr>
        <w:t>sam.gov</w:t>
      </w:r>
      <w:r w:rsidR="00973888" w:rsidRPr="004A5D79">
        <w:t>.</w:t>
      </w:r>
      <w:r w:rsidRPr="004A5D79">
        <w:rPr>
          <w:rFonts w:eastAsia="SimSun"/>
        </w:rPr>
        <w:t xml:space="preserve"> </w:t>
      </w:r>
    </w:p>
    <w:p w14:paraId="626946E8" w14:textId="75AC145B" w:rsidR="00314253" w:rsidRDefault="00314253" w:rsidP="00FE2F4B">
      <w:pPr>
        <w:ind w:left="720"/>
      </w:pPr>
      <w:r>
        <w:t xml:space="preserve">Failure to complete or update the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FE2F4B">
      <w:pPr>
        <w:ind w:left="720"/>
        <w:rPr>
          <w:rStyle w:val="Strong"/>
        </w:rPr>
      </w:pPr>
      <w:r w:rsidRPr="0014666A">
        <w:rPr>
          <w:rStyle w:val="Strong"/>
        </w:rPr>
        <w:t xml:space="preserve">No </w:t>
      </w:r>
      <w:proofErr w:type="gramStart"/>
      <w:r w:rsidRPr="0014666A">
        <w:rPr>
          <w:rStyle w:val="Strong"/>
        </w:rPr>
        <w:t>award</w:t>
      </w:r>
      <w:proofErr w:type="gramEnd"/>
      <w:r w:rsidRPr="0014666A">
        <w:rPr>
          <w:rStyle w:val="Strong"/>
        </w:rPr>
        <w:t xml:space="preserve"> will be </w:t>
      </w:r>
      <w:proofErr w:type="gramStart"/>
      <w:r w:rsidRPr="0014666A">
        <w:rPr>
          <w:rStyle w:val="Strong"/>
        </w:rPr>
        <w:t>made</w:t>
      </w:r>
      <w:proofErr w:type="gramEnd"/>
      <w:r w:rsidRPr="0014666A">
        <w:rPr>
          <w:rStyle w:val="Strong"/>
        </w:rPr>
        <w:t xml:space="preserve"> to an applicant not in compliance with FFATA.</w:t>
      </w:r>
    </w:p>
    <w:p w14:paraId="0786F8B3" w14:textId="6336F18F" w:rsidR="00310B0C" w:rsidRPr="007D45F0" w:rsidRDefault="00A62E0F" w:rsidP="00A76BF4">
      <w:pPr>
        <w:pStyle w:val="Heading2"/>
      </w:pPr>
      <w:bookmarkStart w:id="7" w:name="_Toc96599940"/>
      <w:bookmarkStart w:id="8" w:name="_Toc203637951"/>
      <w:r>
        <w:t>I.4</w:t>
      </w:r>
      <w:r>
        <w:tab/>
      </w:r>
      <w:r w:rsidR="00310B0C" w:rsidRPr="007D45F0">
        <w:t xml:space="preserve">Dissemination of </w:t>
      </w:r>
      <w:r w:rsidR="004A5D79">
        <w:t>t</w:t>
      </w:r>
      <w:r w:rsidR="00310B0C" w:rsidRPr="007D45F0">
        <w:t>his Notice</w:t>
      </w:r>
      <w:bookmarkEnd w:id="7"/>
      <w:bookmarkEnd w:id="8"/>
    </w:p>
    <w:p w14:paraId="5FFF9D27" w14:textId="2DBBD555" w:rsidR="00310B0C" w:rsidRPr="00B0014D" w:rsidRDefault="00310B0C" w:rsidP="00062290">
      <w:pPr>
        <w:ind w:left="720"/>
      </w:pPr>
      <w:r>
        <w:t>The</w:t>
      </w:r>
      <w:r w:rsidRPr="6FD357A7">
        <w:rPr>
          <w:rStyle w:val="dataentry"/>
        </w:rPr>
        <w:t xml:space="preserve"> </w:t>
      </w:r>
      <w:r w:rsidR="008C29D2" w:rsidRPr="00445170">
        <w:rPr>
          <w:rStyle w:val="dataentry"/>
        </w:rPr>
        <w:t>Division of Teaching and Learning</w:t>
      </w:r>
      <w:r w:rsidR="008C29D2" w:rsidRPr="6FD357A7">
        <w:rPr>
          <w:rStyle w:val="dataentry"/>
        </w:rPr>
        <w:t xml:space="preserve"> </w:t>
      </w:r>
      <w:r>
        <w:t xml:space="preserve">will make this notice available to eligible applicants listed in section </w:t>
      </w:r>
      <w:r w:rsidR="009432AC">
        <w:t>I</w:t>
      </w:r>
      <w:r>
        <w:t>.</w:t>
      </w:r>
      <w:r w:rsidR="009432AC">
        <w:t>1.</w:t>
      </w:r>
      <w:r>
        <w:t xml:space="preserve"> based upon the eligibility statement, to the Office of Comprehensive Support Team Leaders</w:t>
      </w:r>
      <w:r w:rsidR="00874950">
        <w:t>,</w:t>
      </w:r>
      <w:r>
        <w:t xml:space="preserve"> and to the county superintendents of the counties in which the eligible agencies are located</w:t>
      </w:r>
      <w:r w:rsidR="005A2160">
        <w:t xml:space="preserve"> </w:t>
      </w:r>
      <w:r w:rsidR="005A2160" w:rsidRPr="00EC5E18">
        <w:t xml:space="preserve">through a Department broadcast memorandum and posting on the NJDOE’s </w:t>
      </w:r>
      <w:hyperlink r:id="rId22">
        <w:r w:rsidR="005A2160" w:rsidRPr="002D2BCC">
          <w:rPr>
            <w:rStyle w:val="Hyperlink"/>
          </w:rPr>
          <w:t>Discretionary Grant</w:t>
        </w:r>
      </w:hyperlink>
      <w:r w:rsidR="005A2160" w:rsidRPr="002D2BCC">
        <w:rPr>
          <w:u w:val="single"/>
        </w:rPr>
        <w:t xml:space="preserve"> </w:t>
      </w:r>
      <w:r w:rsidR="005A2160" w:rsidRPr="00EC5E18">
        <w:t>webpage</w:t>
      </w:r>
      <w:r w:rsidR="005A2160" w:rsidRPr="002D2BCC">
        <w:t>.</w:t>
      </w:r>
    </w:p>
    <w:p w14:paraId="0C27D245" w14:textId="7C2F4FDA" w:rsidR="00310B0C" w:rsidRPr="001F16D0" w:rsidRDefault="00310B0C" w:rsidP="00062290">
      <w:pPr>
        <w:ind w:left="720"/>
        <w:rPr>
          <w:rFonts w:asciiTheme="minorHAnsi" w:hAnsiTheme="minorHAnsi"/>
          <w:szCs w:val="28"/>
          <w:shd w:val="clear" w:color="auto" w:fill="EDEDED" w:themeFill="accent3" w:themeFillTint="33"/>
          <w:lang w:eastAsia="ja-JP"/>
        </w:rPr>
      </w:pPr>
      <w:r w:rsidRPr="00B0014D">
        <w:t xml:space="preserve">Additional copies of the NGO are also available on the NJDOE’s </w:t>
      </w:r>
      <w:hyperlink r:id="rId23"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C92832">
        <w:t xml:space="preserve"> </w:t>
      </w:r>
      <w:r w:rsidR="00F87858" w:rsidRPr="00062290">
        <w:rPr>
          <w:rStyle w:val="dataentry"/>
        </w:rPr>
        <w:t>Division of Teaching and Learning</w:t>
      </w:r>
      <w:r w:rsidR="001A1FA8">
        <w:rPr>
          <w:rStyle w:val="dataentry"/>
        </w:rPr>
        <w:t xml:space="preserve"> </w:t>
      </w:r>
      <w:r w:rsidRPr="00B0014D">
        <w:t xml:space="preserve">at the New Jersey Department of Education, </w:t>
      </w:r>
      <w:r w:rsidR="004E5B28">
        <w:t xml:space="preserve">100 </w:t>
      </w:r>
      <w:r w:rsidRPr="00B0014D">
        <w:t>River View Plaza, Route 29, P.O. Box 500, Trenton, NJ</w:t>
      </w:r>
      <w:r w:rsidR="00280657">
        <w:t xml:space="preserve"> </w:t>
      </w:r>
      <w:r w:rsidRPr="00B0014D">
        <w:t xml:space="preserve">08625-0500; </w:t>
      </w:r>
      <w:bookmarkStart w:id="9" w:name="_Toc96599942"/>
      <w:r w:rsidR="00887FA5">
        <w:t>E</w:t>
      </w:r>
      <w:r w:rsidR="00F22745">
        <w:t>mail</w:t>
      </w:r>
      <w:r w:rsidR="00B567F5">
        <w:t xml:space="preserve"> Contact</w:t>
      </w:r>
      <w:r w:rsidR="00237E53">
        <w:t xml:space="preserve"> </w:t>
      </w:r>
      <w:r w:rsidR="001A1FA8">
        <w:t>—</w:t>
      </w:r>
      <w:r w:rsidR="00237E53">
        <w:t xml:space="preserve"> </w:t>
      </w:r>
      <w:r w:rsidR="002821B1" w:rsidRPr="00062290">
        <w:rPr>
          <w:rStyle w:val="dataentry"/>
        </w:rPr>
        <w:t>LEAR@nj.doe.gov.</w:t>
      </w:r>
    </w:p>
    <w:p w14:paraId="08A38D8D" w14:textId="28CF6C5C" w:rsidR="0013614C" w:rsidRDefault="00A62E0F" w:rsidP="00EA291D">
      <w:pPr>
        <w:pStyle w:val="Heading2"/>
      </w:pPr>
      <w:bookmarkStart w:id="10" w:name="_Toc203637952"/>
      <w:r>
        <w:t>I.5</w:t>
      </w:r>
      <w:r>
        <w:tab/>
      </w:r>
      <w:r w:rsidR="0013614C">
        <w:t>Access to the EWEG Application</w:t>
      </w:r>
      <w:bookmarkEnd w:id="10"/>
    </w:p>
    <w:p w14:paraId="766015C3" w14:textId="42210181" w:rsidR="0013614C" w:rsidRPr="00B0014D" w:rsidRDefault="00612C86" w:rsidP="00EA291D">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280657">
        <w:t xml:space="preserve"> </w:t>
      </w:r>
      <w:r w:rsidR="0013614C" w:rsidRPr="00B0014D">
        <w:t xml:space="preserve">LEA applicants </w:t>
      </w:r>
      <w:r w:rsidR="00781B42">
        <w:t xml:space="preserve">without </w:t>
      </w:r>
      <w:proofErr w:type="gramStart"/>
      <w:r w:rsidR="004F7D80">
        <w:t>log</w:t>
      </w:r>
      <w:proofErr w:type="gramEnd"/>
      <w:r w:rsidR="004F7D80">
        <w:t xml:space="preserve">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4A2F211B" w:rsidR="00656E41" w:rsidRDefault="0013614C" w:rsidP="00EA291D">
      <w:pPr>
        <w:spacing w:after="240"/>
        <w:ind w:left="720"/>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time to address any technical challenges that may occur.</w:t>
      </w:r>
      <w:r w:rsidR="00280657">
        <w:t xml:space="preserve"> </w:t>
      </w:r>
      <w:r w:rsidRPr="00B0014D">
        <w:t xml:space="preserve">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submission of the application.</w:t>
      </w:r>
      <w:r w:rsidR="00280657">
        <w:t xml:space="preserve"> </w:t>
      </w:r>
      <w:r w:rsidRPr="00B0014D">
        <w:t>Applicants are advised not to wait until the due date to submit the application online</w:t>
      </w:r>
      <w:r w:rsidR="00B14AB0">
        <w:t>,</w:t>
      </w:r>
      <w:r w:rsidRPr="00B0014D">
        <w:t xml:space="preserve"> as the EWEG system may be slower than normal due to increased usage.</w:t>
      </w:r>
      <w:r w:rsidR="00280657">
        <w:t xml:space="preserve"> </w:t>
      </w:r>
      <w:r w:rsidRPr="00B0014D">
        <w:t>Running the consistency check does not submit the application.</w:t>
      </w:r>
      <w:r w:rsidR="00280657">
        <w:t xml:space="preserve"> </w:t>
      </w:r>
      <w:r w:rsidRPr="00B0014D">
        <w:t xml:space="preserve">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 xml:space="preserve">the EWEG system indicating the application was submitted. The application status will </w:t>
      </w:r>
      <w:r w:rsidR="00241BBB">
        <w:rPr>
          <w:rFonts w:asciiTheme="minorHAnsi" w:hAnsiTheme="minorHAnsi" w:cstheme="minorHAnsi"/>
        </w:rPr>
        <w:t>be updated in the Grants Management System (GMS) on the GMS Select page to “Submitted for Review,”</w:t>
      </w:r>
      <w:r w:rsidR="00656E41">
        <w:rPr>
          <w:rFonts w:asciiTheme="minorHAnsi" w:hAnsiTheme="minorHAnsi" w:cstheme="minorHAnsi"/>
        </w:rPr>
        <w:t xml:space="preserve"> along with the date the application was submitted.</w:t>
      </w:r>
    </w:p>
    <w:p w14:paraId="44B973DC" w14:textId="5BDD51C4" w:rsidR="00E55340" w:rsidRDefault="00C92832" w:rsidP="00EA291D">
      <w:pPr>
        <w:pStyle w:val="important"/>
        <w:ind w:left="720"/>
        <w:rPr>
          <w:rStyle w:val="Hyperlink"/>
          <w:rFonts w:asciiTheme="minorHAnsi" w:eastAsia="SimSun" w:hAnsiTheme="minorHAnsi" w:cstheme="minorHAnsi"/>
          <w:color w:val="auto"/>
          <w:szCs w:val="22"/>
          <w:u w:val="none"/>
        </w:rPr>
      </w:pPr>
      <w:r w:rsidRPr="00E676C6">
        <w:rPr>
          <w:rStyle w:val="Strong"/>
        </w:rPr>
        <w:t>Important</w:t>
      </w:r>
      <w:r w:rsidR="00AC5C44" w:rsidRPr="00AC5C44">
        <w:rPr>
          <w:b/>
          <w:bCs/>
        </w:rPr>
        <w:t>:</w:t>
      </w:r>
      <w:r w:rsidR="00AC5C44">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280657">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r w:rsidR="002506F9" w:rsidRPr="009B55B6">
        <w:rPr>
          <w:rFonts w:asciiTheme="minorHAnsi" w:eastAsia="SimSun" w:hAnsiTheme="minorHAnsi" w:cstheme="minorHAnsi"/>
          <w:szCs w:val="22"/>
        </w:rPr>
        <w:t>Discretionary Grants</w:t>
      </w:r>
      <w:r w:rsidR="0013614C" w:rsidRPr="009B55B6">
        <w:rPr>
          <w:rFonts w:asciiTheme="minorHAnsi" w:eastAsia="SimSun" w:hAnsiTheme="minorHAnsi" w:cstheme="minorHAnsi"/>
          <w:szCs w:val="22"/>
        </w:rPr>
        <w:t xml:space="preserve"> Manual</w:t>
      </w:r>
      <w:r w:rsidR="009B55B6">
        <w:rPr>
          <w:rStyle w:val="Hyperlink"/>
          <w:rFonts w:asciiTheme="minorHAnsi" w:eastAsia="SimSun" w:hAnsiTheme="minorHAnsi" w:cstheme="minorHAnsi"/>
          <w:szCs w:val="22"/>
          <w:u w:val="none"/>
        </w:rPr>
        <w:t xml:space="preserve">, </w:t>
      </w:r>
      <w:r w:rsidR="009B55B6" w:rsidRPr="009B55B6">
        <w:rPr>
          <w:rFonts w:eastAsia="SimSun"/>
        </w:rPr>
        <w:t xml:space="preserve">on the </w:t>
      </w:r>
      <w:hyperlink r:id="rId24" w:history="1">
        <w:r w:rsidR="009B55B6" w:rsidRPr="009B55B6">
          <w:rPr>
            <w:rStyle w:val="Hyperlink"/>
            <w:rFonts w:eastAsia="SimSun"/>
          </w:rPr>
          <w:t>Discretionary Grant Applications</w:t>
        </w:r>
      </w:hyperlink>
      <w:r w:rsidR="009B55B6" w:rsidRPr="009B55B6">
        <w:rPr>
          <w:rFonts w:eastAsia="SimSun"/>
        </w:rPr>
        <w:t xml:space="preserve"> page, </w:t>
      </w:r>
      <w:r w:rsidR="0013614C">
        <w:rPr>
          <w:rStyle w:val="Hyperlink"/>
          <w:rFonts w:asciiTheme="minorHAnsi" w:eastAsia="SimSun" w:hAnsiTheme="minorHAnsi" w:cstheme="minorHAnsi"/>
          <w:color w:val="auto"/>
          <w:szCs w:val="22"/>
          <w:u w:val="none"/>
        </w:rPr>
        <w:t>for instructions on how to work in EWEG.</w:t>
      </w:r>
    </w:p>
    <w:p w14:paraId="5F81E50E" w14:textId="08F71369" w:rsidR="0094623B" w:rsidRPr="0094623B" w:rsidRDefault="00A62E0F" w:rsidP="00A71361">
      <w:pPr>
        <w:pStyle w:val="Heading2"/>
      </w:pPr>
      <w:bookmarkStart w:id="11" w:name="_Toc203637953"/>
      <w:r>
        <w:lastRenderedPageBreak/>
        <w:t>I.6</w:t>
      </w:r>
      <w:r>
        <w:tab/>
      </w:r>
      <w:r w:rsidR="00310B0C" w:rsidRPr="00B0014D">
        <w:t>Application Submission</w:t>
      </w:r>
      <w:bookmarkEnd w:id="9"/>
      <w:bookmarkEnd w:id="11"/>
    </w:p>
    <w:p w14:paraId="7B97B58A" w14:textId="7B251724" w:rsidR="0013614C" w:rsidRDefault="0013614C" w:rsidP="00241BBB">
      <w:pPr>
        <w:ind w:left="720"/>
      </w:pPr>
      <w:r>
        <w:t xml:space="preserve">The </w:t>
      </w:r>
      <w:r w:rsidR="005F0921">
        <w:t>Office of Grants Managem</w:t>
      </w:r>
      <w:r w:rsidR="00FD6717">
        <w:t>ent’s</w:t>
      </w:r>
      <w:r>
        <w:t xml:space="preserve"> Application Control Center (ACC) must receive the completed application through the EWEG system </w:t>
      </w:r>
      <w:r w:rsidR="00DA7B0D">
        <w:t>accessible</w:t>
      </w:r>
      <w:r>
        <w:t xml:space="preserve"> through the </w:t>
      </w:r>
      <w:r w:rsidR="00F40322">
        <w:t>NJDOE’s Homeroom webpag</w:t>
      </w:r>
      <w:r w:rsidR="0086587E">
        <w:t>e</w:t>
      </w:r>
      <w:r>
        <w:t xml:space="preserve"> </w:t>
      </w:r>
      <w:r w:rsidRPr="319C38B9">
        <w:rPr>
          <w:rStyle w:val="Strong"/>
        </w:rPr>
        <w:t>no later than 4:00 P.M. on</w:t>
      </w:r>
      <w:r w:rsidR="000B509D" w:rsidRPr="319C38B9">
        <w:rPr>
          <w:rStyle w:val="Strong"/>
        </w:rPr>
        <w:t xml:space="preserve"> </w:t>
      </w:r>
      <w:r w:rsidR="004A5F3C" w:rsidRPr="00241BBB">
        <w:rPr>
          <w:rStyle w:val="dataentry"/>
        </w:rPr>
        <w:t>Thursday, August 2</w:t>
      </w:r>
      <w:r w:rsidR="001A6D35" w:rsidRPr="00241BBB">
        <w:rPr>
          <w:rStyle w:val="dataentry"/>
        </w:rPr>
        <w:t>1</w:t>
      </w:r>
      <w:r w:rsidR="004A5F3C" w:rsidRPr="00241BBB">
        <w:rPr>
          <w:rStyle w:val="dataentry"/>
        </w:rPr>
        <w:t>, 2025.</w:t>
      </w:r>
      <w:r w:rsidR="004A5F3C" w:rsidRPr="319C38B9">
        <w:rPr>
          <w:rStyle w:val="dataentry"/>
        </w:rPr>
        <w:t xml:space="preserve"> </w:t>
      </w:r>
      <w:r>
        <w:t xml:space="preserve">Without exception, the ACC will not accept </w:t>
      </w:r>
      <w:r w:rsidR="00FD6717">
        <w:t>nor</w:t>
      </w:r>
      <w:r>
        <w:t xml:space="preserve"> evaluate an application after this deadline for funding consideration.</w:t>
      </w:r>
    </w:p>
    <w:p w14:paraId="5EF5788B" w14:textId="3F8622F8" w:rsidR="00310B0C" w:rsidRDefault="00310B0C" w:rsidP="00241BBB">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2" w:name="_Hlk97805666"/>
      <w:r w:rsidRPr="00310B0C">
        <w:t>The responsibility for a timely submission resides with the applicant.</w:t>
      </w:r>
    </w:p>
    <w:bookmarkEnd w:id="12"/>
    <w:p w14:paraId="3B8F14FA" w14:textId="75600B8F" w:rsidR="00272EB6" w:rsidRDefault="00F24C30" w:rsidP="00241BBB">
      <w:pPr>
        <w:ind w:left="720"/>
      </w:pPr>
      <w:r>
        <w:t>Completed</w:t>
      </w:r>
      <w:r w:rsidR="00310B0C" w:rsidRPr="00B0014D">
        <w:t xml:space="preserve"> applications are those that include all elements listed in </w:t>
      </w:r>
      <w:hyperlink w:anchor="_Application_Component_Required" w:history="1">
        <w:bookmarkStart w:id="13" w:name="_Hlk142481150"/>
        <w:r w:rsidR="00310B0C" w:rsidRPr="0013614C">
          <w:rPr>
            <w:rStyle w:val="Hyperlink"/>
          </w:rPr>
          <w:t xml:space="preserve">Section </w:t>
        </w:r>
        <w:r w:rsidR="00324EAA" w:rsidRPr="0013614C">
          <w:rPr>
            <w:rStyle w:val="Hyperlink"/>
          </w:rPr>
          <w:t>II.</w:t>
        </w:r>
        <w:r w:rsidR="003E2445">
          <w:rPr>
            <w:rStyle w:val="Hyperlink"/>
          </w:rPr>
          <w:t>5</w:t>
        </w:r>
        <w:bookmarkEnd w:id="13"/>
        <w:r w:rsidR="00324EAA" w:rsidRPr="0013614C">
          <w:rPr>
            <w:rStyle w:val="Hyperlink"/>
          </w:rPr>
          <w:t>.</w:t>
        </w:r>
      </w:hyperlink>
      <w:r w:rsidR="00310B0C" w:rsidRPr="0053047B">
        <w:t>, Application Component</w:t>
      </w:r>
      <w:r w:rsidR="0013614C">
        <w:t xml:space="preserve"> Required Uploads c</w:t>
      </w:r>
      <w:r w:rsidR="00310B0C" w:rsidRPr="0053047B">
        <w:t>hecklist.</w:t>
      </w:r>
      <w:r w:rsidR="00280657">
        <w:t xml:space="preserve"> </w:t>
      </w:r>
      <w:r w:rsidR="00310B0C" w:rsidRPr="0053047B">
        <w:t>Applications received by the due date and specified time</w:t>
      </w:r>
      <w:r w:rsidR="00310B0C" w:rsidRPr="00B0014D">
        <w:t xml:space="preserve"> will be screened to determine whether they are, in fact, eligible for consideration.</w:t>
      </w:r>
      <w:r w:rsidR="00280657">
        <w:t xml:space="preserve"> </w:t>
      </w:r>
      <w:r w:rsidR="005A1A44">
        <w:t xml:space="preserve">The </w:t>
      </w:r>
      <w:r w:rsidR="00304908">
        <w:t>NJDOE</w:t>
      </w:r>
      <w:r w:rsidR="00310B0C" w:rsidRPr="00B0014D">
        <w:t xml:space="preserve"> reserves the right to reject any application not in conformance with the requirements of this NGO. </w:t>
      </w:r>
    </w:p>
    <w:p w14:paraId="72F33ED4" w14:textId="5A3D9E61" w:rsidR="00310B0C" w:rsidRPr="00272EB6" w:rsidRDefault="00310B0C" w:rsidP="00241BBB">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2D939396" w:rsidR="00310B0C" w:rsidRPr="000B509D" w:rsidRDefault="00A62E0F" w:rsidP="00241BBB">
      <w:pPr>
        <w:pStyle w:val="Heading2"/>
      </w:pPr>
      <w:bookmarkStart w:id="14" w:name="_Toc203637954"/>
      <w:r>
        <w:t>I.7</w:t>
      </w:r>
      <w:r>
        <w:tab/>
      </w:r>
      <w:r w:rsidR="00310B0C" w:rsidRPr="000B509D">
        <w:t>Application Review Criteria</w:t>
      </w:r>
      <w:bookmarkEnd w:id="14"/>
    </w:p>
    <w:p w14:paraId="29054618" w14:textId="1FF23C97" w:rsidR="00AE7685" w:rsidRDefault="00BC15ED" w:rsidP="00241BBB">
      <w:pPr>
        <w:ind w:left="720"/>
      </w:pPr>
      <w:r>
        <w:t>To be considered for funding, all grant application</w:t>
      </w:r>
      <w:r w:rsidR="00143988">
        <w:t>s</w:t>
      </w:r>
      <w:r w:rsidR="00992694">
        <w:t xml:space="preserve"> </w:t>
      </w:r>
      <w:r w:rsidR="00143988">
        <w:t>complete</w:t>
      </w:r>
      <w:r>
        <w:t xml:space="preserve"> a two-tiered review. </w:t>
      </w:r>
      <w:r w:rsidR="00595501">
        <w:t>First, t</w:t>
      </w:r>
      <w:r w:rsidR="00A346EA">
        <w:t xml:space="preserve">he application will be reviewed and scored by </w:t>
      </w:r>
      <w:r w:rsidR="00FF2CC3">
        <w:t xml:space="preserve">a panel of three </w:t>
      </w:r>
      <w:r w:rsidR="00A346EA">
        <w:t>evaluators</w:t>
      </w:r>
      <w:r w:rsidR="0096290A">
        <w:t>.</w:t>
      </w:r>
      <w:r w:rsidR="00A346EA">
        <w:t xml:space="preserve"> </w:t>
      </w:r>
      <w:r w:rsidR="008D75B2">
        <w:t xml:space="preserve">The evaluators will </w:t>
      </w:r>
      <w:r w:rsidR="00791F23">
        <w:t xml:space="preserve">only </w:t>
      </w:r>
      <w:r w:rsidR="008D75B2">
        <w:t xml:space="preserve">use the information provided in the </w:t>
      </w:r>
      <w:r w:rsidR="007D68EB">
        <w:t xml:space="preserve">EWEG </w:t>
      </w:r>
      <w:r w:rsidR="008D75B2">
        <w:t>grant application under the Narrative Tabs which include the Need, Project Description, Project Activity Plan, Goals/Objectives – Indicators and Activity Plan, Commitment and Capacity, the Budget Tabs</w:t>
      </w:r>
      <w:r w:rsidR="00C75945">
        <w:t>,</w:t>
      </w:r>
      <w:r w:rsidR="008D75B2">
        <w:t xml:space="preserve"> and all required documentation</w:t>
      </w:r>
      <w:r w:rsidR="00467348">
        <w:t xml:space="preserve"> uploaded as </w:t>
      </w:r>
      <w:r w:rsidR="00694B60">
        <w:t xml:space="preserve">noted </w:t>
      </w:r>
      <w:r w:rsidR="00467348">
        <w:t>in</w:t>
      </w:r>
      <w:r w:rsidR="00307709">
        <w:t xml:space="preserve"> Section II.5</w:t>
      </w:r>
      <w:r w:rsidR="008D75B2">
        <w:t xml:space="preserve">. In addition to how well the content addresses </w:t>
      </w:r>
      <w:hyperlink w:anchor="_Project_Design_Considerations_1">
        <w:r w:rsidR="00D40B24" w:rsidRPr="319C38B9">
          <w:rPr>
            <w:rStyle w:val="Hyperlink"/>
          </w:rPr>
          <w:t>Section II.4.</w:t>
        </w:r>
      </w:hyperlink>
      <w:r w:rsidR="008D75B2">
        <w:t xml:space="preserve">, the evaluators will also review the NGO application for completeness and accuracy. </w:t>
      </w:r>
    </w:p>
    <w:p w14:paraId="3AAC399D" w14:textId="5EB2D19A" w:rsidR="0087007C" w:rsidRDefault="00DD6F85" w:rsidP="00241BBB">
      <w:pPr>
        <w:ind w:left="720"/>
        <w:rPr>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562DC158" w14:textId="01B99FA5" w:rsidR="008A3AB1" w:rsidRPr="0087007C" w:rsidRDefault="008A3AB1" w:rsidP="008A3AB1">
      <w:pPr>
        <w:ind w:left="720"/>
        <w:rPr>
          <w:szCs w:val="22"/>
        </w:rPr>
      </w:pPr>
      <w:r>
        <w:rPr>
          <w:szCs w:val="22"/>
        </w:rPr>
        <w:t>Seven g</w:t>
      </w:r>
      <w:r w:rsidRPr="00792E20">
        <w:rPr>
          <w:szCs w:val="22"/>
        </w:rPr>
        <w:t xml:space="preserve">rant awards will be distributed </w:t>
      </w:r>
      <w:r>
        <w:rPr>
          <w:szCs w:val="22"/>
        </w:rPr>
        <w:t>at each</w:t>
      </w:r>
      <w:r w:rsidRPr="00792E20">
        <w:rPr>
          <w:szCs w:val="22"/>
        </w:rPr>
        <w:t xml:space="preserve"> enrollment tier. Awards will continue to be made within each tier based on the number of eligible applicants and available funding, until all funds have been expended.</w:t>
      </w:r>
    </w:p>
    <w:p w14:paraId="372D71F4" w14:textId="55B277D6" w:rsidR="001A570F" w:rsidRPr="004C0CBA" w:rsidRDefault="00F622A3" w:rsidP="00241BBB">
      <w:pPr>
        <w:ind w:left="720"/>
      </w:pPr>
      <w:r>
        <w:rPr>
          <w:color w:val="auto"/>
        </w:rPr>
        <w:t>Once scored, applications will be awarded based on rank order from highest to lowest score until grant allocated funds are exhausted.</w:t>
      </w:r>
    </w:p>
    <w:p w14:paraId="55D29A14" w14:textId="6EE6D520" w:rsidR="00310B0C" w:rsidRPr="00D837EA" w:rsidRDefault="00A62E0F" w:rsidP="00241BBB">
      <w:pPr>
        <w:pStyle w:val="Heading2"/>
      </w:pPr>
      <w:bookmarkStart w:id="15" w:name="_Toc203637955"/>
      <w:r>
        <w:t>I.8</w:t>
      </w:r>
      <w:r>
        <w:tab/>
      </w:r>
      <w:r w:rsidR="00310B0C" w:rsidRPr="00D837EA">
        <w:t>Grantee Award Notifications</w:t>
      </w:r>
      <w:bookmarkEnd w:id="15"/>
    </w:p>
    <w:p w14:paraId="5447FBAF" w14:textId="328314C4" w:rsidR="00562986" w:rsidRDefault="00332CDC" w:rsidP="00A23078">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EC5E18">
        <w:rPr>
          <w:color w:val="auto"/>
        </w:rPr>
        <w:t>2026</w:t>
      </w:r>
      <w:r w:rsidR="00365663">
        <w:rPr>
          <w:color w:val="auto"/>
        </w:rPr>
        <w:t xml:space="preserve">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A23078">
      <w:pPr>
        <w:ind w:left="720"/>
        <w:rPr>
          <w:color w:val="auto"/>
        </w:rPr>
      </w:pPr>
      <w:r>
        <w:rPr>
          <w:color w:val="auto"/>
        </w:rPr>
        <w:lastRenderedPageBreak/>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59E572F4" w14:textId="1825C449" w:rsidR="00280657" w:rsidRDefault="00260F48" w:rsidP="00DC0157">
      <w:pPr>
        <w:pStyle w:val="ListParagraph"/>
        <w:numPr>
          <w:ilvl w:val="0"/>
          <w:numId w:val="6"/>
        </w:numPr>
        <w:contextualSpacing w:val="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D837EA">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r w:rsidR="002506F9" w:rsidRPr="00D837EA">
        <w:rPr>
          <w:rFonts w:asciiTheme="minorHAnsi" w:eastAsia="SimSun" w:hAnsiTheme="minorHAnsi" w:cstheme="minorHAnsi"/>
          <w:szCs w:val="22"/>
        </w:rPr>
        <w:t>Discretionary Grants</w:t>
      </w:r>
      <w:r w:rsidR="00F377A3" w:rsidRPr="00D837EA">
        <w:rPr>
          <w:rFonts w:asciiTheme="minorHAnsi" w:eastAsia="SimSun" w:hAnsiTheme="minorHAnsi" w:cstheme="minorHAnsi"/>
          <w:szCs w:val="22"/>
        </w:rPr>
        <w:t xml:space="preserve"> Manual</w:t>
      </w:r>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40BF6B87" w14:textId="77777777" w:rsidR="00A61290" w:rsidRPr="00A61290" w:rsidRDefault="00A61290" w:rsidP="00DC365C">
      <w:pPr>
        <w:pStyle w:val="ListParagraph"/>
        <w:numPr>
          <w:ilvl w:val="0"/>
          <w:numId w:val="6"/>
        </w:numPr>
      </w:pPr>
      <w:r w:rsidRPr="00A61290">
        <w:t>No Award — No award is made for applicants that fall into one of three categories:</w:t>
      </w:r>
    </w:p>
    <w:p w14:paraId="0A8CE217" w14:textId="77777777" w:rsidR="00A61290" w:rsidRPr="00A61290" w:rsidRDefault="00A61290" w:rsidP="00E42340">
      <w:pPr>
        <w:pStyle w:val="ListParagraph"/>
        <w:numPr>
          <w:ilvl w:val="0"/>
          <w:numId w:val="25"/>
        </w:numPr>
      </w:pPr>
      <w:r w:rsidRPr="00A61290">
        <w:t>Applicants who do not meet the 70-point score</w:t>
      </w:r>
    </w:p>
    <w:p w14:paraId="59CA4573" w14:textId="77777777" w:rsidR="00A61290" w:rsidRPr="00A61290" w:rsidRDefault="00A61290" w:rsidP="00E42340">
      <w:pPr>
        <w:pStyle w:val="ListParagraph"/>
        <w:numPr>
          <w:ilvl w:val="0"/>
          <w:numId w:val="25"/>
        </w:numPr>
      </w:pPr>
      <w:r w:rsidRPr="00A61290">
        <w:t>Applicants who did not meet the eligibility criteria as noted in Section I.1 (Purpose of the NGO) and Section II.4. (Project Design Components).</w:t>
      </w:r>
    </w:p>
    <w:p w14:paraId="3FD7365A" w14:textId="0F1A4706" w:rsidR="00A61290" w:rsidRPr="00A61290" w:rsidRDefault="00A61290" w:rsidP="00E42340">
      <w:pPr>
        <w:pStyle w:val="ListParagraph"/>
        <w:numPr>
          <w:ilvl w:val="0"/>
          <w:numId w:val="25"/>
        </w:numPr>
      </w:pPr>
      <w:r w:rsidRPr="00A61290">
        <w:t xml:space="preserve">Applicants who score 70 points or greater and meet the eligibility criteria, but funds are exhausted. </w:t>
      </w:r>
    </w:p>
    <w:p w14:paraId="3E4CF1EA" w14:textId="4C87D000" w:rsidR="00A61290" w:rsidRPr="00A61290" w:rsidRDefault="00A61290" w:rsidP="00DC365C">
      <w:pPr>
        <w:ind w:left="720"/>
      </w:pPr>
      <w:r w:rsidRPr="00A61290">
        <w:t>Please complete this</w:t>
      </w:r>
      <w:hyperlink r:id="rId25" w:history="1">
        <w:r w:rsidRPr="00A61290">
          <w:rPr>
            <w:rStyle w:val="Hyperlink"/>
          </w:rPr>
          <w:t xml:space="preserve"> form</w:t>
        </w:r>
      </w:hyperlink>
      <w:r w:rsidRPr="00A61290">
        <w:t xml:space="preserve"> to request your application scores and comments. Scores will only be released to the contacts listed in the grant application. All others requesting scores must do so via an Open Public Records request at </w:t>
      </w:r>
      <w:hyperlink r:id="rId26" w:history="1">
        <w:r w:rsidR="00D54F5E" w:rsidRPr="00F64D99">
          <w:rPr>
            <w:rStyle w:val="Hyperlink"/>
          </w:rPr>
          <w:t>https://nj.gov/opra/</w:t>
        </w:r>
      </w:hyperlink>
      <w:r w:rsidR="00D54F5E">
        <w:t xml:space="preserve"> </w:t>
      </w:r>
      <w:r w:rsidRPr="00A61290">
        <w:t>.</w:t>
      </w:r>
    </w:p>
    <w:p w14:paraId="405187C9" w14:textId="2119CE8C" w:rsidR="00310B0C" w:rsidRPr="00D837EA" w:rsidRDefault="00A62E0F" w:rsidP="00DC365C">
      <w:r>
        <w:t>I.9</w:t>
      </w:r>
      <w:r>
        <w:tab/>
      </w:r>
      <w:r w:rsidR="00310B0C" w:rsidRPr="00D837EA">
        <w:t>Open Public Records</w:t>
      </w:r>
    </w:p>
    <w:p w14:paraId="24C864FD" w14:textId="77777777" w:rsidR="00E1482A" w:rsidRDefault="008A09BD" w:rsidP="00A23078">
      <w:pPr>
        <w:ind w:left="720"/>
        <w:sectPr w:rsidR="00E1482A" w:rsidSect="008E4997">
          <w:pgSz w:w="12240" w:h="15840" w:code="1"/>
          <w:pgMar w:top="1440" w:right="1080" w:bottom="720" w:left="1080" w:header="720" w:footer="720" w:gutter="0"/>
          <w:cols w:space="720"/>
          <w:formProt w:val="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3F200553" w:rsidR="003C7A35" w:rsidRPr="00A62E0F" w:rsidRDefault="00A62E0F" w:rsidP="0049239D">
      <w:pPr>
        <w:pStyle w:val="Heading1"/>
      </w:pPr>
      <w:bookmarkStart w:id="16" w:name="_Toc203637956"/>
      <w:r w:rsidRPr="00A62E0F">
        <w:rPr>
          <w:szCs w:val="32"/>
        </w:rPr>
        <w:lastRenderedPageBreak/>
        <w:t xml:space="preserve">II. </w:t>
      </w:r>
      <w:r w:rsidR="00677D61" w:rsidRPr="00A62E0F">
        <w:t>Completing the Application</w:t>
      </w:r>
      <w:bookmarkEnd w:id="16"/>
    </w:p>
    <w:p w14:paraId="3E701BE2" w14:textId="299CDB88" w:rsidR="00677D61" w:rsidRPr="00B0014D" w:rsidRDefault="00677D61" w:rsidP="00DD22F4">
      <w:pPr>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2F7D9D87" w:rsidR="00A90747" w:rsidRPr="00A62E0F" w:rsidRDefault="00A62E0F" w:rsidP="0049239D">
      <w:pPr>
        <w:pStyle w:val="Heading2"/>
      </w:pPr>
      <w:bookmarkStart w:id="17" w:name="_Toc96599952"/>
      <w:bookmarkStart w:id="18" w:name="_Toc203637957"/>
      <w:bookmarkStart w:id="19" w:name="_Toc96599947"/>
      <w:r w:rsidRPr="00A62E0F">
        <w:t xml:space="preserve">II.I </w:t>
      </w:r>
      <w:r w:rsidR="00262BAA">
        <w:tab/>
      </w:r>
      <w:r w:rsidR="00A90747" w:rsidRPr="00A62E0F">
        <w:t>General Instructions for Applying</w:t>
      </w:r>
      <w:bookmarkEnd w:id="17"/>
      <w:bookmarkEnd w:id="18"/>
    </w:p>
    <w:p w14:paraId="3A5B2553" w14:textId="24D0E137" w:rsidR="00262BAA" w:rsidRDefault="00A90747" w:rsidP="0049239D">
      <w:pPr>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r w:rsidR="00D767F5">
        <w:t>:</w:t>
      </w:r>
    </w:p>
    <w:p w14:paraId="08B5A45A" w14:textId="2E07A6B4" w:rsidR="00262BAA" w:rsidRDefault="00324EAA" w:rsidP="00E42340">
      <w:pPr>
        <w:pStyle w:val="ListParagraph"/>
        <w:numPr>
          <w:ilvl w:val="0"/>
          <w:numId w:val="8"/>
        </w:numPr>
        <w:ind w:left="1440"/>
        <w:contextualSpacing w:val="0"/>
      </w:pPr>
      <w:r w:rsidRPr="00546EDD">
        <w:t xml:space="preserve">Admin Tab </w:t>
      </w:r>
      <w:r w:rsidR="00262BAA">
        <w:t>—</w:t>
      </w:r>
      <w:r w:rsidRPr="00546EDD">
        <w:t xml:space="preserve"> Contacts, Allocation, Assurance, Board Resolution </w:t>
      </w:r>
    </w:p>
    <w:p w14:paraId="3B5E110B" w14:textId="0D87AEA7" w:rsidR="0013614C" w:rsidRDefault="0013614C" w:rsidP="00E42340">
      <w:pPr>
        <w:pStyle w:val="ListParagraph"/>
        <w:numPr>
          <w:ilvl w:val="0"/>
          <w:numId w:val="8"/>
        </w:numPr>
        <w:ind w:left="1440"/>
        <w:contextualSpacing w:val="0"/>
      </w:pPr>
      <w:r w:rsidRPr="00546EDD">
        <w:t xml:space="preserve">Narrative Tab </w:t>
      </w:r>
      <w:r w:rsidR="00262BAA">
        <w:t>—</w:t>
      </w:r>
      <w:r w:rsidRPr="00546EDD">
        <w:t xml:space="preserve"> Abstract, </w:t>
      </w:r>
      <w:r w:rsidR="00DB71F1">
        <w:t xml:space="preserve">Project </w:t>
      </w:r>
      <w:r w:rsidRPr="00546EDD">
        <w:t>Description, Need, Goals</w:t>
      </w:r>
      <w:r w:rsidR="0098625B">
        <w:t xml:space="preserve"> &amp; </w:t>
      </w:r>
      <w:r w:rsidRPr="00546EDD">
        <w:t xml:space="preserve">Objectives, </w:t>
      </w:r>
      <w:r w:rsidR="00D605AA">
        <w:t>Project</w:t>
      </w:r>
      <w:r w:rsidRPr="00546EDD">
        <w:t xml:space="preserve"> Activity Plan, Organizational Commitment &amp; Capacity</w:t>
      </w:r>
    </w:p>
    <w:p w14:paraId="5EDA1179" w14:textId="31041A39" w:rsidR="00324EAA" w:rsidRPr="00546EDD" w:rsidRDefault="00324EAA" w:rsidP="00E42340">
      <w:pPr>
        <w:pStyle w:val="ListParagraph"/>
        <w:numPr>
          <w:ilvl w:val="0"/>
          <w:numId w:val="8"/>
        </w:numPr>
        <w:ind w:left="1440"/>
        <w:contextualSpacing w:val="0"/>
      </w:pPr>
      <w:r w:rsidRPr="00546EDD">
        <w:t xml:space="preserve">Budget Tab </w:t>
      </w:r>
      <w:r w:rsidR="00262BAA">
        <w:t>—</w:t>
      </w:r>
      <w:r w:rsidRPr="00546EDD">
        <w:t xml:space="preserve"> All related subtabs</w:t>
      </w:r>
      <w:r w:rsidR="0013614C">
        <w:t>.</w:t>
      </w:r>
    </w:p>
    <w:p w14:paraId="6C0AF758" w14:textId="08E2F232" w:rsidR="00F7261B" w:rsidRPr="00546EDD" w:rsidRDefault="002E4521" w:rsidP="00E42340">
      <w:pPr>
        <w:pStyle w:val="ListParagraph"/>
        <w:numPr>
          <w:ilvl w:val="0"/>
          <w:numId w:val="8"/>
        </w:numPr>
        <w:ind w:left="1440"/>
        <w:contextualSpacing w:val="0"/>
      </w:pPr>
      <w:r>
        <w:t xml:space="preserve">Upload Tab </w:t>
      </w:r>
      <w:r w:rsidR="00262BAA">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67734014" w:rsidR="00A90747" w:rsidRPr="00B0014D" w:rsidRDefault="00A90747" w:rsidP="0049239D">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0" w:name="_Hlk121146822"/>
      <w:r w:rsidRPr="00B0014D">
        <w:t>additional guidance found in the</w:t>
      </w:r>
      <w:r w:rsidRPr="00262BAA">
        <w:t xml:space="preserve"> </w:t>
      </w:r>
      <w:r w:rsidRPr="00262BAA">
        <w:rPr>
          <w:rFonts w:asciiTheme="minorHAnsi" w:eastAsia="SimSun" w:hAnsiTheme="minorHAnsi" w:cstheme="minorHAnsi"/>
          <w:szCs w:val="22"/>
        </w:rPr>
        <w:t>Discretionary Grants</w:t>
      </w:r>
      <w:r w:rsidR="00A4670C" w:rsidRPr="00262BAA">
        <w:rPr>
          <w:rFonts w:asciiTheme="minorHAnsi" w:eastAsia="SimSun" w:hAnsiTheme="minorHAnsi" w:cstheme="minorHAnsi"/>
          <w:szCs w:val="22"/>
        </w:rPr>
        <w:t xml:space="preserve"> Manual</w:t>
      </w:r>
      <w:bookmarkEnd w:id="20"/>
      <w:r w:rsidRPr="00262BAA">
        <w:t>.</w:t>
      </w:r>
    </w:p>
    <w:p w14:paraId="443F7995" w14:textId="69CB18A7" w:rsidR="0094623B" w:rsidRDefault="00262BAA" w:rsidP="0049239D">
      <w:pPr>
        <w:pStyle w:val="Heading2"/>
      </w:pPr>
      <w:bookmarkStart w:id="21" w:name="_Review_of_Applications"/>
      <w:bookmarkStart w:id="22" w:name="_Toc96599941"/>
      <w:bookmarkStart w:id="23" w:name="_Toc203637958"/>
      <w:bookmarkEnd w:id="21"/>
      <w:r w:rsidRPr="00262BAA">
        <w:t>II.2</w:t>
      </w:r>
      <w:r w:rsidRPr="00262BAA">
        <w:tab/>
      </w:r>
      <w:r w:rsidR="006902AE" w:rsidRPr="00262BAA">
        <w:t xml:space="preserve">Application </w:t>
      </w:r>
      <w:r w:rsidR="00677D61" w:rsidRPr="00262BAA">
        <w:t>Technical Assistance</w:t>
      </w:r>
      <w:bookmarkEnd w:id="22"/>
      <w:r w:rsidR="00AE6FA4" w:rsidRPr="00262BAA">
        <w:t xml:space="preserve"> </w:t>
      </w:r>
      <w:r w:rsidR="006902AE" w:rsidRPr="00262BAA">
        <w:t>Session</w:t>
      </w:r>
      <w:bookmarkEnd w:id="23"/>
    </w:p>
    <w:p w14:paraId="06703A78" w14:textId="55516D4C" w:rsidR="00262BAA" w:rsidRPr="0049239D" w:rsidRDefault="00262BAA" w:rsidP="0049239D">
      <w:pPr>
        <w:ind w:left="720"/>
        <w:rPr>
          <w:rStyle w:val="dataentry"/>
        </w:rPr>
      </w:pPr>
      <w:r>
        <w:t>Date:</w:t>
      </w:r>
      <w:r w:rsidRPr="319C38B9">
        <w:rPr>
          <w:rStyle w:val="dataentry"/>
        </w:rPr>
        <w:t xml:space="preserve"> </w:t>
      </w:r>
      <w:r w:rsidR="00612E00" w:rsidRPr="0049239D">
        <w:rPr>
          <w:rStyle w:val="dataentry"/>
        </w:rPr>
        <w:t xml:space="preserve">Wednesday, August </w:t>
      </w:r>
      <w:r w:rsidR="001A6D35" w:rsidRPr="0049239D">
        <w:rPr>
          <w:rStyle w:val="dataentry"/>
        </w:rPr>
        <w:t>6</w:t>
      </w:r>
      <w:r w:rsidR="00612E00" w:rsidRPr="0049239D">
        <w:rPr>
          <w:rStyle w:val="dataentry"/>
        </w:rPr>
        <w:t xml:space="preserve">, </w:t>
      </w:r>
      <w:proofErr w:type="gramStart"/>
      <w:r w:rsidR="00612E00" w:rsidRPr="0049239D">
        <w:rPr>
          <w:rStyle w:val="dataentry"/>
        </w:rPr>
        <w:t>2025</w:t>
      </w:r>
      <w:proofErr w:type="gramEnd"/>
      <w:r w:rsidR="00612E00" w:rsidRPr="0049239D">
        <w:rPr>
          <w:rStyle w:val="dataentry"/>
        </w:rPr>
        <w:t xml:space="preserve"> at 10 AM EST &amp; Thursday, August </w:t>
      </w:r>
      <w:r w:rsidR="001A6D35" w:rsidRPr="0049239D">
        <w:rPr>
          <w:rStyle w:val="dataentry"/>
        </w:rPr>
        <w:t>14</w:t>
      </w:r>
      <w:r w:rsidR="00612E00" w:rsidRPr="0049239D">
        <w:rPr>
          <w:rStyle w:val="dataentry"/>
        </w:rPr>
        <w:t xml:space="preserve">, </w:t>
      </w:r>
      <w:proofErr w:type="gramStart"/>
      <w:r w:rsidR="00612E00" w:rsidRPr="0049239D">
        <w:rPr>
          <w:rStyle w:val="dataentry"/>
        </w:rPr>
        <w:t>2025</w:t>
      </w:r>
      <w:proofErr w:type="gramEnd"/>
      <w:r w:rsidR="00612E00" w:rsidRPr="0049239D">
        <w:rPr>
          <w:rStyle w:val="dataentry"/>
        </w:rPr>
        <w:t xml:space="preserve"> at 1 PM EST</w:t>
      </w:r>
    </w:p>
    <w:p w14:paraId="2B21884E" w14:textId="55E2991F" w:rsidR="00262BAA" w:rsidRDefault="00421147" w:rsidP="00421147">
      <w:pPr>
        <w:pStyle w:val="Heading3"/>
      </w:pPr>
      <w:r>
        <w:rPr>
          <w:szCs w:val="22"/>
        </w:rPr>
        <w:t>Teams Virtual Meeting</w:t>
      </w:r>
      <w:r>
        <w:t xml:space="preserve"> </w:t>
      </w:r>
      <w:hyperlink r:id="rId27" w:history="1">
        <w:r w:rsidRPr="004A5F3C">
          <w:rPr>
            <w:rStyle w:val="Hyperlink"/>
            <w:rFonts w:asciiTheme="minorHAnsi" w:hAnsiTheme="minorHAnsi"/>
            <w:shd w:val="clear" w:color="auto" w:fill="EDEDED" w:themeFill="accent3" w:themeFillTint="33"/>
          </w:rPr>
          <w:t>Click here to register.</w:t>
        </w:r>
      </w:hyperlink>
    </w:p>
    <w:p w14:paraId="06BE5336" w14:textId="4241D406" w:rsidR="00262BAA" w:rsidRDefault="00262BAA" w:rsidP="00421147">
      <w:pPr>
        <w:ind w:left="720"/>
      </w:pPr>
      <w:r w:rsidRPr="00262BAA">
        <w:t>Registrants requiring special accommodation for the Technical Assistance Workshop should identify their needs at the time of registration.</w:t>
      </w:r>
    </w:p>
    <w:p w14:paraId="04C56864" w14:textId="4E8AFDA2" w:rsidR="00280657" w:rsidRPr="00262BAA" w:rsidRDefault="00262BAA" w:rsidP="00421147">
      <w:pPr>
        <w:pStyle w:val="Heading2"/>
      </w:pPr>
      <w:bookmarkStart w:id="24" w:name="_Toc203637959"/>
      <w:r w:rsidRPr="00262BAA">
        <w:t>II.3</w:t>
      </w:r>
      <w:r w:rsidRPr="00262BAA">
        <w:tab/>
      </w:r>
      <w:r w:rsidR="00C344CD" w:rsidRPr="00262BAA">
        <w:t>Grant Deliverables</w:t>
      </w:r>
      <w:bookmarkEnd w:id="24"/>
    </w:p>
    <w:p w14:paraId="210878C3" w14:textId="5EA66787" w:rsidR="00903A5A" w:rsidRDefault="00903A5A" w:rsidP="000A017B">
      <w:pPr>
        <w:pStyle w:val="NoSpacing"/>
        <w:ind w:left="720"/>
        <w:rPr>
          <w:sz w:val="22"/>
          <w:szCs w:val="22"/>
        </w:rPr>
      </w:pPr>
      <w:bookmarkStart w:id="25" w:name="_Project_Design_Considerations_1"/>
      <w:bookmarkEnd w:id="25"/>
      <w:r w:rsidRPr="000F2562">
        <w:rPr>
          <w:sz w:val="22"/>
          <w:szCs w:val="22"/>
        </w:rPr>
        <w:t>The NJDOE anticipates the grant to result in</w:t>
      </w:r>
      <w:r>
        <w:rPr>
          <w:sz w:val="22"/>
          <w:szCs w:val="22"/>
        </w:rPr>
        <w:t xml:space="preserve"> building capacity for evidence-based instructional practices in literacy through</w:t>
      </w:r>
      <w:r w:rsidRPr="000F2562">
        <w:rPr>
          <w:sz w:val="22"/>
          <w:szCs w:val="22"/>
        </w:rPr>
        <w:t xml:space="preserve"> the following outcomes: </w:t>
      </w:r>
    </w:p>
    <w:p w14:paraId="101BCD2F" w14:textId="76E49F95" w:rsidR="00203D61" w:rsidRPr="000F2562" w:rsidRDefault="00203D61" w:rsidP="00903A5A">
      <w:pPr>
        <w:pStyle w:val="NoSpacing"/>
        <w:rPr>
          <w:sz w:val="22"/>
          <w:szCs w:val="22"/>
        </w:rPr>
      </w:pPr>
    </w:p>
    <w:p w14:paraId="5D0D85AA" w14:textId="76935091" w:rsidR="00903A5A" w:rsidRPr="000F2562" w:rsidRDefault="00903A5A" w:rsidP="00E42340">
      <w:pPr>
        <w:pStyle w:val="NoSpacing"/>
        <w:numPr>
          <w:ilvl w:val="0"/>
          <w:numId w:val="10"/>
        </w:numPr>
        <w:rPr>
          <w:sz w:val="22"/>
          <w:szCs w:val="22"/>
        </w:rPr>
      </w:pPr>
      <w:r w:rsidRPr="68DBAAC8">
        <w:rPr>
          <w:sz w:val="22"/>
          <w:szCs w:val="22"/>
        </w:rPr>
        <w:t xml:space="preserve">Literacy coaches are trained in evidence-based literacy instruction and the NJDOE’s coaching </w:t>
      </w:r>
      <w:proofErr w:type="gramStart"/>
      <w:r w:rsidRPr="68DBAAC8">
        <w:rPr>
          <w:sz w:val="22"/>
          <w:szCs w:val="22"/>
        </w:rPr>
        <w:t>framework</w:t>
      </w:r>
      <w:r w:rsidR="00FD7151" w:rsidRPr="68DBAAC8">
        <w:rPr>
          <w:sz w:val="22"/>
          <w:szCs w:val="22"/>
        </w:rPr>
        <w:t>;</w:t>
      </w:r>
      <w:proofErr w:type="gramEnd"/>
    </w:p>
    <w:p w14:paraId="6ACDA6C4" w14:textId="488F7AEA" w:rsidR="00903A5A" w:rsidRPr="000F2562" w:rsidRDefault="00903A5A" w:rsidP="00E42340">
      <w:pPr>
        <w:pStyle w:val="NoSpacing"/>
        <w:numPr>
          <w:ilvl w:val="0"/>
          <w:numId w:val="10"/>
        </w:numPr>
        <w:rPr>
          <w:sz w:val="22"/>
          <w:szCs w:val="22"/>
        </w:rPr>
      </w:pPr>
      <w:r w:rsidRPr="68DBAAC8">
        <w:rPr>
          <w:sz w:val="22"/>
          <w:szCs w:val="22"/>
        </w:rPr>
        <w:t>Literacy coaches advance evidence-based literacy instruction for K-12 students through turn-key training and coaching</w:t>
      </w:r>
      <w:r w:rsidR="00FD7151" w:rsidRPr="68DBAAC8">
        <w:rPr>
          <w:sz w:val="22"/>
          <w:szCs w:val="22"/>
        </w:rPr>
        <w:t xml:space="preserve">; and </w:t>
      </w:r>
    </w:p>
    <w:p w14:paraId="6E83AF80" w14:textId="2624F329" w:rsidR="00903A5A" w:rsidRDefault="00903A5A" w:rsidP="00E42340">
      <w:pPr>
        <w:pStyle w:val="NoSpacing"/>
        <w:numPr>
          <w:ilvl w:val="0"/>
          <w:numId w:val="10"/>
        </w:numPr>
        <w:rPr>
          <w:sz w:val="22"/>
          <w:szCs w:val="22"/>
        </w:rPr>
      </w:pPr>
      <w:r w:rsidRPr="68DBAAC8">
        <w:rPr>
          <w:sz w:val="22"/>
          <w:szCs w:val="22"/>
        </w:rPr>
        <w:lastRenderedPageBreak/>
        <w:t>Closure of ELA achievement gaps for New Jersey’s K-12 students</w:t>
      </w:r>
      <w:r w:rsidR="00FD7151" w:rsidRPr="68DBAAC8">
        <w:rPr>
          <w:sz w:val="22"/>
          <w:szCs w:val="22"/>
        </w:rPr>
        <w:t>.</w:t>
      </w:r>
    </w:p>
    <w:p w14:paraId="3C7CE46C" w14:textId="3B9F1C6B" w:rsidR="00203D61" w:rsidRPr="000F2562" w:rsidRDefault="00203D61" w:rsidP="00203D61">
      <w:pPr>
        <w:pStyle w:val="NoSpacing"/>
        <w:ind w:left="720"/>
        <w:rPr>
          <w:sz w:val="22"/>
          <w:szCs w:val="22"/>
        </w:rPr>
      </w:pPr>
    </w:p>
    <w:p w14:paraId="4CF0BCE8" w14:textId="18EB91E4" w:rsidR="00903A5A" w:rsidRDefault="00903A5A" w:rsidP="000A017B">
      <w:pPr>
        <w:ind w:left="720"/>
        <w:rPr>
          <w:rFonts w:cs="Calibri"/>
          <w:color w:val="auto"/>
          <w:szCs w:val="22"/>
        </w:rPr>
      </w:pPr>
      <w:r>
        <w:rPr>
          <w:rFonts w:cs="Calibri"/>
          <w:color w:val="auto"/>
          <w:szCs w:val="22"/>
        </w:rPr>
        <w:t xml:space="preserve">The NJDOE also anticipates the grant to result in infrastructure that has the capacity to </w:t>
      </w:r>
      <w:r w:rsidR="00FD7151" w:rsidRPr="68DBAAC8">
        <w:rPr>
          <w:rFonts w:cs="Calibri"/>
          <w:color w:val="auto"/>
        </w:rPr>
        <w:t>support</w:t>
      </w:r>
      <w:r>
        <w:rPr>
          <w:rFonts w:cs="Calibri"/>
          <w:color w:val="auto"/>
          <w:szCs w:val="22"/>
        </w:rPr>
        <w:t xml:space="preserve"> and sustain the work of this grant through the following outcomes:</w:t>
      </w:r>
    </w:p>
    <w:p w14:paraId="4A8BF06A" w14:textId="62502D7B" w:rsidR="00903A5A" w:rsidRDefault="00903A5A" w:rsidP="00E42340">
      <w:pPr>
        <w:pStyle w:val="ListParagraph"/>
        <w:numPr>
          <w:ilvl w:val="0"/>
          <w:numId w:val="10"/>
        </w:numPr>
        <w:rPr>
          <w:rFonts w:cs="Calibri"/>
          <w:color w:val="auto"/>
          <w:szCs w:val="22"/>
        </w:rPr>
      </w:pPr>
      <w:r>
        <w:rPr>
          <w:rFonts w:cs="Calibri"/>
          <w:color w:val="auto"/>
          <w:szCs w:val="22"/>
        </w:rPr>
        <w:t xml:space="preserve">Development of the Statewide Literacy Network as an infrastructure that supports the implementation and integration of literacy </w:t>
      </w:r>
      <w:proofErr w:type="gramStart"/>
      <w:r>
        <w:rPr>
          <w:rFonts w:cs="Calibri"/>
          <w:color w:val="auto"/>
          <w:szCs w:val="22"/>
        </w:rPr>
        <w:t>coaching</w:t>
      </w:r>
      <w:r w:rsidR="006D20E3" w:rsidRPr="68DBAAC8">
        <w:rPr>
          <w:rFonts w:cs="Calibri"/>
          <w:color w:val="auto"/>
        </w:rPr>
        <w:t>;</w:t>
      </w:r>
      <w:proofErr w:type="gramEnd"/>
    </w:p>
    <w:p w14:paraId="7592EE11" w14:textId="1275DCB7" w:rsidR="00903A5A" w:rsidRDefault="00903A5A" w:rsidP="00E42340">
      <w:pPr>
        <w:pStyle w:val="ListParagraph"/>
        <w:numPr>
          <w:ilvl w:val="0"/>
          <w:numId w:val="10"/>
        </w:numPr>
        <w:rPr>
          <w:rFonts w:cs="Calibri"/>
          <w:color w:val="auto"/>
          <w:szCs w:val="22"/>
        </w:rPr>
      </w:pPr>
      <w:r>
        <w:rPr>
          <w:rFonts w:cs="Calibri"/>
          <w:color w:val="auto"/>
          <w:szCs w:val="22"/>
        </w:rPr>
        <w:t xml:space="preserve">LEA and school leaders </w:t>
      </w:r>
      <w:r w:rsidR="006D20E3" w:rsidRPr="68DBAAC8">
        <w:rPr>
          <w:rFonts w:cs="Calibri"/>
          <w:color w:val="auto"/>
        </w:rPr>
        <w:t>support</w:t>
      </w:r>
      <w:r>
        <w:rPr>
          <w:rFonts w:cs="Calibri"/>
          <w:color w:val="auto"/>
          <w:szCs w:val="22"/>
        </w:rPr>
        <w:t>, prioritize and scale evidence-based coaching practices</w:t>
      </w:r>
      <w:r w:rsidR="006D20E3">
        <w:rPr>
          <w:rFonts w:cs="Calibri"/>
          <w:color w:val="auto"/>
          <w:szCs w:val="22"/>
        </w:rPr>
        <w:t>; and</w:t>
      </w:r>
    </w:p>
    <w:p w14:paraId="20C40108" w14:textId="76EEEAB4" w:rsidR="00903A5A" w:rsidRPr="00CE27CE" w:rsidRDefault="006B185B" w:rsidP="00E42340">
      <w:pPr>
        <w:pStyle w:val="ListParagraph"/>
        <w:numPr>
          <w:ilvl w:val="0"/>
          <w:numId w:val="10"/>
        </w:numPr>
        <w:rPr>
          <w:rFonts w:cs="Calibri"/>
          <w:color w:val="auto"/>
          <w:szCs w:val="22"/>
        </w:rPr>
      </w:pPr>
      <w:r>
        <w:rPr>
          <w:rFonts w:cs="Calibri"/>
          <w:color w:val="auto"/>
          <w:szCs w:val="22"/>
        </w:rPr>
        <w:t xml:space="preserve">LEA and school leaders ensure the </w:t>
      </w:r>
      <w:r w:rsidRPr="68DBAAC8">
        <w:rPr>
          <w:rFonts w:cs="Calibri"/>
          <w:color w:val="auto"/>
        </w:rPr>
        <w:t>s</w:t>
      </w:r>
      <w:r w:rsidR="00903A5A" w:rsidRPr="68DBAAC8">
        <w:rPr>
          <w:rFonts w:cs="Calibri"/>
          <w:color w:val="auto"/>
        </w:rPr>
        <w:t>ustainability</w:t>
      </w:r>
      <w:r w:rsidR="00903A5A">
        <w:rPr>
          <w:rFonts w:cs="Calibri"/>
          <w:color w:val="auto"/>
          <w:szCs w:val="22"/>
        </w:rPr>
        <w:t xml:space="preserve"> of coaching practices beyond the grant period.</w:t>
      </w:r>
    </w:p>
    <w:p w14:paraId="41DAC39C" w14:textId="038B8E51" w:rsidR="758E2666" w:rsidRDefault="621BDC47" w:rsidP="005D373E">
      <w:pPr>
        <w:ind w:left="720"/>
        <w:rPr>
          <w:rFonts w:cs="Calibri"/>
          <w:color w:val="auto"/>
        </w:rPr>
      </w:pPr>
      <w:r w:rsidRPr="319C38B9">
        <w:rPr>
          <w:rFonts w:cs="Calibri"/>
          <w:color w:val="auto"/>
        </w:rPr>
        <w:t>Through the Statewide Literacy Network, annual Literacy Coaching Institute sessions and monthly meetings, the grant provides literacy coaches with ongoing training and support for coaching and evidence-based literacy instruction. Literacy coaches supported by the grant are required to participate in the Statewide Literacy Network, the annual Literacy Coaching Institute sessions and monthly meetings. LEAs whose selected coaches fail to attend any of the required events and/or meetings are subject to a non-compliance status which may affect continued eligibility for the program. Literacy coaches developed by the NJDOE through the grant support teachers in their respective LEAs to implement evidence-based literacy instruction, curriculum and assessment. The literacy coaches facilitate professional development for the LEA that is focused on the foundations of literacy, evidence-based literacy instruction, collection of assessment data</w:t>
      </w:r>
      <w:r w:rsidR="0F57BDFC" w:rsidRPr="319C38B9">
        <w:rPr>
          <w:rFonts w:cs="Calibri"/>
          <w:color w:val="auto"/>
        </w:rPr>
        <w:t>,</w:t>
      </w:r>
      <w:r w:rsidRPr="319C38B9">
        <w:rPr>
          <w:rFonts w:cs="Calibri"/>
          <w:color w:val="auto"/>
        </w:rPr>
        <w:t xml:space="preserve"> and analysis of data within the instruction cycle. The LEA ensures that the literacy coaches design and align all professional learning offerings to the requirements set forth in N.J.A.C. 6A:8, N.J.A.C. 6A:9, N.J.A.C. 6A:10, as well as the New Jersey Student Learning Standards in English Language Arts (NJSLS – ELA) and WIDA. </w:t>
      </w:r>
    </w:p>
    <w:p w14:paraId="5F5C3208" w14:textId="6DD5C2C8" w:rsidR="00262BAA" w:rsidRDefault="00262BAA" w:rsidP="000A017B">
      <w:pPr>
        <w:pStyle w:val="Heading2"/>
      </w:pPr>
      <w:bookmarkStart w:id="26" w:name="_Toc203637960"/>
      <w:r>
        <w:t>II.4</w:t>
      </w:r>
      <w:r>
        <w:tab/>
      </w:r>
      <w:r w:rsidR="002A27DA" w:rsidRPr="00262BAA">
        <w:t>Project Design Considerations</w:t>
      </w:r>
      <w:bookmarkEnd w:id="26"/>
    </w:p>
    <w:p w14:paraId="2CB88291" w14:textId="2E8A38EB" w:rsidR="00EC36F7" w:rsidRPr="00005E67" w:rsidRDefault="00EC36F7" w:rsidP="005D373E">
      <w:pPr>
        <w:pStyle w:val="NoSpacing"/>
        <w:ind w:left="720"/>
        <w:rPr>
          <w:b/>
          <w:bCs/>
          <w:sz w:val="22"/>
          <w:szCs w:val="22"/>
          <w:lang w:eastAsia="ja-JP"/>
        </w:rPr>
      </w:pPr>
      <w:r w:rsidRPr="00005E67">
        <w:rPr>
          <w:b/>
          <w:bCs/>
          <w:sz w:val="22"/>
          <w:szCs w:val="22"/>
          <w:lang w:eastAsia="ja-JP"/>
        </w:rPr>
        <w:t>Consideration #1 - Is it a new position for the LEA?</w:t>
      </w:r>
    </w:p>
    <w:p w14:paraId="2427D7F4" w14:textId="77777777" w:rsidR="00AC6D30" w:rsidRPr="00AC6D30" w:rsidRDefault="00AC6D30" w:rsidP="00AC6D30">
      <w:pPr>
        <w:pStyle w:val="NoSpacing"/>
        <w:ind w:left="720"/>
        <w:rPr>
          <w:sz w:val="22"/>
          <w:szCs w:val="22"/>
          <w:lang w:eastAsia="ja-JP"/>
        </w:rPr>
      </w:pPr>
      <w:r w:rsidRPr="00AC6D30">
        <w:rPr>
          <w:sz w:val="22"/>
          <w:szCs w:val="22"/>
          <w:lang w:eastAsia="ja-JP"/>
        </w:rPr>
        <w:t>This funding must be used to create a new literacy coach position within the LEA. It cannot be used to replace or supplant funds for an existing literacy coach position, whether currently filled or vacant. The intent of this grant is to support LEAs that do not currently have a literacy coach position, as defined in the grant. Grant funds are designated primarily for the salaries, benefits, and professional learning of one or more full-time K–12 literacy coaches in the awarded LEA.</w:t>
      </w:r>
    </w:p>
    <w:p w14:paraId="27946350" w14:textId="77777777" w:rsidR="00AC6D30" w:rsidRPr="00AC6D30" w:rsidRDefault="00AC6D30" w:rsidP="00AC6D30">
      <w:pPr>
        <w:pStyle w:val="NoSpacing"/>
        <w:ind w:left="720"/>
        <w:rPr>
          <w:sz w:val="22"/>
          <w:szCs w:val="22"/>
          <w:lang w:eastAsia="ja-JP"/>
        </w:rPr>
      </w:pPr>
    </w:p>
    <w:p w14:paraId="166F8BD5" w14:textId="37DB5AE8" w:rsidR="00EC36F7" w:rsidRPr="008A3BFC" w:rsidRDefault="00AC6D30" w:rsidP="005D373E">
      <w:pPr>
        <w:ind w:left="720"/>
        <w:rPr>
          <w:rFonts w:cs="Calibri"/>
          <w:szCs w:val="22"/>
          <w:lang w:eastAsia="ja-JP"/>
        </w:rPr>
      </w:pPr>
      <w:r w:rsidRPr="00AC6D30">
        <w:rPr>
          <w:szCs w:val="22"/>
          <w:lang w:eastAsia="ja-JP"/>
        </w:rPr>
        <w:t>Using these funds to support an already established literacy coach position is considered supplanting and is therefore an ineligible cost. For further guidance, refer to Section II.10 (Eligible Costs) and Section II.11 (Ineligible Costs).</w:t>
      </w:r>
    </w:p>
    <w:p w14:paraId="505432AF" w14:textId="77777777" w:rsidR="00EC36F7" w:rsidRPr="004C38E2" w:rsidRDefault="00EC36F7" w:rsidP="005D373E">
      <w:pPr>
        <w:pStyle w:val="NoSpacing"/>
        <w:ind w:left="720"/>
        <w:rPr>
          <w:rFonts w:cs="Calibri"/>
          <w:b/>
          <w:bCs/>
          <w:sz w:val="22"/>
          <w:szCs w:val="22"/>
          <w:lang w:eastAsia="ja-JP"/>
        </w:rPr>
      </w:pPr>
      <w:r w:rsidRPr="004C38E2">
        <w:rPr>
          <w:rFonts w:cs="Calibri"/>
          <w:b/>
          <w:bCs/>
          <w:sz w:val="22"/>
          <w:szCs w:val="22"/>
          <w:lang w:eastAsia="ja-JP"/>
        </w:rPr>
        <w:t xml:space="preserve">Consideration #2 - Hiring </w:t>
      </w:r>
    </w:p>
    <w:p w14:paraId="49294847" w14:textId="2A764C58" w:rsidR="00EC36F7" w:rsidRPr="008A3BFC" w:rsidRDefault="00EC36F7" w:rsidP="005D373E">
      <w:pPr>
        <w:pStyle w:val="NoSpacing"/>
        <w:ind w:left="720"/>
        <w:rPr>
          <w:rFonts w:cs="Calibri"/>
          <w:b/>
          <w:bCs/>
          <w:sz w:val="22"/>
          <w:szCs w:val="22"/>
          <w:lang w:eastAsia="ja-JP"/>
        </w:rPr>
      </w:pPr>
      <w:r w:rsidRPr="319C38B9">
        <w:rPr>
          <w:rFonts w:cs="Calibri"/>
          <w:sz w:val="22"/>
          <w:szCs w:val="22"/>
          <w:lang w:eastAsia="ja-JP"/>
        </w:rPr>
        <w:t>The applicant LEA describes the process of selecting the individual to serve in the specific literacy coach role detailed in the grant. The LEA describes the required and preferred</w:t>
      </w:r>
      <w:r w:rsidR="00BB6BF9" w:rsidRPr="319C38B9">
        <w:rPr>
          <w:rFonts w:cs="Calibri"/>
          <w:sz w:val="22"/>
          <w:szCs w:val="22"/>
          <w:lang w:eastAsia="ja-JP"/>
        </w:rPr>
        <w:t>, experience,</w:t>
      </w:r>
      <w:r w:rsidRPr="319C38B9">
        <w:rPr>
          <w:rFonts w:cs="Calibri"/>
          <w:sz w:val="22"/>
          <w:szCs w:val="22"/>
          <w:lang w:eastAsia="ja-JP"/>
        </w:rPr>
        <w:t xml:space="preserve"> credential</w:t>
      </w:r>
      <w:r w:rsidR="00F37478" w:rsidRPr="319C38B9">
        <w:rPr>
          <w:rFonts w:cs="Calibri"/>
          <w:sz w:val="22"/>
          <w:szCs w:val="22"/>
          <w:lang w:eastAsia="ja-JP"/>
        </w:rPr>
        <w:t>(s)</w:t>
      </w:r>
      <w:r w:rsidRPr="319C38B9">
        <w:rPr>
          <w:rFonts w:cs="Calibri"/>
          <w:sz w:val="22"/>
          <w:szCs w:val="22"/>
          <w:lang w:eastAsia="ja-JP"/>
        </w:rPr>
        <w:t xml:space="preserve"> and certification</w:t>
      </w:r>
      <w:r w:rsidR="00F37478" w:rsidRPr="319C38B9">
        <w:rPr>
          <w:rFonts w:cs="Calibri"/>
          <w:sz w:val="22"/>
          <w:szCs w:val="22"/>
          <w:lang w:eastAsia="ja-JP"/>
        </w:rPr>
        <w:t>(s)</w:t>
      </w:r>
      <w:r w:rsidRPr="319C38B9">
        <w:rPr>
          <w:rFonts w:cs="Calibri"/>
          <w:sz w:val="22"/>
          <w:szCs w:val="22"/>
          <w:lang w:eastAsia="ja-JP"/>
        </w:rPr>
        <w:t xml:space="preserve"> requirements for eligible candidates and the LEA’s process for selecting a candidate from the pool of eligible applicants. For LEAs with candidates that have neither reading specialist credentials nor reading specialist certification, the LEA should describe any plan or requirement for the literacy coach candidate to attain the credentials and/or certification, if applicable. The same applies for LEAs regarding credentials and certification for appropriate instruction for special education and multilingual learners (ML), if applicable. </w:t>
      </w:r>
    </w:p>
    <w:p w14:paraId="4FC6AA6D" w14:textId="77777777" w:rsidR="00EC36F7" w:rsidRPr="008A3BFC" w:rsidRDefault="00EC36F7" w:rsidP="005D373E">
      <w:pPr>
        <w:pStyle w:val="NoSpacing"/>
        <w:ind w:left="720"/>
        <w:rPr>
          <w:rFonts w:cs="Calibri"/>
          <w:sz w:val="22"/>
          <w:szCs w:val="22"/>
          <w:lang w:eastAsia="ja-JP"/>
        </w:rPr>
      </w:pPr>
    </w:p>
    <w:p w14:paraId="13850140" w14:textId="77777777" w:rsidR="00EC36F7" w:rsidRPr="004C38E2" w:rsidRDefault="00EC36F7" w:rsidP="005D373E">
      <w:pPr>
        <w:pStyle w:val="NoSpacing"/>
        <w:ind w:left="720"/>
        <w:rPr>
          <w:rFonts w:cs="Calibri"/>
          <w:b/>
          <w:bCs/>
          <w:sz w:val="22"/>
          <w:szCs w:val="22"/>
          <w:lang w:eastAsia="ja-JP"/>
        </w:rPr>
      </w:pPr>
      <w:r w:rsidRPr="004C38E2">
        <w:rPr>
          <w:rFonts w:cs="Calibri"/>
          <w:b/>
          <w:bCs/>
          <w:sz w:val="22"/>
          <w:szCs w:val="22"/>
          <w:lang w:eastAsia="ja-JP"/>
        </w:rPr>
        <w:t xml:space="preserve">Consideration #3 - Training </w:t>
      </w:r>
    </w:p>
    <w:p w14:paraId="708DAC12" w14:textId="761FCB8C" w:rsidR="00EC36F7" w:rsidRDefault="00EC36F7" w:rsidP="005D373E">
      <w:pPr>
        <w:pStyle w:val="NoSpacing"/>
        <w:ind w:left="720"/>
        <w:rPr>
          <w:rFonts w:cs="Calibri"/>
          <w:sz w:val="22"/>
          <w:szCs w:val="22"/>
          <w:lang w:eastAsia="ja-JP"/>
        </w:rPr>
      </w:pPr>
      <w:r w:rsidRPr="319C38B9">
        <w:rPr>
          <w:rFonts w:cs="Calibri"/>
          <w:sz w:val="22"/>
          <w:szCs w:val="22"/>
          <w:lang w:eastAsia="ja-JP"/>
        </w:rPr>
        <w:lastRenderedPageBreak/>
        <w:t xml:space="preserve">The </w:t>
      </w:r>
      <w:r w:rsidR="00A247EF" w:rsidRPr="319C38B9">
        <w:rPr>
          <w:rFonts w:cs="Calibri"/>
          <w:sz w:val="22"/>
          <w:szCs w:val="22"/>
          <w:lang w:eastAsia="ja-JP"/>
        </w:rPr>
        <w:t>COACH</w:t>
      </w:r>
      <w:r w:rsidRPr="319C38B9">
        <w:rPr>
          <w:rFonts w:cs="Calibri"/>
          <w:sz w:val="22"/>
          <w:szCs w:val="22"/>
          <w:lang w:eastAsia="ja-JP"/>
        </w:rPr>
        <w:t xml:space="preserve"> grant is designed to advance instruction in K-12 literacy skills and to promote student learning through the targeted deployment of trained literacy coaches. Literacy coaches are trained by the NJDOE in well-researched coaching practices and in evidence-based literacy instruction. The professional learning opportunities offered by the NJDOE include the necessary strategies, techniques and approaches for providing on-going, specific feedback and support to teachers around planning, delivering and assessing evidence-based literacy instruction to increase student achievement.</w:t>
      </w:r>
      <w:r w:rsidR="3780199F" w:rsidRPr="319C38B9">
        <w:rPr>
          <w:rFonts w:cs="Calibri"/>
          <w:sz w:val="22"/>
          <w:szCs w:val="22"/>
          <w:lang w:eastAsia="ja-JP"/>
        </w:rPr>
        <w:t xml:space="preserve"> </w:t>
      </w:r>
    </w:p>
    <w:p w14:paraId="060F14BF" w14:textId="77777777" w:rsidR="00EC36F7" w:rsidRPr="008A3BFC" w:rsidRDefault="00EC36F7" w:rsidP="005D373E">
      <w:pPr>
        <w:pStyle w:val="NoSpacing"/>
        <w:ind w:left="720"/>
        <w:rPr>
          <w:rFonts w:cs="Calibri"/>
          <w:sz w:val="22"/>
          <w:szCs w:val="22"/>
          <w:lang w:eastAsia="ja-JP"/>
        </w:rPr>
      </w:pPr>
    </w:p>
    <w:p w14:paraId="0B9B8D93" w14:textId="06438D7D" w:rsidR="00EC36F7" w:rsidRPr="008A3BFC" w:rsidRDefault="00EC36F7" w:rsidP="005D373E">
      <w:pPr>
        <w:ind w:left="720"/>
        <w:rPr>
          <w:rFonts w:cs="Calibri"/>
          <w:szCs w:val="22"/>
          <w:lang w:eastAsia="ja-JP"/>
        </w:rPr>
      </w:pPr>
      <w:r w:rsidRPr="008A3BFC">
        <w:rPr>
          <w:rFonts w:cs="Calibri"/>
          <w:szCs w:val="22"/>
          <w:lang w:eastAsia="ja-JP"/>
        </w:rPr>
        <w:t>Through participation in the Literacy Coaching Institute and monthly training sessions, literacy coaches learn essential content for their role. Coaches learn the techniques and strategies that are associated with the NJDOE’s coaching framework. They gain pedagogical knowledge about adult learners. Coaches also learn about providing specific feedback to teachers about their instruction. Literacy coaches also learn how to leverage grade level meetings, professional learning sessions and one-on-one coaching conferences to address matters such as rigor and instructional practices. Participation in the training facilitated by the NJDOE is mandatory for literacy coaches.</w:t>
      </w:r>
    </w:p>
    <w:p w14:paraId="6992FDFE" w14:textId="6A8324B0" w:rsidR="00EC36F7" w:rsidRPr="008A3BFC" w:rsidRDefault="00EC36F7" w:rsidP="005D373E">
      <w:pPr>
        <w:ind w:left="720"/>
        <w:rPr>
          <w:rFonts w:cs="Calibri"/>
          <w:lang w:eastAsia="ja-JP"/>
        </w:rPr>
      </w:pPr>
      <w:r w:rsidRPr="319C38B9">
        <w:rPr>
          <w:rFonts w:cs="Calibri"/>
          <w:lang w:eastAsia="ja-JP"/>
        </w:rPr>
        <w:t>To support the implementation of the grant, school and LEA administrators are required to attend certain training sessions. The NJDOE’s Literacy Coach Coordinator may provide additional support through site visits.</w:t>
      </w:r>
    </w:p>
    <w:p w14:paraId="4726DEF3" w14:textId="44236AA0" w:rsidR="00EC36F7" w:rsidRPr="004C38E2" w:rsidRDefault="00EC36F7" w:rsidP="005D373E">
      <w:pPr>
        <w:pStyle w:val="NoSpacing"/>
        <w:ind w:left="720"/>
        <w:rPr>
          <w:rFonts w:cs="Calibri"/>
          <w:b/>
          <w:bCs/>
          <w:sz w:val="22"/>
          <w:szCs w:val="22"/>
          <w:lang w:eastAsia="ja-JP"/>
        </w:rPr>
      </w:pPr>
      <w:r w:rsidRPr="319C38B9">
        <w:rPr>
          <w:rFonts w:cs="Calibri"/>
          <w:b/>
          <w:bCs/>
          <w:sz w:val="22"/>
          <w:szCs w:val="22"/>
          <w:lang w:eastAsia="ja-JP"/>
        </w:rPr>
        <w:t>Consideration #4 - Job description</w:t>
      </w:r>
    </w:p>
    <w:p w14:paraId="3943FCC6" w14:textId="77777777" w:rsidR="00EC36F7" w:rsidRPr="008A3BFC" w:rsidRDefault="00EC36F7" w:rsidP="005D373E">
      <w:pPr>
        <w:pStyle w:val="NoSpacing"/>
        <w:ind w:left="720"/>
        <w:rPr>
          <w:rFonts w:cs="Calibri"/>
          <w:b/>
          <w:bCs/>
          <w:sz w:val="22"/>
          <w:szCs w:val="22"/>
          <w:lang w:eastAsia="ja-JP"/>
        </w:rPr>
      </w:pPr>
      <w:r w:rsidRPr="008A3BFC">
        <w:rPr>
          <w:rFonts w:cs="Calibri"/>
          <w:sz w:val="22"/>
          <w:szCs w:val="22"/>
          <w:lang w:eastAsia="ja-JP"/>
        </w:rPr>
        <w:t>The LEA’s project should include activities that show the necessary preparation, system of support and professional learning for the literacy coach supported by the grant. The literacy coach is expected to: </w:t>
      </w:r>
    </w:p>
    <w:p w14:paraId="0045125F" w14:textId="08EC16D3" w:rsidR="00EC36F7" w:rsidRPr="008A3BFC" w:rsidRDefault="00EC36F7" w:rsidP="00E42340">
      <w:pPr>
        <w:pStyle w:val="NoSpacing"/>
        <w:numPr>
          <w:ilvl w:val="0"/>
          <w:numId w:val="12"/>
        </w:numPr>
        <w:ind w:left="1440"/>
        <w:rPr>
          <w:rFonts w:cs="Calibri"/>
          <w:sz w:val="22"/>
          <w:szCs w:val="22"/>
          <w:lang w:eastAsia="ja-JP"/>
        </w:rPr>
      </w:pPr>
      <w:r w:rsidRPr="319C38B9">
        <w:rPr>
          <w:rFonts w:cs="Calibri"/>
          <w:sz w:val="22"/>
          <w:szCs w:val="22"/>
          <w:lang w:eastAsia="ja-JP"/>
        </w:rPr>
        <w:t>Establish and facilitate a Literacy Leadership Team (LLT) to meet in-person at least monthly. The team includes, at a minimum, one or more literacy coaches, a district administrator, a building administrator, an educator from each of the targeted grade levels, an interventionist, a special education educator and a ML educator (if applicable).  </w:t>
      </w:r>
      <w:hyperlink r:id="rId28">
        <w:r w:rsidR="00121A21" w:rsidRPr="319C38B9">
          <w:rPr>
            <w:rStyle w:val="Hyperlink"/>
            <w:rFonts w:cs="Calibri"/>
            <w:sz w:val="22"/>
            <w:szCs w:val="22"/>
            <w:lang w:eastAsia="ja-JP"/>
          </w:rPr>
          <w:t>The New Jersey Literacy Framework</w:t>
        </w:r>
      </w:hyperlink>
      <w:r w:rsidR="00121A21" w:rsidRPr="319C38B9">
        <w:rPr>
          <w:rFonts w:cs="Calibri"/>
          <w:sz w:val="22"/>
          <w:szCs w:val="22"/>
          <w:lang w:eastAsia="ja-JP"/>
        </w:rPr>
        <w:t xml:space="preserve"> provides guidance on establishing leadership teams. </w:t>
      </w:r>
    </w:p>
    <w:p w14:paraId="74DE8333" w14:textId="1DBE4B2D" w:rsidR="00EC36F7" w:rsidRDefault="00EC36F7" w:rsidP="00E42340">
      <w:pPr>
        <w:pStyle w:val="NoSpacing"/>
        <w:numPr>
          <w:ilvl w:val="0"/>
          <w:numId w:val="12"/>
        </w:numPr>
        <w:ind w:left="1440"/>
        <w:rPr>
          <w:rFonts w:cs="Calibri"/>
          <w:sz w:val="22"/>
          <w:szCs w:val="22"/>
          <w:lang w:eastAsia="ja-JP"/>
        </w:rPr>
      </w:pPr>
      <w:r w:rsidRPr="319C38B9">
        <w:rPr>
          <w:rFonts w:cs="Calibri"/>
          <w:sz w:val="22"/>
          <w:szCs w:val="22"/>
          <w:lang w:eastAsia="ja-JP"/>
        </w:rPr>
        <w:t xml:space="preserve">Collaborate with the LLT to evaluate the LEA’s current school and/or district-wide literacy plans, programs and use of </w:t>
      </w:r>
      <w:proofErr w:type="gramStart"/>
      <w:r w:rsidRPr="319C38B9">
        <w:rPr>
          <w:rFonts w:cs="Calibri"/>
          <w:sz w:val="22"/>
          <w:szCs w:val="22"/>
          <w:lang w:eastAsia="ja-JP"/>
        </w:rPr>
        <w:t>high quality</w:t>
      </w:r>
      <w:proofErr w:type="gramEnd"/>
      <w:r w:rsidRPr="319C38B9">
        <w:rPr>
          <w:rFonts w:cs="Calibri"/>
          <w:sz w:val="22"/>
          <w:szCs w:val="22"/>
          <w:lang w:eastAsia="ja-JP"/>
        </w:rPr>
        <w:t xml:space="preserve"> instructional materials (HQIM). Commit to incorporate any current plans, programs and work pertaining to HQIM to align with the work of the literacy coach. </w:t>
      </w:r>
    </w:p>
    <w:p w14:paraId="175C40AE" w14:textId="2856C907" w:rsidR="00EC36F7" w:rsidRPr="008A3BFC" w:rsidRDefault="00EC36F7" w:rsidP="00E42340">
      <w:pPr>
        <w:pStyle w:val="NoSpacing"/>
        <w:numPr>
          <w:ilvl w:val="0"/>
          <w:numId w:val="12"/>
        </w:numPr>
        <w:ind w:left="1440"/>
        <w:rPr>
          <w:rFonts w:cs="Calibri"/>
          <w:sz w:val="22"/>
          <w:szCs w:val="22"/>
          <w:lang w:eastAsia="ja-JP"/>
        </w:rPr>
      </w:pPr>
      <w:r w:rsidRPr="319C38B9">
        <w:rPr>
          <w:rFonts w:cs="Calibri"/>
          <w:sz w:val="22"/>
          <w:szCs w:val="22"/>
          <w:lang w:eastAsia="ja-JP"/>
        </w:rPr>
        <w:t xml:space="preserve">Collaborate with the LLT to analyze data including </w:t>
      </w:r>
      <w:hyperlink r:id="rId29">
        <w:r w:rsidRPr="319C38B9">
          <w:rPr>
            <w:rStyle w:val="Hyperlink"/>
            <w:rFonts w:cs="Calibri"/>
            <w:sz w:val="22"/>
            <w:szCs w:val="22"/>
            <w:lang w:eastAsia="ja-JP"/>
          </w:rPr>
          <w:t>universal screeners</w:t>
        </w:r>
      </w:hyperlink>
      <w:r w:rsidRPr="319C38B9">
        <w:rPr>
          <w:rFonts w:cs="Calibri"/>
          <w:sz w:val="22"/>
          <w:szCs w:val="22"/>
          <w:lang w:eastAsia="ja-JP"/>
        </w:rPr>
        <w:t xml:space="preserve"> to measure progress towards goals, to determine needs and to evaluate aspects of program. Apply the tenets of evidence-based literacy instruction to all tiers of instruction and literacy programs.  </w:t>
      </w:r>
    </w:p>
    <w:p w14:paraId="492A0C88" w14:textId="77777777" w:rsidR="00EC36F7" w:rsidRPr="008A3BFC" w:rsidRDefault="00EC36F7" w:rsidP="00E42340">
      <w:pPr>
        <w:pStyle w:val="NoSpacing"/>
        <w:numPr>
          <w:ilvl w:val="0"/>
          <w:numId w:val="12"/>
        </w:numPr>
        <w:ind w:left="1440"/>
        <w:rPr>
          <w:rFonts w:cs="Calibri"/>
          <w:sz w:val="22"/>
          <w:szCs w:val="22"/>
          <w:lang w:eastAsia="ja-JP"/>
        </w:rPr>
      </w:pPr>
      <w:r w:rsidRPr="008A3BFC">
        <w:rPr>
          <w:rFonts w:cs="Calibri"/>
          <w:sz w:val="22"/>
          <w:szCs w:val="22"/>
          <w:lang w:eastAsia="ja-JP"/>
        </w:rPr>
        <w:t>Participate in all required professional learning aligned to the grant and facilitated by the NJDOE.  </w:t>
      </w:r>
    </w:p>
    <w:p w14:paraId="6D2F9585" w14:textId="7EBBB547" w:rsidR="00EC36F7" w:rsidRPr="008A3BFC" w:rsidRDefault="00EC36F7" w:rsidP="00E42340">
      <w:pPr>
        <w:pStyle w:val="NoSpacing"/>
        <w:numPr>
          <w:ilvl w:val="0"/>
          <w:numId w:val="12"/>
        </w:numPr>
        <w:ind w:left="1440"/>
        <w:rPr>
          <w:rFonts w:cs="Calibri"/>
          <w:sz w:val="22"/>
          <w:szCs w:val="22"/>
          <w:lang w:eastAsia="ja-JP"/>
        </w:rPr>
      </w:pPr>
      <w:r w:rsidRPr="4EF6ACC1">
        <w:rPr>
          <w:rFonts w:cs="Calibri"/>
          <w:sz w:val="22"/>
          <w:szCs w:val="22"/>
          <w:lang w:eastAsia="ja-JP"/>
        </w:rPr>
        <w:t xml:space="preserve">Develop the knowledge and skills necessary for effective literacy coaching, including </w:t>
      </w:r>
      <w:r>
        <w:rPr>
          <w:rFonts w:cs="Calibri"/>
          <w:sz w:val="22"/>
          <w:szCs w:val="22"/>
          <w:lang w:eastAsia="ja-JP"/>
        </w:rPr>
        <w:t xml:space="preserve">evidence-based </w:t>
      </w:r>
      <w:r w:rsidRPr="4EF6ACC1">
        <w:rPr>
          <w:rFonts w:cs="Calibri"/>
          <w:sz w:val="22"/>
          <w:szCs w:val="22"/>
          <w:lang w:eastAsia="ja-JP"/>
        </w:rPr>
        <w:t>pedagogical literacy knowledge</w:t>
      </w:r>
      <w:r>
        <w:rPr>
          <w:rFonts w:cs="Calibri"/>
          <w:sz w:val="22"/>
          <w:szCs w:val="22"/>
          <w:lang w:eastAsia="ja-JP"/>
        </w:rPr>
        <w:t xml:space="preserve"> for </w:t>
      </w:r>
      <w:r w:rsidR="00BD1D77">
        <w:rPr>
          <w:rFonts w:cs="Calibri"/>
          <w:sz w:val="22"/>
          <w:szCs w:val="22"/>
          <w:lang w:eastAsia="ja-JP"/>
        </w:rPr>
        <w:t xml:space="preserve">all </w:t>
      </w:r>
      <w:r>
        <w:rPr>
          <w:rFonts w:cs="Calibri"/>
          <w:sz w:val="22"/>
          <w:szCs w:val="22"/>
          <w:lang w:eastAsia="ja-JP"/>
        </w:rPr>
        <w:t>learners</w:t>
      </w:r>
      <w:r w:rsidRPr="4EF6ACC1">
        <w:rPr>
          <w:rFonts w:cs="Calibri"/>
          <w:sz w:val="22"/>
          <w:szCs w:val="22"/>
          <w:lang w:eastAsia="ja-JP"/>
        </w:rPr>
        <w:t xml:space="preserve">, </w:t>
      </w:r>
      <w:r>
        <w:rPr>
          <w:rFonts w:cs="Calibri"/>
          <w:sz w:val="22"/>
          <w:szCs w:val="22"/>
          <w:lang w:eastAsia="ja-JP"/>
        </w:rPr>
        <w:t xml:space="preserve">data analysis, HQIM, </w:t>
      </w:r>
      <w:r w:rsidRPr="4EF6ACC1">
        <w:rPr>
          <w:rFonts w:cs="Calibri"/>
          <w:sz w:val="22"/>
          <w:szCs w:val="22"/>
          <w:lang w:eastAsia="ja-JP"/>
        </w:rPr>
        <w:t>the specific coaching techniques and strategies endorsed by this grant and leadership skills. </w:t>
      </w:r>
    </w:p>
    <w:p w14:paraId="55880088" w14:textId="246AD68E" w:rsidR="00EC36F7" w:rsidRPr="008A3BFC" w:rsidRDefault="00EC36F7" w:rsidP="00E42340">
      <w:pPr>
        <w:pStyle w:val="NoSpacing"/>
        <w:numPr>
          <w:ilvl w:val="0"/>
          <w:numId w:val="12"/>
        </w:numPr>
        <w:ind w:left="1440"/>
        <w:rPr>
          <w:rFonts w:cs="Calibri"/>
          <w:sz w:val="22"/>
          <w:szCs w:val="22"/>
          <w:lang w:eastAsia="ja-JP"/>
        </w:rPr>
      </w:pPr>
      <w:r w:rsidRPr="319C38B9">
        <w:rPr>
          <w:rFonts w:cs="Calibri"/>
          <w:sz w:val="22"/>
          <w:szCs w:val="22"/>
          <w:lang w:eastAsia="ja-JP"/>
        </w:rPr>
        <w:t xml:space="preserve">Develop knowledge and skills in K-12 tier one literacy instruction, including implementation of the NJSLS–ELA, the development and implementation of NJSLS-aligned curriculum and instruction, analysis of screening and other data, implementation of HQIM and the </w:t>
      </w:r>
      <w:r w:rsidRPr="319C38B9">
        <w:rPr>
          <w:rFonts w:cs="Calibri"/>
          <w:sz w:val="22"/>
          <w:szCs w:val="22"/>
        </w:rPr>
        <w:t>use of assessment data to identify and support effective tier one instruction for all learners including struggling learners.</w:t>
      </w:r>
    </w:p>
    <w:p w14:paraId="5D894CED" w14:textId="77777777" w:rsidR="00EC36F7" w:rsidRPr="008A3BFC" w:rsidRDefault="00EC36F7" w:rsidP="00E42340">
      <w:pPr>
        <w:pStyle w:val="NoSpacing"/>
        <w:numPr>
          <w:ilvl w:val="0"/>
          <w:numId w:val="12"/>
        </w:numPr>
        <w:ind w:left="1440"/>
        <w:rPr>
          <w:rFonts w:cs="Calibri"/>
          <w:sz w:val="22"/>
          <w:szCs w:val="22"/>
          <w:lang w:eastAsia="ja-JP"/>
        </w:rPr>
      </w:pPr>
      <w:r w:rsidRPr="4EF6ACC1">
        <w:rPr>
          <w:rFonts w:cs="Calibri"/>
          <w:sz w:val="22"/>
          <w:szCs w:val="22"/>
          <w:lang w:eastAsia="ja-JP"/>
        </w:rPr>
        <w:t>Develop knowledge and skills in effective tier two and tier three literacy instruction for students struggling with literacy, including</w:t>
      </w:r>
      <w:r>
        <w:rPr>
          <w:rFonts w:cs="Calibri"/>
          <w:sz w:val="22"/>
          <w:szCs w:val="22"/>
          <w:lang w:eastAsia="ja-JP"/>
        </w:rPr>
        <w:t xml:space="preserve"> the use of evidence-based diagnostic assessments, screening tools,</w:t>
      </w:r>
      <w:r w:rsidRPr="4EF6ACC1">
        <w:rPr>
          <w:rFonts w:cs="Calibri"/>
          <w:sz w:val="22"/>
          <w:szCs w:val="22"/>
          <w:lang w:eastAsia="ja-JP"/>
        </w:rPr>
        <w:t xml:space="preserve"> </w:t>
      </w:r>
      <w:r>
        <w:rPr>
          <w:rFonts w:cs="Calibri"/>
          <w:sz w:val="22"/>
          <w:szCs w:val="22"/>
          <w:lang w:eastAsia="ja-JP"/>
        </w:rPr>
        <w:t xml:space="preserve">data analysis, HQIM, evidence-based </w:t>
      </w:r>
      <w:r w:rsidRPr="4EF6ACC1">
        <w:rPr>
          <w:rFonts w:cs="Calibri"/>
          <w:sz w:val="22"/>
          <w:szCs w:val="22"/>
          <w:lang w:eastAsia="ja-JP"/>
        </w:rPr>
        <w:t>strategies for tutoring, small group</w:t>
      </w:r>
      <w:r>
        <w:rPr>
          <w:rFonts w:cs="Calibri"/>
          <w:sz w:val="22"/>
          <w:szCs w:val="22"/>
          <w:lang w:eastAsia="ja-JP"/>
        </w:rPr>
        <w:t xml:space="preserve"> instruction</w:t>
      </w:r>
      <w:r w:rsidRPr="4EF6ACC1">
        <w:rPr>
          <w:rFonts w:cs="Calibri"/>
          <w:sz w:val="22"/>
          <w:szCs w:val="22"/>
          <w:lang w:eastAsia="ja-JP"/>
        </w:rPr>
        <w:t xml:space="preserve"> and target</w:t>
      </w:r>
      <w:r>
        <w:rPr>
          <w:rFonts w:cs="Calibri"/>
          <w:sz w:val="22"/>
          <w:szCs w:val="22"/>
          <w:lang w:eastAsia="ja-JP"/>
        </w:rPr>
        <w:t>ed supports based on student data.</w:t>
      </w:r>
      <w:r w:rsidRPr="4EF6ACC1">
        <w:rPr>
          <w:rFonts w:cs="Calibri"/>
          <w:sz w:val="22"/>
          <w:szCs w:val="22"/>
          <w:lang w:eastAsia="ja-JP"/>
        </w:rPr>
        <w:t xml:space="preserve"> </w:t>
      </w:r>
    </w:p>
    <w:p w14:paraId="77591309" w14:textId="31B5C43A" w:rsidR="00EC36F7" w:rsidRDefault="00EC36F7" w:rsidP="00E42340">
      <w:pPr>
        <w:pStyle w:val="NoSpacing"/>
        <w:numPr>
          <w:ilvl w:val="0"/>
          <w:numId w:val="12"/>
        </w:numPr>
        <w:ind w:left="1440"/>
        <w:rPr>
          <w:rFonts w:cs="Calibri"/>
          <w:sz w:val="22"/>
          <w:szCs w:val="22"/>
          <w:lang w:eastAsia="ja-JP"/>
        </w:rPr>
      </w:pPr>
      <w:r w:rsidRPr="319C38B9">
        <w:rPr>
          <w:rFonts w:cs="Calibri"/>
          <w:sz w:val="22"/>
          <w:szCs w:val="22"/>
          <w:lang w:eastAsia="ja-JP"/>
        </w:rPr>
        <w:lastRenderedPageBreak/>
        <w:t>Log activities and time to document planning, coaching and professional development related to literacy coaching.  Use the log to track grant implementation and to inform continuous improvement. Logs are shared with LEA and school leaders to inform fidelity monitoring and adjustments.</w:t>
      </w:r>
    </w:p>
    <w:p w14:paraId="2F3C3289" w14:textId="77777777" w:rsidR="00EC36F7" w:rsidRDefault="00EC36F7" w:rsidP="00E42340">
      <w:pPr>
        <w:pStyle w:val="NoSpacing"/>
        <w:numPr>
          <w:ilvl w:val="0"/>
          <w:numId w:val="12"/>
        </w:numPr>
        <w:ind w:left="1440"/>
        <w:rPr>
          <w:rFonts w:cs="Calibri"/>
          <w:sz w:val="22"/>
          <w:szCs w:val="22"/>
          <w:lang w:eastAsia="ja-JP"/>
        </w:rPr>
      </w:pPr>
      <w:r>
        <w:rPr>
          <w:rFonts w:cs="Calibri"/>
          <w:sz w:val="22"/>
          <w:szCs w:val="22"/>
          <w:lang w:eastAsia="ja-JP"/>
        </w:rPr>
        <w:t>R</w:t>
      </w:r>
      <w:r w:rsidRPr="00B500DF">
        <w:rPr>
          <w:rFonts w:cs="Calibri"/>
          <w:sz w:val="22"/>
          <w:szCs w:val="22"/>
          <w:lang w:eastAsia="ja-JP"/>
        </w:rPr>
        <w:t xml:space="preserve">ecognize and address </w:t>
      </w:r>
      <w:r>
        <w:rPr>
          <w:rFonts w:cs="Calibri"/>
          <w:sz w:val="22"/>
          <w:szCs w:val="22"/>
          <w:lang w:eastAsia="ja-JP"/>
        </w:rPr>
        <w:t xml:space="preserve">through leadership capacity any </w:t>
      </w:r>
      <w:r w:rsidRPr="00B500DF">
        <w:rPr>
          <w:rFonts w:cs="Calibri"/>
          <w:sz w:val="22"/>
          <w:szCs w:val="22"/>
          <w:lang w:eastAsia="ja-JP"/>
        </w:rPr>
        <w:t xml:space="preserve">systemic barriers to implementation (e.g., misaligned schedules, limited data access, lack of shared vision), and </w:t>
      </w:r>
      <w:proofErr w:type="gramStart"/>
      <w:r w:rsidRPr="00B500DF">
        <w:rPr>
          <w:rFonts w:cs="Calibri"/>
          <w:sz w:val="22"/>
          <w:szCs w:val="22"/>
          <w:lang w:eastAsia="ja-JP"/>
        </w:rPr>
        <w:t>to support</w:t>
      </w:r>
      <w:proofErr w:type="gramEnd"/>
      <w:r w:rsidRPr="00B500DF">
        <w:rPr>
          <w:rFonts w:cs="Calibri"/>
          <w:sz w:val="22"/>
          <w:szCs w:val="22"/>
          <w:lang w:eastAsia="ja-JP"/>
        </w:rPr>
        <w:t xml:space="preserve"> the conditions necessary for sustainable, evidence-based literacy practices.</w:t>
      </w:r>
    </w:p>
    <w:p w14:paraId="336B8BC2" w14:textId="77777777" w:rsidR="00EC36F7" w:rsidRPr="008A3BFC" w:rsidRDefault="00EC36F7" w:rsidP="005D373E">
      <w:pPr>
        <w:pStyle w:val="NoSpacing"/>
        <w:ind w:left="1440"/>
        <w:rPr>
          <w:rFonts w:cs="Calibri"/>
          <w:sz w:val="22"/>
          <w:szCs w:val="22"/>
          <w:lang w:eastAsia="ja-JP"/>
        </w:rPr>
      </w:pPr>
    </w:p>
    <w:p w14:paraId="3FDD7116" w14:textId="2535B937" w:rsidR="00EC36F7" w:rsidRPr="004C38E2" w:rsidRDefault="00EC36F7" w:rsidP="005D373E">
      <w:pPr>
        <w:pStyle w:val="NoSpacing"/>
        <w:ind w:left="720"/>
        <w:rPr>
          <w:b/>
          <w:bCs/>
          <w:sz w:val="22"/>
          <w:szCs w:val="22"/>
          <w:lang w:eastAsia="ja-JP"/>
        </w:rPr>
      </w:pPr>
      <w:r w:rsidRPr="319C38B9">
        <w:rPr>
          <w:b/>
          <w:bCs/>
          <w:sz w:val="22"/>
          <w:szCs w:val="22"/>
          <w:lang w:eastAsia="ja-JP"/>
        </w:rPr>
        <w:t>Consideration #5 – Guiding questions  </w:t>
      </w:r>
    </w:p>
    <w:p w14:paraId="2D482A24" w14:textId="77777777" w:rsidR="00EC36F7" w:rsidRPr="008A3BFC" w:rsidRDefault="00EC36F7" w:rsidP="00E42340">
      <w:pPr>
        <w:pStyle w:val="NoSpacing"/>
        <w:numPr>
          <w:ilvl w:val="0"/>
          <w:numId w:val="11"/>
        </w:numPr>
        <w:ind w:left="1440"/>
        <w:rPr>
          <w:rFonts w:cs="Calibri"/>
          <w:b/>
          <w:bCs/>
          <w:sz w:val="22"/>
          <w:szCs w:val="22"/>
          <w:lang w:eastAsia="ja-JP"/>
        </w:rPr>
      </w:pPr>
      <w:r w:rsidRPr="008A3BFC">
        <w:rPr>
          <w:rFonts w:cs="Calibri"/>
          <w:sz w:val="22"/>
          <w:szCs w:val="22"/>
          <w:lang w:eastAsia="ja-JP"/>
        </w:rPr>
        <w:t>Does the program align with the NJDOE’s intended outcomes?  </w:t>
      </w:r>
    </w:p>
    <w:p w14:paraId="4485760D" w14:textId="77777777" w:rsidR="00EC36F7" w:rsidRPr="008A3BFC" w:rsidRDefault="00EC36F7" w:rsidP="00E42340">
      <w:pPr>
        <w:pStyle w:val="NoSpacing"/>
        <w:numPr>
          <w:ilvl w:val="0"/>
          <w:numId w:val="11"/>
        </w:numPr>
        <w:ind w:left="1440"/>
        <w:rPr>
          <w:rFonts w:cs="Calibri"/>
          <w:b/>
          <w:bCs/>
          <w:sz w:val="22"/>
          <w:szCs w:val="22"/>
          <w:lang w:eastAsia="ja-JP"/>
        </w:rPr>
      </w:pPr>
      <w:r w:rsidRPr="4EF6ACC1">
        <w:rPr>
          <w:rFonts w:cs="Calibri"/>
          <w:sz w:val="22"/>
          <w:szCs w:val="22"/>
          <w:lang w:eastAsia="ja-JP"/>
        </w:rPr>
        <w:t>What is the LEA’s intervention framework for students who have not yet met grade-level literacy standards? How does the ongoing work associated with the LEA’s established framework fit with the work associated with this grant? </w:t>
      </w:r>
    </w:p>
    <w:p w14:paraId="4F0EBBCB" w14:textId="190F4C26" w:rsidR="00EC36F7" w:rsidRPr="008A3BFC" w:rsidRDefault="00EC36F7" w:rsidP="00E42340">
      <w:pPr>
        <w:pStyle w:val="NoSpacing"/>
        <w:numPr>
          <w:ilvl w:val="0"/>
          <w:numId w:val="11"/>
        </w:numPr>
        <w:ind w:left="1440"/>
        <w:rPr>
          <w:rFonts w:cs="Calibri"/>
          <w:b/>
          <w:bCs/>
          <w:sz w:val="22"/>
          <w:szCs w:val="22"/>
          <w:lang w:eastAsia="ja-JP"/>
        </w:rPr>
      </w:pPr>
      <w:r w:rsidRPr="519054BD">
        <w:rPr>
          <w:rFonts w:cs="Calibri"/>
          <w:sz w:val="22"/>
          <w:szCs w:val="22"/>
          <w:lang w:eastAsia="ja-JP"/>
        </w:rPr>
        <w:t>Has the LEA considered the availability of the coached teachers in the literacy coach’s schedule? Where is there time to plan individual coaching conferences, grade-level meetings and professional learning sessions that fit seamlessly into the coached teachers’ schedules? Will the LEA use teachers’ regular meeting times and/or professional development days in the school’s calendar for any specific grant activities? </w:t>
      </w:r>
    </w:p>
    <w:p w14:paraId="03474A3E" w14:textId="77777777" w:rsidR="00EC36F7" w:rsidRPr="002A1B6A" w:rsidRDefault="00EC36F7" w:rsidP="00E42340">
      <w:pPr>
        <w:pStyle w:val="pf0"/>
        <w:numPr>
          <w:ilvl w:val="0"/>
          <w:numId w:val="11"/>
        </w:numPr>
        <w:ind w:left="1440"/>
        <w:rPr>
          <w:rFonts w:ascii="Calibri" w:hAnsi="Calibri" w:cs="Calibri"/>
          <w:sz w:val="22"/>
          <w:szCs w:val="22"/>
        </w:rPr>
      </w:pPr>
      <w:r w:rsidRPr="002A1B6A">
        <w:rPr>
          <w:rStyle w:val="cf01"/>
          <w:rFonts w:ascii="Calibri" w:hAnsi="Calibri" w:cs="Calibri"/>
          <w:sz w:val="22"/>
          <w:szCs w:val="22"/>
        </w:rPr>
        <w:t xml:space="preserve">What infrastructure (e.g., leadership teams, coaching schedules, data systems) </w:t>
      </w:r>
      <w:r>
        <w:rPr>
          <w:rStyle w:val="cf01"/>
          <w:rFonts w:ascii="Calibri" w:hAnsi="Calibri" w:cs="Calibri"/>
          <w:sz w:val="22"/>
          <w:szCs w:val="22"/>
        </w:rPr>
        <w:t>exists</w:t>
      </w:r>
      <w:r w:rsidRPr="002A1B6A">
        <w:rPr>
          <w:rStyle w:val="cf01"/>
          <w:rFonts w:ascii="Calibri" w:hAnsi="Calibri" w:cs="Calibri"/>
          <w:sz w:val="22"/>
          <w:szCs w:val="22"/>
        </w:rPr>
        <w:t xml:space="preserve"> to </w:t>
      </w:r>
      <w:r>
        <w:rPr>
          <w:rStyle w:val="cf01"/>
          <w:rFonts w:ascii="Calibri" w:hAnsi="Calibri" w:cs="Calibri"/>
          <w:sz w:val="22"/>
          <w:szCs w:val="22"/>
        </w:rPr>
        <w:t xml:space="preserve">implement the grant and support the coach? How will the infrastructure </w:t>
      </w:r>
      <w:r w:rsidRPr="002A1B6A">
        <w:rPr>
          <w:rStyle w:val="cf01"/>
          <w:rFonts w:ascii="Calibri" w:hAnsi="Calibri" w:cs="Calibri"/>
          <w:sz w:val="22"/>
          <w:szCs w:val="22"/>
        </w:rPr>
        <w:t xml:space="preserve">sustain coaching practices beyond the grant period? </w:t>
      </w:r>
    </w:p>
    <w:p w14:paraId="60F7EACA" w14:textId="77777777" w:rsidR="00EC36F7" w:rsidRPr="002A1B6A" w:rsidRDefault="00EC36F7" w:rsidP="00E42340">
      <w:pPr>
        <w:pStyle w:val="pf0"/>
        <w:numPr>
          <w:ilvl w:val="0"/>
          <w:numId w:val="11"/>
        </w:numPr>
        <w:ind w:left="1440"/>
        <w:rPr>
          <w:rFonts w:ascii="Calibri" w:hAnsi="Calibri" w:cs="Calibri"/>
          <w:sz w:val="22"/>
          <w:szCs w:val="22"/>
        </w:rPr>
      </w:pPr>
      <w:r w:rsidRPr="002A1B6A">
        <w:rPr>
          <w:rStyle w:val="cf01"/>
          <w:rFonts w:ascii="Calibri" w:hAnsi="Calibri" w:cs="Calibri"/>
          <w:sz w:val="22"/>
          <w:szCs w:val="22"/>
        </w:rPr>
        <w:t xml:space="preserve">How will the LEA </w:t>
      </w:r>
      <w:r>
        <w:rPr>
          <w:rStyle w:val="cf01"/>
          <w:rFonts w:ascii="Calibri" w:hAnsi="Calibri" w:cs="Calibri"/>
          <w:sz w:val="22"/>
          <w:szCs w:val="22"/>
        </w:rPr>
        <w:t xml:space="preserve">track and </w:t>
      </w:r>
      <w:r w:rsidRPr="002A1B6A">
        <w:rPr>
          <w:rStyle w:val="cf01"/>
          <w:rFonts w:ascii="Calibri" w:hAnsi="Calibri" w:cs="Calibri"/>
          <w:sz w:val="22"/>
          <w:szCs w:val="22"/>
        </w:rPr>
        <w:t>monitor fidelity of implementatio</w:t>
      </w:r>
      <w:r>
        <w:rPr>
          <w:rStyle w:val="cf01"/>
          <w:rFonts w:ascii="Calibri" w:hAnsi="Calibri" w:cs="Calibri"/>
          <w:sz w:val="22"/>
          <w:szCs w:val="22"/>
        </w:rPr>
        <w:t>n? H</w:t>
      </w:r>
      <w:r w:rsidRPr="002A1B6A">
        <w:rPr>
          <w:rStyle w:val="cf01"/>
          <w:rFonts w:ascii="Calibri" w:hAnsi="Calibri" w:cs="Calibri"/>
          <w:sz w:val="22"/>
          <w:szCs w:val="22"/>
        </w:rPr>
        <w:t xml:space="preserve">ow will data be used to inform improvements to coaching practices and supports? </w:t>
      </w:r>
    </w:p>
    <w:p w14:paraId="21F71F0E" w14:textId="77777777" w:rsidR="00EC36F7" w:rsidRPr="002A1B6A" w:rsidRDefault="00EC36F7" w:rsidP="00E42340">
      <w:pPr>
        <w:pStyle w:val="pf0"/>
        <w:numPr>
          <w:ilvl w:val="0"/>
          <w:numId w:val="11"/>
        </w:numPr>
        <w:ind w:left="1440"/>
        <w:rPr>
          <w:rFonts w:ascii="Calibri" w:hAnsi="Calibri" w:cs="Calibri"/>
          <w:sz w:val="22"/>
          <w:szCs w:val="22"/>
        </w:rPr>
      </w:pPr>
      <w:r w:rsidRPr="002A1B6A">
        <w:rPr>
          <w:rStyle w:val="cf01"/>
          <w:rFonts w:ascii="Calibri" w:hAnsi="Calibri" w:cs="Calibri"/>
          <w:sz w:val="22"/>
          <w:szCs w:val="22"/>
        </w:rPr>
        <w:t xml:space="preserve">What is the </w:t>
      </w:r>
      <w:r>
        <w:rPr>
          <w:rStyle w:val="cf01"/>
          <w:rFonts w:ascii="Calibri" w:hAnsi="Calibri" w:cs="Calibri"/>
          <w:sz w:val="22"/>
          <w:szCs w:val="22"/>
        </w:rPr>
        <w:t>LEA</w:t>
      </w:r>
      <w:r w:rsidRPr="002A1B6A">
        <w:rPr>
          <w:rStyle w:val="cf01"/>
          <w:rFonts w:ascii="Calibri" w:hAnsi="Calibri" w:cs="Calibri"/>
          <w:sz w:val="22"/>
          <w:szCs w:val="22"/>
        </w:rPr>
        <w:t xml:space="preserve">’s process for supporting school leaders in prioritizing and protecting coaching time and activities? </w:t>
      </w:r>
    </w:p>
    <w:p w14:paraId="206F1422" w14:textId="77777777" w:rsidR="00EC36F7" w:rsidRPr="002A1B6A" w:rsidRDefault="00EC36F7" w:rsidP="00E42340">
      <w:pPr>
        <w:pStyle w:val="pf0"/>
        <w:numPr>
          <w:ilvl w:val="0"/>
          <w:numId w:val="11"/>
        </w:numPr>
        <w:ind w:left="1440"/>
        <w:rPr>
          <w:rFonts w:ascii="Calibri" w:hAnsi="Calibri" w:cs="Calibri"/>
          <w:sz w:val="22"/>
          <w:szCs w:val="22"/>
        </w:rPr>
      </w:pPr>
      <w:r w:rsidRPr="002A1B6A">
        <w:rPr>
          <w:rStyle w:val="cf01"/>
          <w:rFonts w:ascii="Calibri" w:hAnsi="Calibri" w:cs="Calibri"/>
          <w:sz w:val="22"/>
          <w:szCs w:val="22"/>
        </w:rPr>
        <w:t>How will the literacy coach’s role evolve through stages of implementation (e.g., from installation to full implementation)? How will the LEA plan for sustainability?</w:t>
      </w:r>
    </w:p>
    <w:p w14:paraId="3931945A" w14:textId="6016E6B5" w:rsidR="00DD22F4" w:rsidRPr="00DD22F4" w:rsidRDefault="00DD22F4" w:rsidP="00B85FDE">
      <w:pPr>
        <w:pStyle w:val="Heading3"/>
      </w:pPr>
      <w:r w:rsidRPr="00DD22F4">
        <w:t>Evaluation of Applications</w:t>
      </w:r>
    </w:p>
    <w:p w14:paraId="7E35C11C" w14:textId="154878B0" w:rsidR="002A27DA" w:rsidRPr="00BA21AA" w:rsidRDefault="002A27DA" w:rsidP="00782422">
      <w:pPr>
        <w:ind w:left="720"/>
        <w:rPr>
          <w:rFonts w:cs="Arial"/>
          <w:bCs/>
          <w:color w:val="auto"/>
          <w:szCs w:val="22"/>
        </w:rPr>
      </w:pPr>
      <w:r w:rsidRPr="00BA21AA">
        <w:rPr>
          <w:rFonts w:cs="Arial"/>
          <w:bCs/>
          <w:color w:val="auto"/>
          <w:szCs w:val="22"/>
        </w:rPr>
        <w:t>The following point values apply to the evaluation of applications received in response to this NGO</w:t>
      </w:r>
      <w:r w:rsidR="00BA21AA">
        <w:rPr>
          <w:rFonts w:cs="Arial"/>
          <w:bCs/>
          <w:color w:val="auto"/>
          <w:szCs w:val="22"/>
        </w:rPr>
        <w:t>.</w:t>
      </w:r>
    </w:p>
    <w:p w14:paraId="6C4FEABE" w14:textId="77777777" w:rsidR="00DD22F4" w:rsidRPr="00BA21AA" w:rsidRDefault="002A27DA" w:rsidP="00782422">
      <w:pPr>
        <w:pStyle w:val="Heading3"/>
      </w:pPr>
      <w:r w:rsidRPr="00BA21AA">
        <w:t xml:space="preserve">Project Abstract </w:t>
      </w:r>
    </w:p>
    <w:p w14:paraId="729B9B0D" w14:textId="10071836" w:rsidR="00E83D52" w:rsidRDefault="002A27DA" w:rsidP="00782422">
      <w:pPr>
        <w:spacing w:after="0"/>
        <w:ind w:left="720"/>
        <w:rPr>
          <w:rFonts w:asciiTheme="minorHAnsi" w:hAnsiTheme="minorHAnsi" w:cstheme="minorHAnsi"/>
          <w:szCs w:val="22"/>
        </w:rPr>
      </w:pPr>
      <w:r w:rsidRPr="00BA21AA">
        <w:rPr>
          <w:rFonts w:asciiTheme="minorHAnsi" w:hAnsiTheme="minorHAnsi" w:cstheme="minorHAnsi"/>
          <w:bCs/>
          <w:iCs/>
          <w:color w:val="auto"/>
          <w:szCs w:val="22"/>
        </w:rPr>
        <w:t>(250</w:t>
      </w:r>
      <w:r w:rsidR="00DD22F4" w:rsidRPr="00BA21AA">
        <w:rPr>
          <w:rFonts w:asciiTheme="minorHAnsi" w:hAnsiTheme="minorHAnsi" w:cstheme="minorHAnsi"/>
          <w:bCs/>
          <w:iCs/>
          <w:color w:val="auto"/>
          <w:szCs w:val="22"/>
        </w:rPr>
        <w:t>–</w:t>
      </w:r>
      <w:r w:rsidRPr="00BA21AA">
        <w:rPr>
          <w:rFonts w:asciiTheme="minorHAnsi" w:hAnsiTheme="minorHAnsi" w:cstheme="minorHAnsi"/>
          <w:bCs/>
          <w:iCs/>
          <w:color w:val="auto"/>
          <w:szCs w:val="22"/>
        </w:rPr>
        <w:t>300 words)</w:t>
      </w:r>
      <w:r w:rsidR="00782422">
        <w:rPr>
          <w:rFonts w:asciiTheme="minorHAnsi" w:hAnsiTheme="minorHAnsi" w:cstheme="minorHAnsi"/>
          <w:bCs/>
          <w:iCs/>
          <w:color w:val="auto"/>
          <w:szCs w:val="22"/>
        </w:rPr>
        <w:t xml:space="preserve"> </w:t>
      </w: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02DB5BFA" w14:textId="4928F5AE" w:rsidR="00BA21AA" w:rsidRPr="00BA21AA" w:rsidRDefault="00BA21AA" w:rsidP="009F7F73">
      <w:pPr>
        <w:pStyle w:val="Heading3"/>
      </w:pPr>
      <w:r w:rsidRPr="00BA21AA">
        <w:t>Needs</w:t>
      </w:r>
      <w:r w:rsidR="009F7F73">
        <w:t xml:space="preserve"> </w:t>
      </w:r>
      <w:r w:rsidRPr="00BA21AA">
        <w:t>Point value</w:t>
      </w:r>
      <w:r>
        <w:t xml:space="preserve">: </w:t>
      </w:r>
      <w:r w:rsidRPr="00BA21AA">
        <w:rPr>
          <w:rStyle w:val="dataentry"/>
        </w:rPr>
        <w:t>[</w:t>
      </w:r>
      <w:r w:rsidR="00075448">
        <w:rPr>
          <w:rStyle w:val="dataentry"/>
        </w:rPr>
        <w:t>15 points</w:t>
      </w:r>
      <w:r w:rsidRPr="00BA21AA">
        <w:rPr>
          <w:rStyle w:val="dataentry"/>
        </w:rPr>
        <w:t>]</w:t>
      </w:r>
    </w:p>
    <w:p w14:paraId="12D5D7C3" w14:textId="77777777" w:rsidR="004E2D95" w:rsidRPr="008A3BFC" w:rsidRDefault="004E2D95" w:rsidP="009F7F73">
      <w:pPr>
        <w:pStyle w:val="NoSpacing"/>
        <w:ind w:left="720"/>
        <w:rPr>
          <w:rFonts w:cs="Calibri"/>
          <w:sz w:val="22"/>
          <w:szCs w:val="22"/>
        </w:rPr>
      </w:pPr>
      <w:r w:rsidRPr="008A3BFC">
        <w:rPr>
          <w:rFonts w:cs="Calibri"/>
          <w:sz w:val="22"/>
          <w:szCs w:val="22"/>
        </w:rPr>
        <w:t>In this section, the applicant provides a detailed narrative describing the local need for the project organized by these topics:  </w:t>
      </w:r>
    </w:p>
    <w:p w14:paraId="30C31015" w14:textId="24391F74" w:rsidR="004E2D95" w:rsidRPr="008A3BFC" w:rsidRDefault="004E2D95" w:rsidP="00E42340">
      <w:pPr>
        <w:pStyle w:val="Heading5"/>
        <w:numPr>
          <w:ilvl w:val="0"/>
          <w:numId w:val="13"/>
        </w:numPr>
        <w:tabs>
          <w:tab w:val="num" w:pos="720"/>
        </w:tabs>
        <w:rPr>
          <w:rFonts w:ascii="Calibri" w:hAnsi="Calibri" w:cs="Calibri"/>
          <w:i w:val="0"/>
          <w:iCs w:val="0"/>
          <w:sz w:val="22"/>
          <w:szCs w:val="22"/>
        </w:rPr>
      </w:pPr>
      <w:r>
        <w:rPr>
          <w:rFonts w:ascii="Calibri" w:hAnsi="Calibri" w:cs="Calibri"/>
          <w:i w:val="0"/>
          <w:iCs w:val="0"/>
          <w:sz w:val="22"/>
          <w:szCs w:val="22"/>
        </w:rPr>
        <w:t xml:space="preserve">Supplemental service - </w:t>
      </w:r>
      <w:r w:rsidRPr="008A3BFC">
        <w:rPr>
          <w:rFonts w:ascii="Calibri" w:hAnsi="Calibri" w:cs="Calibri"/>
          <w:i w:val="0"/>
          <w:iCs w:val="0"/>
          <w:sz w:val="22"/>
          <w:szCs w:val="22"/>
        </w:rPr>
        <w:t xml:space="preserve">The applicant states the status or history of literacy coach as an LEA position to clearly establish that funding a literacy coach would be a supplemental service, as opposed to a supplanted service – which is unallowable. </w:t>
      </w:r>
    </w:p>
    <w:p w14:paraId="7D574FE7" w14:textId="2C252051" w:rsidR="004E2D95" w:rsidRPr="0082371B" w:rsidRDefault="004E2D95" w:rsidP="00E42340">
      <w:pPr>
        <w:pStyle w:val="ListParagraph"/>
        <w:numPr>
          <w:ilvl w:val="0"/>
          <w:numId w:val="13"/>
        </w:numPr>
        <w:tabs>
          <w:tab w:val="left" w:pos="1170"/>
        </w:tabs>
        <w:spacing w:before="120" w:after="120"/>
        <w:rPr>
          <w:rFonts w:cs="Calibri"/>
          <w:szCs w:val="22"/>
        </w:rPr>
      </w:pPr>
      <w:r w:rsidRPr="0082371B">
        <w:rPr>
          <w:rFonts w:cs="Calibri"/>
        </w:rPr>
        <w:lastRenderedPageBreak/>
        <w:t xml:space="preserve">Data - The applicant details which school(s) in the LEA has a need to create literacy coach as a new position to serve in the specific role described in this NGO. In narrative form, the applicant </w:t>
      </w:r>
      <w:r w:rsidRPr="0082371B">
        <w:rPr>
          <w:rFonts w:cs="Calibri"/>
          <w:szCs w:val="22"/>
        </w:rPr>
        <w:t>should demonstrate the need as it relates to:</w:t>
      </w:r>
    </w:p>
    <w:p w14:paraId="19A14D00" w14:textId="7AE9071F" w:rsidR="004E2D95" w:rsidRPr="008A3BFC" w:rsidRDefault="004E2D95" w:rsidP="00E42340">
      <w:pPr>
        <w:pStyle w:val="NoSpacing"/>
        <w:numPr>
          <w:ilvl w:val="0"/>
          <w:numId w:val="14"/>
        </w:numPr>
        <w:spacing w:before="120" w:after="120"/>
        <w:rPr>
          <w:rFonts w:cs="Calibri"/>
          <w:sz w:val="22"/>
          <w:szCs w:val="22"/>
        </w:rPr>
      </w:pPr>
      <w:r w:rsidRPr="319C38B9">
        <w:rPr>
          <w:rFonts w:cs="Calibri"/>
          <w:sz w:val="22"/>
          <w:szCs w:val="22"/>
        </w:rPr>
        <w:t>Student performance - Data showing large populations of students whose literacy levels do not yet meet grade-level standards, particularly in specific grade levels (which may be inclusive of grades 6-12) and inclusive of data showing a high percentage of students requiring support to improve proficiency in ELA </w:t>
      </w:r>
    </w:p>
    <w:p w14:paraId="5C13CB0C" w14:textId="77777777" w:rsidR="004E2D95" w:rsidRPr="008A3BFC" w:rsidRDefault="004E2D95" w:rsidP="00E42340">
      <w:pPr>
        <w:pStyle w:val="NoSpacing"/>
        <w:numPr>
          <w:ilvl w:val="0"/>
          <w:numId w:val="14"/>
        </w:numPr>
        <w:spacing w:before="120" w:after="120"/>
        <w:rPr>
          <w:rFonts w:cs="Calibri"/>
          <w:sz w:val="22"/>
          <w:szCs w:val="22"/>
        </w:rPr>
      </w:pPr>
      <w:r w:rsidRPr="008A3BFC">
        <w:rPr>
          <w:rFonts w:cs="Calibri"/>
          <w:sz w:val="22"/>
          <w:szCs w:val="22"/>
        </w:rPr>
        <w:t xml:space="preserve">ELA instruction - Additional evidence of current literacy challenges within the school or LEA  </w:t>
      </w:r>
    </w:p>
    <w:p w14:paraId="7CC8BCE8" w14:textId="53ED3795" w:rsidR="00B02C17" w:rsidRPr="00BA21AA" w:rsidRDefault="00B02C17" w:rsidP="00CC1169">
      <w:pPr>
        <w:pStyle w:val="Heading3"/>
      </w:pPr>
      <w:r w:rsidRPr="00B02C17">
        <w:t>Project Description</w:t>
      </w:r>
      <w:r w:rsidR="00CC1169">
        <w:t xml:space="preserve"> </w:t>
      </w:r>
      <w:r w:rsidRPr="00BA21AA">
        <w:t>Point value</w:t>
      </w:r>
      <w:r>
        <w:t xml:space="preserve">: </w:t>
      </w:r>
      <w:r w:rsidR="00075448">
        <w:t>[</w:t>
      </w:r>
      <w:r w:rsidR="004574CA">
        <w:rPr>
          <w:rStyle w:val="dataentry"/>
        </w:rPr>
        <w:t>30 points</w:t>
      </w:r>
      <w:r w:rsidR="00075448">
        <w:rPr>
          <w:rStyle w:val="dataentry"/>
        </w:rPr>
        <w:t>]</w:t>
      </w:r>
    </w:p>
    <w:p w14:paraId="3A104FA5" w14:textId="58C32EBD" w:rsidR="004574CA" w:rsidRPr="00921AEC" w:rsidRDefault="004574CA" w:rsidP="00CC1169">
      <w:pPr>
        <w:ind w:left="720"/>
        <w:rPr>
          <w:lang w:eastAsia="ja-JP"/>
        </w:rPr>
      </w:pPr>
      <w:r w:rsidRPr="319C38B9">
        <w:rPr>
          <w:rFonts w:cstheme="minorBidi"/>
        </w:rPr>
        <w:t xml:space="preserve">Because the information in this section is cumbersome to provide in narrative text format, the NJDOE requires the project description to be organized as shown in the sample document, Appendix C, and uploaded to the application.  To safeguard against any issue with the upload process, it is highly advised that applicants take the additional step to copy/paste their responsive content into the Project Description tabs in the EWEG application, using tab 1 for A. Staffing and Intent, tab 2 for B. Schedule and tab 3 for C. </w:t>
      </w:r>
      <w:r>
        <w:t>Literacy Plans/Programs, Progress Monitoring and Evaluation.</w:t>
      </w:r>
      <w:r w:rsidRPr="319C38B9">
        <w:rPr>
          <w:rFonts w:cstheme="minorBidi"/>
        </w:rPr>
        <w:t xml:space="preserve">  </w:t>
      </w:r>
      <w:r>
        <w:t xml:space="preserve">(Note: </w:t>
      </w:r>
      <w:r w:rsidRPr="319C38B9">
        <w:rPr>
          <w:lang w:eastAsia="ja-JP"/>
        </w:rPr>
        <w:t>A Project Description document is a required upload, as noted in Section II.5, Application Component Required Uploads.)</w:t>
      </w:r>
    </w:p>
    <w:p w14:paraId="1ECC2E35" w14:textId="77777777" w:rsidR="004574CA" w:rsidRPr="00DD1999" w:rsidRDefault="004574CA" w:rsidP="00E42340">
      <w:pPr>
        <w:pStyle w:val="NoSpacing"/>
        <w:numPr>
          <w:ilvl w:val="0"/>
          <w:numId w:val="17"/>
        </w:numPr>
        <w:spacing w:before="120" w:after="120"/>
        <w:ind w:left="1080"/>
        <w:rPr>
          <w:rStyle w:val="Strong"/>
        </w:rPr>
      </w:pPr>
      <w:r w:rsidRPr="00DD1999">
        <w:rPr>
          <w:rStyle w:val="Strong"/>
        </w:rPr>
        <w:t xml:space="preserve">Staffing and </w:t>
      </w:r>
      <w:r w:rsidRPr="00366DE0">
        <w:rPr>
          <w:rStyle w:val="Strong"/>
        </w:rPr>
        <w:t>Intent</w:t>
      </w:r>
      <w:r w:rsidRPr="00DD1999">
        <w:rPr>
          <w:rStyle w:val="Strong"/>
        </w:rPr>
        <w:t xml:space="preserve"> [10 points]</w:t>
      </w:r>
    </w:p>
    <w:p w14:paraId="1A1562C0" w14:textId="77777777" w:rsidR="004574CA" w:rsidRPr="00490F77" w:rsidRDefault="004574CA" w:rsidP="00E42340">
      <w:pPr>
        <w:pStyle w:val="NoSpacing"/>
        <w:numPr>
          <w:ilvl w:val="0"/>
          <w:numId w:val="15"/>
        </w:numPr>
        <w:spacing w:before="120" w:after="120"/>
        <w:ind w:left="1440"/>
        <w:rPr>
          <w:sz w:val="22"/>
          <w:szCs w:val="22"/>
        </w:rPr>
      </w:pPr>
      <w:r w:rsidRPr="00490F77">
        <w:rPr>
          <w:sz w:val="22"/>
          <w:szCs w:val="22"/>
        </w:rPr>
        <w:t>Hiring for Literacy Coach Position</w:t>
      </w:r>
    </w:p>
    <w:p w14:paraId="417A1BC5" w14:textId="77777777" w:rsidR="004574CA" w:rsidRPr="00490F77" w:rsidRDefault="004574CA" w:rsidP="00E42340">
      <w:pPr>
        <w:pStyle w:val="NoSpacing"/>
        <w:numPr>
          <w:ilvl w:val="1"/>
          <w:numId w:val="15"/>
        </w:numPr>
        <w:spacing w:before="120" w:after="120"/>
        <w:ind w:left="1890"/>
        <w:rPr>
          <w:sz w:val="22"/>
          <w:szCs w:val="22"/>
        </w:rPr>
      </w:pPr>
      <w:r w:rsidRPr="00490F77">
        <w:rPr>
          <w:sz w:val="22"/>
          <w:szCs w:val="22"/>
        </w:rPr>
        <w:t xml:space="preserve">Process - </w:t>
      </w:r>
      <w:r w:rsidRPr="00490F77">
        <w:rPr>
          <w:rFonts w:cs="Calibri"/>
          <w:sz w:val="22"/>
          <w:szCs w:val="22"/>
        </w:rPr>
        <w:t>List the steps and staff responsible for the LEA’s process to hire one or more new literacy coaches.</w:t>
      </w:r>
    </w:p>
    <w:p w14:paraId="04881B01" w14:textId="77777777" w:rsidR="004574CA" w:rsidRPr="00490F77" w:rsidRDefault="004574CA" w:rsidP="00E42340">
      <w:pPr>
        <w:pStyle w:val="NoSpacing"/>
        <w:numPr>
          <w:ilvl w:val="1"/>
          <w:numId w:val="15"/>
        </w:numPr>
        <w:spacing w:before="120" w:after="120"/>
        <w:ind w:left="1890"/>
        <w:rPr>
          <w:sz w:val="22"/>
          <w:szCs w:val="22"/>
        </w:rPr>
      </w:pPr>
      <w:r w:rsidRPr="00490F77">
        <w:rPr>
          <w:sz w:val="22"/>
          <w:szCs w:val="22"/>
        </w:rPr>
        <w:t xml:space="preserve">Scope - </w:t>
      </w:r>
      <w:r w:rsidRPr="00490F77">
        <w:rPr>
          <w:rFonts w:cs="Calibri"/>
          <w:sz w:val="22"/>
          <w:szCs w:val="22"/>
        </w:rPr>
        <w:t>For each position, provide the name of the school(s) where the literacy coach will be working, the % of time assigned to the grant, the grade(s) and the number of coached teachers connected to the grade(s).</w:t>
      </w:r>
    </w:p>
    <w:p w14:paraId="74809EF2" w14:textId="77777777" w:rsidR="004574CA" w:rsidRPr="00490F77" w:rsidRDefault="004574CA" w:rsidP="00E42340">
      <w:pPr>
        <w:pStyle w:val="NoSpacing"/>
        <w:numPr>
          <w:ilvl w:val="1"/>
          <w:numId w:val="15"/>
        </w:numPr>
        <w:spacing w:before="120" w:after="120"/>
        <w:ind w:left="1890"/>
        <w:rPr>
          <w:sz w:val="22"/>
          <w:szCs w:val="22"/>
        </w:rPr>
      </w:pPr>
      <w:r w:rsidRPr="00490F77">
        <w:rPr>
          <w:sz w:val="22"/>
          <w:szCs w:val="22"/>
        </w:rPr>
        <w:t xml:space="preserve">Requirements - </w:t>
      </w:r>
      <w:r w:rsidRPr="00490F77">
        <w:rPr>
          <w:rFonts w:cs="Calibri"/>
          <w:sz w:val="22"/>
          <w:szCs w:val="22"/>
        </w:rPr>
        <w:t>List the required and preferred qualifications for the job posting. Include education credentials, teaching experience, demonstrated effectiveness in literacy instruction and commitment to professional development in evidence-based literacy instruction (EBLI).</w:t>
      </w:r>
      <w:r w:rsidRPr="00490F77">
        <w:rPr>
          <w:sz w:val="22"/>
          <w:szCs w:val="22"/>
        </w:rPr>
        <w:t xml:space="preserve"> </w:t>
      </w:r>
    </w:p>
    <w:p w14:paraId="055EA2DA" w14:textId="77777777" w:rsidR="004574CA" w:rsidRPr="00490F77" w:rsidRDefault="004574CA" w:rsidP="00E42340">
      <w:pPr>
        <w:pStyle w:val="ListParagraph"/>
        <w:numPr>
          <w:ilvl w:val="0"/>
          <w:numId w:val="15"/>
        </w:numPr>
        <w:spacing w:before="120" w:after="120"/>
        <w:ind w:left="1440"/>
        <w:rPr>
          <w:szCs w:val="22"/>
        </w:rPr>
      </w:pPr>
      <w:r w:rsidRPr="00490F77">
        <w:rPr>
          <w:szCs w:val="22"/>
        </w:rPr>
        <w:t>Intent for Literacy Coach Position </w:t>
      </w:r>
    </w:p>
    <w:p w14:paraId="1A9A3F44" w14:textId="77777777" w:rsidR="004574CA" w:rsidRPr="00AC7831" w:rsidRDefault="004574CA" w:rsidP="00E42340">
      <w:pPr>
        <w:pStyle w:val="ListParagraph"/>
        <w:numPr>
          <w:ilvl w:val="1"/>
          <w:numId w:val="15"/>
        </w:numPr>
        <w:spacing w:before="120" w:after="120"/>
        <w:ind w:left="1890"/>
        <w:rPr>
          <w:rFonts w:cs="Calibri"/>
          <w:szCs w:val="22"/>
        </w:rPr>
      </w:pPr>
      <w:r w:rsidRPr="00AC7831">
        <w:rPr>
          <w:szCs w:val="22"/>
        </w:rPr>
        <w:t>Strategic fit - Explain how the literacy coach position is poised, supported and integrated into the school to support teachers and impact students.  </w:t>
      </w:r>
    </w:p>
    <w:p w14:paraId="2A79E4C7" w14:textId="77777777" w:rsidR="004574CA" w:rsidRPr="00AC7831" w:rsidRDefault="004574CA" w:rsidP="00E42340">
      <w:pPr>
        <w:pStyle w:val="ListParagraph"/>
        <w:numPr>
          <w:ilvl w:val="1"/>
          <w:numId w:val="15"/>
        </w:numPr>
        <w:spacing w:before="120" w:after="120"/>
        <w:ind w:left="1890"/>
        <w:rPr>
          <w:rFonts w:cs="Calibri"/>
          <w:szCs w:val="22"/>
        </w:rPr>
      </w:pPr>
      <w:r w:rsidRPr="00AC7831">
        <w:rPr>
          <w:szCs w:val="22"/>
        </w:rPr>
        <w:t xml:space="preserve">Impact and evaluation - </w:t>
      </w:r>
      <w:r w:rsidRPr="00AC7831">
        <w:rPr>
          <w:rFonts w:cs="Calibri"/>
          <w:szCs w:val="22"/>
        </w:rPr>
        <w:t>Describe the impact the literacy coach is expected to have on literacy outcomes, staff and students. Describe what data will be collected and what process will be used to evaluate the impact of the coaching project on instruction, teachers and students.</w:t>
      </w:r>
    </w:p>
    <w:p w14:paraId="214A6E4D" w14:textId="4452AB63" w:rsidR="004574CA" w:rsidRPr="00DD1999" w:rsidRDefault="004574CA" w:rsidP="00286727">
      <w:pPr>
        <w:pStyle w:val="NoSpacing"/>
        <w:spacing w:before="120" w:after="120"/>
        <w:ind w:left="720"/>
        <w:rPr>
          <w:rStyle w:val="Strong"/>
        </w:rPr>
      </w:pPr>
      <w:r w:rsidRPr="00DD1999">
        <w:rPr>
          <w:rStyle w:val="Strong"/>
        </w:rPr>
        <w:t xml:space="preserve">B. </w:t>
      </w:r>
      <w:r w:rsidR="00F70D88">
        <w:rPr>
          <w:rStyle w:val="Strong"/>
        </w:rPr>
        <w:t xml:space="preserve">   </w:t>
      </w:r>
      <w:r w:rsidRPr="00DD1999">
        <w:rPr>
          <w:rStyle w:val="Strong"/>
        </w:rPr>
        <w:t>Schedule [10 points]</w:t>
      </w:r>
    </w:p>
    <w:p w14:paraId="3F7648CE" w14:textId="66468DAD" w:rsidR="004574CA" w:rsidRPr="008A3BFC" w:rsidRDefault="004574CA" w:rsidP="00286727">
      <w:pPr>
        <w:pStyle w:val="NoSpacing"/>
        <w:spacing w:before="120" w:after="120"/>
        <w:ind w:left="1080"/>
        <w:rPr>
          <w:rFonts w:cs="Calibri"/>
          <w:sz w:val="22"/>
          <w:szCs w:val="22"/>
        </w:rPr>
      </w:pPr>
      <w:r w:rsidRPr="008A3BFC">
        <w:rPr>
          <w:rFonts w:cs="Calibri"/>
          <w:sz w:val="22"/>
          <w:szCs w:val="22"/>
        </w:rPr>
        <w:t>1</w:t>
      </w:r>
      <w:proofErr w:type="gramStart"/>
      <w:r w:rsidRPr="008A3BFC">
        <w:rPr>
          <w:rFonts w:cs="Calibri"/>
          <w:sz w:val="22"/>
          <w:szCs w:val="22"/>
        </w:rPr>
        <w:t>.  Daily</w:t>
      </w:r>
      <w:proofErr w:type="gramEnd"/>
      <w:r w:rsidRPr="008A3BFC">
        <w:rPr>
          <w:rFonts w:cs="Calibri"/>
          <w:sz w:val="22"/>
          <w:szCs w:val="22"/>
        </w:rPr>
        <w:t>/Weekly Schedule*</w:t>
      </w:r>
    </w:p>
    <w:p w14:paraId="37D3CF98" w14:textId="77777777" w:rsidR="004574CA" w:rsidRPr="008A3BFC" w:rsidRDefault="004574CA" w:rsidP="00E42340">
      <w:pPr>
        <w:pStyle w:val="ListParagraph"/>
        <w:numPr>
          <w:ilvl w:val="2"/>
          <w:numId w:val="16"/>
        </w:numPr>
        <w:spacing w:before="120" w:after="120"/>
        <w:ind w:left="1890"/>
        <w:rPr>
          <w:rFonts w:cs="Calibri"/>
          <w:szCs w:val="22"/>
        </w:rPr>
      </w:pPr>
      <w:r>
        <w:rPr>
          <w:rFonts w:cs="Calibri"/>
          <w:szCs w:val="22"/>
        </w:rPr>
        <w:t xml:space="preserve">Schedule - </w:t>
      </w:r>
      <w:r w:rsidRPr="00C87E41">
        <w:rPr>
          <w:rFonts w:cs="Calibri"/>
        </w:rPr>
        <w:t>A sample schedule document is a required upload</w:t>
      </w:r>
      <w:r>
        <w:rPr>
          <w:rFonts w:cs="Calibri"/>
        </w:rPr>
        <w:t xml:space="preserve"> separate from the project description </w:t>
      </w:r>
      <w:r w:rsidRPr="0077288E">
        <w:rPr>
          <w:rFonts w:cs="Calibri"/>
          <w:szCs w:val="22"/>
        </w:rPr>
        <w:t>docum</w:t>
      </w:r>
      <w:r>
        <w:rPr>
          <w:rFonts w:cs="Calibri"/>
          <w:szCs w:val="22"/>
        </w:rPr>
        <w:t>ent</w:t>
      </w:r>
      <w:r w:rsidRPr="0077288E">
        <w:rPr>
          <w:rFonts w:cs="Calibri"/>
          <w:szCs w:val="22"/>
        </w:rPr>
        <w:t>.</w:t>
      </w:r>
      <w:r w:rsidRPr="00C87E41">
        <w:rPr>
          <w:rFonts w:cs="Calibri"/>
        </w:rPr>
        <w:t xml:space="preserve"> Propose a sample school day/week schedule for </w:t>
      </w:r>
      <w:r>
        <w:rPr>
          <w:rFonts w:cs="Calibri"/>
        </w:rPr>
        <w:t>the</w:t>
      </w:r>
      <w:r w:rsidRPr="00C87E41">
        <w:rPr>
          <w:rFonts w:cs="Calibri"/>
        </w:rPr>
        <w:t xml:space="preserve"> literacy coach, showing where there is dedicated time</w:t>
      </w:r>
      <w:r>
        <w:rPr>
          <w:rFonts w:cs="Calibri"/>
        </w:rPr>
        <w:t xml:space="preserve"> for preparation activities, interactions with</w:t>
      </w:r>
      <w:r w:rsidRPr="00C87E41">
        <w:rPr>
          <w:rFonts w:cs="Calibri"/>
        </w:rPr>
        <w:t xml:space="preserve"> teachers and </w:t>
      </w:r>
      <w:r>
        <w:rPr>
          <w:rFonts w:cs="Calibri"/>
        </w:rPr>
        <w:t>supporting</w:t>
      </w:r>
      <w:r w:rsidRPr="00C87E41">
        <w:rPr>
          <w:rFonts w:cs="Calibri"/>
        </w:rPr>
        <w:t xml:space="preserve"> classroom instruction.</w:t>
      </w:r>
      <w:r>
        <w:rPr>
          <w:rFonts w:cs="Calibri"/>
        </w:rPr>
        <w:t xml:space="preserve"> (</w:t>
      </w:r>
      <w:r w:rsidRPr="008A3BFC">
        <w:rPr>
          <w:rFonts w:cs="Calibri"/>
          <w:szCs w:val="22"/>
        </w:rPr>
        <w:t xml:space="preserve">Note: </w:t>
      </w:r>
      <w:r w:rsidRPr="008A3BFC">
        <w:rPr>
          <w:rFonts w:cs="Calibri"/>
          <w:szCs w:val="22"/>
          <w:lang w:eastAsia="ja-JP"/>
        </w:rPr>
        <w:t>A sample schedule document is a required upload, as noted in Section II.5, Application Component Required Uploads.)</w:t>
      </w:r>
      <w:r w:rsidRPr="008A3BFC">
        <w:rPr>
          <w:rFonts w:cs="Calibri"/>
          <w:szCs w:val="22"/>
        </w:rPr>
        <w:t> </w:t>
      </w:r>
    </w:p>
    <w:p w14:paraId="53CFBC01" w14:textId="20718D58" w:rsidR="004574CA" w:rsidRPr="008A3BFC" w:rsidRDefault="004574CA" w:rsidP="00E42340">
      <w:pPr>
        <w:pStyle w:val="ListParagraph"/>
        <w:numPr>
          <w:ilvl w:val="2"/>
          <w:numId w:val="16"/>
        </w:numPr>
        <w:spacing w:before="120" w:after="120"/>
        <w:ind w:left="1890"/>
        <w:rPr>
          <w:rFonts w:cs="Calibri"/>
          <w:szCs w:val="22"/>
        </w:rPr>
      </w:pPr>
      <w:r>
        <w:rPr>
          <w:rFonts w:cs="Calibri"/>
          <w:szCs w:val="22"/>
        </w:rPr>
        <w:lastRenderedPageBreak/>
        <w:t xml:space="preserve">Activities - </w:t>
      </w:r>
      <w:r w:rsidRPr="68DBAAC8">
        <w:rPr>
          <w:rFonts w:cs="Calibri"/>
        </w:rPr>
        <w:t xml:space="preserve">The instructional and preparation activities serve to describe the uploaded schedule in greater detail.  Approximate the </w:t>
      </w:r>
      <w:r w:rsidR="00AE6819" w:rsidRPr="68DBAAC8">
        <w:rPr>
          <w:rFonts w:cs="Calibri"/>
        </w:rPr>
        <w:t xml:space="preserve">percentage </w:t>
      </w:r>
      <w:r w:rsidRPr="68DBAAC8">
        <w:rPr>
          <w:rFonts w:cs="Calibri"/>
        </w:rPr>
        <w:t>of time dedicated to instructional and preparation activities as shown in the sample schedule.</w:t>
      </w:r>
    </w:p>
    <w:p w14:paraId="636C5EA2" w14:textId="77777777" w:rsidR="004574CA" w:rsidRPr="008A3BFC" w:rsidRDefault="004574CA" w:rsidP="00E42340">
      <w:pPr>
        <w:pStyle w:val="ListParagraph"/>
        <w:numPr>
          <w:ilvl w:val="1"/>
          <w:numId w:val="16"/>
        </w:numPr>
        <w:spacing w:before="120" w:after="120"/>
        <w:ind w:left="1350"/>
        <w:rPr>
          <w:rFonts w:cs="Calibri"/>
        </w:rPr>
      </w:pPr>
      <w:r w:rsidRPr="4EF6ACC1">
        <w:rPr>
          <w:rFonts w:cs="Calibri"/>
        </w:rPr>
        <w:t>Literacy Coach as PD Facilitator </w:t>
      </w:r>
      <w:r>
        <w:rPr>
          <w:rFonts w:cs="Calibri"/>
        </w:rPr>
        <w:t>–</w:t>
      </w:r>
      <w:r w:rsidRPr="4EF6ACC1">
        <w:rPr>
          <w:rFonts w:cs="Calibri"/>
        </w:rPr>
        <w:t xml:space="preserve"> </w:t>
      </w:r>
      <w:r>
        <w:rPr>
          <w:rFonts w:cs="Calibri"/>
        </w:rPr>
        <w:t>Propose a schedule for the literacy coach to facilitate</w:t>
      </w:r>
      <w:r w:rsidRPr="4EF6ACC1">
        <w:rPr>
          <w:rFonts w:cs="Calibri"/>
        </w:rPr>
        <w:t xml:space="preserve"> PD sessions for teachers and staff throughout the school year.</w:t>
      </w:r>
      <w:r>
        <w:rPr>
          <w:rFonts w:cs="Calibri"/>
        </w:rPr>
        <w:t xml:space="preserve"> </w:t>
      </w:r>
      <w:r w:rsidRPr="4EF6ACC1">
        <w:rPr>
          <w:rFonts w:cs="Calibri"/>
        </w:rPr>
        <w:t xml:space="preserve">Include the anticipated type, location, attendees, length of sessions and frequency of sessions. Include </w:t>
      </w:r>
      <w:r>
        <w:rPr>
          <w:rFonts w:cs="Calibri"/>
        </w:rPr>
        <w:t xml:space="preserve">how </w:t>
      </w:r>
      <w:r w:rsidRPr="4EF6ACC1">
        <w:rPr>
          <w:rFonts w:cs="Calibri"/>
        </w:rPr>
        <w:t>the anticipated schedule fit</w:t>
      </w:r>
      <w:r>
        <w:rPr>
          <w:rFonts w:cs="Calibri"/>
        </w:rPr>
        <w:t>s</w:t>
      </w:r>
      <w:r w:rsidRPr="4EF6ACC1">
        <w:rPr>
          <w:rFonts w:cs="Calibri"/>
        </w:rPr>
        <w:t xml:space="preserve"> into the school year calendar and/or school day.</w:t>
      </w:r>
      <w:r>
        <w:rPr>
          <w:rFonts w:cs="Calibri"/>
        </w:rPr>
        <w:t xml:space="preserve"> The LLT may revise the sessions based on the actual needs including specific evidence-based literacy topics, and this would be reflected in the reporting process.</w:t>
      </w:r>
      <w:r w:rsidRPr="4EF6ACC1">
        <w:rPr>
          <w:rFonts w:cs="Calibri"/>
        </w:rPr>
        <w:t> </w:t>
      </w:r>
    </w:p>
    <w:p w14:paraId="4F7758BF" w14:textId="6F5887F1" w:rsidR="004574CA" w:rsidRPr="008A3BFC" w:rsidRDefault="004574CA" w:rsidP="00286727">
      <w:pPr>
        <w:spacing w:before="120" w:after="120"/>
        <w:ind w:left="1350"/>
        <w:rPr>
          <w:rFonts w:cs="Calibri"/>
        </w:rPr>
      </w:pPr>
      <w:r w:rsidRPr="319C38B9">
        <w:rPr>
          <w:rFonts w:cs="Calibri"/>
        </w:rPr>
        <w:t xml:space="preserve"> * Coaching schedules are to align to grant parameters. This means that the literacy coach is not serving in a capacity that </w:t>
      </w:r>
      <w:r w:rsidR="00434403" w:rsidRPr="319C38B9">
        <w:rPr>
          <w:rFonts w:cs="Calibri"/>
        </w:rPr>
        <w:t>is inconsistent with the terms of the grant</w:t>
      </w:r>
      <w:r w:rsidRPr="319C38B9">
        <w:rPr>
          <w:rFonts w:cs="Calibri"/>
        </w:rPr>
        <w:t xml:space="preserve"> (e.g.-substitute teaching, classroom instruction outside the coaching model, conducting observations to meet the teacher evaluation requirement as set forth in NJAC 6A:10). </w:t>
      </w:r>
    </w:p>
    <w:p w14:paraId="309486CE" w14:textId="4463E759" w:rsidR="004574CA" w:rsidRPr="00BC7A54" w:rsidRDefault="004574CA" w:rsidP="00730E58">
      <w:pPr>
        <w:pStyle w:val="NoSpacing"/>
        <w:ind w:left="720"/>
        <w:rPr>
          <w:rStyle w:val="Strong"/>
        </w:rPr>
      </w:pPr>
      <w:r w:rsidRPr="00BC7A54">
        <w:rPr>
          <w:rStyle w:val="Strong"/>
        </w:rPr>
        <w:t>C.  Literacy Plans/Programs, Progress Monitoring and Evaluation [10 points]</w:t>
      </w:r>
    </w:p>
    <w:p w14:paraId="4D046A7F" w14:textId="76F658B3" w:rsidR="004574CA" w:rsidRPr="008A3BFC" w:rsidRDefault="004574CA" w:rsidP="00E42340">
      <w:pPr>
        <w:pStyle w:val="NoSpacing"/>
        <w:numPr>
          <w:ilvl w:val="0"/>
          <w:numId w:val="26"/>
        </w:numPr>
        <w:tabs>
          <w:tab w:val="left" w:pos="1350"/>
        </w:tabs>
        <w:spacing w:before="120" w:after="120"/>
        <w:ind w:left="1354"/>
        <w:rPr>
          <w:rFonts w:cs="Calibri"/>
          <w:sz w:val="22"/>
          <w:szCs w:val="22"/>
        </w:rPr>
      </w:pPr>
      <w:r w:rsidRPr="4EF6ACC1">
        <w:rPr>
          <w:rFonts w:cs="Calibri"/>
          <w:sz w:val="22"/>
          <w:szCs w:val="22"/>
        </w:rPr>
        <w:t xml:space="preserve">Plans and Programs - List and briefly describe the current literacy plans and programs for all tiers of ELA instruction for the grades/teachers within the grant’s scope. For ELA programs, name the primary resource for ELA curricula and supplemental intervention such as a purchased resource or bundled resources from a provider, vendor or other source. Include other information as pertinent. </w:t>
      </w:r>
    </w:p>
    <w:p w14:paraId="3D7665ED" w14:textId="28EEFEAA" w:rsidR="004574CA" w:rsidRDefault="004574CA" w:rsidP="00E42340">
      <w:pPr>
        <w:pStyle w:val="NoSpacing"/>
        <w:numPr>
          <w:ilvl w:val="0"/>
          <w:numId w:val="26"/>
        </w:numPr>
        <w:tabs>
          <w:tab w:val="left" w:pos="1350"/>
        </w:tabs>
        <w:spacing w:before="120" w:after="120"/>
        <w:ind w:left="1354"/>
        <w:rPr>
          <w:rFonts w:cs="Calibri"/>
          <w:sz w:val="22"/>
          <w:szCs w:val="22"/>
        </w:rPr>
      </w:pPr>
      <w:r>
        <w:rPr>
          <w:rFonts w:cs="Calibri"/>
          <w:sz w:val="22"/>
          <w:szCs w:val="22"/>
        </w:rPr>
        <w:t>Progress Monitoring</w:t>
      </w:r>
      <w:r w:rsidRPr="008A3BFC">
        <w:rPr>
          <w:rFonts w:cs="Calibri"/>
          <w:sz w:val="22"/>
          <w:szCs w:val="22"/>
        </w:rPr>
        <w:t xml:space="preserve"> and Evaluation </w:t>
      </w:r>
      <w:r>
        <w:rPr>
          <w:rFonts w:cs="Calibri"/>
          <w:sz w:val="22"/>
          <w:szCs w:val="22"/>
        </w:rPr>
        <w:t xml:space="preserve">- </w:t>
      </w:r>
      <w:r w:rsidRPr="00D0082D">
        <w:rPr>
          <w:rFonts w:cs="Calibri"/>
          <w:sz w:val="22"/>
          <w:szCs w:val="22"/>
        </w:rPr>
        <w:t>Briefly describe the process for progress monitoring at both the grade/teacher level and school level. Identify the data source</w:t>
      </w:r>
      <w:r>
        <w:rPr>
          <w:rFonts w:cs="Calibri"/>
          <w:sz w:val="22"/>
          <w:szCs w:val="22"/>
        </w:rPr>
        <w:t>(s)</w:t>
      </w:r>
      <w:r w:rsidRPr="00D0082D">
        <w:rPr>
          <w:rFonts w:cs="Calibri"/>
          <w:sz w:val="22"/>
          <w:szCs w:val="22"/>
        </w:rPr>
        <w:t xml:space="preserve"> for progress monitoring of NJSLS-ELA, interval and the literacy coach’s role. Include evaluation of pertinent ELA programs.</w:t>
      </w:r>
    </w:p>
    <w:p w14:paraId="2B338BC3" w14:textId="3AE4B2AC" w:rsidR="00B02C17" w:rsidRPr="00BA21AA" w:rsidRDefault="00B02C17" w:rsidP="00286727">
      <w:pPr>
        <w:pStyle w:val="Heading3"/>
      </w:pPr>
      <w:r w:rsidRPr="00B02C17">
        <w:t>Goals / Objectives / Indicators</w:t>
      </w:r>
      <w:r w:rsidR="00286727">
        <w:t xml:space="preserve"> </w:t>
      </w:r>
      <w:r w:rsidRPr="00BA21AA">
        <w:t>Point value</w:t>
      </w:r>
      <w:r>
        <w:t xml:space="preserve">: </w:t>
      </w:r>
      <w:r w:rsidR="00075448">
        <w:t>[</w:t>
      </w:r>
      <w:r w:rsidR="00991639">
        <w:rPr>
          <w:rStyle w:val="dataentry"/>
        </w:rPr>
        <w:t>20 points</w:t>
      </w:r>
      <w:r w:rsidR="00075448">
        <w:rPr>
          <w:rStyle w:val="dataentry"/>
        </w:rPr>
        <w:t>]</w:t>
      </w:r>
    </w:p>
    <w:p w14:paraId="051576AD" w14:textId="5206B846" w:rsidR="008B1E54" w:rsidRPr="008A3BFC" w:rsidRDefault="008B1E54" w:rsidP="00730E58">
      <w:pPr>
        <w:pStyle w:val="NoSpacing"/>
        <w:ind w:left="720"/>
        <w:rPr>
          <w:rFonts w:cs="Calibri"/>
          <w:sz w:val="22"/>
          <w:szCs w:val="22"/>
        </w:rPr>
      </w:pPr>
      <w:r w:rsidRPr="008A3BFC">
        <w:rPr>
          <w:rFonts w:cs="Calibri"/>
          <w:sz w:val="22"/>
          <w:szCs w:val="22"/>
        </w:rPr>
        <w:t>In this section, the applicant establishes at least three goals</w:t>
      </w:r>
      <w:bookmarkStart w:id="27" w:name="_Hlk190941491"/>
      <w:r w:rsidRPr="008A3BFC">
        <w:rPr>
          <w:rFonts w:cs="Calibri"/>
          <w:sz w:val="22"/>
          <w:szCs w:val="22"/>
        </w:rPr>
        <w:t xml:space="preserve"> – one </w:t>
      </w:r>
      <w:r>
        <w:rPr>
          <w:rFonts w:cs="Calibri"/>
          <w:sz w:val="22"/>
          <w:szCs w:val="22"/>
        </w:rPr>
        <w:t>for</w:t>
      </w:r>
      <w:r w:rsidRPr="008A3BFC">
        <w:rPr>
          <w:rFonts w:cs="Calibri"/>
          <w:sz w:val="22"/>
          <w:szCs w:val="22"/>
        </w:rPr>
        <w:t xml:space="preserve"> each of the NJDOE’s </w:t>
      </w:r>
      <w:r>
        <w:rPr>
          <w:rFonts w:cs="Calibri"/>
          <w:sz w:val="22"/>
          <w:szCs w:val="22"/>
        </w:rPr>
        <w:t xml:space="preserve">three </w:t>
      </w:r>
      <w:r w:rsidRPr="008A3BFC">
        <w:rPr>
          <w:rFonts w:cs="Calibri"/>
          <w:sz w:val="22"/>
          <w:szCs w:val="22"/>
        </w:rPr>
        <w:t>outcomes. The outcomes are broa</w:t>
      </w:r>
      <w:r>
        <w:rPr>
          <w:rFonts w:cs="Calibri"/>
          <w:sz w:val="22"/>
          <w:szCs w:val="22"/>
        </w:rPr>
        <w:t>d</w:t>
      </w:r>
      <w:r w:rsidRPr="008A3BFC">
        <w:rPr>
          <w:rFonts w:cs="Calibri"/>
          <w:sz w:val="22"/>
          <w:szCs w:val="22"/>
        </w:rPr>
        <w:t xml:space="preserve">, and they are starting points for the LEA’s specific goals. The applicant should add and clarify wording to create LEA-specific goals. The NJDOE endorses that goals are well-defined by these parameters: specific, measurable, achievable, relevant and time bound (SMART). (Note: If the LEA chooses to add a fourth goal, it should not extend beyond the </w:t>
      </w:r>
      <w:r w:rsidRPr="2D3B9D24">
        <w:rPr>
          <w:rFonts w:cs="Calibri"/>
          <w:sz w:val="22"/>
          <w:szCs w:val="22"/>
        </w:rPr>
        <w:t>scope</w:t>
      </w:r>
      <w:r w:rsidR="22A06F5E" w:rsidRPr="2D3B9D24">
        <w:rPr>
          <w:rFonts w:cs="Calibri"/>
          <w:sz w:val="22"/>
          <w:szCs w:val="22"/>
        </w:rPr>
        <w:t xml:space="preserve"> of the grant</w:t>
      </w:r>
      <w:r w:rsidRPr="2D3B9D24">
        <w:rPr>
          <w:rFonts w:cs="Calibri"/>
          <w:sz w:val="22"/>
          <w:szCs w:val="22"/>
        </w:rPr>
        <w:t>.)</w:t>
      </w:r>
    </w:p>
    <w:p w14:paraId="23766B85" w14:textId="38379BB5" w:rsidR="008B1E54" w:rsidRPr="008A3BFC" w:rsidRDefault="008B1E54" w:rsidP="00E42340">
      <w:pPr>
        <w:pStyle w:val="NoSpacing"/>
        <w:numPr>
          <w:ilvl w:val="0"/>
          <w:numId w:val="18"/>
        </w:numPr>
        <w:rPr>
          <w:rFonts w:cs="Calibri"/>
          <w:sz w:val="22"/>
          <w:szCs w:val="22"/>
        </w:rPr>
      </w:pPr>
      <w:r w:rsidRPr="68DBAAC8">
        <w:rPr>
          <w:rFonts w:cs="Calibri"/>
          <w:sz w:val="22"/>
          <w:szCs w:val="22"/>
        </w:rPr>
        <w:t xml:space="preserve">Literacy coaches are trained in evidence-based literacy instruction and the NJDOE’s coaching </w:t>
      </w:r>
      <w:proofErr w:type="gramStart"/>
      <w:r w:rsidRPr="68DBAAC8">
        <w:rPr>
          <w:rFonts w:cs="Calibri"/>
          <w:sz w:val="22"/>
          <w:szCs w:val="22"/>
        </w:rPr>
        <w:t>framework</w:t>
      </w:r>
      <w:r w:rsidR="006017E3" w:rsidRPr="68DBAAC8">
        <w:rPr>
          <w:rFonts w:cs="Calibri"/>
          <w:sz w:val="22"/>
          <w:szCs w:val="22"/>
        </w:rPr>
        <w:t>;</w:t>
      </w:r>
      <w:proofErr w:type="gramEnd"/>
    </w:p>
    <w:p w14:paraId="1107884A" w14:textId="5D1D811A" w:rsidR="008B1E54" w:rsidRPr="008A3BFC" w:rsidRDefault="008B1E54" w:rsidP="00E42340">
      <w:pPr>
        <w:pStyle w:val="NoSpacing"/>
        <w:numPr>
          <w:ilvl w:val="0"/>
          <w:numId w:val="18"/>
        </w:numPr>
        <w:rPr>
          <w:rFonts w:cs="Calibri"/>
          <w:sz w:val="22"/>
          <w:szCs w:val="22"/>
        </w:rPr>
      </w:pPr>
      <w:r w:rsidRPr="68DBAAC8">
        <w:rPr>
          <w:rFonts w:cs="Calibri"/>
          <w:sz w:val="22"/>
          <w:szCs w:val="22"/>
        </w:rPr>
        <w:t>Literacy coaches advance evidence-based literacy instruction for K-12 students through turn-key training and coaching</w:t>
      </w:r>
      <w:r w:rsidR="006017E3" w:rsidRPr="68DBAAC8">
        <w:rPr>
          <w:rFonts w:cs="Calibri"/>
          <w:sz w:val="22"/>
          <w:szCs w:val="22"/>
        </w:rPr>
        <w:t>; and</w:t>
      </w:r>
    </w:p>
    <w:p w14:paraId="6904307C" w14:textId="19BE17CD" w:rsidR="008B1E54" w:rsidRPr="008A3BFC" w:rsidRDefault="008B1E54" w:rsidP="00E42340">
      <w:pPr>
        <w:pStyle w:val="NoSpacing"/>
        <w:numPr>
          <w:ilvl w:val="0"/>
          <w:numId w:val="18"/>
        </w:numPr>
        <w:rPr>
          <w:rFonts w:cs="Calibri"/>
          <w:sz w:val="22"/>
          <w:szCs w:val="22"/>
        </w:rPr>
      </w:pPr>
      <w:r w:rsidRPr="68DBAAC8">
        <w:rPr>
          <w:rFonts w:cs="Calibri"/>
          <w:sz w:val="22"/>
          <w:szCs w:val="22"/>
        </w:rPr>
        <w:t>Closure of ELA achievement gaps for New Jersey’s K-12 students</w:t>
      </w:r>
      <w:r w:rsidR="006017E3" w:rsidRPr="68DBAAC8">
        <w:rPr>
          <w:rFonts w:cs="Calibri"/>
          <w:sz w:val="22"/>
          <w:szCs w:val="22"/>
        </w:rPr>
        <w:t>.</w:t>
      </w:r>
      <w:r w:rsidRPr="68DBAAC8">
        <w:rPr>
          <w:rFonts w:cs="Calibri"/>
          <w:sz w:val="22"/>
          <w:szCs w:val="22"/>
        </w:rPr>
        <w:t> </w:t>
      </w:r>
    </w:p>
    <w:p w14:paraId="60C4E853" w14:textId="77777777" w:rsidR="008B1E54" w:rsidRPr="008A3BFC" w:rsidRDefault="008B1E54" w:rsidP="008B1E54">
      <w:pPr>
        <w:pStyle w:val="NoSpacing"/>
        <w:ind w:left="720"/>
        <w:rPr>
          <w:rFonts w:cs="Calibri"/>
          <w:sz w:val="22"/>
          <w:szCs w:val="22"/>
        </w:rPr>
      </w:pPr>
    </w:p>
    <w:bookmarkEnd w:id="27"/>
    <w:p w14:paraId="7D11ABD7" w14:textId="5352CDD8" w:rsidR="008B1E54" w:rsidRPr="008A3BFC" w:rsidRDefault="008B1E54" w:rsidP="00C31FF6">
      <w:pPr>
        <w:ind w:left="720"/>
        <w:rPr>
          <w:rFonts w:cs="Calibri"/>
        </w:rPr>
      </w:pPr>
      <w:r w:rsidRPr="2D3B9D24">
        <w:rPr>
          <w:rFonts w:cs="Calibri"/>
        </w:rPr>
        <w:t>In the application, each goal has a separate tab such that Tab 1 is for Goal 1, Tab 2 is for Goal 2</w:t>
      </w:r>
      <w:r w:rsidR="765848B8" w:rsidRPr="2D3B9D24">
        <w:rPr>
          <w:rFonts w:cs="Calibri"/>
        </w:rPr>
        <w:t>,</w:t>
      </w:r>
      <w:r w:rsidRPr="2D3B9D24">
        <w:rPr>
          <w:rFonts w:cs="Calibri"/>
        </w:rPr>
        <w:t xml:space="preserve"> and so forth. Within each goal’s tab, the applicant can list multiple objectives and corresponding indicators for that goal. A goal must have at least one corresponding objective, but a goal may have more than one objective. Objectives capture incremental measures of progress, or a benchmark point, towards achieving the goal. Each objective has a corresponding indicator that identifies how the LEA determines that the objective has been achieved. </w:t>
      </w:r>
    </w:p>
    <w:p w14:paraId="452BE4E6" w14:textId="31BFB4FB" w:rsidR="008B1E54" w:rsidRPr="008A3BFC" w:rsidRDefault="008B1E54" w:rsidP="00C31FF6">
      <w:pPr>
        <w:ind w:left="720"/>
        <w:rPr>
          <w:rFonts w:cs="Calibri"/>
        </w:rPr>
      </w:pPr>
      <w:r w:rsidRPr="319C38B9">
        <w:rPr>
          <w:rFonts w:cs="Calibri"/>
        </w:rPr>
        <w:t xml:space="preserve">Indicators establish an understanding of responsibility and a system of accountability. Write goals, objectives and indicators for year one of the grant. In years two through five, the grant will be a </w:t>
      </w:r>
      <w:r w:rsidRPr="319C38B9">
        <w:rPr>
          <w:rFonts w:cs="Calibri"/>
        </w:rPr>
        <w:lastRenderedPageBreak/>
        <w:t>continuation grant. Goals, objectives and indicators for each continuation year are set in the application for each continuation year.</w:t>
      </w:r>
    </w:p>
    <w:p w14:paraId="5DDBD4EC" w14:textId="44727049" w:rsidR="00B02C17" w:rsidRPr="00BA21AA" w:rsidRDefault="00B02C17" w:rsidP="00906A78">
      <w:pPr>
        <w:pStyle w:val="Heading3"/>
      </w:pPr>
      <w:r w:rsidRPr="00B02C17">
        <w:t>Project Activity Plan</w:t>
      </w:r>
      <w:r w:rsidR="00906A78">
        <w:t xml:space="preserve"> </w:t>
      </w:r>
      <w:r w:rsidRPr="00BA21AA">
        <w:t>Point value</w:t>
      </w:r>
      <w:r>
        <w:t xml:space="preserve">: </w:t>
      </w:r>
      <w:r w:rsidRPr="00BA21AA">
        <w:rPr>
          <w:rStyle w:val="dataentry"/>
        </w:rPr>
        <w:t>[</w:t>
      </w:r>
      <w:r w:rsidR="00075448">
        <w:rPr>
          <w:rStyle w:val="dataentry"/>
        </w:rPr>
        <w:t>10 points]</w:t>
      </w:r>
    </w:p>
    <w:p w14:paraId="47BE8E1A" w14:textId="4401D2A0" w:rsidR="00881FAB" w:rsidRPr="009E1E40" w:rsidRDefault="00881FAB" w:rsidP="00906A78">
      <w:pPr>
        <w:ind w:left="720"/>
        <w:rPr>
          <w:rFonts w:eastAsia="Calibri" w:cs="Calibri"/>
        </w:rPr>
      </w:pPr>
      <w:r w:rsidRPr="2D3B9D24">
        <w:rPr>
          <w:rFonts w:eastAsia="Calibri" w:cs="Calibri"/>
        </w:rPr>
        <w:t>In this section, the applicant is required to list significant activities or critical action steps to achieve the indicators and, in turn, the objectives for each goal. Use Project Activity Plan tabs 1-4 in the EWEG system. Tab 1 corresponds to Goal 1, Tab 2 corresponds to Goal 2</w:t>
      </w:r>
      <w:r w:rsidR="7FC4C71F" w:rsidRPr="2D3B9D24">
        <w:rPr>
          <w:rFonts w:eastAsia="Calibri" w:cs="Calibri"/>
        </w:rPr>
        <w:t>,</w:t>
      </w:r>
      <w:r w:rsidRPr="2D3B9D24">
        <w:rPr>
          <w:rFonts w:eastAsia="Calibri" w:cs="Calibri"/>
        </w:rPr>
        <w:t xml:space="preserve"> and so forth. List activities in chronological order.  Use the numbering system to link activities to goals/objectives/indicators (e.g. - 1.1.A refers to Goal 1, Objective 1, Indicator A).  Name the documentation that tracks progress</w:t>
      </w:r>
      <w:r w:rsidR="4C8D1C2E" w:rsidRPr="2D3B9D24">
        <w:rPr>
          <w:rFonts w:eastAsia="Calibri" w:cs="Calibri"/>
        </w:rPr>
        <w:t>,</w:t>
      </w:r>
      <w:r w:rsidRPr="2D3B9D24">
        <w:rPr>
          <w:rFonts w:eastAsia="Calibri" w:cs="Calibri"/>
        </w:rPr>
        <w:t xml:space="preserve"> such as agendas for meetings. In the report column, use multiple checkmarks for activities that are ongoing.  </w:t>
      </w:r>
    </w:p>
    <w:p w14:paraId="47EFDFCA" w14:textId="72305F8D" w:rsidR="00B02C17" w:rsidRPr="00BA21AA" w:rsidRDefault="00B02C17" w:rsidP="00906A78">
      <w:pPr>
        <w:pStyle w:val="Heading3"/>
      </w:pPr>
      <w:r w:rsidRPr="00B02C17">
        <w:t xml:space="preserve">Commitment and </w:t>
      </w:r>
      <w:r w:rsidRPr="00906A78">
        <w:t>Capacity</w:t>
      </w:r>
      <w:r w:rsidR="00906A78">
        <w:t xml:space="preserve"> </w:t>
      </w:r>
      <w:r w:rsidRPr="00BA21AA">
        <w:t>Point value</w:t>
      </w:r>
      <w:r>
        <w:t xml:space="preserve">: </w:t>
      </w:r>
      <w:r w:rsidRPr="00BA21AA">
        <w:rPr>
          <w:rStyle w:val="dataentry"/>
        </w:rPr>
        <w:t>[</w:t>
      </w:r>
      <w:r w:rsidR="00FC5886">
        <w:rPr>
          <w:rStyle w:val="dataentry"/>
        </w:rPr>
        <w:t xml:space="preserve">20 </w:t>
      </w:r>
      <w:r w:rsidR="00FC5886" w:rsidRPr="003B7A85">
        <w:rPr>
          <w:rStyle w:val="dataentry"/>
        </w:rPr>
        <w:t>points</w:t>
      </w:r>
      <w:r w:rsidRPr="00BA21AA">
        <w:rPr>
          <w:rStyle w:val="dataentry"/>
        </w:rPr>
        <w:t>]</w:t>
      </w:r>
    </w:p>
    <w:p w14:paraId="57B1B268" w14:textId="77777777" w:rsidR="00FC5886" w:rsidRPr="008A3BFC" w:rsidRDefault="00FC5886" w:rsidP="006C6CBD">
      <w:pPr>
        <w:pStyle w:val="NoSpacing"/>
        <w:spacing w:before="120" w:after="120"/>
        <w:ind w:left="720"/>
        <w:rPr>
          <w:rFonts w:cs="Calibri"/>
          <w:sz w:val="22"/>
          <w:szCs w:val="22"/>
        </w:rPr>
      </w:pPr>
      <w:r w:rsidRPr="008A3BFC">
        <w:rPr>
          <w:rFonts w:cs="Calibri"/>
          <w:sz w:val="22"/>
          <w:szCs w:val="22"/>
        </w:rPr>
        <w:t>In this section, the applicant describes how the LEA intends to: </w:t>
      </w:r>
    </w:p>
    <w:p w14:paraId="57162981" w14:textId="77777777" w:rsidR="00FC5886" w:rsidRPr="008A3BFC" w:rsidRDefault="00FC5886" w:rsidP="00E42340">
      <w:pPr>
        <w:pStyle w:val="NoSpacing"/>
        <w:numPr>
          <w:ilvl w:val="0"/>
          <w:numId w:val="19"/>
        </w:numPr>
        <w:spacing w:before="120" w:after="120"/>
        <w:rPr>
          <w:rFonts w:cs="Calibri"/>
          <w:sz w:val="22"/>
          <w:szCs w:val="22"/>
        </w:rPr>
      </w:pPr>
      <w:r w:rsidRPr="008A3BFC">
        <w:rPr>
          <w:rFonts w:cs="Calibri"/>
          <w:sz w:val="22"/>
          <w:szCs w:val="22"/>
        </w:rPr>
        <w:t>Ensure that school leaders are actively involved in monthly, in-person LLT meetings to promote alignment, support instructional goals and foster a collaborative approach to literacy improvement across the school or LEA.  </w:t>
      </w:r>
    </w:p>
    <w:p w14:paraId="08431F05" w14:textId="77777777" w:rsidR="00FC5886" w:rsidRPr="008A3BFC" w:rsidRDefault="00FC5886" w:rsidP="00E42340">
      <w:pPr>
        <w:pStyle w:val="NoSpacing"/>
        <w:numPr>
          <w:ilvl w:val="0"/>
          <w:numId w:val="19"/>
        </w:numPr>
        <w:spacing w:before="120" w:after="120"/>
        <w:rPr>
          <w:rFonts w:cs="Calibri"/>
          <w:sz w:val="22"/>
          <w:szCs w:val="22"/>
        </w:rPr>
      </w:pPr>
      <w:r w:rsidRPr="008A3BFC">
        <w:rPr>
          <w:rFonts w:cs="Calibri"/>
          <w:sz w:val="22"/>
          <w:szCs w:val="22"/>
        </w:rPr>
        <w:t>Establish a process for continuous feedback and open communication between school leaders and literacy coach to collaboratively evaluate LEA and school literacy practices, report on the effectiveness of these practices via data-driven insights for continuous improvement and address any issues promptly. </w:t>
      </w:r>
    </w:p>
    <w:p w14:paraId="1209BE8A" w14:textId="77777777" w:rsidR="00FC5886" w:rsidRPr="008A3BFC" w:rsidRDefault="00FC5886" w:rsidP="00E42340">
      <w:pPr>
        <w:pStyle w:val="NoSpacing"/>
        <w:numPr>
          <w:ilvl w:val="0"/>
          <w:numId w:val="19"/>
        </w:numPr>
        <w:spacing w:before="120" w:after="120"/>
        <w:rPr>
          <w:rFonts w:cs="Calibri"/>
          <w:sz w:val="22"/>
          <w:szCs w:val="22"/>
        </w:rPr>
      </w:pPr>
      <w:r w:rsidRPr="008A3BFC">
        <w:rPr>
          <w:rFonts w:cs="Calibri"/>
          <w:sz w:val="22"/>
          <w:szCs w:val="22"/>
        </w:rPr>
        <w:t>Review and adjust school and impacted educators’ schedules to ensure opportunity for coaching, professional learning and collaboration around</w:t>
      </w:r>
      <w:r>
        <w:rPr>
          <w:rFonts w:cs="Calibri"/>
          <w:sz w:val="22"/>
          <w:szCs w:val="22"/>
        </w:rPr>
        <w:t xml:space="preserve"> evidence-based</w:t>
      </w:r>
      <w:r w:rsidRPr="008A3BFC">
        <w:rPr>
          <w:rFonts w:cs="Calibri"/>
          <w:sz w:val="22"/>
          <w:szCs w:val="22"/>
        </w:rPr>
        <w:t xml:space="preserve"> literacy instruction. </w:t>
      </w:r>
    </w:p>
    <w:p w14:paraId="1ADF5EB2" w14:textId="38BEEAAA" w:rsidR="00FC5886" w:rsidRPr="008A3BFC" w:rsidRDefault="00FC5886" w:rsidP="00E42340">
      <w:pPr>
        <w:pStyle w:val="NoSpacing"/>
        <w:numPr>
          <w:ilvl w:val="0"/>
          <w:numId w:val="19"/>
        </w:numPr>
        <w:spacing w:before="120" w:after="120"/>
        <w:rPr>
          <w:rFonts w:cs="Calibri"/>
          <w:sz w:val="22"/>
          <w:szCs w:val="22"/>
        </w:rPr>
      </w:pPr>
      <w:r w:rsidRPr="319C38B9">
        <w:rPr>
          <w:rFonts w:cs="Calibri"/>
          <w:sz w:val="22"/>
          <w:szCs w:val="22"/>
        </w:rPr>
        <w:t>Provide a sustainability plan, including strategies to ensure the impact of the literacy coach continues beyond the grant period and plans for integrating coaching practices into the school's ongoing professional development.  </w:t>
      </w:r>
    </w:p>
    <w:p w14:paraId="782E63A3" w14:textId="6D872713" w:rsidR="00B02C17" w:rsidRPr="00BA21AA" w:rsidRDefault="00B02C17" w:rsidP="00354BAE">
      <w:pPr>
        <w:pStyle w:val="Heading3"/>
      </w:pPr>
      <w:r w:rsidRPr="00B02C17">
        <w:t>Budget</w:t>
      </w:r>
      <w:r w:rsidR="00354BAE">
        <w:t xml:space="preserve"> </w:t>
      </w:r>
      <w:r w:rsidRPr="00BA21AA">
        <w:t>Point value</w:t>
      </w:r>
      <w:r>
        <w:t xml:space="preserve">: </w:t>
      </w:r>
      <w:r w:rsidRPr="005B6054">
        <w:rPr>
          <w:rStyle w:val="dataentry"/>
        </w:rPr>
        <w:t>[</w:t>
      </w:r>
      <w:r w:rsidR="00FC5886" w:rsidRPr="005B6054">
        <w:rPr>
          <w:rStyle w:val="dataentry"/>
        </w:rPr>
        <w:t>5 points</w:t>
      </w:r>
      <w:r w:rsidRPr="005B6054">
        <w:rPr>
          <w:rStyle w:val="dataentry"/>
        </w:rPr>
        <w:t>]</w:t>
      </w:r>
    </w:p>
    <w:p w14:paraId="1D480E5D" w14:textId="77777777" w:rsidR="00054B68" w:rsidRPr="00054B68" w:rsidRDefault="00054B68" w:rsidP="00054B68">
      <w:pPr>
        <w:pBdr>
          <w:top w:val="single" w:sz="12" w:space="4" w:color="auto"/>
          <w:left w:val="single" w:sz="12" w:space="0" w:color="auto"/>
          <w:bottom w:val="single" w:sz="12" w:space="4" w:color="auto"/>
          <w:right w:val="single" w:sz="12" w:space="4" w:color="auto"/>
        </w:pBdr>
        <w:shd w:val="clear" w:color="auto" w:fill="ECF3FA"/>
        <w:spacing w:after="0"/>
        <w:ind w:left="810"/>
        <w:rPr>
          <w:snapToGrid w:val="0"/>
          <w:lang w:eastAsia="ja-JP"/>
        </w:rPr>
      </w:pPr>
      <w:r w:rsidRPr="00054B68">
        <w:rPr>
          <w:b/>
          <w:bCs/>
          <w:snapToGrid w:val="0"/>
        </w:rPr>
        <w:t xml:space="preserve">Important: </w:t>
      </w:r>
      <w:r w:rsidRPr="00054B68">
        <w:rPr>
          <w:snapToGrid w:val="0"/>
          <w:lang w:eastAsia="ja-JP"/>
        </w:rPr>
        <w:t xml:space="preserve">The budget will be evaluated for clarity, alignment, and cost-effectiveness. Applicants must submit a detailed budget with narratives that clearly explain how the grant funds will support the project’s goals, objectives, and activities. If no budget is entered, the application will be disqualified. </w:t>
      </w:r>
    </w:p>
    <w:p w14:paraId="2D16394B" w14:textId="77777777" w:rsidR="00487AB0" w:rsidRDefault="00487AB0" w:rsidP="003D4636">
      <w:pPr>
        <w:pStyle w:val="NoSpacing"/>
        <w:rPr>
          <w:rFonts w:cs="Calibri"/>
          <w:sz w:val="22"/>
          <w:szCs w:val="22"/>
        </w:rPr>
      </w:pPr>
    </w:p>
    <w:p w14:paraId="527608F8" w14:textId="74A3057B" w:rsidR="003D4636" w:rsidRPr="008A3BFC" w:rsidRDefault="003D4636" w:rsidP="00487AB0">
      <w:pPr>
        <w:pStyle w:val="NoSpacing"/>
        <w:ind w:left="720"/>
        <w:rPr>
          <w:rFonts w:cs="Calibri"/>
          <w:sz w:val="22"/>
          <w:szCs w:val="22"/>
        </w:rPr>
      </w:pPr>
      <w:r w:rsidRPr="008A3BFC">
        <w:rPr>
          <w:rFonts w:cs="Calibri"/>
          <w:sz w:val="22"/>
          <w:szCs w:val="22"/>
        </w:rPr>
        <w:t xml:space="preserve">In this section, </w:t>
      </w:r>
      <w:proofErr w:type="gramStart"/>
      <w:r w:rsidRPr="008A3BFC">
        <w:rPr>
          <w:rFonts w:cs="Calibri"/>
          <w:sz w:val="22"/>
          <w:szCs w:val="22"/>
        </w:rPr>
        <w:t xml:space="preserve">the </w:t>
      </w:r>
      <w:r>
        <w:rPr>
          <w:rFonts w:cs="Calibri"/>
          <w:sz w:val="22"/>
          <w:szCs w:val="22"/>
        </w:rPr>
        <w:t>LEA</w:t>
      </w:r>
      <w:proofErr w:type="gramEnd"/>
      <w:r w:rsidRPr="008A3BFC">
        <w:rPr>
          <w:rFonts w:cs="Calibri"/>
          <w:sz w:val="22"/>
          <w:szCs w:val="22"/>
        </w:rPr>
        <w:t xml:space="preserve"> provides a proposed budget with narrative justifications as indicated in the EWEG application. The budget clearly shows how grant funds are used to fund allowable grant activities. The budget is guided by the project description and demonstrates a prudent use of resources. The budget lists costs that are within the parameters detailed in sections II.10, Eligible Costs, and II.11, Ineligible Costs.  The applicant links each cost to a corresponding goal, objective and indicator/activity in the Project Activity Plan. It is acceptable to identify the goal, objective and activity information by the numbering system used in the Goals and Objectives section (e.g.-1.</w:t>
      </w:r>
      <w:proofErr w:type="gramStart"/>
      <w:r w:rsidRPr="008A3BFC">
        <w:rPr>
          <w:rFonts w:cs="Calibri"/>
          <w:sz w:val="22"/>
          <w:szCs w:val="22"/>
        </w:rPr>
        <w:t>1.A</w:t>
      </w:r>
      <w:proofErr w:type="gramEnd"/>
      <w:r w:rsidRPr="008A3BFC">
        <w:rPr>
          <w:rFonts w:cs="Calibri"/>
          <w:sz w:val="22"/>
          <w:szCs w:val="22"/>
        </w:rPr>
        <w:t xml:space="preserve"> to identify Goal 1, Objective 1, Indicator A). The NJDOE reviews the budget to ensure that costs are allowable, reasonable and necessary for implementing the project as described.</w:t>
      </w:r>
    </w:p>
    <w:p w14:paraId="1542F1DB" w14:textId="77777777" w:rsidR="003D4636" w:rsidRPr="008A3BFC" w:rsidRDefault="003D4636" w:rsidP="003D4636">
      <w:pPr>
        <w:pStyle w:val="NoSpacing"/>
        <w:rPr>
          <w:rFonts w:cs="Calibri"/>
          <w:sz w:val="22"/>
          <w:szCs w:val="22"/>
        </w:rPr>
      </w:pPr>
    </w:p>
    <w:p w14:paraId="44451748" w14:textId="77777777" w:rsidR="003D4636" w:rsidRPr="008A3BFC" w:rsidRDefault="003D4636" w:rsidP="00487AB0">
      <w:pPr>
        <w:ind w:left="720"/>
        <w:rPr>
          <w:rFonts w:cs="Calibri"/>
          <w:szCs w:val="22"/>
        </w:rPr>
      </w:pPr>
      <w:r w:rsidRPr="008A3BFC">
        <w:rPr>
          <w:rFonts w:cs="Calibri"/>
          <w:szCs w:val="22"/>
        </w:rPr>
        <w:lastRenderedPageBreak/>
        <w:t xml:space="preserve">The </w:t>
      </w:r>
      <w:hyperlink r:id="rId30" w:tgtFrame="_blank" w:history="1">
        <w:r>
          <w:rPr>
            <w:rStyle w:val="Hyperlink"/>
            <w:rFonts w:cs="Calibri"/>
            <w:szCs w:val="22"/>
          </w:rPr>
          <w:t>Discretionary Grant Award Manual</w:t>
        </w:r>
      </w:hyperlink>
      <w:r w:rsidRPr="008A3BFC">
        <w:rPr>
          <w:rFonts w:cs="Calibri"/>
          <w:szCs w:val="22"/>
        </w:rPr>
        <w:t xml:space="preserve"> provides specific guidance on constructing a grant budget. The budget submitted as part of the application is for the current grant period only. The NJDOE guides the removal of ineligible costs and costs not supported by the Project Activity Plan through the pre-award revision process. The actual amount awarded is contingent upon the applicant’s ability to support the budget proposed in the application. The applicant’s opportunity to make pre-award revisions is limited by the NJDOE. The NJDOE is responsible neither for providing repeated opportunities for revisions nor for permitting the reallocation of the funds previously requested for unapproved or disallowed costs. </w:t>
      </w:r>
    </w:p>
    <w:p w14:paraId="4A17E98E" w14:textId="0611ED6E" w:rsidR="00B02C17" w:rsidRDefault="00B02C17" w:rsidP="00354BAE">
      <w:pPr>
        <w:pStyle w:val="Heading3"/>
        <w:rPr>
          <w:rStyle w:val="dataentry"/>
        </w:rPr>
      </w:pPr>
      <w:r w:rsidRPr="00B02C17">
        <w:t>Bonus</w:t>
      </w:r>
      <w:r w:rsidR="00354BAE">
        <w:t xml:space="preserve"> </w:t>
      </w:r>
      <w:r w:rsidRPr="00BA21AA">
        <w:t>Point value</w:t>
      </w:r>
      <w:r>
        <w:t xml:space="preserve">: </w:t>
      </w:r>
      <w:r w:rsidR="00AF6977">
        <w:rPr>
          <w:rStyle w:val="dataentry"/>
        </w:rPr>
        <w:t>[5 points]</w:t>
      </w:r>
    </w:p>
    <w:p w14:paraId="0FFA70AB" w14:textId="07651CFB" w:rsidR="00AF6977" w:rsidRDefault="00AF6977" w:rsidP="00487AB0">
      <w:pPr>
        <w:pStyle w:val="NoSpacing"/>
        <w:ind w:left="720"/>
        <w:rPr>
          <w:rFonts w:cs="Calibri"/>
          <w:sz w:val="22"/>
          <w:szCs w:val="22"/>
        </w:rPr>
      </w:pPr>
      <w:r w:rsidRPr="319C38B9">
        <w:rPr>
          <w:rFonts w:cs="Calibri"/>
          <w:sz w:val="22"/>
          <w:szCs w:val="22"/>
        </w:rPr>
        <w:t xml:space="preserve">Five bonus points are awarded to applicant LEAs that propose a literacy coach to work with grade 6-12 educators. To qualify, a literacy coach must be tasked to work with educators whose students are in one or more grades within the grade 6-12 band. The determination is based on the detailed information provided by the applicant in the Need and Project Description sections. </w:t>
      </w:r>
    </w:p>
    <w:p w14:paraId="500CEDAD" w14:textId="2EEB0417" w:rsidR="002A27DA" w:rsidRPr="00B02C17" w:rsidRDefault="00B02C17" w:rsidP="00487AB0">
      <w:pPr>
        <w:pStyle w:val="Heading2"/>
      </w:pPr>
      <w:bookmarkStart w:id="28" w:name="_Application_Component_Required"/>
      <w:bookmarkStart w:id="29" w:name="_Toc203637961"/>
      <w:bookmarkEnd w:id="28"/>
      <w:r>
        <w:t>II.5</w:t>
      </w:r>
      <w:r>
        <w:tab/>
      </w:r>
      <w:r w:rsidR="002A27DA" w:rsidRPr="00B02C17">
        <w:t>Application Component Required Uploads</w:t>
      </w:r>
      <w:bookmarkEnd w:id="29"/>
    </w:p>
    <w:p w14:paraId="7D362048" w14:textId="77777777" w:rsidR="00280657" w:rsidRDefault="002A27DA" w:rsidP="00D920C8">
      <w:pPr>
        <w:spacing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0A094BCD" w14:textId="77777777" w:rsidR="00D920C8" w:rsidRDefault="00D920C8" w:rsidP="00D920C8">
      <w:pPr>
        <w:spacing w:after="0"/>
        <w:ind w:left="720"/>
        <w:rPr>
          <w:rFonts w:asciiTheme="minorHAnsi" w:hAnsiTheme="minorHAnsi" w:cstheme="minorHAnsi"/>
          <w:szCs w:val="22"/>
        </w:rPr>
      </w:pPr>
    </w:p>
    <w:tbl>
      <w:tblPr>
        <w:tblStyle w:val="TableGrid"/>
        <w:tblW w:w="9265" w:type="dxa"/>
        <w:tblInd w:w="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72" w:type="dxa"/>
          <w:bottom w:w="58" w:type="dxa"/>
          <w:right w:w="72" w:type="dxa"/>
        </w:tblCellMar>
        <w:tblLook w:val="0420" w:firstRow="1" w:lastRow="0" w:firstColumn="0" w:lastColumn="0" w:noHBand="0" w:noVBand="1"/>
      </w:tblPr>
      <w:tblGrid>
        <w:gridCol w:w="450"/>
        <w:gridCol w:w="7730"/>
        <w:gridCol w:w="1085"/>
      </w:tblGrid>
      <w:tr w:rsidR="00B02C17" w:rsidRPr="00B02C17" w14:paraId="00D417D2" w14:textId="77777777" w:rsidTr="00D920C8">
        <w:trPr>
          <w:trHeight w:val="305"/>
          <w:tblHeader/>
        </w:trPr>
        <w:tc>
          <w:tcPr>
            <w:tcW w:w="450" w:type="dxa"/>
            <w:vAlign w:val="center"/>
          </w:tcPr>
          <w:p w14:paraId="7E209920" w14:textId="77777777" w:rsidR="00B02C17" w:rsidRPr="00B02C17" w:rsidRDefault="00B02C17">
            <w:pPr>
              <w:pStyle w:val="ListParagraph"/>
              <w:spacing w:before="0" w:after="0"/>
              <w:ind w:left="0"/>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7730" w:type="dxa"/>
            <w:vAlign w:val="center"/>
          </w:tcPr>
          <w:p w14:paraId="439F5570" w14:textId="77777777" w:rsidR="00B02C17" w:rsidRPr="00B02C17" w:rsidRDefault="00B02C17">
            <w:pPr>
              <w:spacing w:before="0" w:after="0"/>
              <w:ind w:left="0"/>
              <w:jc w:val="center"/>
              <w:rPr>
                <w:rFonts w:asciiTheme="minorHAnsi" w:hAnsiTheme="minorHAnsi" w:cstheme="minorHAnsi"/>
                <w:b/>
                <w:bCs/>
                <w:sz w:val="22"/>
                <w:szCs w:val="22"/>
              </w:rPr>
            </w:pPr>
            <w:r w:rsidRPr="00B02C17">
              <w:rPr>
                <w:rFonts w:asciiTheme="minorHAnsi" w:hAnsiTheme="minorHAnsi" w:cstheme="minorHAnsi"/>
                <w:b/>
                <w:bCs/>
                <w:sz w:val="22"/>
                <w:szCs w:val="22"/>
              </w:rPr>
              <w:t>Appendices Name</w:t>
            </w:r>
          </w:p>
        </w:tc>
        <w:tc>
          <w:tcPr>
            <w:tcW w:w="1085" w:type="dxa"/>
            <w:vAlign w:val="center"/>
          </w:tcPr>
          <w:p w14:paraId="529D8A6B" w14:textId="77777777" w:rsidR="00B02C17" w:rsidRPr="00B02C17" w:rsidRDefault="00B02C17">
            <w:pPr>
              <w:spacing w:before="0" w:after="0"/>
              <w:ind w:left="0"/>
              <w:jc w:val="center"/>
              <w:rPr>
                <w:rFonts w:asciiTheme="minorHAnsi" w:hAnsiTheme="minorHAnsi" w:cstheme="minorHAnsi"/>
                <w:b/>
                <w:bCs/>
                <w:sz w:val="22"/>
                <w:szCs w:val="22"/>
              </w:rPr>
            </w:pPr>
            <w:r w:rsidRPr="00B02C17">
              <w:rPr>
                <w:rFonts w:asciiTheme="minorHAnsi" w:hAnsiTheme="minorHAnsi" w:cstheme="minorHAnsi"/>
                <w:b/>
                <w:bCs/>
                <w:sz w:val="22"/>
                <w:szCs w:val="22"/>
              </w:rPr>
              <w:t>Required Upload</w:t>
            </w:r>
          </w:p>
        </w:tc>
      </w:tr>
      <w:tr w:rsidR="00C9092D" w:rsidRPr="00B02C17" w14:paraId="38FFB497" w14:textId="77777777" w:rsidTr="00D920C8">
        <w:trPr>
          <w:trHeight w:val="171"/>
        </w:trPr>
        <w:tc>
          <w:tcPr>
            <w:tcW w:w="450" w:type="dxa"/>
          </w:tcPr>
          <w:p w14:paraId="63A28ACF" w14:textId="77777777" w:rsidR="00C9092D" w:rsidRPr="00B02C17" w:rsidRDefault="00C9092D" w:rsidP="00C9092D">
            <w:pPr>
              <w:pStyle w:val="ListParagraph"/>
              <w:spacing w:before="0" w:after="0"/>
              <w:ind w:left="0"/>
              <w:contextualSpacing w:val="0"/>
              <w:rPr>
                <w:rFonts w:asciiTheme="minorHAnsi" w:hAnsiTheme="minorHAnsi" w:cstheme="minorHAnsi"/>
                <w:sz w:val="22"/>
                <w:szCs w:val="22"/>
              </w:rPr>
            </w:pPr>
            <w:r>
              <w:rPr>
                <w:rFonts w:asciiTheme="minorHAnsi" w:hAnsiTheme="minorHAnsi" w:cstheme="minorHAnsi"/>
                <w:sz w:val="22"/>
                <w:szCs w:val="22"/>
              </w:rPr>
              <w:t>I.</w:t>
            </w:r>
          </w:p>
        </w:tc>
        <w:tc>
          <w:tcPr>
            <w:tcW w:w="7730" w:type="dxa"/>
          </w:tcPr>
          <w:p w14:paraId="6DB417E4" w14:textId="61B3D0F4" w:rsidR="00C9092D" w:rsidRPr="00B02C17" w:rsidRDefault="274ED51D" w:rsidP="00C9092D">
            <w:pPr>
              <w:spacing w:before="0" w:after="0"/>
              <w:ind w:left="0"/>
              <w:rPr>
                <w:rStyle w:val="dataentry"/>
              </w:rPr>
            </w:pPr>
            <w:r w:rsidRPr="319C38B9">
              <w:rPr>
                <w:rFonts w:cs="Calibri"/>
                <w:sz w:val="22"/>
                <w:szCs w:val="22"/>
              </w:rPr>
              <w:t xml:space="preserve">Project Description - refer to II.4 Project Design Considerations&gt;Evaluation of Applications&gt;Project Description and sample document in Appendix C </w:t>
            </w:r>
          </w:p>
        </w:tc>
        <w:tc>
          <w:tcPr>
            <w:tcW w:w="1085" w:type="dxa"/>
          </w:tcPr>
          <w:p w14:paraId="31057253" w14:textId="5989023F" w:rsidR="00C9092D" w:rsidRPr="000E21B8" w:rsidRDefault="00C9092D" w:rsidP="00C9092D">
            <w:pPr>
              <w:pStyle w:val="ListParagraph"/>
              <w:spacing w:before="0" w:after="0"/>
              <w:ind w:left="0"/>
              <w:jc w:val="center"/>
              <w:rPr>
                <w:rStyle w:val="dataentry"/>
              </w:rPr>
            </w:pPr>
            <w:r>
              <w:rPr>
                <w:rStyle w:val="dataentry"/>
              </w:rPr>
              <w:t>Yes</w:t>
            </w:r>
          </w:p>
        </w:tc>
      </w:tr>
      <w:tr w:rsidR="00C9092D" w:rsidRPr="00B02C17" w14:paraId="0E482E05" w14:textId="77777777" w:rsidTr="00D920C8">
        <w:trPr>
          <w:trHeight w:val="216"/>
        </w:trPr>
        <w:tc>
          <w:tcPr>
            <w:tcW w:w="450" w:type="dxa"/>
          </w:tcPr>
          <w:p w14:paraId="44BFE7E9" w14:textId="77777777" w:rsidR="00C9092D" w:rsidRPr="00B02C17" w:rsidRDefault="00C9092D" w:rsidP="00C9092D">
            <w:pPr>
              <w:pStyle w:val="ListParagraph"/>
              <w:tabs>
                <w:tab w:val="left" w:pos="303"/>
              </w:tabs>
              <w:spacing w:before="0" w:after="0"/>
              <w:ind w:left="0"/>
              <w:rPr>
                <w:rFonts w:asciiTheme="minorHAnsi" w:hAnsiTheme="minorHAnsi" w:cstheme="minorHAnsi"/>
                <w:sz w:val="22"/>
                <w:szCs w:val="22"/>
              </w:rPr>
            </w:pPr>
            <w:r>
              <w:rPr>
                <w:rFonts w:asciiTheme="minorHAnsi" w:hAnsiTheme="minorHAnsi" w:cstheme="minorHAnsi"/>
                <w:sz w:val="22"/>
                <w:szCs w:val="22"/>
              </w:rPr>
              <w:t>II.</w:t>
            </w:r>
          </w:p>
        </w:tc>
        <w:tc>
          <w:tcPr>
            <w:tcW w:w="7730" w:type="dxa"/>
          </w:tcPr>
          <w:p w14:paraId="1130B46F" w14:textId="4A640FAF" w:rsidR="00C9092D" w:rsidRPr="00B02C17" w:rsidRDefault="00C9092D" w:rsidP="00C9092D">
            <w:pPr>
              <w:spacing w:before="0" w:after="0"/>
              <w:ind w:left="0"/>
              <w:rPr>
                <w:rFonts w:asciiTheme="minorHAnsi" w:hAnsiTheme="minorHAnsi" w:cstheme="minorHAnsi"/>
                <w:sz w:val="22"/>
                <w:szCs w:val="22"/>
              </w:rPr>
            </w:pPr>
            <w:r w:rsidRPr="008A3BFC">
              <w:rPr>
                <w:rFonts w:cs="Calibri"/>
                <w:sz w:val="22"/>
                <w:szCs w:val="22"/>
              </w:rPr>
              <w:t xml:space="preserve">Sample Schedule – refer to II.4 Project Design Considerations&gt; Evaluation of Applications&gt;Project Description&gt;Schedule </w:t>
            </w:r>
          </w:p>
        </w:tc>
        <w:tc>
          <w:tcPr>
            <w:tcW w:w="1085" w:type="dxa"/>
          </w:tcPr>
          <w:p w14:paraId="1486B130" w14:textId="6AE0A0C3" w:rsidR="00C9092D" w:rsidRPr="00B02C17" w:rsidRDefault="00C9092D" w:rsidP="00C9092D">
            <w:pPr>
              <w:spacing w:before="0" w:after="0"/>
              <w:ind w:left="0"/>
              <w:jc w:val="center"/>
              <w:rPr>
                <w:rFonts w:asciiTheme="minorHAnsi" w:hAnsiTheme="minorHAnsi" w:cstheme="minorHAnsi"/>
                <w:color w:val="auto"/>
                <w:sz w:val="22"/>
                <w:szCs w:val="22"/>
              </w:rPr>
            </w:pPr>
            <w:r w:rsidRPr="000E21B8">
              <w:rPr>
                <w:rStyle w:val="dataentry"/>
              </w:rPr>
              <w:t>Yes</w:t>
            </w:r>
          </w:p>
        </w:tc>
      </w:tr>
    </w:tbl>
    <w:p w14:paraId="3C2C7CE7" w14:textId="37B6E5B6" w:rsidR="00814215" w:rsidRDefault="00B02C17" w:rsidP="00D920C8">
      <w:pPr>
        <w:pStyle w:val="Heading2"/>
      </w:pPr>
      <w:bookmarkStart w:id="30" w:name="_Toc203637962"/>
      <w:r>
        <w:t>II.6</w:t>
      </w:r>
      <w:r>
        <w:tab/>
      </w:r>
      <w:r w:rsidR="00003B8F" w:rsidRPr="00B02C17">
        <w:t xml:space="preserve">Allowable Uses </w:t>
      </w:r>
      <w:r w:rsidR="00CA1F44" w:rsidRPr="00B02C17">
        <w:t xml:space="preserve">and </w:t>
      </w:r>
      <w:r w:rsidR="00C344CD" w:rsidRPr="00B02C17">
        <w:t>Eligible Activities</w:t>
      </w:r>
      <w:bookmarkEnd w:id="30"/>
      <w:r w:rsidR="00B3734B" w:rsidRPr="00B02C17">
        <w:t xml:space="preserve"> </w:t>
      </w:r>
    </w:p>
    <w:p w14:paraId="60D2C7CD" w14:textId="77777777" w:rsidR="00202865" w:rsidRPr="004759FF" w:rsidRDefault="00202865" w:rsidP="00D920C8">
      <w:pPr>
        <w:pStyle w:val="NoSpacing"/>
        <w:ind w:left="720"/>
        <w:rPr>
          <w:sz w:val="22"/>
          <w:szCs w:val="22"/>
          <w:lang w:eastAsia="ja-JP"/>
        </w:rPr>
      </w:pPr>
      <w:r w:rsidRPr="004759FF">
        <w:rPr>
          <w:sz w:val="22"/>
          <w:szCs w:val="22"/>
          <w:lang w:eastAsia="ja-JP"/>
        </w:rPr>
        <w:t>Eligible project activities include hiring at least one literacy coach in a non-instructional position to support educators in improving literacy instruction and student outcomes. The position must be a new position made possible by being awarded this grant. The new literacy coach position serves the awarded LEA as described in the grant. The allowable uses and eligible activities for funds include:</w:t>
      </w:r>
    </w:p>
    <w:p w14:paraId="1147F631" w14:textId="4A13F143" w:rsidR="00202865" w:rsidRPr="000F2562" w:rsidRDefault="00202865" w:rsidP="00E42340">
      <w:pPr>
        <w:pStyle w:val="NoSpacing"/>
        <w:numPr>
          <w:ilvl w:val="0"/>
          <w:numId w:val="20"/>
        </w:numPr>
        <w:ind w:left="1440"/>
        <w:rPr>
          <w:sz w:val="22"/>
          <w:szCs w:val="22"/>
          <w:lang w:eastAsia="ja-JP"/>
        </w:rPr>
      </w:pPr>
      <w:r w:rsidRPr="319C38B9">
        <w:rPr>
          <w:sz w:val="22"/>
          <w:szCs w:val="22"/>
          <w:lang w:eastAsia="ja-JP"/>
        </w:rPr>
        <w:t>literacy coach position</w:t>
      </w:r>
    </w:p>
    <w:p w14:paraId="10BC6CCD" w14:textId="77777777" w:rsidR="00202865" w:rsidRPr="000F2562" w:rsidRDefault="00202865" w:rsidP="00E42340">
      <w:pPr>
        <w:pStyle w:val="NoSpacing"/>
        <w:numPr>
          <w:ilvl w:val="0"/>
          <w:numId w:val="20"/>
        </w:numPr>
        <w:ind w:left="1440"/>
        <w:rPr>
          <w:sz w:val="22"/>
          <w:szCs w:val="22"/>
          <w:lang w:eastAsia="ja-JP"/>
        </w:rPr>
      </w:pPr>
      <w:r w:rsidRPr="000F2562">
        <w:rPr>
          <w:sz w:val="22"/>
          <w:szCs w:val="22"/>
          <w:lang w:eastAsia="ja-JP"/>
        </w:rPr>
        <w:t>training for literacy coach</w:t>
      </w:r>
    </w:p>
    <w:p w14:paraId="27A6B463" w14:textId="77777777" w:rsidR="00202865" w:rsidRPr="000F2562" w:rsidRDefault="00202865" w:rsidP="00E42340">
      <w:pPr>
        <w:pStyle w:val="NoSpacing"/>
        <w:numPr>
          <w:ilvl w:val="0"/>
          <w:numId w:val="20"/>
        </w:numPr>
        <w:ind w:left="1440"/>
        <w:rPr>
          <w:sz w:val="22"/>
          <w:szCs w:val="22"/>
          <w:lang w:eastAsia="ja-JP"/>
        </w:rPr>
      </w:pPr>
      <w:r w:rsidRPr="000F2562">
        <w:rPr>
          <w:sz w:val="22"/>
          <w:szCs w:val="22"/>
          <w:lang w:eastAsia="ja-JP"/>
        </w:rPr>
        <w:t>monthly, in-person LLT meetings</w:t>
      </w:r>
    </w:p>
    <w:p w14:paraId="4163117B" w14:textId="77777777" w:rsidR="00202865" w:rsidRPr="008A3BFC" w:rsidRDefault="00202865" w:rsidP="00D920C8">
      <w:pPr>
        <w:ind w:left="720"/>
        <w:rPr>
          <w:rFonts w:cs="Calibri"/>
          <w:szCs w:val="22"/>
          <w:lang w:eastAsia="ja-JP"/>
        </w:rPr>
      </w:pPr>
      <w:r w:rsidRPr="008A3BFC">
        <w:rPr>
          <w:rFonts w:cs="Calibri"/>
          <w:szCs w:val="22"/>
          <w:lang w:eastAsia="ja-JP"/>
        </w:rPr>
        <w:t>Funds shall not be used to support the salaries of existing literacy coaches or reading specialists. </w:t>
      </w:r>
    </w:p>
    <w:p w14:paraId="44700FA7" w14:textId="6902C05B" w:rsidR="009E2715" w:rsidRDefault="006C6C29" w:rsidP="00D920C8">
      <w:pPr>
        <w:pStyle w:val="Heading2"/>
      </w:pPr>
      <w:bookmarkStart w:id="31" w:name="_Toc203637963"/>
      <w:r w:rsidRPr="006C6C29">
        <w:t>II.7</w:t>
      </w:r>
      <w:r w:rsidRPr="006C6C29">
        <w:tab/>
      </w:r>
      <w:r w:rsidR="00C344CD" w:rsidRPr="006C6C29">
        <w:t>Sub-granting Funds</w:t>
      </w:r>
      <w:bookmarkEnd w:id="31"/>
      <w:r w:rsidR="00280657" w:rsidRPr="006C6C29">
        <w:t xml:space="preserve"> </w:t>
      </w:r>
    </w:p>
    <w:p w14:paraId="5B3B53D2" w14:textId="0A88F7AD" w:rsidR="006B5A0E" w:rsidRPr="006B5A0E" w:rsidRDefault="00D920C8" w:rsidP="00D920C8">
      <w:pPr>
        <w:ind w:left="720"/>
      </w:pPr>
      <w:r>
        <w:rPr>
          <w:szCs w:val="22"/>
        </w:rPr>
        <w:t>Unallowable</w:t>
      </w:r>
    </w:p>
    <w:p w14:paraId="09FA716C" w14:textId="254FB4EC" w:rsidR="00B241D4" w:rsidRDefault="00D52FA5" w:rsidP="00D920C8">
      <w:pPr>
        <w:pStyle w:val="Heading2"/>
      </w:pPr>
      <w:bookmarkStart w:id="32" w:name="_Toc203637964"/>
      <w:r>
        <w:t>II.8</w:t>
      </w:r>
      <w:r>
        <w:tab/>
        <w:t>Nonpublic Participation</w:t>
      </w:r>
      <w:bookmarkEnd w:id="32"/>
    </w:p>
    <w:p w14:paraId="12F2EBF5" w14:textId="1A6F3C2F" w:rsidR="00CF6BFA" w:rsidRPr="00CF6BFA" w:rsidRDefault="00D920C8" w:rsidP="00D920C8">
      <w:pPr>
        <w:ind w:left="720"/>
      </w:pPr>
      <w:r>
        <w:rPr>
          <w:szCs w:val="22"/>
        </w:rPr>
        <w:lastRenderedPageBreak/>
        <w:t>Unallowable</w:t>
      </w:r>
    </w:p>
    <w:p w14:paraId="7892786C" w14:textId="095DA3A4" w:rsidR="00C344CD" w:rsidRPr="00B241D4" w:rsidRDefault="00B241D4" w:rsidP="00D920C8">
      <w:pPr>
        <w:pStyle w:val="Heading2"/>
      </w:pPr>
      <w:bookmarkStart w:id="33" w:name="_Toc203637965"/>
      <w:r>
        <w:t>II.9</w:t>
      </w:r>
      <w:r>
        <w:tab/>
      </w:r>
      <w:r w:rsidR="00C344CD" w:rsidRPr="00B241D4">
        <w:t>Apportionment of Grant Funds</w:t>
      </w:r>
      <w:bookmarkEnd w:id="33"/>
    </w:p>
    <w:p w14:paraId="1DEAF6A4" w14:textId="73D330CC" w:rsidR="002C5BB9" w:rsidRDefault="002C5BB9" w:rsidP="00524701">
      <w:pPr>
        <w:ind w:left="720"/>
      </w:pPr>
      <w:r>
        <w:t>The applicant’s project must be designed and implemented in conformance with all applicable state and federal regulations. Final awards are subject to the availability of</w:t>
      </w:r>
      <w:r w:rsidRPr="319C38B9">
        <w:rPr>
          <w:b/>
          <w:bCs/>
        </w:rPr>
        <w:t xml:space="preserve"> </w:t>
      </w:r>
      <w:r>
        <w:t>funds. Total funds available are</w:t>
      </w:r>
      <w:r w:rsidR="7CE2E08C">
        <w:t xml:space="preserve"> </w:t>
      </w:r>
      <w:r w:rsidR="00D55E12">
        <w:t>$</w:t>
      </w:r>
      <w:r w:rsidR="000F5527" w:rsidRPr="319C38B9">
        <w:rPr>
          <w:rStyle w:val="dataentry"/>
        </w:rPr>
        <w:t>6,000,000</w:t>
      </w:r>
      <w:r w:rsidR="00535060" w:rsidRPr="319C38B9">
        <w:rPr>
          <w:rStyle w:val="dataentry"/>
        </w:rPr>
        <w:t>.00</w:t>
      </w:r>
      <w:r>
        <w:t>. This is</w:t>
      </w:r>
      <w:r w:rsidR="00D55E12">
        <w:t xml:space="preserve"> </w:t>
      </w:r>
      <w:r w:rsidR="6AA7183E" w:rsidRPr="319C38B9">
        <w:rPr>
          <w:rFonts w:eastAsia="Calibri" w:cs="Calibri"/>
          <w:color w:val="000000" w:themeColor="text1"/>
          <w:szCs w:val="22"/>
        </w:rPr>
        <w:t>100</w:t>
      </w:r>
      <w:r w:rsidR="6AA7183E" w:rsidRPr="319C38B9">
        <w:rPr>
          <w:rStyle w:val="dataentry"/>
          <w:rFonts w:ascii="Calibri" w:eastAsia="Calibri" w:hAnsi="Calibri" w:cs="Calibri"/>
          <w:color w:val="000000" w:themeColor="text1"/>
          <w:szCs w:val="22"/>
        </w:rPr>
        <w:t xml:space="preserve"> </w:t>
      </w:r>
      <w:r w:rsidR="6AA7183E" w:rsidRPr="319C38B9">
        <w:rPr>
          <w:rFonts w:eastAsia="Calibri" w:cs="Calibri"/>
          <w:color w:val="000000" w:themeColor="text1"/>
          <w:szCs w:val="22"/>
        </w:rPr>
        <w:t>percent funded from the Comprehensive Literacy State Development Grant, 84.371C</w:t>
      </w:r>
      <w:r>
        <w:t xml:space="preserve">. </w:t>
      </w:r>
      <w:r w:rsidR="00822DBF" w:rsidRPr="00822DBF">
        <w:t>25-100-034-5063-374-HRID-6130-D0</w:t>
      </w:r>
      <w:r w:rsidR="00920F9C">
        <w:t>0</w:t>
      </w:r>
      <w:r w:rsidR="00822DBF" w:rsidRPr="00822DBF">
        <w:t>5</w:t>
      </w:r>
      <w:r w:rsidR="00822DBF">
        <w:t xml:space="preserve">. </w:t>
      </w:r>
      <w:r>
        <w:t>The project period is</w:t>
      </w:r>
      <w:r w:rsidR="00D55E12">
        <w:t xml:space="preserve"> </w:t>
      </w:r>
      <w:r w:rsidR="00DF414E" w:rsidRPr="319C38B9">
        <w:rPr>
          <w:rStyle w:val="dataentry"/>
        </w:rPr>
        <w:t xml:space="preserve">September </w:t>
      </w:r>
      <w:r w:rsidR="0052562F" w:rsidRPr="319C38B9">
        <w:rPr>
          <w:rStyle w:val="dataentry"/>
        </w:rPr>
        <w:t>30</w:t>
      </w:r>
      <w:r w:rsidR="00DF414E" w:rsidRPr="319C38B9">
        <w:rPr>
          <w:rStyle w:val="dataentry"/>
        </w:rPr>
        <w:t xml:space="preserve">, </w:t>
      </w:r>
      <w:proofErr w:type="gramStart"/>
      <w:r w:rsidR="00DF414E" w:rsidRPr="319C38B9">
        <w:rPr>
          <w:rStyle w:val="dataentry"/>
        </w:rPr>
        <w:t>2025</w:t>
      </w:r>
      <w:proofErr w:type="gramEnd"/>
      <w:r w:rsidR="00DF414E" w:rsidRPr="319C38B9">
        <w:rPr>
          <w:rStyle w:val="dataentry"/>
        </w:rPr>
        <w:t xml:space="preserve"> to </w:t>
      </w:r>
      <w:r w:rsidR="001A6D35">
        <w:rPr>
          <w:rStyle w:val="dataentry"/>
        </w:rPr>
        <w:t>August</w:t>
      </w:r>
      <w:r w:rsidR="0052562F" w:rsidRPr="319C38B9">
        <w:rPr>
          <w:rStyle w:val="dataentry"/>
        </w:rPr>
        <w:t xml:space="preserve"> 3</w:t>
      </w:r>
      <w:r w:rsidR="001A6D35">
        <w:rPr>
          <w:rStyle w:val="dataentry"/>
        </w:rPr>
        <w:t>1</w:t>
      </w:r>
      <w:r w:rsidR="00DF414E" w:rsidRPr="319C38B9">
        <w:rPr>
          <w:rStyle w:val="dataentry"/>
        </w:rPr>
        <w:t>, 2026</w:t>
      </w:r>
      <w:r>
        <w:t>.</w:t>
      </w:r>
    </w:p>
    <w:p w14:paraId="398C50EF" w14:textId="1DEFF0C2" w:rsidR="002C5BB9" w:rsidRDefault="002C5BB9" w:rsidP="00524701">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524701">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6D6DA78E" w14:textId="6C659799" w:rsidR="000E21B8" w:rsidRDefault="00C344CD" w:rsidP="00524701">
      <w:pPr>
        <w:spacing w:after="0"/>
        <w:ind w:left="720"/>
      </w:pPr>
      <w:hyperlink r:id="rId31" w:history="1">
        <w:r w:rsidRPr="00C93EBA">
          <w:rPr>
            <w:rStyle w:val="Hyperlink"/>
          </w:rPr>
          <w:t>Max Administrative Cap</w:t>
        </w:r>
      </w:hyperlink>
      <w:r w:rsidRPr="00C93EBA">
        <w:t>:</w:t>
      </w:r>
      <w:r w:rsidR="00163092">
        <w:t xml:space="preserve"> Max 10%</w:t>
      </w:r>
      <w:r w:rsidR="0013614C">
        <w:t xml:space="preserve"> </w:t>
      </w:r>
    </w:p>
    <w:p w14:paraId="4BEC1DB1" w14:textId="334B5E4E" w:rsidR="00A7018F" w:rsidRDefault="00F01776" w:rsidP="00524701">
      <w:pPr>
        <w:spacing w:after="0"/>
        <w:ind w:left="720"/>
      </w:pPr>
      <w:hyperlink r:id="rId32" w:history="1">
        <w:r w:rsidRPr="0013614C">
          <w:rPr>
            <w:rStyle w:val="Hyperlink"/>
          </w:rPr>
          <w:t>NJ Travel Reimbursement Rate</w:t>
        </w:r>
      </w:hyperlink>
      <w:r w:rsidRPr="0013614C">
        <w:t>:</w:t>
      </w:r>
      <w:r>
        <w:t xml:space="preserve"> </w:t>
      </w:r>
      <w:r w:rsidR="008A006A">
        <w:t>$</w:t>
      </w:r>
      <w:r w:rsidR="00B771A0">
        <w:t>0</w:t>
      </w:r>
      <w:r>
        <w:t>.</w:t>
      </w:r>
      <w:r w:rsidR="00713778">
        <w:t>47</w:t>
      </w:r>
      <w:r>
        <w:t xml:space="preserve"> cent</w:t>
      </w:r>
      <w:r w:rsidR="002E2E47">
        <w:t>s per</w:t>
      </w:r>
      <w:r>
        <w:t xml:space="preserve"> mile</w:t>
      </w:r>
    </w:p>
    <w:p w14:paraId="00C6AD09" w14:textId="77777777" w:rsidR="000E21B8" w:rsidRDefault="00C344CD" w:rsidP="00524701">
      <w:pPr>
        <w:spacing w:after="0"/>
        <w:ind w:left="720"/>
      </w:pPr>
      <w:hyperlink r:id="rId33"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77</w:t>
      </w:r>
      <w:r w:rsidR="0013614C">
        <w:t>.</w:t>
      </w:r>
      <w:r w:rsidR="0048396B">
        <w:t>1</w:t>
      </w:r>
      <w:r w:rsidR="0013614C">
        <w:t>5</w:t>
      </w:r>
      <w:r>
        <w:t>%</w:t>
      </w:r>
      <w:r w:rsidR="00280657">
        <w:t xml:space="preserve"> </w:t>
      </w:r>
    </w:p>
    <w:p w14:paraId="701C963C" w14:textId="1DF9966D" w:rsidR="00280657" w:rsidRDefault="00F01776" w:rsidP="00524701">
      <w:pPr>
        <w:spacing w:after="240"/>
        <w:ind w:left="720"/>
      </w:pPr>
      <w:hyperlink r:id="rId34" w:history="1">
        <w:r w:rsidRPr="00C93EBA">
          <w:rPr>
            <w:rStyle w:val="Hyperlink"/>
          </w:rPr>
          <w:t>Max Indirect Costs Cap %</w:t>
        </w:r>
        <w:r w:rsidRPr="00E746F6">
          <w:rPr>
            <w:rStyle w:val="Hyperlink"/>
          </w:rPr>
          <w:t>:</w:t>
        </w:r>
      </w:hyperlink>
      <w:r w:rsidR="00163092">
        <w:rPr>
          <w:rStyle w:val="Hyperlink"/>
        </w:rPr>
        <w:t xml:space="preserve"> </w:t>
      </w:r>
      <w:r w:rsidR="00163092" w:rsidRPr="00163092">
        <w:t>Max 8%</w:t>
      </w:r>
    </w:p>
    <w:p w14:paraId="3F77F800" w14:textId="1BC5034E" w:rsidR="00FF46DD" w:rsidRDefault="00FF46DD" w:rsidP="00524701">
      <w:pPr>
        <w:ind w:left="72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w:t>
      </w:r>
      <w:proofErr w:type="gramStart"/>
      <w:r>
        <w:rPr>
          <w:rFonts w:asciiTheme="minorHAnsi" w:hAnsiTheme="minorHAnsi" w:cstheme="minorHAnsi"/>
        </w:rPr>
        <w:t>restriction</w:t>
      </w:r>
      <w:proofErr w:type="gramEnd"/>
      <w:r>
        <w:rPr>
          <w:rFonts w:asciiTheme="minorHAnsi" w:hAnsiTheme="minorHAnsi" w:cstheme="minorHAnsi"/>
        </w:rPr>
        <w:t xml:space="preserve">(s)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47401713" w:rsidR="00985FC3" w:rsidRDefault="001B2B09" w:rsidP="00524701">
      <w:pPr>
        <w:ind w:left="720"/>
      </w:pPr>
      <w:r>
        <w:t>A</w:t>
      </w:r>
      <w:r w:rsidRPr="00B0014D">
        <w:t>dditional guidance</w:t>
      </w:r>
      <w:r>
        <w:t xml:space="preserve"> for indirect costs can be</w:t>
      </w:r>
      <w:r w:rsidRPr="00B0014D">
        <w:t xml:space="preserve"> found </w:t>
      </w:r>
      <w:proofErr w:type="gramStart"/>
      <w:r w:rsidRPr="00B0014D">
        <w:t>in</w:t>
      </w:r>
      <w:proofErr w:type="gramEnd"/>
      <w:r w:rsidRPr="00B0014D">
        <w:t xml:space="preserve"> the</w:t>
      </w:r>
      <w:r w:rsidR="00F3428A">
        <w:t xml:space="preserve"> </w:t>
      </w:r>
      <w:r w:rsidR="00B06B21" w:rsidRPr="000E21B8">
        <w:t>glossary page of the</w:t>
      </w:r>
      <w:r w:rsidRPr="000E21B8">
        <w:t xml:space="preserve"> </w:t>
      </w:r>
      <w:r w:rsidRPr="000E21B8">
        <w:rPr>
          <w:rFonts w:asciiTheme="minorHAnsi" w:hAnsiTheme="minorHAnsi" w:cstheme="minorHAnsi"/>
          <w:szCs w:val="22"/>
        </w:rPr>
        <w:t>Discretionary Grants</w:t>
      </w:r>
      <w:r w:rsidR="008D3415" w:rsidRPr="000E21B8">
        <w:rPr>
          <w:rFonts w:asciiTheme="minorHAnsi" w:hAnsiTheme="minorHAnsi" w:cstheme="minorHAnsi"/>
          <w:szCs w:val="22"/>
        </w:rPr>
        <w:t xml:space="preserve"> Manual</w:t>
      </w:r>
      <w:r w:rsidR="00406644" w:rsidRPr="000E21B8">
        <w:rPr>
          <w:rFonts w:asciiTheme="minorHAnsi" w:hAnsiTheme="minorHAnsi" w:cstheme="minorHAnsi"/>
          <w:szCs w:val="22"/>
        </w:rPr>
        <w:t>.</w:t>
      </w:r>
    </w:p>
    <w:p w14:paraId="29F36424" w14:textId="7A375D5E" w:rsidR="00B55E84" w:rsidRPr="00F25996" w:rsidRDefault="00B55E84" w:rsidP="00524701">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5E3F9948" w:rsidR="00045624" w:rsidRPr="00045624" w:rsidRDefault="000E21B8" w:rsidP="00524701">
      <w:pPr>
        <w:pStyle w:val="Heading2"/>
      </w:pPr>
      <w:bookmarkStart w:id="34" w:name="_Toc203637966"/>
      <w:r>
        <w:t>II.10</w:t>
      </w:r>
      <w:r>
        <w:tab/>
      </w:r>
      <w:r w:rsidR="00C344CD" w:rsidRPr="00F25996">
        <w:t>Eligible Costs</w:t>
      </w:r>
      <w:bookmarkEnd w:id="34"/>
    </w:p>
    <w:p w14:paraId="6B6D32E4" w14:textId="0A948C85" w:rsidR="00C344CD" w:rsidRDefault="0013614C" w:rsidP="00FF2B5E">
      <w:pPr>
        <w:tabs>
          <w:tab w:val="left" w:pos="720"/>
        </w:tabs>
        <w:ind w:left="720"/>
        <w:rPr>
          <w:b/>
        </w:rPr>
      </w:pPr>
      <w:r>
        <w:t>Use the</w:t>
      </w:r>
      <w:r w:rsidR="00C344CD" w:rsidRPr="00621686">
        <w:rPr>
          <w:color w:val="3366FF"/>
        </w:rPr>
        <w:t xml:space="preserve"> </w:t>
      </w:r>
      <w:hyperlink r:id="rId3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14E72589" w:rsidR="001F0D55" w:rsidRDefault="001F0D55" w:rsidP="00524701">
      <w:pPr>
        <w:ind w:left="720"/>
      </w:pPr>
      <w:r>
        <w:t>Please note that the passage of N.J.A.C 6A:23A-7 places additional administrative requirements on the travel of school district personnel.</w:t>
      </w:r>
      <w:r w:rsidR="00280657">
        <w:t xml:space="preserve"> </w:t>
      </w:r>
      <w:r>
        <w:t xml:space="preserve">The applicant is urged to be mindful of these requirements as they may </w:t>
      </w:r>
      <w:proofErr w:type="gramStart"/>
      <w:r>
        <w:t>impact</w:t>
      </w:r>
      <w:proofErr w:type="gramEnd"/>
      <w:r>
        <w:t xml:space="preserve"> the ability of school district personnel to participate in activities sponsored by the grant program.</w:t>
      </w:r>
    </w:p>
    <w:p w14:paraId="383D22B4" w14:textId="7AA387F7" w:rsidR="000E21B8" w:rsidRPr="000E21B8" w:rsidRDefault="005140FF" w:rsidP="00524701">
      <w:pPr>
        <w:ind w:left="720"/>
        <w:rPr>
          <w:rStyle w:val="dataentry"/>
        </w:rPr>
      </w:pPr>
      <w:r>
        <w:rPr>
          <w:rStyle w:val="dataentry"/>
        </w:rPr>
        <w:t>E</w:t>
      </w:r>
      <w:r w:rsidR="000E21B8" w:rsidRPr="000E21B8">
        <w:rPr>
          <w:rStyle w:val="dataentry"/>
        </w:rPr>
        <w:t>ligible costs:</w:t>
      </w:r>
    </w:p>
    <w:p w14:paraId="5714758B" w14:textId="6A0236CE" w:rsidR="00531182" w:rsidRPr="000F2562" w:rsidRDefault="00531182" w:rsidP="00E42340">
      <w:pPr>
        <w:pStyle w:val="NoSpacing"/>
        <w:numPr>
          <w:ilvl w:val="0"/>
          <w:numId w:val="21"/>
        </w:numPr>
        <w:ind w:left="1440"/>
        <w:rPr>
          <w:sz w:val="22"/>
          <w:szCs w:val="22"/>
        </w:rPr>
      </w:pPr>
      <w:r w:rsidRPr="319C38B9">
        <w:rPr>
          <w:sz w:val="22"/>
          <w:szCs w:val="22"/>
        </w:rPr>
        <w:t>non-instructional salary &amp; benefit costs for literacy coach  </w:t>
      </w:r>
    </w:p>
    <w:p w14:paraId="46EE3807" w14:textId="77777777" w:rsidR="00531182" w:rsidRPr="000F2562" w:rsidRDefault="00531182" w:rsidP="00E42340">
      <w:pPr>
        <w:pStyle w:val="NoSpacing"/>
        <w:numPr>
          <w:ilvl w:val="0"/>
          <w:numId w:val="21"/>
        </w:numPr>
        <w:ind w:left="1440"/>
        <w:rPr>
          <w:sz w:val="22"/>
          <w:szCs w:val="22"/>
        </w:rPr>
      </w:pPr>
      <w:r>
        <w:rPr>
          <w:sz w:val="22"/>
          <w:szCs w:val="22"/>
        </w:rPr>
        <w:t>t</w:t>
      </w:r>
      <w:r w:rsidRPr="000F2562">
        <w:rPr>
          <w:sz w:val="22"/>
          <w:szCs w:val="22"/>
        </w:rPr>
        <w:t>raining costs for literacy coach (mileage, materials and other related costs) </w:t>
      </w:r>
    </w:p>
    <w:p w14:paraId="3BE838EA" w14:textId="77777777" w:rsidR="00531182" w:rsidRDefault="00531182" w:rsidP="00E42340">
      <w:pPr>
        <w:pStyle w:val="NoSpacing"/>
        <w:numPr>
          <w:ilvl w:val="0"/>
          <w:numId w:val="21"/>
        </w:numPr>
        <w:ind w:left="1440"/>
        <w:rPr>
          <w:sz w:val="22"/>
          <w:szCs w:val="22"/>
        </w:rPr>
      </w:pPr>
      <w:r>
        <w:rPr>
          <w:sz w:val="22"/>
          <w:szCs w:val="22"/>
        </w:rPr>
        <w:t>h</w:t>
      </w:r>
      <w:r w:rsidRPr="000F2562">
        <w:rPr>
          <w:sz w:val="22"/>
          <w:szCs w:val="22"/>
        </w:rPr>
        <w:t>ourly rate for LLT members performing grant work outside of contractual time</w:t>
      </w:r>
    </w:p>
    <w:p w14:paraId="56DC30B7" w14:textId="77777777" w:rsidR="00531182" w:rsidRPr="000F2562" w:rsidRDefault="00531182" w:rsidP="00E42340">
      <w:pPr>
        <w:pStyle w:val="NoSpacing"/>
        <w:numPr>
          <w:ilvl w:val="0"/>
          <w:numId w:val="21"/>
        </w:numPr>
        <w:ind w:left="1440"/>
        <w:rPr>
          <w:sz w:val="22"/>
          <w:szCs w:val="22"/>
        </w:rPr>
      </w:pPr>
      <w:r>
        <w:rPr>
          <w:sz w:val="22"/>
          <w:szCs w:val="22"/>
        </w:rPr>
        <w:t>hourly rate for coached educators to attend training outside of contractual time</w:t>
      </w:r>
    </w:p>
    <w:p w14:paraId="3CB7EE2B" w14:textId="5FC3E4E6" w:rsidR="00280657" w:rsidRPr="000E21B8" w:rsidRDefault="000E21B8" w:rsidP="00524701">
      <w:pPr>
        <w:pStyle w:val="Heading2"/>
      </w:pPr>
      <w:bookmarkStart w:id="35" w:name="_Toc203637967"/>
      <w:r w:rsidRPr="000E21B8">
        <w:lastRenderedPageBreak/>
        <w:t>II.11</w:t>
      </w:r>
      <w:r w:rsidR="006E4ED5">
        <w:t xml:space="preserve"> </w:t>
      </w:r>
      <w:r w:rsidR="00512338">
        <w:t xml:space="preserve">    </w:t>
      </w:r>
      <w:r w:rsidR="00C344CD" w:rsidRPr="000E21B8">
        <w:t>Ineligible Costs</w:t>
      </w:r>
      <w:bookmarkEnd w:id="35"/>
    </w:p>
    <w:p w14:paraId="57A9CF30" w14:textId="118689BE" w:rsidR="00C344CD" w:rsidRDefault="00C344CD" w:rsidP="00512338">
      <w:pPr>
        <w:spacing w:after="120"/>
        <w:ind w:left="720"/>
      </w:pPr>
      <w:r w:rsidRPr="00324EAA">
        <w:t>The NJDOE will not reimburse grantees or sub-grantees for ineligible costs.</w:t>
      </w:r>
      <w:r w:rsidR="00280657">
        <w:t xml:space="preserve"> </w:t>
      </w:r>
      <w:r w:rsidRPr="00324EAA">
        <w:t>Ineligible costs include:</w:t>
      </w:r>
    </w:p>
    <w:bookmarkEnd w:id="19"/>
    <w:p w14:paraId="16C7104E" w14:textId="00C1F89E" w:rsidR="009E4DCF" w:rsidRPr="007C3874" w:rsidRDefault="009E4DCF" w:rsidP="00512338">
      <w:pPr>
        <w:pStyle w:val="ListParagraph"/>
        <w:numPr>
          <w:ilvl w:val="0"/>
          <w:numId w:val="4"/>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Outside of grant term:</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outside of the grant term.</w:t>
      </w:r>
    </w:p>
    <w:p w14:paraId="6DC94831" w14:textId="02F6DBD6" w:rsidR="009E4DCF" w:rsidRPr="007C3874" w:rsidRDefault="009E4DCF" w:rsidP="00512338">
      <w:pPr>
        <w:pStyle w:val="ListParagraph"/>
        <w:numPr>
          <w:ilvl w:val="0"/>
          <w:numId w:val="5"/>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Existing staff:</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Salaries and/or benefits for existing staff are not eligible unless they are assigned program responsibilities depicted in the staffing chart (see Section II.10.).</w:t>
      </w:r>
    </w:p>
    <w:p w14:paraId="5DE3610E" w14:textId="15DBB3C2" w:rsidR="009E4DCF" w:rsidRPr="007C3874" w:rsidRDefault="009E4DCF" w:rsidP="00512338">
      <w:pPr>
        <w:pStyle w:val="ListParagraph"/>
        <w:numPr>
          <w:ilvl w:val="0"/>
          <w:numId w:val="5"/>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Routine operating/admin costs:</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for the routine operation of or administration of the organization are not eligible except when part of the approved budget (see section b of the grant/loan agreement).</w:t>
      </w:r>
    </w:p>
    <w:p w14:paraId="770F4D98" w14:textId="160EC0A5" w:rsidR="009E4DCF" w:rsidRPr="007C3874" w:rsidRDefault="009E4DCF" w:rsidP="00512338">
      <w:pPr>
        <w:pStyle w:val="ListParagraph"/>
        <w:numPr>
          <w:ilvl w:val="0"/>
          <w:numId w:val="5"/>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No benefit:</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121E22D5" w:rsidR="009E4DCF" w:rsidRPr="007C3874" w:rsidRDefault="009E4DCF" w:rsidP="00512338">
      <w:pPr>
        <w:pStyle w:val="ListParagraph"/>
        <w:numPr>
          <w:ilvl w:val="0"/>
          <w:numId w:val="5"/>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Not reasonable or necessary:</w:t>
      </w:r>
      <w:r w:rsidRPr="007C3874">
        <w:rPr>
          <w:rFonts w:asciiTheme="minorHAnsi" w:hAnsiTheme="minorHAnsi" w:cstheme="minorHAnsi"/>
          <w:color w:val="auto"/>
          <w:szCs w:val="22"/>
        </w:rPr>
        <w:t xml:space="preserve">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p>
    <w:p w14:paraId="3D532344" w14:textId="7AC538B6" w:rsidR="009E4DCF" w:rsidRPr="007C3874" w:rsidRDefault="009E4DCF" w:rsidP="00512338">
      <w:pPr>
        <w:pStyle w:val="ListParagraph"/>
        <w:numPr>
          <w:ilvl w:val="0"/>
          <w:numId w:val="5"/>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Poorly Documented/Undocumented</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06D66A92" w:rsidR="009E4DCF" w:rsidRPr="007C3874" w:rsidRDefault="009E4DCF" w:rsidP="00512338">
      <w:pPr>
        <w:pStyle w:val="ListParagraph"/>
        <w:numPr>
          <w:ilvl w:val="0"/>
          <w:numId w:val="5"/>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Off Message</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w:t>
      </w:r>
      <w:r w:rsidR="00280657">
        <w:rPr>
          <w:rFonts w:asciiTheme="minorHAnsi" w:hAnsiTheme="minorHAnsi" w:cstheme="minorHAnsi"/>
          <w:color w:val="auto"/>
          <w:szCs w:val="22"/>
        </w:rPr>
        <w:t xml:space="preserve"> </w:t>
      </w:r>
    </w:p>
    <w:p w14:paraId="1132DCF9" w14:textId="77777777" w:rsidR="000E21B8" w:rsidRDefault="009E4DCF" w:rsidP="00512338">
      <w:pPr>
        <w:pStyle w:val="ListParagraph"/>
        <w:numPr>
          <w:ilvl w:val="0"/>
          <w:numId w:val="5"/>
        </w:numPr>
        <w:ind w:left="144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Curriculum Development or Expansion of Curriculum</w:t>
      </w:r>
      <w:r w:rsidRPr="007C3874">
        <w:rPr>
          <w:rFonts w:asciiTheme="minorHAnsi" w:hAnsiTheme="minorHAnsi" w:cstheme="minorHAnsi"/>
          <w:color w:val="auto"/>
          <w:szCs w:val="22"/>
        </w:rPr>
        <w:t xml:space="preserve"> unless specified by the grant program as an eligible activity. </w:t>
      </w:r>
    </w:p>
    <w:p w14:paraId="7FBEB528" w14:textId="31FC69AD" w:rsidR="00E1482A" w:rsidRDefault="009E4DCF" w:rsidP="00512338">
      <w:pPr>
        <w:pStyle w:val="ListParagraph"/>
        <w:numPr>
          <w:ilvl w:val="0"/>
          <w:numId w:val="5"/>
        </w:numPr>
        <w:spacing w:after="120"/>
        <w:ind w:left="1440"/>
        <w:contextualSpacing w:val="0"/>
        <w:rPr>
          <w:rFonts w:asciiTheme="minorHAnsi" w:hAnsiTheme="minorHAnsi" w:cstheme="minorHAnsi"/>
          <w:color w:val="auto"/>
          <w:szCs w:val="22"/>
        </w:rPr>
        <w:sectPr w:rsidR="00E1482A" w:rsidSect="0082371B">
          <w:pgSz w:w="12240" w:h="15840" w:code="1"/>
          <w:pgMar w:top="1440" w:right="1080" w:bottom="720" w:left="1080" w:header="720" w:footer="858" w:gutter="0"/>
          <w:cols w:space="720"/>
          <w:formProt w:val="0"/>
          <w:docGrid w:linePitch="360"/>
        </w:sectPr>
      </w:pPr>
      <w:r w:rsidRPr="00757C99">
        <w:rPr>
          <w:rFonts w:asciiTheme="minorHAnsi" w:hAnsiTheme="minorHAnsi" w:cstheme="minorHAnsi"/>
          <w:b/>
          <w:bCs/>
          <w:color w:val="auto"/>
          <w:szCs w:val="22"/>
        </w:rPr>
        <w:t>Supplantin</w:t>
      </w:r>
      <w:r w:rsidRPr="00757C99">
        <w:rPr>
          <w:b/>
          <w:bCs/>
        </w:rPr>
        <w:t>g:</w:t>
      </w:r>
      <w:r w:rsidR="00280657" w:rsidRPr="000E21B8">
        <w:rPr>
          <w:rFonts w:asciiTheme="minorHAnsi" w:hAnsiTheme="minorHAnsi" w:cstheme="minorHAnsi"/>
          <w:color w:val="auto"/>
          <w:szCs w:val="22"/>
        </w:rPr>
        <w:t xml:space="preserve"> </w:t>
      </w:r>
      <w:r w:rsidRPr="000E21B8">
        <w:rPr>
          <w:rFonts w:asciiTheme="minorHAnsi" w:hAnsiTheme="minorHAnsi" w:cstheme="minorHAnsi"/>
          <w:color w:val="auto"/>
          <w:szCs w:val="22"/>
        </w:rPr>
        <w:t>Costs for salaries, services</w:t>
      </w:r>
      <w:r w:rsidR="00FE7572" w:rsidRPr="000E21B8">
        <w:rPr>
          <w:rFonts w:asciiTheme="minorHAnsi" w:hAnsiTheme="minorHAnsi" w:cstheme="minorHAnsi"/>
          <w:color w:val="auto"/>
          <w:szCs w:val="22"/>
        </w:rPr>
        <w:t>,</w:t>
      </w:r>
      <w:r w:rsidRPr="000E21B8">
        <w:rPr>
          <w:rFonts w:asciiTheme="minorHAnsi" w:hAnsiTheme="minorHAnsi" w:cstheme="minorHAnsi"/>
          <w:color w:val="auto"/>
          <w:szCs w:val="22"/>
        </w:rPr>
        <w:t xml:space="preserve"> or media </w:t>
      </w:r>
      <w:r w:rsidR="002A55F2" w:rsidRPr="000E21B8">
        <w:rPr>
          <w:rFonts w:asciiTheme="minorHAnsi" w:hAnsiTheme="minorHAnsi" w:cstheme="minorHAnsi"/>
          <w:color w:val="auto"/>
          <w:szCs w:val="22"/>
        </w:rPr>
        <w:t>that</w:t>
      </w:r>
      <w:r w:rsidRPr="000E21B8">
        <w:rPr>
          <w:rFonts w:asciiTheme="minorHAnsi" w:hAnsiTheme="minorHAnsi" w:cstheme="minorHAnsi"/>
          <w:color w:val="auto"/>
          <w:szCs w:val="22"/>
        </w:rPr>
        <w:t xml:space="preserve"> are covered under other </w:t>
      </w:r>
      <w:r w:rsidR="002A55F2" w:rsidRPr="000E21B8">
        <w:rPr>
          <w:rFonts w:asciiTheme="minorHAnsi" w:hAnsiTheme="minorHAnsi" w:cstheme="minorHAnsi"/>
          <w:color w:val="auto"/>
          <w:szCs w:val="22"/>
        </w:rPr>
        <w:t xml:space="preserve">local, </w:t>
      </w:r>
      <w:r w:rsidRPr="000E21B8">
        <w:rPr>
          <w:rFonts w:asciiTheme="minorHAnsi" w:hAnsiTheme="minorHAnsi" w:cstheme="minorHAnsi"/>
          <w:color w:val="auto"/>
          <w:szCs w:val="22"/>
        </w:rPr>
        <w:t xml:space="preserve">federal, </w:t>
      </w:r>
      <w:r w:rsidR="00A2376C" w:rsidRPr="000E21B8">
        <w:rPr>
          <w:rFonts w:asciiTheme="minorHAnsi" w:hAnsiTheme="minorHAnsi" w:cstheme="minorHAnsi"/>
          <w:color w:val="auto"/>
          <w:szCs w:val="22"/>
        </w:rPr>
        <w:t xml:space="preserve">or </w:t>
      </w:r>
      <w:r w:rsidRPr="000E21B8">
        <w:rPr>
          <w:rFonts w:asciiTheme="minorHAnsi" w:hAnsiTheme="minorHAnsi" w:cstheme="minorHAnsi"/>
          <w:color w:val="auto"/>
          <w:szCs w:val="22"/>
        </w:rPr>
        <w:t>state funding</w:t>
      </w:r>
      <w:r w:rsidR="00E1482A">
        <w:rPr>
          <w:rFonts w:asciiTheme="minorHAnsi" w:hAnsiTheme="minorHAnsi" w:cstheme="minorHAnsi"/>
          <w:color w:val="auto"/>
          <w:szCs w:val="22"/>
        </w:rPr>
        <w:t>.</w:t>
      </w:r>
    </w:p>
    <w:p w14:paraId="088CF27D" w14:textId="6C693360" w:rsidR="00956CA7" w:rsidRPr="00757C99" w:rsidRDefault="00757C99" w:rsidP="00FF2B5E">
      <w:pPr>
        <w:pStyle w:val="Heading1"/>
      </w:pPr>
      <w:bookmarkStart w:id="36" w:name="_Toc203637968"/>
      <w:r w:rsidRPr="00757C99">
        <w:lastRenderedPageBreak/>
        <w:t xml:space="preserve">III. </w:t>
      </w:r>
      <w:r w:rsidR="00956CA7" w:rsidRPr="00757C99">
        <w:t xml:space="preserve">Grant </w:t>
      </w:r>
      <w:r w:rsidR="009E2715" w:rsidRPr="00757C99">
        <w:t xml:space="preserve">Agreement </w:t>
      </w:r>
      <w:r w:rsidR="005B6F69" w:rsidRPr="00757C99">
        <w:t xml:space="preserve">and </w:t>
      </w:r>
      <w:r w:rsidR="00D65DE7" w:rsidRPr="00757C99">
        <w:t xml:space="preserve">Program </w:t>
      </w:r>
      <w:r w:rsidR="00956CA7" w:rsidRPr="00757C99">
        <w:t>Requirements</w:t>
      </w:r>
      <w:bookmarkEnd w:id="36"/>
    </w:p>
    <w:p w14:paraId="37E5E691" w14:textId="77777777" w:rsidR="006E4ED5" w:rsidRDefault="009E2715" w:rsidP="00C06EBC">
      <w:pPr>
        <w:tabs>
          <w:tab w:val="left" w:pos="540"/>
        </w:tabs>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6E4ED5">
        <w:t xml:space="preserve">Grant Agreement between the </w:t>
      </w:r>
      <w:r w:rsidR="007B7894" w:rsidRPr="006E4ED5">
        <w:t xml:space="preserve">applicant and the </w:t>
      </w:r>
      <w:r w:rsidRPr="006E4ED5">
        <w:t>NJDOE</w:t>
      </w:r>
      <w:r w:rsidR="006F22D8">
        <w:rPr>
          <w:color w:val="auto"/>
          <w:szCs w:val="22"/>
        </w:rPr>
        <w:t xml:space="preserve"> (</w:t>
      </w:r>
      <w:hyperlink r:id="rId37"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w:t>
      </w:r>
      <w:r w:rsidR="00280657">
        <w:rPr>
          <w:color w:val="auto"/>
          <w:szCs w:val="22"/>
        </w:rPr>
        <w:t xml:space="preserve"> </w:t>
      </w:r>
      <w:r w:rsidR="00956CA7" w:rsidRPr="00A668C9">
        <w:rPr>
          <w:color w:val="auto"/>
          <w:szCs w:val="22"/>
        </w:rPr>
        <w:t xml:space="preserve">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p>
    <w:p w14:paraId="223F500C" w14:textId="0FECCB88" w:rsidR="00956CA7" w:rsidRPr="00A470C3" w:rsidRDefault="006E4ED5" w:rsidP="00C06EBC">
      <w:pPr>
        <w:tabs>
          <w:tab w:val="left" w:pos="540"/>
        </w:tabs>
        <w:rPr>
          <w:color w:val="auto"/>
          <w:szCs w:val="22"/>
        </w:rPr>
      </w:pPr>
      <w:r>
        <w:rPr>
          <w:color w:val="auto"/>
          <w:szCs w:val="22"/>
        </w:rPr>
        <w:t>V</w:t>
      </w:r>
      <w:r w:rsidR="00956CA7" w:rsidRPr="00A668C9">
        <w:rPr>
          <w:color w:val="auto"/>
          <w:szCs w:val="22"/>
        </w:rPr>
        <w:t>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 xml:space="preserve">including </w:t>
      </w:r>
      <w:hyperlink r:id="rId38" w:history="1">
        <w:r w:rsidR="00956CA7" w:rsidRPr="006E4ED5">
          <w:rPr>
            <w:rStyle w:val="Hyperlink"/>
            <w:szCs w:val="22"/>
          </w:rPr>
          <w:t>attachments A and B</w:t>
        </w:r>
      </w:hyperlink>
      <w:r w:rsidR="006B35D6">
        <w:rPr>
          <w:color w:val="auto"/>
          <w:szCs w:val="22"/>
        </w:rPr>
        <w:t xml:space="preserve"> of the grant agree</w:t>
      </w:r>
      <w:r w:rsidR="00740590">
        <w:rPr>
          <w:color w:val="auto"/>
          <w:szCs w:val="22"/>
        </w:rPr>
        <w:t>ment</w:t>
      </w:r>
      <w:r>
        <w:rPr>
          <w:color w:val="auto"/>
          <w:szCs w:val="22"/>
        </w:rPr>
        <w:t xml:space="preserve">. </w:t>
      </w:r>
      <w:r w:rsidR="00A417B8">
        <w:rPr>
          <w:color w:val="auto"/>
          <w:szCs w:val="22"/>
        </w:rPr>
        <w:t>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w:t>
      </w:r>
      <w:r w:rsidR="00280657">
        <w:rPr>
          <w:color w:val="auto"/>
          <w:szCs w:val="22"/>
        </w:rPr>
        <w:t xml:space="preserve"> </w:t>
      </w:r>
      <w:hyperlink r:id="rId39"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7153B451" w:rsidR="00956CA7" w:rsidRPr="006E4ED5" w:rsidRDefault="006E4ED5" w:rsidP="00FF2B5E">
      <w:pPr>
        <w:pStyle w:val="Heading2"/>
      </w:pPr>
      <w:bookmarkStart w:id="37" w:name="_Toc203637969"/>
      <w:r>
        <w:t xml:space="preserve">III.1 </w:t>
      </w:r>
      <w:r>
        <w:tab/>
      </w:r>
      <w:r w:rsidR="00956CA7" w:rsidRPr="006E4ED5">
        <w:t>Mandatory Orientation and Training</w:t>
      </w:r>
      <w:bookmarkEnd w:id="37"/>
    </w:p>
    <w:p w14:paraId="6A191F01" w14:textId="650E3D23" w:rsidR="00956CA7" w:rsidRPr="00A668C9" w:rsidRDefault="00956CA7" w:rsidP="00FF2B5E">
      <w:pPr>
        <w:ind w:left="720"/>
        <w:rPr>
          <w:rFonts w:cs="Arial"/>
          <w:color w:val="auto"/>
          <w:szCs w:val="22"/>
        </w:rPr>
      </w:pPr>
      <w:r w:rsidRPr="00A668C9">
        <w:rPr>
          <w:rFonts w:cs="Arial"/>
          <w:color w:val="auto"/>
          <w:szCs w:val="22"/>
        </w:rPr>
        <w:t>The grantee will be required to attend a program orientation.</w:t>
      </w:r>
      <w:r w:rsidR="00280657">
        <w:rPr>
          <w:rFonts w:cs="Arial"/>
          <w:color w:val="auto"/>
          <w:szCs w:val="22"/>
        </w:rPr>
        <w:t xml:space="preserve"> </w:t>
      </w:r>
      <w:r w:rsidRPr="00A668C9">
        <w:rPr>
          <w:rFonts w:cs="Arial"/>
          <w:color w:val="auto"/>
          <w:szCs w:val="22"/>
        </w:rPr>
        <w:t xml:space="preserve">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7A1104A4" w:rsidR="00956CA7" w:rsidRPr="006E4ED5" w:rsidRDefault="006E4ED5" w:rsidP="00FF2B5E">
      <w:pPr>
        <w:pStyle w:val="Heading2"/>
      </w:pPr>
      <w:bookmarkStart w:id="38" w:name="_Toc203637970"/>
      <w:r>
        <w:t>III.</w:t>
      </w:r>
      <w:r w:rsidR="00F764FE">
        <w:t>2</w:t>
      </w:r>
      <w:r>
        <w:tab/>
      </w:r>
      <w:r w:rsidR="00956CA7" w:rsidRPr="006E4ED5">
        <w:t>Reporting Requirements</w:t>
      </w:r>
      <w:bookmarkEnd w:id="38"/>
    </w:p>
    <w:p w14:paraId="5A8ECF5A" w14:textId="01A931AA" w:rsidR="00956CA7" w:rsidRPr="0051579A" w:rsidRDefault="00956CA7" w:rsidP="00FF2B5E">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proofErr w:type="gramStart"/>
      <w:r w:rsidRPr="0051579A">
        <w:t>grantee</w:t>
      </w:r>
      <w:proofErr w:type="gramEnd"/>
      <w:r w:rsidRPr="0051579A">
        <w:t xml:space="preserve"> will ensure that all reports are uploaded to EWEG by the due dates.</w:t>
      </w:r>
      <w:r w:rsidR="00280657">
        <w:t xml:space="preserve"> </w:t>
      </w:r>
      <w:r w:rsidRPr="0051579A">
        <w:t xml:space="preserve">Failure to deliver the reports by due dates may result in the Grantee achieving an unsatisfactory rating and may result in the </w:t>
      </w:r>
      <w:proofErr w:type="gramStart"/>
      <w:r w:rsidRPr="0051579A">
        <w:t>stop</w:t>
      </w:r>
      <w:proofErr w:type="gramEnd"/>
      <w:r w:rsidRPr="0051579A">
        <w:t xml:space="preserve"> of all NJDOE program payments.</w:t>
      </w:r>
    </w:p>
    <w:p w14:paraId="33B58617" w14:textId="0B8D52AF" w:rsidR="00956CA7" w:rsidRPr="00F764FE" w:rsidRDefault="00F764FE" w:rsidP="00FF2B5E">
      <w:pPr>
        <w:pStyle w:val="Heading2"/>
      </w:pPr>
      <w:bookmarkStart w:id="39" w:name="_Toc203637971"/>
      <w:r>
        <w:t>III.3</w:t>
      </w:r>
      <w:r>
        <w:tab/>
      </w:r>
      <w:r w:rsidR="00956CA7" w:rsidRPr="00F764FE">
        <w:t>Interim Activity Reports</w:t>
      </w:r>
      <w:bookmarkEnd w:id="39"/>
    </w:p>
    <w:p w14:paraId="55E5E464" w14:textId="40974CAB" w:rsidR="00956CA7" w:rsidRPr="00E54232" w:rsidRDefault="00956CA7" w:rsidP="00FF2B5E">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w:t>
      </w:r>
      <w:r w:rsidR="00280657">
        <w:rPr>
          <w:color w:val="auto"/>
          <w:szCs w:val="22"/>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w:t>
      </w:r>
      <w:r w:rsidR="00D44794">
        <w:rPr>
          <w:color w:val="auto"/>
          <w:szCs w:val="22"/>
        </w:rPr>
        <w:t xml:space="preserve">in the </w:t>
      </w:r>
      <w:hyperlink r:id="rId40" w:history="1">
        <w:r w:rsidR="00D44794" w:rsidRPr="00D44794">
          <w:rPr>
            <w:rStyle w:val="Hyperlink"/>
            <w:szCs w:val="22"/>
          </w:rPr>
          <w:t>EWEG Application System: Instructions for Submitting Interim and Final Reports (PDF)</w:t>
        </w:r>
      </w:hyperlink>
      <w:r w:rsidR="00D44794">
        <w:rPr>
          <w:color w:val="auto"/>
          <w:szCs w:val="22"/>
        </w:rPr>
        <w:t>.</w:t>
      </w:r>
    </w:p>
    <w:p w14:paraId="6F77A778" w14:textId="046D6036" w:rsidR="00956CA7" w:rsidRPr="00F764FE" w:rsidRDefault="00F764FE" w:rsidP="00FF2B5E">
      <w:pPr>
        <w:pStyle w:val="Heading2"/>
      </w:pPr>
      <w:bookmarkStart w:id="40" w:name="_Fiscal_Reimbursement_and"/>
      <w:bookmarkStart w:id="41" w:name="_Toc203637972"/>
      <w:bookmarkEnd w:id="40"/>
      <w:r>
        <w:t>III.4</w:t>
      </w:r>
      <w:r>
        <w:tab/>
      </w:r>
      <w:r w:rsidR="00956CA7" w:rsidRPr="00F764FE">
        <w:t>Fiscal Reimbursement and Fiscal Interim Report Requirements</w:t>
      </w:r>
      <w:bookmarkEnd w:id="41"/>
    </w:p>
    <w:p w14:paraId="5E3C0843" w14:textId="77777777" w:rsidR="00F764FE" w:rsidRPr="00F764FE" w:rsidRDefault="00956CA7" w:rsidP="00FF2B5E">
      <w:pPr>
        <w:pStyle w:val="Heading3"/>
      </w:pPr>
      <w:r w:rsidRPr="00F764FE">
        <w:t>Reimbursement Request</w:t>
      </w:r>
    </w:p>
    <w:p w14:paraId="5C6089F3" w14:textId="6CEB0AF2" w:rsidR="00956CA7" w:rsidRPr="00E54232" w:rsidRDefault="00956CA7" w:rsidP="00FF2B5E">
      <w:pPr>
        <w:ind w:left="720"/>
        <w:rPr>
          <w:b/>
        </w:rPr>
      </w:pPr>
      <w:r w:rsidRPr="00A668C9">
        <w:t xml:space="preserve">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w:t>
      </w:r>
      <w:r w:rsidR="00280657">
        <w:t xml:space="preserve"> </w:t>
      </w:r>
      <w:r w:rsidRPr="00A668C9">
        <w:t>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proofErr w:type="gramStart"/>
      <w:r w:rsidR="00E000BB">
        <w:t>remaining</w:t>
      </w:r>
      <w:proofErr w:type="gramEnd"/>
      <w:r w:rsidR="00E000BB">
        <w:t xml:space="preserve"> grant funds </w:t>
      </w:r>
      <w:r w:rsidRPr="00A668C9">
        <w:t xml:space="preserve">due to the grantee will be paid in the Final Expenditure Report. Specific </w:t>
      </w:r>
      <w:r w:rsidRPr="00A668C9">
        <w:lastRenderedPageBreak/>
        <w:t xml:space="preserve">instructions for completing this report </w:t>
      </w:r>
      <w:r w:rsidR="00324446">
        <w:t>are</w:t>
      </w:r>
      <w:r w:rsidRPr="00A668C9">
        <w:t xml:space="preserve"> found </w:t>
      </w:r>
      <w:r w:rsidR="00F764FE">
        <w:t>in the</w:t>
      </w:r>
      <w:hyperlink r:id="rId41" w:history="1">
        <w:r w:rsidR="00F764FE" w:rsidRPr="00F764FE">
          <w:rPr>
            <w:rStyle w:val="Hyperlink"/>
          </w:rPr>
          <w:t xml:space="preserve"> Instructions for Submitting Reimbursement Requests (PDF)</w:t>
        </w:r>
      </w:hyperlink>
      <w:r w:rsidR="00F764FE">
        <w:t>.</w:t>
      </w:r>
    </w:p>
    <w:p w14:paraId="3001CC1F" w14:textId="4EF54697" w:rsidR="00046DB9" w:rsidRDefault="00956CA7" w:rsidP="00FF2B5E">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w:t>
      </w:r>
      <w:proofErr w:type="gramStart"/>
      <w:r w:rsidRPr="00A668C9">
        <w:t>expenditures</w:t>
      </w:r>
      <w:proofErr w:type="gramEnd"/>
      <w:r w:rsidRPr="00A668C9">
        <w:t xml:space="preserve">.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FF2B5E">
      <w:pPr>
        <w:ind w:left="720"/>
        <w:rPr>
          <w:b/>
        </w:rPr>
      </w:pPr>
      <w:r w:rsidRPr="00A668C9">
        <w:t xml:space="preserve">In making disbursements to any third party with whom the Grantee may contract to undertake the </w:t>
      </w:r>
      <w:proofErr w:type="gramStart"/>
      <w:r w:rsidRPr="00A668C9">
        <w:t>Project,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371E4D19" w14:textId="77777777" w:rsidR="00FD1BEF" w:rsidRPr="00FD1BEF" w:rsidRDefault="00956CA7" w:rsidP="00FF2B5E">
      <w:pPr>
        <w:pStyle w:val="Heading3"/>
      </w:pPr>
      <w:r w:rsidRPr="00FD1BEF">
        <w:t>Fiscal Interim Reports</w:t>
      </w:r>
    </w:p>
    <w:p w14:paraId="174C1374" w14:textId="58405589" w:rsidR="00956CA7" w:rsidRPr="00A668C9" w:rsidRDefault="00956CA7" w:rsidP="00FF2B5E">
      <w:pPr>
        <w:ind w:left="720"/>
        <w:rPr>
          <w:b/>
        </w:rPr>
      </w:pPr>
      <w:r w:rsidRPr="00A668C9">
        <w:t xml:space="preserve">These reports </w:t>
      </w:r>
      <w:r w:rsidRPr="0005587D">
        <w:t>are due as stated in</w:t>
      </w:r>
      <w:r w:rsidR="00EE0376">
        <w:t xml:space="preserve"> </w:t>
      </w:r>
      <w:hyperlink r:id="rId42"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w:t>
      </w:r>
      <w:proofErr w:type="gramStart"/>
      <w:r w:rsidRPr="00A668C9">
        <w:t>expenditures</w:t>
      </w:r>
      <w:proofErr w:type="gramEnd"/>
      <w:r w:rsidRPr="00A668C9">
        <w:t xml:space="preserve"> reported in the interim report should match what has been paid to the district during the </w:t>
      </w:r>
      <w:r w:rsidR="00AE22D7">
        <w:t>reporting</w:t>
      </w:r>
      <w:r w:rsidRPr="00A668C9">
        <w:t xml:space="preserve"> period.</w:t>
      </w:r>
    </w:p>
    <w:p w14:paraId="53A96ED0" w14:textId="77777777" w:rsidR="00FD1BEF" w:rsidRPr="00FD1BEF" w:rsidRDefault="00956CA7" w:rsidP="00FF2B5E">
      <w:pPr>
        <w:pStyle w:val="Heading3"/>
      </w:pPr>
      <w:r w:rsidRPr="00FD1BEF">
        <w:t>Final Expenditure Reports</w:t>
      </w:r>
    </w:p>
    <w:p w14:paraId="5C930A54" w14:textId="3187C940" w:rsidR="00956CA7" w:rsidRPr="00A668C9" w:rsidRDefault="00956CA7" w:rsidP="00FF2B5E">
      <w:pPr>
        <w:ind w:left="720"/>
        <w:rPr>
          <w:b/>
        </w:rPr>
      </w:pPr>
      <w:r w:rsidRPr="00A668C9">
        <w:t>This report generates a final payment to the grantee upon selecting the “</w:t>
      </w:r>
      <w:r w:rsidR="00C37F99">
        <w:t>Final Report”</w:t>
      </w:r>
      <w:r w:rsidRPr="00A668C9">
        <w:t xml:space="preserve"> button</w:t>
      </w:r>
      <w:r w:rsidR="00C37F99">
        <w:t xml:space="preserve">. </w:t>
      </w:r>
    </w:p>
    <w:p w14:paraId="1F998601" w14:textId="59C4D26F" w:rsidR="00375902" w:rsidRPr="00B86647" w:rsidRDefault="00B86647" w:rsidP="00FF2B5E">
      <w:pPr>
        <w:pStyle w:val="Heading2"/>
      </w:pPr>
      <w:bookmarkStart w:id="42" w:name="_Reporting_Periods"/>
      <w:bookmarkStart w:id="43" w:name="_Toc203637973"/>
      <w:bookmarkEnd w:id="42"/>
      <w:r>
        <w:t>III.5</w:t>
      </w:r>
      <w:r>
        <w:tab/>
      </w:r>
      <w:r w:rsidR="00956CA7" w:rsidRPr="00B86647">
        <w:t>Reporting Periods</w:t>
      </w:r>
      <w:bookmarkEnd w:id="43"/>
    </w:p>
    <w:p w14:paraId="10001368" w14:textId="075C4F1A" w:rsidR="00956CA7" w:rsidRDefault="00956CA7" w:rsidP="00FF2B5E">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32DC0C09" w14:textId="085CB09F" w:rsidR="007C2D28" w:rsidRPr="00A668C9" w:rsidRDefault="007C2D28" w:rsidP="00FF2B5E">
      <w:pPr>
        <w:ind w:left="720"/>
      </w:pPr>
      <w:r>
        <w:t>The reporting periods are as follow</w:t>
      </w:r>
      <w:r w:rsidR="6D23E08A">
        <w:t>s:</w:t>
      </w:r>
      <w:r>
        <w:t xml:space="preserve"> </w:t>
      </w:r>
    </w:p>
    <w:tbl>
      <w:tblPr>
        <w:tblStyle w:val="TableGrid"/>
        <w:tblW w:w="9180" w:type="dxa"/>
        <w:tblInd w:w="60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4035"/>
        <w:gridCol w:w="3420"/>
      </w:tblGrid>
      <w:tr w:rsidR="226075AB" w14:paraId="20AA9F8B" w14:textId="77777777" w:rsidTr="00FF2B5E">
        <w:trPr>
          <w:trHeight w:val="195"/>
        </w:trPr>
        <w:tc>
          <w:tcPr>
            <w:tcW w:w="172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5E8053A5" w14:textId="6DAFB099" w:rsidR="226075AB" w:rsidRDefault="226075AB" w:rsidP="226075AB">
            <w:pPr>
              <w:spacing w:before="0" w:after="0"/>
              <w:ind w:left="0"/>
              <w:jc w:val="right"/>
              <w:rPr>
                <w:rFonts w:eastAsia="Calibri" w:cs="Calibri"/>
                <w:color w:val="000000" w:themeColor="text1"/>
                <w:sz w:val="22"/>
                <w:szCs w:val="22"/>
              </w:rPr>
            </w:pPr>
            <w:r w:rsidRPr="226075AB">
              <w:rPr>
                <w:rFonts w:eastAsia="Calibri" w:cs="Calibri"/>
                <w:b/>
                <w:bCs/>
                <w:color w:val="000000" w:themeColor="text1"/>
                <w:sz w:val="22"/>
                <w:szCs w:val="22"/>
              </w:rPr>
              <w:t>Report Number</w:t>
            </w:r>
          </w:p>
        </w:tc>
        <w:tc>
          <w:tcPr>
            <w:tcW w:w="403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4D50A540" w14:textId="2BE7CD2A" w:rsidR="226075AB" w:rsidRDefault="226075AB" w:rsidP="226075AB">
            <w:pPr>
              <w:spacing w:before="0" w:after="0"/>
              <w:ind w:left="0"/>
              <w:rPr>
                <w:rFonts w:eastAsia="Calibri" w:cs="Calibri"/>
                <w:color w:val="000000" w:themeColor="text1"/>
                <w:sz w:val="22"/>
                <w:szCs w:val="22"/>
              </w:rPr>
            </w:pPr>
            <w:r w:rsidRPr="226075AB">
              <w:rPr>
                <w:rFonts w:eastAsia="Calibri" w:cs="Calibri"/>
                <w:b/>
                <w:bCs/>
                <w:color w:val="000000" w:themeColor="text1"/>
                <w:sz w:val="22"/>
                <w:szCs w:val="22"/>
              </w:rPr>
              <w:t>Reporting Periods</w:t>
            </w:r>
          </w:p>
        </w:tc>
        <w:tc>
          <w:tcPr>
            <w:tcW w:w="34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57D796EF" w14:textId="57E22439" w:rsidR="226075AB" w:rsidRDefault="226075AB" w:rsidP="226075AB">
            <w:pPr>
              <w:spacing w:before="0" w:after="0"/>
              <w:ind w:left="0"/>
              <w:rPr>
                <w:rFonts w:eastAsia="Calibri" w:cs="Calibri"/>
                <w:color w:val="000000" w:themeColor="text1"/>
                <w:sz w:val="22"/>
                <w:szCs w:val="22"/>
              </w:rPr>
            </w:pPr>
            <w:r w:rsidRPr="226075AB">
              <w:rPr>
                <w:rFonts w:eastAsia="Calibri" w:cs="Calibri"/>
                <w:b/>
                <w:bCs/>
                <w:color w:val="000000" w:themeColor="text1"/>
                <w:sz w:val="22"/>
                <w:szCs w:val="22"/>
              </w:rPr>
              <w:t>Due Date</w:t>
            </w:r>
          </w:p>
        </w:tc>
      </w:tr>
      <w:tr w:rsidR="226075AB" w14:paraId="76340912" w14:textId="77777777" w:rsidTr="00FF2B5E">
        <w:trPr>
          <w:trHeight w:val="60"/>
        </w:trPr>
        <w:tc>
          <w:tcPr>
            <w:tcW w:w="172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77DF9F4F" w14:textId="256FCF8B" w:rsidR="226075AB" w:rsidRDefault="226075AB" w:rsidP="226075AB">
            <w:pPr>
              <w:spacing w:before="60" w:after="60"/>
              <w:ind w:left="0"/>
              <w:rPr>
                <w:rFonts w:eastAsia="Calibri" w:cs="Calibri"/>
                <w:color w:val="000000" w:themeColor="text1"/>
                <w:sz w:val="22"/>
                <w:szCs w:val="22"/>
              </w:rPr>
            </w:pPr>
            <w:r w:rsidRPr="226075AB">
              <w:rPr>
                <w:rFonts w:eastAsia="Calibri" w:cs="Calibri"/>
                <w:color w:val="000000" w:themeColor="text1"/>
                <w:sz w:val="22"/>
                <w:szCs w:val="22"/>
              </w:rPr>
              <w:t>Interim Report</w:t>
            </w:r>
          </w:p>
        </w:tc>
        <w:tc>
          <w:tcPr>
            <w:tcW w:w="403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7CB42A47" w14:textId="470D966A" w:rsidR="226075AB" w:rsidRDefault="226075AB" w:rsidP="226075AB">
            <w:pPr>
              <w:spacing w:before="60" w:after="60"/>
              <w:ind w:left="0"/>
              <w:rPr>
                <w:rFonts w:eastAsia="Calibri" w:cs="Calibri"/>
                <w:color w:val="000000" w:themeColor="text1"/>
                <w:sz w:val="22"/>
                <w:szCs w:val="22"/>
              </w:rPr>
            </w:pPr>
            <w:r w:rsidRPr="226075AB">
              <w:rPr>
                <w:rStyle w:val="dataentry"/>
                <w:rFonts w:ascii="Calibri" w:eastAsia="Calibri" w:hAnsi="Calibri" w:cs="Calibri"/>
                <w:color w:val="000000" w:themeColor="text1"/>
                <w:szCs w:val="22"/>
              </w:rPr>
              <w:t xml:space="preserve">September </w:t>
            </w:r>
            <w:r w:rsidR="00BE65C5">
              <w:rPr>
                <w:rStyle w:val="dataentry"/>
                <w:rFonts w:ascii="Calibri" w:eastAsia="Calibri" w:hAnsi="Calibri" w:cs="Calibri"/>
                <w:color w:val="000000" w:themeColor="text1"/>
                <w:szCs w:val="22"/>
              </w:rPr>
              <w:t>30</w:t>
            </w:r>
            <w:r w:rsidRPr="226075AB">
              <w:rPr>
                <w:rStyle w:val="dataentry"/>
                <w:rFonts w:ascii="Calibri" w:eastAsia="Calibri" w:hAnsi="Calibri" w:cs="Calibri"/>
                <w:color w:val="000000" w:themeColor="text1"/>
                <w:szCs w:val="22"/>
              </w:rPr>
              <w:t>, 2025-March 31, 2026</w:t>
            </w:r>
          </w:p>
        </w:tc>
        <w:tc>
          <w:tcPr>
            <w:tcW w:w="34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2BB02A4F" w14:textId="16B6506E" w:rsidR="226075AB" w:rsidRDefault="226075AB" w:rsidP="226075AB">
            <w:pPr>
              <w:spacing w:before="60" w:after="60"/>
              <w:ind w:left="0"/>
              <w:rPr>
                <w:rFonts w:eastAsia="Calibri" w:cs="Calibri"/>
                <w:color w:val="000000" w:themeColor="text1"/>
                <w:sz w:val="22"/>
                <w:szCs w:val="22"/>
              </w:rPr>
            </w:pPr>
            <w:r w:rsidRPr="226075AB">
              <w:rPr>
                <w:rStyle w:val="dataentry"/>
                <w:rFonts w:ascii="Calibri" w:eastAsia="Calibri" w:hAnsi="Calibri" w:cs="Calibri"/>
                <w:color w:val="000000" w:themeColor="text1"/>
                <w:szCs w:val="22"/>
              </w:rPr>
              <w:t>April 15, 2026</w:t>
            </w:r>
          </w:p>
        </w:tc>
      </w:tr>
      <w:tr w:rsidR="226075AB" w14:paraId="59432120" w14:textId="77777777" w:rsidTr="00FF2B5E">
        <w:trPr>
          <w:trHeight w:val="255"/>
        </w:trPr>
        <w:tc>
          <w:tcPr>
            <w:tcW w:w="172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1531347C" w14:textId="2A42BC6F" w:rsidR="226075AB" w:rsidRDefault="226075AB" w:rsidP="226075AB">
            <w:pPr>
              <w:spacing w:before="60" w:after="60"/>
              <w:ind w:left="0"/>
              <w:rPr>
                <w:rFonts w:eastAsia="Calibri" w:cs="Calibri"/>
                <w:color w:val="000000" w:themeColor="text1"/>
                <w:sz w:val="22"/>
                <w:szCs w:val="22"/>
              </w:rPr>
            </w:pPr>
            <w:r w:rsidRPr="226075AB">
              <w:rPr>
                <w:rFonts w:eastAsia="Calibri" w:cs="Calibri"/>
                <w:color w:val="000000" w:themeColor="text1"/>
                <w:sz w:val="22"/>
                <w:szCs w:val="22"/>
              </w:rPr>
              <w:t>Final Report*</w:t>
            </w:r>
          </w:p>
        </w:tc>
        <w:tc>
          <w:tcPr>
            <w:tcW w:w="403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777D9CC5" w14:textId="15F64CAA" w:rsidR="319C38B9" w:rsidRDefault="319C38B9" w:rsidP="319C38B9">
            <w:pPr>
              <w:spacing w:after="0"/>
              <w:ind w:left="0"/>
              <w:rPr>
                <w:rFonts w:eastAsia="Calibri" w:cs="Calibri"/>
                <w:color w:val="000000" w:themeColor="text1"/>
                <w:sz w:val="22"/>
                <w:szCs w:val="22"/>
              </w:rPr>
            </w:pPr>
            <w:r w:rsidRPr="319C38B9">
              <w:rPr>
                <w:rFonts w:eastAsia="Calibri" w:cs="Calibri"/>
                <w:color w:val="000000" w:themeColor="text1"/>
                <w:sz w:val="22"/>
                <w:szCs w:val="22"/>
              </w:rPr>
              <w:t xml:space="preserve">September 30, 2025 - August 31, </w:t>
            </w:r>
            <w:proofErr w:type="gramStart"/>
            <w:r w:rsidRPr="319C38B9">
              <w:rPr>
                <w:rFonts w:eastAsia="Calibri" w:cs="Calibri"/>
                <w:color w:val="000000" w:themeColor="text1"/>
                <w:sz w:val="22"/>
                <w:szCs w:val="22"/>
              </w:rPr>
              <w:t>2026</w:t>
            </w:r>
            <w:proofErr w:type="gramEnd"/>
            <w:r w:rsidRPr="319C38B9">
              <w:rPr>
                <w:rFonts w:eastAsia="Calibri" w:cs="Calibri"/>
                <w:color w:val="000000" w:themeColor="text1"/>
                <w:sz w:val="22"/>
                <w:szCs w:val="22"/>
              </w:rPr>
              <w:t xml:space="preserve"> </w:t>
            </w:r>
          </w:p>
        </w:tc>
        <w:tc>
          <w:tcPr>
            <w:tcW w:w="34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vAlign w:val="bottom"/>
          </w:tcPr>
          <w:p w14:paraId="4EA5135F" w14:textId="41E74400" w:rsidR="319C38B9" w:rsidRDefault="319C38B9" w:rsidP="319C38B9">
            <w:pPr>
              <w:spacing w:after="0"/>
              <w:ind w:left="0"/>
              <w:rPr>
                <w:rFonts w:eastAsia="Calibri" w:cs="Calibri"/>
                <w:color w:val="000000" w:themeColor="text1"/>
                <w:sz w:val="22"/>
                <w:szCs w:val="22"/>
              </w:rPr>
            </w:pPr>
            <w:r w:rsidRPr="319C38B9">
              <w:rPr>
                <w:rFonts w:eastAsia="Calibri" w:cs="Calibri"/>
                <w:color w:val="000000" w:themeColor="text1"/>
                <w:sz w:val="22"/>
                <w:szCs w:val="22"/>
              </w:rPr>
              <w:t>September 30, 2026</w:t>
            </w:r>
          </w:p>
        </w:tc>
      </w:tr>
    </w:tbl>
    <w:p w14:paraId="0503BBDA" w14:textId="385026C2" w:rsidR="007C2D28" w:rsidRPr="007C2D28" w:rsidRDefault="007C2D28" w:rsidP="00FF2B5E">
      <w:pPr>
        <w:spacing w:before="240"/>
        <w:ind w:left="720"/>
      </w:pPr>
      <w:r>
        <w:rPr>
          <w:b/>
          <w:bCs/>
        </w:rPr>
        <w:t>*</w:t>
      </w:r>
      <w:r w:rsidRPr="007C2D28">
        <w:rPr>
          <w:b/>
          <w:bCs/>
        </w:rPr>
        <w:t>Note:</w:t>
      </w:r>
      <w:r>
        <w:t xml:space="preserve"> The final report includes a 60-day liquidation period.</w:t>
      </w:r>
    </w:p>
    <w:p w14:paraId="52B43774" w14:textId="0C5DC964" w:rsidR="00956CA7" w:rsidRPr="00B86647" w:rsidRDefault="00B86647" w:rsidP="00FF2B5E">
      <w:pPr>
        <w:pStyle w:val="Heading2"/>
      </w:pPr>
      <w:bookmarkStart w:id="44" w:name="_Toc203637974"/>
      <w:r w:rsidRPr="00B86647">
        <w:t>III.6</w:t>
      </w:r>
      <w:r>
        <w:tab/>
      </w:r>
      <w:r w:rsidR="00956CA7" w:rsidRPr="00B86647">
        <w:t>Monitoring</w:t>
      </w:r>
      <w:bookmarkEnd w:id="44"/>
    </w:p>
    <w:p w14:paraId="174EC08C" w14:textId="197BDF51" w:rsidR="00624507" w:rsidRDefault="00956CA7" w:rsidP="00FF2B5E">
      <w:pPr>
        <w:ind w:left="720"/>
      </w:pPr>
      <w:r w:rsidRPr="0040257A">
        <w:t>The NJDOE Program Managers</w:t>
      </w:r>
      <w:r w:rsidRPr="0040257A" w:rsidDel="00880BF4">
        <w:t xml:space="preserve"> </w:t>
      </w:r>
      <w:r w:rsidR="00880BF4">
        <w:t>may</w:t>
      </w:r>
      <w:r w:rsidR="00880BF4" w:rsidRPr="0040257A">
        <w:t xml:space="preserve"> </w:t>
      </w:r>
      <w:r w:rsidRPr="0040257A">
        <w:t>schedule on-site monitoring visits with the Program Coordinator during the term of the Program contract to review program performance and fiscal documentation.</w:t>
      </w:r>
      <w:r w:rsidR="00280657">
        <w:t xml:space="preserve"> </w:t>
      </w:r>
      <w:r w:rsidRPr="0040257A">
        <w:t>These visits may be a comprehensive program assessment, or they may be oriented toward a review of performance in specific areas.</w:t>
      </w:r>
      <w:r w:rsidR="00280657">
        <w:t xml:space="preserve"> </w:t>
      </w:r>
      <w:r w:rsidRPr="0040257A">
        <w:t xml:space="preserve">In either case, Program staff </w:t>
      </w:r>
      <w:proofErr w:type="gramStart"/>
      <w:r w:rsidRPr="0040257A">
        <w:t>shall</w:t>
      </w:r>
      <w:proofErr w:type="gramEnd"/>
      <w:r w:rsidRPr="0040257A">
        <w:t xml:space="preserve"> cooperate with Program Managers and provide them with files and other information as requested.</w:t>
      </w:r>
      <w:r w:rsidR="001F16D0">
        <w:br w:type="page"/>
      </w:r>
    </w:p>
    <w:p w14:paraId="777D07AE" w14:textId="34225073" w:rsidR="00956CA7" w:rsidRPr="00624507" w:rsidRDefault="00624507" w:rsidP="00FF2B5E">
      <w:pPr>
        <w:pStyle w:val="Heading2"/>
      </w:pPr>
      <w:bookmarkStart w:id="45" w:name="_Toc203637975"/>
      <w:r>
        <w:lastRenderedPageBreak/>
        <w:t>III.7</w:t>
      </w:r>
      <w:r>
        <w:tab/>
      </w:r>
      <w:r w:rsidR="00956CA7" w:rsidRPr="00624507">
        <w:t>Acceptable Documentation for Grant Monitoring</w:t>
      </w:r>
      <w:bookmarkEnd w:id="45"/>
    </w:p>
    <w:p w14:paraId="55579B99" w14:textId="7BEB503D" w:rsidR="000C3B92" w:rsidRDefault="00956CA7" w:rsidP="009F2C1C">
      <w:pPr>
        <w:ind w:left="720"/>
      </w:pPr>
      <w:r w:rsidRPr="0040257A">
        <w:t xml:space="preserve">Full and detailed documentation for grant expenditures shall be retained at the organization’s level for monitoring purposes. This shall include </w:t>
      </w:r>
      <w:r w:rsidR="00DA6D6B" w:rsidRPr="0040257A">
        <w:t xml:space="preserve">the </w:t>
      </w:r>
      <w:proofErr w:type="gramStart"/>
      <w:r w:rsidR="00DA6D6B" w:rsidRPr="0040257A">
        <w:t>expenditures</w:t>
      </w:r>
      <w:proofErr w:type="gramEnd"/>
      <w:r w:rsidRPr="0040257A">
        <w:t xml:space="preserve"> </w:t>
      </w:r>
      <w:proofErr w:type="gramStart"/>
      <w:r w:rsidRPr="0040257A">
        <w:t>of</w:t>
      </w:r>
      <w:proofErr w:type="gramEnd"/>
      <w:r w:rsidRPr="0040257A">
        <w:t xml:space="preserve"> the </w:t>
      </w:r>
      <w:r w:rsidR="007A061C">
        <w:t>g</w:t>
      </w:r>
      <w:r w:rsidRPr="0040257A">
        <w:t xml:space="preserve">rantee and all </w:t>
      </w:r>
      <w:proofErr w:type="gramStart"/>
      <w:r w:rsidRPr="0040257A">
        <w:t>sub-grantees</w:t>
      </w:r>
      <w:proofErr w:type="gramEnd"/>
      <w:r w:rsidRPr="0040257A">
        <w:t>.</w:t>
      </w:r>
    </w:p>
    <w:p w14:paraId="52457248" w14:textId="74F5A346" w:rsidR="00A10E97" w:rsidRPr="00224F92" w:rsidRDefault="00224F92" w:rsidP="009F2C1C">
      <w:pPr>
        <w:pStyle w:val="Heading3"/>
      </w:pPr>
      <w:r w:rsidRPr="00224F92">
        <w:t>III.7.a.</w:t>
      </w:r>
      <w:r w:rsidRPr="00224F92">
        <w:tab/>
      </w:r>
      <w:r w:rsidR="00956CA7" w:rsidRPr="00224F92">
        <w:t>Activity Reports</w:t>
      </w:r>
    </w:p>
    <w:p w14:paraId="1BAFEEB1" w14:textId="752F75EA" w:rsidR="00956CA7" w:rsidRPr="00C90847" w:rsidRDefault="0013614C" w:rsidP="00B3342B">
      <w:pPr>
        <w:ind w:left="144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3F65A190" w:rsidR="00737514" w:rsidRPr="00224F92" w:rsidRDefault="00224F92" w:rsidP="009F2C1C">
      <w:pPr>
        <w:pStyle w:val="Heading3"/>
      </w:pPr>
      <w:r>
        <w:t>III.7.b.</w:t>
      </w:r>
      <w:r>
        <w:tab/>
      </w:r>
      <w:r w:rsidR="00956CA7" w:rsidRPr="00224F92">
        <w:t>Reimbursements</w:t>
      </w:r>
    </w:p>
    <w:p w14:paraId="037E56FD" w14:textId="77777777" w:rsidR="006A43A6" w:rsidRPr="006A43A6" w:rsidRDefault="00956CA7" w:rsidP="00B3342B">
      <w:pPr>
        <w:pStyle w:val="Heading3"/>
        <w:spacing w:before="120" w:after="120"/>
        <w:ind w:left="1440"/>
        <w:jc w:val="both"/>
      </w:pPr>
      <w:r w:rsidRPr="006A43A6">
        <w:t>Staffing</w:t>
      </w:r>
    </w:p>
    <w:p w14:paraId="06FD6FC5" w14:textId="53BFE343" w:rsidR="00051BEC" w:rsidRPr="00F33DAA" w:rsidRDefault="00D020A6" w:rsidP="00B3342B">
      <w:pPr>
        <w:spacing w:before="120" w:after="120"/>
        <w:ind w:left="1440"/>
        <w:jc w:val="both"/>
        <w:rPr>
          <w:rFonts w:cs="Arial"/>
          <w:szCs w:val="22"/>
        </w:rPr>
      </w:pPr>
      <w:r>
        <w:t>A</w:t>
      </w:r>
      <w:r w:rsidR="00956CA7" w:rsidRPr="0007505C">
        <w:t xml:space="preserve">ll </w:t>
      </w:r>
      <w:r w:rsidR="002F73CE">
        <w:t>timesheets</w:t>
      </w:r>
      <w:r w:rsidR="00956CA7" w:rsidRPr="0007505C">
        <w:t xml:space="preserve"> and payroll records for any salaries paid using funds must be retained by the Grantee for both monitoring and reimbursement purposes. If staff </w:t>
      </w:r>
      <w:proofErr w:type="gramStart"/>
      <w:r w:rsidR="00956CA7" w:rsidRPr="0007505C">
        <w:t>is</w:t>
      </w:r>
      <w:proofErr w:type="gramEnd"/>
      <w:r w:rsidR="00956CA7" w:rsidRPr="0007505C">
        <w:t xml:space="preserve"> assigned part-time to the grant, a cost allocation sheet should accompany the reimbursement request.</w:t>
      </w:r>
    </w:p>
    <w:p w14:paraId="78F0D582" w14:textId="77777777" w:rsidR="006A43A6" w:rsidRPr="006A43A6" w:rsidRDefault="00956CA7" w:rsidP="00B3342B">
      <w:pPr>
        <w:pStyle w:val="Heading3"/>
        <w:spacing w:before="120" w:after="120"/>
        <w:ind w:left="1440"/>
        <w:jc w:val="both"/>
      </w:pPr>
      <w:r w:rsidRPr="006A43A6">
        <w:t>Travel</w:t>
      </w:r>
    </w:p>
    <w:p w14:paraId="7D8A0D85" w14:textId="529D55C9" w:rsidR="00956CA7" w:rsidRPr="00A0068E" w:rsidRDefault="00D020A6" w:rsidP="00B3342B">
      <w:pPr>
        <w:spacing w:before="120" w:after="120"/>
        <w:ind w:left="1440"/>
        <w:jc w:val="both"/>
      </w:pPr>
      <w:r>
        <w:t>M</w:t>
      </w:r>
      <w:r w:rsidR="00956CA7" w:rsidRPr="00A0068E">
        <w:t>ileage records must include the date of travel, the point of origin and its designation (home/office), the sites visited, the purpose of the travel</w:t>
      </w:r>
      <w:r w:rsidR="002F73CE">
        <w:t>,</w:t>
      </w:r>
      <w:r w:rsidR="00956CA7" w:rsidRPr="00A0068E">
        <w:t xml:space="preserve"> and </w:t>
      </w:r>
      <w:r w:rsidR="00517A6C">
        <w:t xml:space="preserve">the </w:t>
      </w:r>
      <w:r w:rsidR="00956CA7" w:rsidRPr="00A0068E">
        <w:t>ending location. Commutation</w:t>
      </w:r>
      <w:r w:rsidR="00B931A1">
        <w:t xml:space="preserve">, travel beyond </w:t>
      </w:r>
      <w:r w:rsidR="00C50952">
        <w:t>one’s standard</w:t>
      </w:r>
      <w:r w:rsidR="001A565D">
        <w:t xml:space="preserve"> commute,</w:t>
      </w:r>
      <w:r w:rsidR="00956CA7" w:rsidRPr="00A0068E">
        <w:t xml:space="preserve"> must be subtracted from the mileage claimed. </w:t>
      </w:r>
      <w:r w:rsidR="002F73CE">
        <w:t>The travel</w:t>
      </w:r>
      <w:r w:rsidR="00956CA7" w:rsidRPr="00A0068E">
        <w:t xml:space="preserve"> reimbursement rate is </w:t>
      </w:r>
      <w:r w:rsidR="00DB13C0">
        <w:t>$0</w:t>
      </w:r>
      <w:r w:rsidR="00956CA7" w:rsidRPr="00A0068E">
        <w:t>.</w:t>
      </w:r>
      <w:r w:rsidR="001716A9">
        <w:t>47</w:t>
      </w:r>
      <w:r w:rsidR="00956CA7" w:rsidRPr="00A0068E">
        <w:t xml:space="preserve"> cents per mile.</w:t>
      </w:r>
      <w:r w:rsidR="00280657">
        <w:t xml:space="preserve"> </w:t>
      </w:r>
      <w:r w:rsidR="00956CA7" w:rsidRPr="00A0068E">
        <w:t>Receipts for parking and tolls must be retained.</w:t>
      </w:r>
    </w:p>
    <w:p w14:paraId="18D17348" w14:textId="77777777" w:rsidR="006A43A6" w:rsidRPr="006A43A6" w:rsidRDefault="00956CA7" w:rsidP="00B3342B">
      <w:pPr>
        <w:pStyle w:val="Heading3"/>
        <w:spacing w:before="120" w:after="120"/>
        <w:ind w:left="1440"/>
        <w:jc w:val="both"/>
      </w:pPr>
      <w:r w:rsidRPr="006A43A6">
        <w:t>Mailings</w:t>
      </w:r>
    </w:p>
    <w:p w14:paraId="3435AD24" w14:textId="21F39615" w:rsidR="00956CA7" w:rsidRPr="0040257A" w:rsidRDefault="00956CA7" w:rsidP="00B3342B">
      <w:pPr>
        <w:spacing w:before="120" w:after="120"/>
        <w:ind w:left="1440"/>
        <w:jc w:val="both"/>
      </w:pPr>
      <w:r w:rsidRPr="0040257A">
        <w:t>Receipts for postage and other materials and services associated with photocopying, printing</w:t>
      </w:r>
      <w:r w:rsidR="002F73CE">
        <w:t>,</w:t>
      </w:r>
      <w:r w:rsidRPr="0040257A">
        <w:t xml:space="preserve"> and distribution of materials.</w:t>
      </w:r>
      <w:r w:rsidR="00280657">
        <w:t xml:space="preserve"> </w:t>
      </w:r>
      <w:r w:rsidRPr="0040257A">
        <w:t xml:space="preserve">Cost allocation based upon </w:t>
      </w:r>
      <w:proofErr w:type="gramStart"/>
      <w:r w:rsidRPr="0040257A">
        <w:t>agency</w:t>
      </w:r>
      <w:proofErr w:type="gramEnd"/>
      <w:r w:rsidRPr="0040257A">
        <w:t xml:space="preserve"> budget may be acceptable.</w:t>
      </w:r>
      <w:r w:rsidR="00280657">
        <w:t xml:space="preserve"> </w:t>
      </w:r>
      <w:r w:rsidRPr="0040257A">
        <w:t xml:space="preserve">Please review with </w:t>
      </w:r>
      <w:r w:rsidR="00B8547B">
        <w:t xml:space="preserve">the </w:t>
      </w:r>
      <w:r w:rsidR="00B7308F">
        <w:t>NJDOE</w:t>
      </w:r>
      <w:r w:rsidRPr="0040257A">
        <w:t xml:space="preserve"> </w:t>
      </w:r>
      <w:r w:rsidR="007A061C">
        <w:t>Program Manager</w:t>
      </w:r>
      <w:r w:rsidRPr="0040257A">
        <w:t>.</w:t>
      </w:r>
    </w:p>
    <w:p w14:paraId="3AE8DBC2" w14:textId="77777777" w:rsidR="006A43A6" w:rsidRPr="006A43A6" w:rsidRDefault="00956CA7" w:rsidP="00B3342B">
      <w:pPr>
        <w:pStyle w:val="Heading3"/>
        <w:spacing w:before="120" w:after="120"/>
        <w:ind w:left="1440"/>
        <w:jc w:val="both"/>
      </w:pPr>
      <w:r w:rsidRPr="006A43A6">
        <w:t>Training</w:t>
      </w:r>
    </w:p>
    <w:p w14:paraId="0A400171" w14:textId="3D8F3B75" w:rsidR="00956CA7" w:rsidRPr="0040257A" w:rsidRDefault="001E077C" w:rsidP="00B3342B">
      <w:pPr>
        <w:spacing w:before="120" w:after="120"/>
        <w:ind w:left="1440"/>
        <w:jc w:val="both"/>
      </w:pPr>
      <w:r>
        <w:t>R</w:t>
      </w:r>
      <w:r w:rsidR="00956CA7" w:rsidRPr="0040257A">
        <w:t xml:space="preserve">eceipts for payment </w:t>
      </w:r>
      <w:proofErr w:type="gramStart"/>
      <w:r w:rsidR="00956CA7" w:rsidRPr="0040257A">
        <w:t>of</w:t>
      </w:r>
      <w:proofErr w:type="gramEnd"/>
      <w:r w:rsidR="00956CA7" w:rsidRPr="0040257A">
        <w:t xml:space="preserve"> training providers, course materials, venue, proof of attendance</w:t>
      </w:r>
      <w:r w:rsidR="00B8547B">
        <w:t>,</w:t>
      </w:r>
      <w:r w:rsidR="00956CA7" w:rsidRPr="0040257A">
        <w:t xml:space="preserve"> and copies of any certificates awarded.</w:t>
      </w:r>
    </w:p>
    <w:p w14:paraId="70BC6876" w14:textId="77777777" w:rsidR="006A43A6" w:rsidRPr="006A43A6" w:rsidRDefault="00956CA7" w:rsidP="00B3342B">
      <w:pPr>
        <w:pStyle w:val="Heading3"/>
        <w:spacing w:before="120" w:after="120"/>
        <w:ind w:left="1440"/>
        <w:jc w:val="both"/>
      </w:pPr>
      <w:r w:rsidRPr="006A43A6">
        <w:t>Other costs</w:t>
      </w:r>
    </w:p>
    <w:p w14:paraId="7F0B2AE3" w14:textId="03B59195" w:rsidR="00956CA7" w:rsidRDefault="001E077C" w:rsidP="00B3342B">
      <w:pPr>
        <w:spacing w:before="120" w:after="120"/>
        <w:ind w:left="1440"/>
        <w:jc w:val="both"/>
      </w:pPr>
      <w:r>
        <w:t>R</w:t>
      </w:r>
      <w:r w:rsidR="00956CA7" w:rsidRPr="0040257A">
        <w:t>eceipts, invoices</w:t>
      </w:r>
      <w:r w:rsidR="00B8547B">
        <w:t>,</w:t>
      </w:r>
      <w:r w:rsidR="00956CA7" w:rsidRPr="0040257A">
        <w:t xml:space="preserve"> and </w:t>
      </w:r>
      <w:r w:rsidR="00517A6C">
        <w:t>purchase</w:t>
      </w:r>
      <w:r w:rsidR="00956CA7" w:rsidRPr="0040257A">
        <w:t xml:space="preserve"> orders with </w:t>
      </w:r>
      <w:r w:rsidR="009E698A" w:rsidRPr="0040257A">
        <w:t>enough</w:t>
      </w:r>
      <w:r w:rsidR="00956CA7" w:rsidRPr="0040257A">
        <w:t xml:space="preserve"> detail to determine that the expenditure is an eligible cost under the </w:t>
      </w:r>
      <w:r w:rsidR="00D33CDF" w:rsidRPr="00D33CDF">
        <w:t>grant program.</w:t>
      </w:r>
      <w:r w:rsidR="00B3342B">
        <w:t xml:space="preserve"> </w:t>
      </w:r>
    </w:p>
    <w:p w14:paraId="7A63DB6F" w14:textId="5C4332EC" w:rsidR="0013614C" w:rsidRPr="00015C29" w:rsidRDefault="00015C29" w:rsidP="00B3342B">
      <w:pPr>
        <w:pStyle w:val="Heading2"/>
      </w:pPr>
      <w:bookmarkStart w:id="46" w:name="_Toc203637976"/>
      <w:r>
        <w:t>III.8</w:t>
      </w:r>
      <w:r>
        <w:tab/>
      </w:r>
      <w:r w:rsidR="0013614C" w:rsidRPr="00015C29">
        <w:t>Grant Amendments</w:t>
      </w:r>
      <w:bookmarkEnd w:id="46"/>
    </w:p>
    <w:p w14:paraId="066C0DBF" w14:textId="10C046A2" w:rsidR="00515BCC" w:rsidRPr="0013614C" w:rsidRDefault="00515BCC" w:rsidP="00B3342B">
      <w:pPr>
        <w:ind w:left="720"/>
      </w:pPr>
      <w:r>
        <w:t xml:space="preserve">All requests for amendments must be submitted at a minimum of 90 days </w:t>
      </w:r>
      <w:r w:rsidR="00B8547B">
        <w:t>before</w:t>
      </w:r>
      <w:r>
        <w:t xml:space="preserve"> the end date of the grant agreement via the EWEG system.</w:t>
      </w:r>
    </w:p>
    <w:p w14:paraId="36976ED4" w14:textId="2CBDDC6C" w:rsidR="00386989" w:rsidRDefault="0008077B" w:rsidP="00B3342B">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w:t>
      </w:r>
      <w:r w:rsidR="00015C29">
        <w:rPr>
          <w:rFonts w:cs="Calibri"/>
          <w:szCs w:val="22"/>
        </w:rPr>
        <w:t xml:space="preserve"> on the</w:t>
      </w:r>
      <w:hyperlink r:id="rId43" w:history="1">
        <w:r w:rsidR="003B46F2" w:rsidRPr="00015C29">
          <w:rPr>
            <w:rStyle w:val="Hyperlink"/>
            <w:rFonts w:cs="Calibri"/>
            <w:szCs w:val="22"/>
          </w:rPr>
          <w:t xml:space="preserve"> </w:t>
        </w:r>
        <w:r w:rsidR="00015C29" w:rsidRPr="00015C29">
          <w:rPr>
            <w:rStyle w:val="Hyperlink"/>
            <w:rFonts w:cs="Calibri"/>
            <w:szCs w:val="22"/>
          </w:rPr>
          <w:t>Grant Management: Payments</w:t>
        </w:r>
      </w:hyperlink>
      <w:r w:rsidR="00015C29" w:rsidRPr="00015C29">
        <w:rPr>
          <w:rFonts w:cs="Calibri"/>
          <w:szCs w:val="22"/>
        </w:rPr>
        <w:t xml:space="preserve"> </w:t>
      </w:r>
      <w:proofErr w:type="gramStart"/>
      <w:r w:rsidR="00015C29" w:rsidRPr="00015C29">
        <w:rPr>
          <w:rFonts w:cs="Calibri"/>
          <w:szCs w:val="22"/>
        </w:rPr>
        <w:t xml:space="preserve">webpage </w:t>
      </w:r>
      <w:r w:rsidR="003B46F2" w:rsidRPr="002824DA">
        <w:rPr>
          <w:rFonts w:cs="Calibri"/>
          <w:szCs w:val="22"/>
        </w:rPr>
        <w:t>.</w:t>
      </w:r>
      <w:proofErr w:type="gramEnd"/>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r w:rsidR="0073335A" w:rsidRPr="00015C29">
        <w:rPr>
          <w:rFonts w:asciiTheme="minorHAnsi" w:eastAsia="SimSun" w:hAnsiTheme="minorHAnsi" w:cstheme="minorHAnsi"/>
          <w:szCs w:val="22"/>
        </w:rPr>
        <w:t xml:space="preserve">the </w:t>
      </w:r>
      <w:r w:rsidR="002506F9" w:rsidRPr="00015C29">
        <w:rPr>
          <w:rFonts w:asciiTheme="minorHAnsi" w:eastAsia="SimSun" w:hAnsiTheme="minorHAnsi" w:cstheme="minorHAnsi"/>
          <w:szCs w:val="22"/>
        </w:rPr>
        <w:lastRenderedPageBreak/>
        <w:t>Discretionary Grants Manual</w:t>
      </w:r>
      <w:r w:rsidR="00015C29">
        <w:rPr>
          <w:rFonts w:asciiTheme="minorHAnsi" w:eastAsia="SimSun" w:hAnsiTheme="minorHAnsi" w:cstheme="minorHAnsi"/>
          <w:szCs w:val="22"/>
        </w:rPr>
        <w:t xml:space="preserve">, found on the </w:t>
      </w:r>
      <w:hyperlink r:id="rId44" w:history="1">
        <w:r w:rsidR="00015C29" w:rsidRPr="00015C29">
          <w:rPr>
            <w:rStyle w:val="Hyperlink"/>
            <w:rFonts w:asciiTheme="minorHAnsi" w:eastAsia="SimSun" w:hAnsiTheme="minorHAnsi" w:cstheme="minorHAnsi"/>
            <w:szCs w:val="22"/>
          </w:rPr>
          <w:t xml:space="preserve">Discretionary Grant Applications </w:t>
        </w:r>
      </w:hyperlink>
      <w:r w:rsidR="00015C29">
        <w:rPr>
          <w:rFonts w:asciiTheme="minorHAnsi" w:eastAsia="SimSun" w:hAnsiTheme="minorHAnsi" w:cstheme="minorHAnsi"/>
          <w:szCs w:val="22"/>
        </w:rPr>
        <w:t>page</w:t>
      </w:r>
      <w:r w:rsidR="00386989">
        <w:t xml:space="preserve">. </w:t>
      </w:r>
      <w:r w:rsidR="00AE0D26">
        <w:t>Use the</w:t>
      </w:r>
      <w:r w:rsidR="00AE0D26" w:rsidRPr="00621686">
        <w:rPr>
          <w:color w:val="3366FF"/>
        </w:rPr>
        <w:t xml:space="preserve"> </w:t>
      </w:r>
      <w:hyperlink r:id="rId45"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6" w:history="1">
        <w:r w:rsidR="00AE0D26" w:rsidRPr="00621686">
          <w:rPr>
            <w:color w:val="0000FF"/>
            <w:u w:val="single"/>
          </w:rPr>
          <w:t>Uniform Minimum Chart of Accounts</w:t>
        </w:r>
      </w:hyperlink>
      <w:r w:rsidR="00AE0D26" w:rsidRPr="00171B21">
        <w:t xml:space="preserve"> </w:t>
      </w:r>
      <w:bookmarkStart w:id="47" w:name="_Hlk130977510"/>
      <w:r w:rsidR="00AE0D26" w:rsidRPr="00171B21">
        <w:t>to locate the appropriate budget costs codes.</w:t>
      </w:r>
    </w:p>
    <w:bookmarkEnd w:id="47"/>
    <w:p w14:paraId="44D5AD87" w14:textId="77777777" w:rsidR="00280776" w:rsidRPr="00515BCC" w:rsidRDefault="00280776" w:rsidP="00B3342B">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B3342B">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B3342B">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B3342B">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B3342B">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27DCA0DA" w14:textId="77777777" w:rsidR="00015C29" w:rsidRPr="00015C29" w:rsidRDefault="00280776" w:rsidP="00B3342B">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2CF7574B" w:rsidR="00280776" w:rsidRPr="00015C29" w:rsidRDefault="00280776" w:rsidP="00B3342B">
      <w:pPr>
        <w:pStyle w:val="ListParagraph"/>
        <w:numPr>
          <w:ilvl w:val="0"/>
          <w:numId w:val="3"/>
        </w:numPr>
        <w:spacing w:after="120"/>
        <w:ind w:left="1440"/>
        <w:rPr>
          <w:rFonts w:ascii="Wingdings" w:hAnsi="Wingdings" w:cs="Calibri"/>
          <w:szCs w:val="22"/>
        </w:rPr>
      </w:pPr>
      <w:r w:rsidRPr="00015C29">
        <w:rPr>
          <w:rFonts w:cs="Calibri"/>
          <w:szCs w:val="22"/>
        </w:rPr>
        <w:t>Changes to Indirect Costs</w:t>
      </w:r>
      <w:r w:rsidR="00FB645B" w:rsidRPr="00015C29">
        <w:rPr>
          <w:rFonts w:cs="Calibri"/>
          <w:szCs w:val="22"/>
        </w:rPr>
        <w:t>.</w:t>
      </w:r>
    </w:p>
    <w:p w14:paraId="6E85F093" w14:textId="6511546F" w:rsidR="00280776" w:rsidRPr="00515BCC" w:rsidRDefault="00015C29" w:rsidP="008B20E8">
      <w:pPr>
        <w:pStyle w:val="important"/>
        <w:ind w:left="720"/>
        <w:rPr>
          <w:b/>
          <w:bCs/>
        </w:rPr>
      </w:pPr>
      <w:r w:rsidRPr="00515BCC">
        <w:rPr>
          <w:b/>
          <w:bCs/>
        </w:rPr>
        <w:t>Important Note</w:t>
      </w:r>
      <w:r w:rsidRPr="00515BCC">
        <w:t xml:space="preserve">: </w:t>
      </w:r>
      <w:r w:rsidR="007F7632">
        <w:t>If the grantee has a subgrantee,</w:t>
      </w:r>
      <w:r w:rsidR="00280776" w:rsidRPr="00515BCC">
        <w:t xml:space="preserve"> </w:t>
      </w:r>
      <w:r w:rsidR="008B3B99">
        <w:t>t</w:t>
      </w:r>
      <w:r w:rsidR="00280776" w:rsidRPr="00515BCC">
        <w:t>he subgrantee is subject to the same terms and conditions as the grantee</w:t>
      </w:r>
      <w:r w:rsidR="00ED11DC">
        <w:t>. The subgrantee</w:t>
      </w:r>
      <w:r w:rsidR="00280776" w:rsidRPr="00515BCC">
        <w:t xml:space="preserve"> is responsible to </w:t>
      </w:r>
      <w:r w:rsidR="00173CF5">
        <w:t xml:space="preserve">the grantee </w:t>
      </w:r>
      <w:r w:rsidR="00280776" w:rsidRPr="00515BCC">
        <w:t xml:space="preserve">for the </w:t>
      </w:r>
      <w:r w:rsidR="00517A6C">
        <w:t>agreed-upon</w:t>
      </w:r>
      <w:r w:rsidR="00280776" w:rsidRPr="00515BCC">
        <w:t xml:space="preserve"> scope of work (approved goals, objectives</w:t>
      </w:r>
      <w:r w:rsidR="00517A6C">
        <w:t>,</w:t>
      </w:r>
      <w:r w:rsidR="00280776" w:rsidRPr="00515BCC">
        <w:t xml:space="preserve"> and activities) and the expenditure of subgrant funds. Any changes (program or fiscal) requested by a subgrantee must be reviewed by the grantee. </w:t>
      </w:r>
      <w:r w:rsidR="005F7DFB">
        <w:t>The</w:t>
      </w:r>
      <w:r w:rsidR="00280776" w:rsidRPr="00515BCC">
        <w:t xml:space="preserve"> NJDOE </w:t>
      </w:r>
      <w:r w:rsidR="00361C7B">
        <w:t xml:space="preserve">requires sub-grantee amendment </w:t>
      </w:r>
      <w:r w:rsidR="00280776" w:rsidRPr="00515BCC">
        <w:t xml:space="preserve">approval </w:t>
      </w:r>
      <w:r w:rsidR="00342B29">
        <w:t xml:space="preserve">for </w:t>
      </w:r>
      <w:r w:rsidR="00280776" w:rsidRPr="00515BCC">
        <w:t>changes</w:t>
      </w:r>
      <w:r w:rsidR="00342B29">
        <w:t xml:space="preserve"> </w:t>
      </w:r>
      <w:r w:rsidR="00643A68">
        <w:t xml:space="preserve">the grantee </w:t>
      </w:r>
      <w:r w:rsidR="00280776" w:rsidRPr="00515BCC">
        <w:t>support</w:t>
      </w:r>
      <w:r w:rsidR="00C264D3">
        <w:t>s</w:t>
      </w:r>
      <w:r w:rsidR="00342B29">
        <w:t>.</w:t>
      </w:r>
      <w:r w:rsidR="00280657">
        <w:t xml:space="preserve"> </w:t>
      </w:r>
      <w:r w:rsidR="00342B29">
        <w:t xml:space="preserve">Grantees are to </w:t>
      </w:r>
      <w:r w:rsidR="00280776" w:rsidRPr="00515BCC">
        <w:t xml:space="preserve">forward </w:t>
      </w:r>
      <w:r w:rsidR="006A02E8">
        <w:t xml:space="preserve">the requested changes </w:t>
      </w:r>
      <w:r w:rsidR="00280776" w:rsidRPr="00515BCC">
        <w:t xml:space="preserve">to the NJDOE Program Office for review. </w:t>
      </w:r>
      <w:r w:rsidR="009F0C49">
        <w:t>Grantees</w:t>
      </w:r>
      <w:r w:rsidR="00280776" w:rsidRPr="00515BCC">
        <w:t xml:space="preserve"> do not have the authority to approve any changes in their project activities </w:t>
      </w:r>
      <w:r w:rsidR="00564922">
        <w:t>or</w:t>
      </w:r>
      <w:r w:rsidR="00280776" w:rsidRPr="00515BCC">
        <w:t xml:space="preserve"> any budget variances </w:t>
      </w:r>
      <w:r w:rsidR="00726E3D">
        <w:t>without</w:t>
      </w:r>
      <w:r w:rsidR="00280776" w:rsidRPr="00515BCC">
        <w:t xml:space="preserve"> prior approval by the NJDOE.</w:t>
      </w:r>
    </w:p>
    <w:p w14:paraId="4EAB0AAB" w14:textId="46040DE0" w:rsidR="00A10E97" w:rsidRPr="00230089" w:rsidRDefault="00230089" w:rsidP="008B20E8">
      <w:pPr>
        <w:pStyle w:val="Heading2"/>
      </w:pPr>
      <w:bookmarkStart w:id="48" w:name="_Toc203637977"/>
      <w:r w:rsidRPr="00230089">
        <w:t>III.9</w:t>
      </w:r>
      <w:r w:rsidRPr="00230089">
        <w:tab/>
      </w:r>
      <w:r w:rsidR="00956CA7" w:rsidRPr="00230089">
        <w:t>Suspension/Cancellation of Grant/Loan Agreement and/or Reduction in Funding</w:t>
      </w:r>
      <w:bookmarkEnd w:id="48"/>
    </w:p>
    <w:p w14:paraId="1AAFEE17" w14:textId="4C2DD957" w:rsidR="001D07FB" w:rsidRDefault="00956CA7" w:rsidP="008B20E8">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Grant/Loan Agreement provisions.</w:t>
      </w:r>
      <w:r w:rsidR="00280657">
        <w:t xml:space="preserve"> </w:t>
      </w:r>
      <w:r w:rsidRPr="00A10E97">
        <w:t xml:space="preserve">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8B20E8">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6F5E7056" w:rsidR="00956CA7" w:rsidRPr="00230089" w:rsidRDefault="00230089" w:rsidP="008B20E8">
      <w:pPr>
        <w:pStyle w:val="Heading2"/>
      </w:pPr>
      <w:bookmarkStart w:id="49" w:name="_Toc203637978"/>
      <w:r>
        <w:t>III.10</w:t>
      </w:r>
      <w:r>
        <w:tab/>
      </w:r>
      <w:r w:rsidR="00956CA7" w:rsidRPr="00230089">
        <w:t>Grant Close Out</w:t>
      </w:r>
      <w:bookmarkEnd w:id="49"/>
    </w:p>
    <w:p w14:paraId="08FE4D85" w14:textId="0747A933" w:rsidR="00956CA7" w:rsidRPr="0040257A" w:rsidRDefault="00956CA7" w:rsidP="008B20E8">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w:t>
      </w:r>
      <w:r w:rsidRPr="0040257A">
        <w:lastRenderedPageBreak/>
        <w:t xml:space="preserve">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7E0CF55A" w:rsidR="00956CA7" w:rsidRDefault="00230089" w:rsidP="008B20E8">
      <w:pPr>
        <w:pStyle w:val="Heading2"/>
      </w:pPr>
      <w:bookmarkStart w:id="50" w:name="_Toc203637979"/>
      <w:r>
        <w:t>III.11</w:t>
      </w:r>
      <w:r>
        <w:tab/>
      </w:r>
      <w:r w:rsidR="00956CA7" w:rsidRPr="00230089">
        <w:t>Federal Requirements</w:t>
      </w:r>
      <w:bookmarkEnd w:id="50"/>
    </w:p>
    <w:p w14:paraId="3FB02127" w14:textId="01229957" w:rsidR="00230089" w:rsidRDefault="007D7CA6" w:rsidP="008B20E8">
      <w:pPr>
        <w:ind w:left="720"/>
        <w:rPr>
          <w:rStyle w:val="dataentry"/>
        </w:rPr>
        <w:sectPr w:rsidR="00230089" w:rsidSect="00E1482A">
          <w:pgSz w:w="12240" w:h="15840" w:code="1"/>
          <w:pgMar w:top="1440" w:right="1080" w:bottom="720" w:left="1080" w:header="720" w:footer="720" w:gutter="0"/>
          <w:cols w:space="720"/>
          <w:formProt w:val="0"/>
          <w:docGrid w:linePitch="360"/>
        </w:sectPr>
      </w:pPr>
      <w:r w:rsidRPr="559DD0AC">
        <w:rPr>
          <w:rFonts w:cs="Calibri"/>
        </w:rPr>
        <w:t>The federal requirement is for grantees to comply with Sections 2221-2225 of ESEA.</w:t>
      </w:r>
    </w:p>
    <w:p w14:paraId="3ED41B0A" w14:textId="2D75B259" w:rsidR="00E2427D" w:rsidRDefault="00230089" w:rsidP="008B20E8">
      <w:pPr>
        <w:pStyle w:val="Heading1"/>
      </w:pPr>
      <w:bookmarkStart w:id="51" w:name="_Toc203637980"/>
      <w:r w:rsidRPr="00230089">
        <w:lastRenderedPageBreak/>
        <w:t xml:space="preserve">IV. </w:t>
      </w:r>
      <w:r w:rsidR="001016F9" w:rsidRPr="00230089">
        <w:t>Appendices</w:t>
      </w:r>
      <w:bookmarkEnd w:id="51"/>
    </w:p>
    <w:p w14:paraId="1BA5B6C3" w14:textId="2F2BF21C" w:rsidR="003C0571" w:rsidRPr="008A3BFC" w:rsidRDefault="003C0571" w:rsidP="003C0571">
      <w:pPr>
        <w:pStyle w:val="Heading2"/>
      </w:pPr>
      <w:bookmarkStart w:id="52" w:name="_Toc192069908"/>
      <w:bookmarkStart w:id="53" w:name="_Toc203637981"/>
      <w:r>
        <w:t>Appendix A - Eligibility List</w:t>
      </w:r>
      <w:bookmarkEnd w:id="52"/>
      <w:bookmarkEnd w:id="53"/>
    </w:p>
    <w:p w14:paraId="0A0EEE4D" w14:textId="77777777" w:rsidR="00C10093" w:rsidRPr="005139EB" w:rsidRDefault="00C10093" w:rsidP="00C10093">
      <w:r>
        <w:t xml:space="preserve">This list was created utilizing the 2024-2025 data and represents LEAs who have 40% or more free and reduced lunch and service students in K-12. </w:t>
      </w:r>
    </w:p>
    <w:p w14:paraId="22DAC589" w14:textId="3D044160" w:rsidR="00016E08" w:rsidRDefault="00016E08" w:rsidP="6FD357A7">
      <w:pPr>
        <w:spacing w:after="0"/>
        <w:rPr>
          <w:rFonts w:cs="Calibri"/>
        </w:rPr>
      </w:pPr>
    </w:p>
    <w:tbl>
      <w:tblPr>
        <w:tblW w:w="9327" w:type="dxa"/>
        <w:tblLook w:val="04A0" w:firstRow="1" w:lastRow="0" w:firstColumn="1" w:lastColumn="0" w:noHBand="0" w:noVBand="1"/>
      </w:tblPr>
      <w:tblGrid>
        <w:gridCol w:w="868"/>
        <w:gridCol w:w="1314"/>
        <w:gridCol w:w="968"/>
        <w:gridCol w:w="6177"/>
      </w:tblGrid>
      <w:tr w:rsidR="00016E08" w:rsidRPr="00016E08" w14:paraId="6AFE9241" w14:textId="77777777" w:rsidTr="008B20E8">
        <w:trPr>
          <w:trHeight w:val="290"/>
          <w:tblHeader/>
        </w:trPr>
        <w:tc>
          <w:tcPr>
            <w:tcW w:w="868" w:type="dxa"/>
            <w:tcBorders>
              <w:top w:val="nil"/>
              <w:left w:val="nil"/>
              <w:bottom w:val="nil"/>
              <w:right w:val="nil"/>
            </w:tcBorders>
            <w:noWrap/>
            <w:vAlign w:val="bottom"/>
            <w:hideMark/>
          </w:tcPr>
          <w:p w14:paraId="5A5220AE" w14:textId="77777777" w:rsidR="00016E08" w:rsidRPr="00016E08" w:rsidRDefault="00016E08" w:rsidP="00016E08">
            <w:pPr>
              <w:spacing w:after="0"/>
              <w:rPr>
                <w:rFonts w:asciiTheme="minorHAnsi" w:hAnsiTheme="minorHAnsi" w:cstheme="minorHAnsi"/>
                <w:b/>
                <w:bCs/>
                <w:szCs w:val="22"/>
              </w:rPr>
            </w:pPr>
            <w:r w:rsidRPr="00016E08">
              <w:rPr>
                <w:rFonts w:asciiTheme="minorHAnsi" w:hAnsiTheme="minorHAnsi" w:cstheme="minorHAnsi"/>
                <w:b/>
                <w:bCs/>
                <w:szCs w:val="22"/>
              </w:rPr>
              <w:t>County Code</w:t>
            </w:r>
          </w:p>
        </w:tc>
        <w:tc>
          <w:tcPr>
            <w:tcW w:w="1314" w:type="dxa"/>
            <w:tcBorders>
              <w:top w:val="nil"/>
              <w:left w:val="nil"/>
              <w:bottom w:val="nil"/>
              <w:right w:val="nil"/>
            </w:tcBorders>
            <w:noWrap/>
            <w:vAlign w:val="bottom"/>
            <w:hideMark/>
          </w:tcPr>
          <w:p w14:paraId="1BBC97EB" w14:textId="77777777" w:rsidR="00016E08" w:rsidRPr="00016E08" w:rsidRDefault="00016E08" w:rsidP="00016E08">
            <w:pPr>
              <w:spacing w:after="0"/>
              <w:rPr>
                <w:rFonts w:asciiTheme="minorHAnsi" w:hAnsiTheme="minorHAnsi" w:cstheme="minorHAnsi"/>
                <w:b/>
                <w:bCs/>
                <w:szCs w:val="22"/>
              </w:rPr>
            </w:pPr>
            <w:r w:rsidRPr="00016E08">
              <w:rPr>
                <w:rFonts w:asciiTheme="minorHAnsi" w:hAnsiTheme="minorHAnsi" w:cstheme="minorHAnsi"/>
                <w:b/>
                <w:bCs/>
                <w:szCs w:val="22"/>
              </w:rPr>
              <w:t>County Name</w:t>
            </w:r>
          </w:p>
        </w:tc>
        <w:tc>
          <w:tcPr>
            <w:tcW w:w="968" w:type="dxa"/>
            <w:tcBorders>
              <w:top w:val="nil"/>
              <w:left w:val="nil"/>
              <w:bottom w:val="nil"/>
              <w:right w:val="nil"/>
            </w:tcBorders>
            <w:noWrap/>
            <w:vAlign w:val="bottom"/>
            <w:hideMark/>
          </w:tcPr>
          <w:p w14:paraId="2D1CCAA5" w14:textId="77777777" w:rsidR="00016E08" w:rsidRPr="00016E08" w:rsidRDefault="00016E08" w:rsidP="008B20E8">
            <w:pPr>
              <w:spacing w:after="0"/>
              <w:rPr>
                <w:rFonts w:asciiTheme="minorHAnsi" w:hAnsiTheme="minorHAnsi" w:cstheme="minorHAnsi"/>
                <w:b/>
                <w:bCs/>
                <w:szCs w:val="22"/>
              </w:rPr>
            </w:pPr>
            <w:r w:rsidRPr="00016E08">
              <w:rPr>
                <w:rFonts w:asciiTheme="minorHAnsi" w:hAnsiTheme="minorHAnsi" w:cstheme="minorHAnsi"/>
                <w:b/>
                <w:bCs/>
                <w:szCs w:val="22"/>
              </w:rPr>
              <w:t>District Code</w:t>
            </w:r>
          </w:p>
        </w:tc>
        <w:tc>
          <w:tcPr>
            <w:tcW w:w="6177" w:type="dxa"/>
            <w:tcBorders>
              <w:top w:val="nil"/>
              <w:left w:val="nil"/>
              <w:bottom w:val="nil"/>
              <w:right w:val="nil"/>
            </w:tcBorders>
            <w:noWrap/>
            <w:vAlign w:val="bottom"/>
            <w:hideMark/>
          </w:tcPr>
          <w:p w14:paraId="4496DF3A" w14:textId="77777777" w:rsidR="00016E08" w:rsidRPr="00016E08" w:rsidRDefault="00016E08" w:rsidP="00016E08">
            <w:pPr>
              <w:spacing w:after="0"/>
              <w:rPr>
                <w:rFonts w:asciiTheme="minorHAnsi" w:hAnsiTheme="minorHAnsi" w:cstheme="minorHAnsi"/>
                <w:b/>
                <w:bCs/>
                <w:szCs w:val="22"/>
              </w:rPr>
            </w:pPr>
            <w:r w:rsidRPr="00016E08">
              <w:rPr>
                <w:rFonts w:asciiTheme="minorHAnsi" w:hAnsiTheme="minorHAnsi" w:cstheme="minorHAnsi"/>
                <w:b/>
                <w:bCs/>
                <w:szCs w:val="22"/>
              </w:rPr>
              <w:t>District Name</w:t>
            </w:r>
          </w:p>
        </w:tc>
      </w:tr>
      <w:tr w:rsidR="00016E08" w:rsidRPr="00016E08" w14:paraId="5FC59A5C" w14:textId="77777777" w:rsidTr="008B20E8">
        <w:trPr>
          <w:trHeight w:val="250"/>
        </w:trPr>
        <w:tc>
          <w:tcPr>
            <w:tcW w:w="868" w:type="dxa"/>
            <w:tcBorders>
              <w:top w:val="nil"/>
              <w:left w:val="nil"/>
              <w:bottom w:val="nil"/>
              <w:right w:val="nil"/>
            </w:tcBorders>
            <w:noWrap/>
            <w:vAlign w:val="bottom"/>
            <w:hideMark/>
          </w:tcPr>
          <w:p w14:paraId="433DADD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3041FB7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6E5934E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10</w:t>
            </w:r>
          </w:p>
        </w:tc>
        <w:tc>
          <w:tcPr>
            <w:tcW w:w="6177" w:type="dxa"/>
            <w:tcBorders>
              <w:top w:val="nil"/>
              <w:left w:val="nil"/>
              <w:bottom w:val="nil"/>
              <w:right w:val="nil"/>
            </w:tcBorders>
            <w:noWrap/>
            <w:vAlign w:val="bottom"/>
            <w:hideMark/>
          </w:tcPr>
          <w:p w14:paraId="6F4FB45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Absecon Public Schools District</w:t>
            </w:r>
          </w:p>
        </w:tc>
      </w:tr>
      <w:tr w:rsidR="00016E08" w:rsidRPr="00016E08" w14:paraId="61C0EF08" w14:textId="77777777" w:rsidTr="008B20E8">
        <w:trPr>
          <w:trHeight w:val="250"/>
        </w:trPr>
        <w:tc>
          <w:tcPr>
            <w:tcW w:w="868" w:type="dxa"/>
            <w:tcBorders>
              <w:top w:val="nil"/>
              <w:left w:val="nil"/>
              <w:bottom w:val="nil"/>
              <w:right w:val="nil"/>
            </w:tcBorders>
            <w:noWrap/>
            <w:vAlign w:val="bottom"/>
            <w:hideMark/>
          </w:tcPr>
          <w:p w14:paraId="3ABF9CE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63F32FD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037E665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110</w:t>
            </w:r>
          </w:p>
        </w:tc>
        <w:tc>
          <w:tcPr>
            <w:tcW w:w="6177" w:type="dxa"/>
            <w:tcBorders>
              <w:top w:val="nil"/>
              <w:left w:val="nil"/>
              <w:bottom w:val="nil"/>
              <w:right w:val="nil"/>
            </w:tcBorders>
            <w:noWrap/>
            <w:vAlign w:val="bottom"/>
            <w:hideMark/>
          </w:tcPr>
          <w:p w14:paraId="2328729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 City School District</w:t>
            </w:r>
          </w:p>
        </w:tc>
      </w:tr>
      <w:tr w:rsidR="00016E08" w:rsidRPr="00016E08" w14:paraId="2EFE76E2" w14:textId="77777777" w:rsidTr="008B20E8">
        <w:trPr>
          <w:trHeight w:val="250"/>
        </w:trPr>
        <w:tc>
          <w:tcPr>
            <w:tcW w:w="868" w:type="dxa"/>
            <w:tcBorders>
              <w:top w:val="nil"/>
              <w:left w:val="nil"/>
              <w:bottom w:val="nil"/>
              <w:right w:val="nil"/>
            </w:tcBorders>
            <w:noWrap/>
            <w:vAlign w:val="bottom"/>
            <w:hideMark/>
          </w:tcPr>
          <w:p w14:paraId="419F007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0BE29B8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0F75FF1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125</w:t>
            </w:r>
          </w:p>
        </w:tc>
        <w:tc>
          <w:tcPr>
            <w:tcW w:w="6177" w:type="dxa"/>
            <w:tcBorders>
              <w:top w:val="nil"/>
              <w:left w:val="nil"/>
              <w:bottom w:val="nil"/>
              <w:right w:val="nil"/>
            </w:tcBorders>
            <w:noWrap/>
            <w:vAlign w:val="bottom"/>
            <w:hideMark/>
          </w:tcPr>
          <w:p w14:paraId="3CC6BAF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 County Special Services School District</w:t>
            </w:r>
          </w:p>
        </w:tc>
      </w:tr>
      <w:tr w:rsidR="00016E08" w:rsidRPr="00016E08" w14:paraId="13C0DC7A" w14:textId="77777777" w:rsidTr="008B20E8">
        <w:trPr>
          <w:trHeight w:val="250"/>
        </w:trPr>
        <w:tc>
          <w:tcPr>
            <w:tcW w:w="868" w:type="dxa"/>
            <w:tcBorders>
              <w:top w:val="nil"/>
              <w:left w:val="nil"/>
              <w:bottom w:val="nil"/>
              <w:right w:val="nil"/>
            </w:tcBorders>
            <w:noWrap/>
            <w:vAlign w:val="bottom"/>
            <w:hideMark/>
          </w:tcPr>
          <w:p w14:paraId="732392F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36C9156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5B46A89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120</w:t>
            </w:r>
          </w:p>
        </w:tc>
        <w:tc>
          <w:tcPr>
            <w:tcW w:w="6177" w:type="dxa"/>
            <w:tcBorders>
              <w:top w:val="nil"/>
              <w:left w:val="nil"/>
              <w:bottom w:val="nil"/>
              <w:right w:val="nil"/>
            </w:tcBorders>
            <w:noWrap/>
            <w:vAlign w:val="bottom"/>
            <w:hideMark/>
          </w:tcPr>
          <w:p w14:paraId="40BFA8F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 County Vocational School District</w:t>
            </w:r>
          </w:p>
        </w:tc>
      </w:tr>
      <w:tr w:rsidR="00016E08" w:rsidRPr="00016E08" w14:paraId="12680A2F" w14:textId="77777777" w:rsidTr="008B20E8">
        <w:trPr>
          <w:trHeight w:val="250"/>
        </w:trPr>
        <w:tc>
          <w:tcPr>
            <w:tcW w:w="868" w:type="dxa"/>
            <w:tcBorders>
              <w:top w:val="nil"/>
              <w:left w:val="nil"/>
              <w:bottom w:val="nil"/>
              <w:right w:val="nil"/>
            </w:tcBorders>
            <w:noWrap/>
            <w:vAlign w:val="bottom"/>
            <w:hideMark/>
          </w:tcPr>
          <w:p w14:paraId="68D6ED4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1859255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2EFA5A1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590</w:t>
            </w:r>
          </w:p>
        </w:tc>
        <w:tc>
          <w:tcPr>
            <w:tcW w:w="6177" w:type="dxa"/>
            <w:tcBorders>
              <w:top w:val="nil"/>
              <w:left w:val="nil"/>
              <w:bottom w:val="nil"/>
              <w:right w:val="nil"/>
            </w:tcBorders>
            <w:noWrap/>
            <w:vAlign w:val="bottom"/>
            <w:hideMark/>
          </w:tcPr>
          <w:p w14:paraId="555E016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Buena Regional School District</w:t>
            </w:r>
          </w:p>
        </w:tc>
      </w:tr>
      <w:tr w:rsidR="00016E08" w:rsidRPr="00016E08" w14:paraId="6D1FF1FD" w14:textId="77777777" w:rsidTr="008B20E8">
        <w:trPr>
          <w:trHeight w:val="250"/>
        </w:trPr>
        <w:tc>
          <w:tcPr>
            <w:tcW w:w="868" w:type="dxa"/>
            <w:tcBorders>
              <w:top w:val="nil"/>
              <w:left w:val="nil"/>
              <w:bottom w:val="nil"/>
              <w:right w:val="nil"/>
            </w:tcBorders>
            <w:noWrap/>
            <w:vAlign w:val="bottom"/>
            <w:hideMark/>
          </w:tcPr>
          <w:p w14:paraId="3C5B710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1B0C367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3E91748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1300</w:t>
            </w:r>
          </w:p>
        </w:tc>
        <w:tc>
          <w:tcPr>
            <w:tcW w:w="6177" w:type="dxa"/>
            <w:tcBorders>
              <w:top w:val="nil"/>
              <w:left w:val="nil"/>
              <w:bottom w:val="nil"/>
              <w:right w:val="nil"/>
            </w:tcBorders>
            <w:noWrap/>
            <w:vAlign w:val="bottom"/>
            <w:hideMark/>
          </w:tcPr>
          <w:p w14:paraId="6D3032F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Egg Harbor City School District</w:t>
            </w:r>
          </w:p>
        </w:tc>
      </w:tr>
      <w:tr w:rsidR="00016E08" w:rsidRPr="00016E08" w14:paraId="25F67B94" w14:textId="77777777" w:rsidTr="008B20E8">
        <w:trPr>
          <w:trHeight w:val="250"/>
        </w:trPr>
        <w:tc>
          <w:tcPr>
            <w:tcW w:w="868" w:type="dxa"/>
            <w:tcBorders>
              <w:top w:val="nil"/>
              <w:left w:val="nil"/>
              <w:bottom w:val="nil"/>
              <w:right w:val="nil"/>
            </w:tcBorders>
            <w:noWrap/>
            <w:vAlign w:val="bottom"/>
            <w:hideMark/>
          </w:tcPr>
          <w:p w14:paraId="7D93630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1A4B07F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4B7C80E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1310</w:t>
            </w:r>
          </w:p>
        </w:tc>
        <w:tc>
          <w:tcPr>
            <w:tcW w:w="6177" w:type="dxa"/>
            <w:tcBorders>
              <w:top w:val="nil"/>
              <w:left w:val="nil"/>
              <w:bottom w:val="nil"/>
              <w:right w:val="nil"/>
            </w:tcBorders>
            <w:noWrap/>
            <w:vAlign w:val="bottom"/>
            <w:hideMark/>
          </w:tcPr>
          <w:p w14:paraId="02698A9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Egg Harbor Township School District</w:t>
            </w:r>
          </w:p>
        </w:tc>
      </w:tr>
      <w:tr w:rsidR="00016E08" w:rsidRPr="00016E08" w14:paraId="213B3B2E" w14:textId="77777777" w:rsidTr="008B20E8">
        <w:trPr>
          <w:trHeight w:val="250"/>
        </w:trPr>
        <w:tc>
          <w:tcPr>
            <w:tcW w:w="868" w:type="dxa"/>
            <w:tcBorders>
              <w:top w:val="nil"/>
              <w:left w:val="nil"/>
              <w:bottom w:val="nil"/>
              <w:right w:val="nil"/>
            </w:tcBorders>
            <w:noWrap/>
            <w:vAlign w:val="bottom"/>
            <w:hideMark/>
          </w:tcPr>
          <w:p w14:paraId="7BEFA37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336041F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0ECF59E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1690</w:t>
            </w:r>
          </w:p>
        </w:tc>
        <w:tc>
          <w:tcPr>
            <w:tcW w:w="6177" w:type="dxa"/>
            <w:tcBorders>
              <w:top w:val="nil"/>
              <w:left w:val="nil"/>
              <w:bottom w:val="nil"/>
              <w:right w:val="nil"/>
            </w:tcBorders>
            <w:noWrap/>
            <w:vAlign w:val="bottom"/>
            <w:hideMark/>
          </w:tcPr>
          <w:p w14:paraId="43B8BD1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Galloway Township Public School District</w:t>
            </w:r>
          </w:p>
        </w:tc>
      </w:tr>
      <w:tr w:rsidR="00016E08" w:rsidRPr="00016E08" w14:paraId="5A5C30CC" w14:textId="77777777" w:rsidTr="008B20E8">
        <w:trPr>
          <w:trHeight w:val="250"/>
        </w:trPr>
        <w:tc>
          <w:tcPr>
            <w:tcW w:w="868" w:type="dxa"/>
            <w:tcBorders>
              <w:top w:val="nil"/>
              <w:left w:val="nil"/>
              <w:bottom w:val="nil"/>
              <w:right w:val="nil"/>
            </w:tcBorders>
            <w:noWrap/>
            <w:vAlign w:val="bottom"/>
            <w:hideMark/>
          </w:tcPr>
          <w:p w14:paraId="785A180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3359510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0485B30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1790</w:t>
            </w:r>
          </w:p>
        </w:tc>
        <w:tc>
          <w:tcPr>
            <w:tcW w:w="6177" w:type="dxa"/>
            <w:tcBorders>
              <w:top w:val="nil"/>
              <w:left w:val="nil"/>
              <w:bottom w:val="nil"/>
              <w:right w:val="nil"/>
            </w:tcBorders>
            <w:noWrap/>
            <w:vAlign w:val="bottom"/>
            <w:hideMark/>
          </w:tcPr>
          <w:p w14:paraId="18323D0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Greater Egg Harbor Regional High School District</w:t>
            </w:r>
          </w:p>
        </w:tc>
      </w:tr>
      <w:tr w:rsidR="00016E08" w:rsidRPr="00016E08" w14:paraId="18A6BB02" w14:textId="77777777" w:rsidTr="008B20E8">
        <w:trPr>
          <w:trHeight w:val="250"/>
        </w:trPr>
        <w:tc>
          <w:tcPr>
            <w:tcW w:w="868" w:type="dxa"/>
            <w:tcBorders>
              <w:top w:val="nil"/>
              <w:left w:val="nil"/>
              <w:bottom w:val="nil"/>
              <w:right w:val="nil"/>
            </w:tcBorders>
            <w:noWrap/>
            <w:vAlign w:val="bottom"/>
            <w:hideMark/>
          </w:tcPr>
          <w:p w14:paraId="1DC8FA9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4242760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0AB7D2F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1940</w:t>
            </w:r>
          </w:p>
        </w:tc>
        <w:tc>
          <w:tcPr>
            <w:tcW w:w="6177" w:type="dxa"/>
            <w:tcBorders>
              <w:top w:val="nil"/>
              <w:left w:val="nil"/>
              <w:bottom w:val="nil"/>
              <w:right w:val="nil"/>
            </w:tcBorders>
            <w:noWrap/>
            <w:vAlign w:val="bottom"/>
            <w:hideMark/>
          </w:tcPr>
          <w:p w14:paraId="4924824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Hamilton Township School District</w:t>
            </w:r>
          </w:p>
        </w:tc>
      </w:tr>
      <w:tr w:rsidR="00016E08" w:rsidRPr="00016E08" w14:paraId="4AA4B0C5" w14:textId="77777777" w:rsidTr="008B20E8">
        <w:trPr>
          <w:trHeight w:val="250"/>
        </w:trPr>
        <w:tc>
          <w:tcPr>
            <w:tcW w:w="868" w:type="dxa"/>
            <w:tcBorders>
              <w:top w:val="nil"/>
              <w:left w:val="nil"/>
              <w:bottom w:val="nil"/>
              <w:right w:val="nil"/>
            </w:tcBorders>
            <w:noWrap/>
            <w:vAlign w:val="bottom"/>
            <w:hideMark/>
          </w:tcPr>
          <w:p w14:paraId="4F60EDB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548BF22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17D57AE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3480</w:t>
            </w:r>
          </w:p>
        </w:tc>
        <w:tc>
          <w:tcPr>
            <w:tcW w:w="6177" w:type="dxa"/>
            <w:tcBorders>
              <w:top w:val="nil"/>
              <w:left w:val="nil"/>
              <w:bottom w:val="nil"/>
              <w:right w:val="nil"/>
            </w:tcBorders>
            <w:noWrap/>
            <w:vAlign w:val="bottom"/>
            <w:hideMark/>
          </w:tcPr>
          <w:p w14:paraId="73D8438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Mullica Township School District</w:t>
            </w:r>
          </w:p>
        </w:tc>
      </w:tr>
      <w:tr w:rsidR="00016E08" w:rsidRPr="00016E08" w14:paraId="7A2ADEED" w14:textId="77777777" w:rsidTr="008B20E8">
        <w:trPr>
          <w:trHeight w:val="250"/>
        </w:trPr>
        <w:tc>
          <w:tcPr>
            <w:tcW w:w="868" w:type="dxa"/>
            <w:tcBorders>
              <w:top w:val="nil"/>
              <w:left w:val="nil"/>
              <w:bottom w:val="nil"/>
              <w:right w:val="nil"/>
            </w:tcBorders>
            <w:noWrap/>
            <w:vAlign w:val="bottom"/>
            <w:hideMark/>
          </w:tcPr>
          <w:p w14:paraId="2B1E5E1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470C811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45C1C01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4180</w:t>
            </w:r>
          </w:p>
        </w:tc>
        <w:tc>
          <w:tcPr>
            <w:tcW w:w="6177" w:type="dxa"/>
            <w:tcBorders>
              <w:top w:val="nil"/>
              <w:left w:val="nil"/>
              <w:bottom w:val="nil"/>
              <w:right w:val="nil"/>
            </w:tcBorders>
            <w:noWrap/>
            <w:vAlign w:val="bottom"/>
            <w:hideMark/>
          </w:tcPr>
          <w:p w14:paraId="34F370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Pleasantville Public School District</w:t>
            </w:r>
          </w:p>
        </w:tc>
      </w:tr>
      <w:tr w:rsidR="00016E08" w:rsidRPr="00016E08" w14:paraId="556A080B" w14:textId="77777777" w:rsidTr="008B20E8">
        <w:trPr>
          <w:trHeight w:val="250"/>
        </w:trPr>
        <w:tc>
          <w:tcPr>
            <w:tcW w:w="868" w:type="dxa"/>
            <w:tcBorders>
              <w:top w:val="nil"/>
              <w:left w:val="nil"/>
              <w:bottom w:val="nil"/>
              <w:right w:val="nil"/>
            </w:tcBorders>
            <w:noWrap/>
            <w:vAlign w:val="bottom"/>
            <w:hideMark/>
          </w:tcPr>
          <w:p w14:paraId="59B711F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5F3867D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11F3ED9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4800</w:t>
            </w:r>
          </w:p>
        </w:tc>
        <w:tc>
          <w:tcPr>
            <w:tcW w:w="6177" w:type="dxa"/>
            <w:tcBorders>
              <w:top w:val="nil"/>
              <w:left w:val="nil"/>
              <w:bottom w:val="nil"/>
              <w:right w:val="nil"/>
            </w:tcBorders>
            <w:noWrap/>
            <w:vAlign w:val="bottom"/>
            <w:hideMark/>
          </w:tcPr>
          <w:p w14:paraId="55EF38F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Somers Point School District</w:t>
            </w:r>
          </w:p>
        </w:tc>
      </w:tr>
      <w:tr w:rsidR="00016E08" w:rsidRPr="00016E08" w14:paraId="1869E95D" w14:textId="77777777" w:rsidTr="008B20E8">
        <w:trPr>
          <w:trHeight w:val="250"/>
        </w:trPr>
        <w:tc>
          <w:tcPr>
            <w:tcW w:w="868" w:type="dxa"/>
            <w:tcBorders>
              <w:top w:val="nil"/>
              <w:left w:val="nil"/>
              <w:bottom w:val="nil"/>
              <w:right w:val="nil"/>
            </w:tcBorders>
            <w:noWrap/>
            <w:vAlign w:val="bottom"/>
            <w:hideMark/>
          </w:tcPr>
          <w:p w14:paraId="5FC3686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668A4D6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62C7610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5350</w:t>
            </w:r>
          </w:p>
        </w:tc>
        <w:tc>
          <w:tcPr>
            <w:tcW w:w="6177" w:type="dxa"/>
            <w:tcBorders>
              <w:top w:val="nil"/>
              <w:left w:val="nil"/>
              <w:bottom w:val="nil"/>
              <w:right w:val="nil"/>
            </w:tcBorders>
            <w:noWrap/>
            <w:vAlign w:val="bottom"/>
            <w:hideMark/>
          </w:tcPr>
          <w:p w14:paraId="15E1F46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Ventnor City School District</w:t>
            </w:r>
          </w:p>
        </w:tc>
      </w:tr>
      <w:tr w:rsidR="00016E08" w:rsidRPr="00016E08" w14:paraId="11BF7BF9" w14:textId="77777777" w:rsidTr="008B20E8">
        <w:trPr>
          <w:trHeight w:val="250"/>
        </w:trPr>
        <w:tc>
          <w:tcPr>
            <w:tcW w:w="868" w:type="dxa"/>
            <w:tcBorders>
              <w:top w:val="nil"/>
              <w:left w:val="nil"/>
              <w:bottom w:val="nil"/>
              <w:right w:val="nil"/>
            </w:tcBorders>
            <w:noWrap/>
            <w:vAlign w:val="bottom"/>
            <w:hideMark/>
          </w:tcPr>
          <w:p w14:paraId="322A556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w:t>
            </w:r>
          </w:p>
        </w:tc>
        <w:tc>
          <w:tcPr>
            <w:tcW w:w="1314" w:type="dxa"/>
            <w:tcBorders>
              <w:top w:val="nil"/>
              <w:left w:val="nil"/>
              <w:bottom w:val="nil"/>
              <w:right w:val="nil"/>
            </w:tcBorders>
            <w:noWrap/>
            <w:vAlign w:val="bottom"/>
            <w:hideMark/>
          </w:tcPr>
          <w:p w14:paraId="1D1A0D6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w:t>
            </w:r>
          </w:p>
        </w:tc>
        <w:tc>
          <w:tcPr>
            <w:tcW w:w="968" w:type="dxa"/>
            <w:tcBorders>
              <w:top w:val="nil"/>
              <w:left w:val="nil"/>
              <w:bottom w:val="nil"/>
              <w:right w:val="nil"/>
            </w:tcBorders>
            <w:noWrap/>
            <w:vAlign w:val="bottom"/>
            <w:hideMark/>
          </w:tcPr>
          <w:p w14:paraId="0B80235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5760</w:t>
            </w:r>
          </w:p>
        </w:tc>
        <w:tc>
          <w:tcPr>
            <w:tcW w:w="6177" w:type="dxa"/>
            <w:tcBorders>
              <w:top w:val="nil"/>
              <w:left w:val="nil"/>
              <w:bottom w:val="nil"/>
              <w:right w:val="nil"/>
            </w:tcBorders>
            <w:noWrap/>
            <w:vAlign w:val="bottom"/>
            <w:hideMark/>
          </w:tcPr>
          <w:p w14:paraId="4DD8D06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Weymouth Township School District</w:t>
            </w:r>
          </w:p>
        </w:tc>
      </w:tr>
      <w:tr w:rsidR="00016E08" w:rsidRPr="00016E08" w14:paraId="03100C76" w14:textId="77777777" w:rsidTr="008B20E8">
        <w:trPr>
          <w:trHeight w:val="250"/>
        </w:trPr>
        <w:tc>
          <w:tcPr>
            <w:tcW w:w="868" w:type="dxa"/>
            <w:tcBorders>
              <w:top w:val="nil"/>
              <w:left w:val="nil"/>
              <w:bottom w:val="nil"/>
              <w:right w:val="nil"/>
            </w:tcBorders>
            <w:noWrap/>
            <w:vAlign w:val="bottom"/>
            <w:hideMark/>
          </w:tcPr>
          <w:p w14:paraId="7A03CBA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7EA8E1D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2FEBFD7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300</w:t>
            </w:r>
          </w:p>
        </w:tc>
        <w:tc>
          <w:tcPr>
            <w:tcW w:w="6177" w:type="dxa"/>
            <w:tcBorders>
              <w:top w:val="nil"/>
              <w:left w:val="nil"/>
              <w:bottom w:val="nil"/>
              <w:right w:val="nil"/>
            </w:tcBorders>
            <w:noWrap/>
            <w:vAlign w:val="bottom"/>
            <w:hideMark/>
          </w:tcPr>
          <w:p w14:paraId="0B66D54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Bergenfield Borough School District</w:t>
            </w:r>
          </w:p>
        </w:tc>
      </w:tr>
      <w:tr w:rsidR="00016E08" w:rsidRPr="00016E08" w14:paraId="018AECDA" w14:textId="77777777" w:rsidTr="008B20E8">
        <w:trPr>
          <w:trHeight w:val="250"/>
        </w:trPr>
        <w:tc>
          <w:tcPr>
            <w:tcW w:w="868" w:type="dxa"/>
            <w:tcBorders>
              <w:top w:val="nil"/>
              <w:left w:val="nil"/>
              <w:bottom w:val="nil"/>
              <w:right w:val="nil"/>
            </w:tcBorders>
            <w:noWrap/>
            <w:vAlign w:val="bottom"/>
            <w:hideMark/>
          </w:tcPr>
          <w:p w14:paraId="19BAC94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2DC8B4C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07CB730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440</w:t>
            </w:r>
          </w:p>
        </w:tc>
        <w:tc>
          <w:tcPr>
            <w:tcW w:w="6177" w:type="dxa"/>
            <w:tcBorders>
              <w:top w:val="nil"/>
              <w:left w:val="nil"/>
              <w:bottom w:val="nil"/>
              <w:right w:val="nil"/>
            </w:tcBorders>
            <w:noWrap/>
            <w:vAlign w:val="bottom"/>
            <w:hideMark/>
          </w:tcPr>
          <w:p w14:paraId="2307E93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Bogota Public School District</w:t>
            </w:r>
          </w:p>
        </w:tc>
      </w:tr>
      <w:tr w:rsidR="00016E08" w:rsidRPr="00016E08" w14:paraId="0655CBCC" w14:textId="77777777" w:rsidTr="008B20E8">
        <w:trPr>
          <w:trHeight w:val="250"/>
        </w:trPr>
        <w:tc>
          <w:tcPr>
            <w:tcW w:w="868" w:type="dxa"/>
            <w:tcBorders>
              <w:top w:val="nil"/>
              <w:left w:val="nil"/>
              <w:bottom w:val="nil"/>
              <w:right w:val="nil"/>
            </w:tcBorders>
            <w:noWrap/>
            <w:vAlign w:val="bottom"/>
            <w:hideMark/>
          </w:tcPr>
          <w:p w14:paraId="49AD231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1226FBA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7C91D92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740</w:t>
            </w:r>
          </w:p>
        </w:tc>
        <w:tc>
          <w:tcPr>
            <w:tcW w:w="6177" w:type="dxa"/>
            <w:tcBorders>
              <w:top w:val="nil"/>
              <w:left w:val="nil"/>
              <w:bottom w:val="nil"/>
              <w:right w:val="nil"/>
            </w:tcBorders>
            <w:noWrap/>
            <w:vAlign w:val="bottom"/>
            <w:hideMark/>
          </w:tcPr>
          <w:p w14:paraId="024403E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Carlstadt Public School District</w:t>
            </w:r>
          </w:p>
        </w:tc>
      </w:tr>
      <w:tr w:rsidR="00016E08" w:rsidRPr="00016E08" w14:paraId="68AFFD8B" w14:textId="77777777" w:rsidTr="008B20E8">
        <w:trPr>
          <w:trHeight w:val="250"/>
        </w:trPr>
        <w:tc>
          <w:tcPr>
            <w:tcW w:w="868" w:type="dxa"/>
            <w:tcBorders>
              <w:top w:val="nil"/>
              <w:left w:val="nil"/>
              <w:bottom w:val="nil"/>
              <w:right w:val="nil"/>
            </w:tcBorders>
            <w:noWrap/>
            <w:vAlign w:val="bottom"/>
            <w:hideMark/>
          </w:tcPr>
          <w:p w14:paraId="24780AA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2C3DACA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5516821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745</w:t>
            </w:r>
          </w:p>
        </w:tc>
        <w:tc>
          <w:tcPr>
            <w:tcW w:w="6177" w:type="dxa"/>
            <w:tcBorders>
              <w:top w:val="nil"/>
              <w:left w:val="nil"/>
              <w:bottom w:val="nil"/>
              <w:right w:val="nil"/>
            </w:tcBorders>
            <w:noWrap/>
            <w:vAlign w:val="bottom"/>
            <w:hideMark/>
          </w:tcPr>
          <w:p w14:paraId="5B8A6E2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Carlstadt-East Rutherford Regional High School District</w:t>
            </w:r>
          </w:p>
        </w:tc>
      </w:tr>
      <w:tr w:rsidR="00016E08" w:rsidRPr="00016E08" w14:paraId="52E062B4" w14:textId="77777777" w:rsidTr="008B20E8">
        <w:trPr>
          <w:trHeight w:val="250"/>
        </w:trPr>
        <w:tc>
          <w:tcPr>
            <w:tcW w:w="868" w:type="dxa"/>
            <w:tcBorders>
              <w:top w:val="nil"/>
              <w:left w:val="nil"/>
              <w:bottom w:val="nil"/>
              <w:right w:val="nil"/>
            </w:tcBorders>
            <w:noWrap/>
            <w:vAlign w:val="bottom"/>
            <w:hideMark/>
          </w:tcPr>
          <w:p w14:paraId="429EAC9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5C50EB2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275B565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890</w:t>
            </w:r>
          </w:p>
        </w:tc>
        <w:tc>
          <w:tcPr>
            <w:tcW w:w="6177" w:type="dxa"/>
            <w:tcBorders>
              <w:top w:val="nil"/>
              <w:left w:val="nil"/>
              <w:bottom w:val="nil"/>
              <w:right w:val="nil"/>
            </w:tcBorders>
            <w:noWrap/>
            <w:vAlign w:val="bottom"/>
            <w:hideMark/>
          </w:tcPr>
          <w:p w14:paraId="760C59D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Cliffside Park School District</w:t>
            </w:r>
          </w:p>
        </w:tc>
      </w:tr>
      <w:tr w:rsidR="00016E08" w:rsidRPr="00016E08" w14:paraId="5512F80D" w14:textId="77777777" w:rsidTr="008B20E8">
        <w:trPr>
          <w:trHeight w:val="250"/>
        </w:trPr>
        <w:tc>
          <w:tcPr>
            <w:tcW w:w="868" w:type="dxa"/>
            <w:tcBorders>
              <w:top w:val="nil"/>
              <w:left w:val="nil"/>
              <w:bottom w:val="nil"/>
              <w:right w:val="nil"/>
            </w:tcBorders>
            <w:noWrap/>
            <w:vAlign w:val="bottom"/>
            <w:hideMark/>
          </w:tcPr>
          <w:p w14:paraId="0537712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3AFBBB6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6650618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1230</w:t>
            </w:r>
          </w:p>
        </w:tc>
        <w:tc>
          <w:tcPr>
            <w:tcW w:w="6177" w:type="dxa"/>
            <w:tcBorders>
              <w:top w:val="nil"/>
              <w:left w:val="nil"/>
              <w:bottom w:val="nil"/>
              <w:right w:val="nil"/>
            </w:tcBorders>
            <w:noWrap/>
            <w:vAlign w:val="bottom"/>
            <w:hideMark/>
          </w:tcPr>
          <w:p w14:paraId="34B9C04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East Rutherford School District</w:t>
            </w:r>
          </w:p>
        </w:tc>
      </w:tr>
      <w:tr w:rsidR="00016E08" w:rsidRPr="00016E08" w14:paraId="2C783B35" w14:textId="77777777" w:rsidTr="008B20E8">
        <w:trPr>
          <w:trHeight w:val="250"/>
        </w:trPr>
        <w:tc>
          <w:tcPr>
            <w:tcW w:w="868" w:type="dxa"/>
            <w:tcBorders>
              <w:top w:val="nil"/>
              <w:left w:val="nil"/>
              <w:bottom w:val="nil"/>
              <w:right w:val="nil"/>
            </w:tcBorders>
            <w:noWrap/>
            <w:vAlign w:val="bottom"/>
            <w:hideMark/>
          </w:tcPr>
          <w:p w14:paraId="53C2FFC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7ADAAB0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31E0784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1345</w:t>
            </w:r>
          </w:p>
        </w:tc>
        <w:tc>
          <w:tcPr>
            <w:tcW w:w="6177" w:type="dxa"/>
            <w:tcBorders>
              <w:top w:val="nil"/>
              <w:left w:val="nil"/>
              <w:bottom w:val="nil"/>
              <w:right w:val="nil"/>
            </w:tcBorders>
            <w:noWrap/>
            <w:vAlign w:val="bottom"/>
            <w:hideMark/>
          </w:tcPr>
          <w:p w14:paraId="0B71EC0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Elmwood Park School District</w:t>
            </w:r>
          </w:p>
        </w:tc>
      </w:tr>
      <w:tr w:rsidR="00016E08" w:rsidRPr="00016E08" w14:paraId="72D85F8F" w14:textId="77777777" w:rsidTr="008B20E8">
        <w:trPr>
          <w:trHeight w:val="250"/>
        </w:trPr>
        <w:tc>
          <w:tcPr>
            <w:tcW w:w="868" w:type="dxa"/>
            <w:tcBorders>
              <w:top w:val="nil"/>
              <w:left w:val="nil"/>
              <w:bottom w:val="nil"/>
              <w:right w:val="nil"/>
            </w:tcBorders>
            <w:noWrap/>
            <w:vAlign w:val="bottom"/>
            <w:hideMark/>
          </w:tcPr>
          <w:p w14:paraId="1B842D5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38CCD2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24AF904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1370</w:t>
            </w:r>
          </w:p>
        </w:tc>
        <w:tc>
          <w:tcPr>
            <w:tcW w:w="6177" w:type="dxa"/>
            <w:tcBorders>
              <w:top w:val="nil"/>
              <w:left w:val="nil"/>
              <w:bottom w:val="nil"/>
              <w:right w:val="nil"/>
            </w:tcBorders>
            <w:noWrap/>
            <w:vAlign w:val="bottom"/>
            <w:hideMark/>
          </w:tcPr>
          <w:p w14:paraId="7E3FDB9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Englewood Public School District</w:t>
            </w:r>
          </w:p>
        </w:tc>
      </w:tr>
      <w:tr w:rsidR="00016E08" w:rsidRPr="00016E08" w14:paraId="3172BB0A" w14:textId="77777777" w:rsidTr="008B20E8">
        <w:trPr>
          <w:trHeight w:val="250"/>
        </w:trPr>
        <w:tc>
          <w:tcPr>
            <w:tcW w:w="868" w:type="dxa"/>
            <w:tcBorders>
              <w:top w:val="nil"/>
              <w:left w:val="nil"/>
              <w:bottom w:val="nil"/>
              <w:right w:val="nil"/>
            </w:tcBorders>
            <w:noWrap/>
            <w:vAlign w:val="bottom"/>
            <w:hideMark/>
          </w:tcPr>
          <w:p w14:paraId="71D6EF3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5DA37A4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6396CE4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1470</w:t>
            </w:r>
          </w:p>
        </w:tc>
        <w:tc>
          <w:tcPr>
            <w:tcW w:w="6177" w:type="dxa"/>
            <w:tcBorders>
              <w:top w:val="nil"/>
              <w:left w:val="nil"/>
              <w:bottom w:val="nil"/>
              <w:right w:val="nil"/>
            </w:tcBorders>
            <w:noWrap/>
            <w:vAlign w:val="bottom"/>
            <w:hideMark/>
          </w:tcPr>
          <w:p w14:paraId="2B748DD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Fairview Public School District</w:t>
            </w:r>
          </w:p>
        </w:tc>
      </w:tr>
      <w:tr w:rsidR="00016E08" w:rsidRPr="00016E08" w14:paraId="0B480B28" w14:textId="77777777" w:rsidTr="008B20E8">
        <w:trPr>
          <w:trHeight w:val="250"/>
        </w:trPr>
        <w:tc>
          <w:tcPr>
            <w:tcW w:w="868" w:type="dxa"/>
            <w:tcBorders>
              <w:top w:val="nil"/>
              <w:left w:val="nil"/>
              <w:bottom w:val="nil"/>
              <w:right w:val="nil"/>
            </w:tcBorders>
            <w:noWrap/>
            <w:vAlign w:val="bottom"/>
            <w:hideMark/>
          </w:tcPr>
          <w:p w14:paraId="197E361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19EEDB5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7B6071A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1700</w:t>
            </w:r>
          </w:p>
        </w:tc>
        <w:tc>
          <w:tcPr>
            <w:tcW w:w="6177" w:type="dxa"/>
            <w:tcBorders>
              <w:top w:val="nil"/>
              <w:left w:val="nil"/>
              <w:bottom w:val="nil"/>
              <w:right w:val="nil"/>
            </w:tcBorders>
            <w:noWrap/>
            <w:vAlign w:val="bottom"/>
            <w:hideMark/>
          </w:tcPr>
          <w:p w14:paraId="3DF56C4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Garfield Public School District</w:t>
            </w:r>
          </w:p>
        </w:tc>
      </w:tr>
      <w:tr w:rsidR="00016E08" w:rsidRPr="00016E08" w14:paraId="7BCE222F" w14:textId="77777777" w:rsidTr="008B20E8">
        <w:trPr>
          <w:trHeight w:val="250"/>
        </w:trPr>
        <w:tc>
          <w:tcPr>
            <w:tcW w:w="868" w:type="dxa"/>
            <w:tcBorders>
              <w:top w:val="nil"/>
              <w:left w:val="nil"/>
              <w:bottom w:val="nil"/>
              <w:right w:val="nil"/>
            </w:tcBorders>
            <w:noWrap/>
            <w:vAlign w:val="bottom"/>
            <w:hideMark/>
          </w:tcPr>
          <w:p w14:paraId="65E0C0D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7A51F01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3475486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1860</w:t>
            </w:r>
          </w:p>
        </w:tc>
        <w:tc>
          <w:tcPr>
            <w:tcW w:w="6177" w:type="dxa"/>
            <w:tcBorders>
              <w:top w:val="nil"/>
              <w:left w:val="nil"/>
              <w:bottom w:val="nil"/>
              <w:right w:val="nil"/>
            </w:tcBorders>
            <w:noWrap/>
            <w:vAlign w:val="bottom"/>
            <w:hideMark/>
          </w:tcPr>
          <w:p w14:paraId="12665B6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Hackensack School District</w:t>
            </w:r>
          </w:p>
        </w:tc>
      </w:tr>
      <w:tr w:rsidR="00016E08" w:rsidRPr="00016E08" w14:paraId="35F9CB2B" w14:textId="77777777" w:rsidTr="008B20E8">
        <w:trPr>
          <w:trHeight w:val="250"/>
        </w:trPr>
        <w:tc>
          <w:tcPr>
            <w:tcW w:w="868" w:type="dxa"/>
            <w:tcBorders>
              <w:top w:val="nil"/>
              <w:left w:val="nil"/>
              <w:bottom w:val="nil"/>
              <w:right w:val="nil"/>
            </w:tcBorders>
            <w:noWrap/>
            <w:vAlign w:val="bottom"/>
            <w:hideMark/>
          </w:tcPr>
          <w:p w14:paraId="2E02711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2EBA521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3CECB73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2710</w:t>
            </w:r>
          </w:p>
        </w:tc>
        <w:tc>
          <w:tcPr>
            <w:tcW w:w="6177" w:type="dxa"/>
            <w:tcBorders>
              <w:top w:val="nil"/>
              <w:left w:val="nil"/>
              <w:bottom w:val="nil"/>
              <w:right w:val="nil"/>
            </w:tcBorders>
            <w:noWrap/>
            <w:vAlign w:val="bottom"/>
            <w:hideMark/>
          </w:tcPr>
          <w:p w14:paraId="603D97E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Little Ferry Public School District</w:t>
            </w:r>
          </w:p>
        </w:tc>
      </w:tr>
      <w:tr w:rsidR="00016E08" w:rsidRPr="00016E08" w14:paraId="69BE0941" w14:textId="77777777" w:rsidTr="008B20E8">
        <w:trPr>
          <w:trHeight w:val="250"/>
        </w:trPr>
        <w:tc>
          <w:tcPr>
            <w:tcW w:w="868" w:type="dxa"/>
            <w:tcBorders>
              <w:top w:val="nil"/>
              <w:left w:val="nil"/>
              <w:bottom w:val="nil"/>
              <w:right w:val="nil"/>
            </w:tcBorders>
            <w:noWrap/>
            <w:vAlign w:val="bottom"/>
            <w:hideMark/>
          </w:tcPr>
          <w:p w14:paraId="4AF3FE5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0D70777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2EA4DF3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2740</w:t>
            </w:r>
          </w:p>
        </w:tc>
        <w:tc>
          <w:tcPr>
            <w:tcW w:w="6177" w:type="dxa"/>
            <w:tcBorders>
              <w:top w:val="nil"/>
              <w:left w:val="nil"/>
              <w:bottom w:val="nil"/>
              <w:right w:val="nil"/>
            </w:tcBorders>
            <w:noWrap/>
            <w:vAlign w:val="bottom"/>
            <w:hideMark/>
          </w:tcPr>
          <w:p w14:paraId="0614DF0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Lodi School District</w:t>
            </w:r>
          </w:p>
        </w:tc>
      </w:tr>
      <w:tr w:rsidR="00016E08" w:rsidRPr="00016E08" w14:paraId="0DF81B5B" w14:textId="77777777" w:rsidTr="008B20E8">
        <w:trPr>
          <w:trHeight w:val="250"/>
        </w:trPr>
        <w:tc>
          <w:tcPr>
            <w:tcW w:w="868" w:type="dxa"/>
            <w:tcBorders>
              <w:top w:val="nil"/>
              <w:left w:val="nil"/>
              <w:bottom w:val="nil"/>
              <w:right w:val="nil"/>
            </w:tcBorders>
            <w:noWrap/>
            <w:vAlign w:val="bottom"/>
            <w:hideMark/>
          </w:tcPr>
          <w:p w14:paraId="3A75F56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5A5454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7044058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3350</w:t>
            </w:r>
          </w:p>
        </w:tc>
        <w:tc>
          <w:tcPr>
            <w:tcW w:w="6177" w:type="dxa"/>
            <w:tcBorders>
              <w:top w:val="nil"/>
              <w:left w:val="nil"/>
              <w:bottom w:val="nil"/>
              <w:right w:val="nil"/>
            </w:tcBorders>
            <w:noWrap/>
            <w:vAlign w:val="bottom"/>
            <w:hideMark/>
          </w:tcPr>
          <w:p w14:paraId="7C957D6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Moonachie School District</w:t>
            </w:r>
          </w:p>
        </w:tc>
      </w:tr>
      <w:tr w:rsidR="00016E08" w:rsidRPr="00016E08" w14:paraId="4FEE6633" w14:textId="77777777" w:rsidTr="008B20E8">
        <w:trPr>
          <w:trHeight w:val="250"/>
        </w:trPr>
        <w:tc>
          <w:tcPr>
            <w:tcW w:w="868" w:type="dxa"/>
            <w:tcBorders>
              <w:top w:val="nil"/>
              <w:left w:val="nil"/>
              <w:bottom w:val="nil"/>
              <w:right w:val="nil"/>
            </w:tcBorders>
            <w:noWrap/>
            <w:vAlign w:val="bottom"/>
            <w:hideMark/>
          </w:tcPr>
          <w:p w14:paraId="023E243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24FF0CC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6799B86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3910</w:t>
            </w:r>
          </w:p>
        </w:tc>
        <w:tc>
          <w:tcPr>
            <w:tcW w:w="6177" w:type="dxa"/>
            <w:tcBorders>
              <w:top w:val="nil"/>
              <w:left w:val="nil"/>
              <w:bottom w:val="nil"/>
              <w:right w:val="nil"/>
            </w:tcBorders>
            <w:noWrap/>
            <w:vAlign w:val="bottom"/>
            <w:hideMark/>
          </w:tcPr>
          <w:p w14:paraId="0F4472A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Palisades Park School District</w:t>
            </w:r>
          </w:p>
        </w:tc>
      </w:tr>
      <w:tr w:rsidR="00016E08" w:rsidRPr="00016E08" w14:paraId="05D10F6F" w14:textId="77777777" w:rsidTr="008B20E8">
        <w:trPr>
          <w:trHeight w:val="250"/>
        </w:trPr>
        <w:tc>
          <w:tcPr>
            <w:tcW w:w="868" w:type="dxa"/>
            <w:tcBorders>
              <w:top w:val="nil"/>
              <w:left w:val="nil"/>
              <w:bottom w:val="nil"/>
              <w:right w:val="nil"/>
            </w:tcBorders>
            <w:noWrap/>
            <w:vAlign w:val="bottom"/>
            <w:hideMark/>
          </w:tcPr>
          <w:p w14:paraId="07D398F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5B9FAE1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17E6A65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4380</w:t>
            </w:r>
          </w:p>
        </w:tc>
        <w:tc>
          <w:tcPr>
            <w:tcW w:w="6177" w:type="dxa"/>
            <w:tcBorders>
              <w:top w:val="nil"/>
              <w:left w:val="nil"/>
              <w:bottom w:val="nil"/>
              <w:right w:val="nil"/>
            </w:tcBorders>
            <w:noWrap/>
            <w:vAlign w:val="bottom"/>
            <w:hideMark/>
          </w:tcPr>
          <w:p w14:paraId="06870B8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Ridgefield Park Public School District</w:t>
            </w:r>
          </w:p>
        </w:tc>
      </w:tr>
      <w:tr w:rsidR="00016E08" w:rsidRPr="00016E08" w14:paraId="6089DE71" w14:textId="77777777" w:rsidTr="008B20E8">
        <w:trPr>
          <w:trHeight w:val="250"/>
        </w:trPr>
        <w:tc>
          <w:tcPr>
            <w:tcW w:w="868" w:type="dxa"/>
            <w:tcBorders>
              <w:top w:val="nil"/>
              <w:left w:val="nil"/>
              <w:bottom w:val="nil"/>
              <w:right w:val="nil"/>
            </w:tcBorders>
            <w:noWrap/>
            <w:vAlign w:val="bottom"/>
            <w:hideMark/>
          </w:tcPr>
          <w:p w14:paraId="4049D84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6BFC375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45E52E3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4370</w:t>
            </w:r>
          </w:p>
        </w:tc>
        <w:tc>
          <w:tcPr>
            <w:tcW w:w="6177" w:type="dxa"/>
            <w:tcBorders>
              <w:top w:val="nil"/>
              <w:left w:val="nil"/>
              <w:bottom w:val="nil"/>
              <w:right w:val="nil"/>
            </w:tcBorders>
            <w:noWrap/>
            <w:vAlign w:val="bottom"/>
            <w:hideMark/>
          </w:tcPr>
          <w:p w14:paraId="042A299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Ridgefield School District</w:t>
            </w:r>
          </w:p>
        </w:tc>
      </w:tr>
      <w:tr w:rsidR="00016E08" w:rsidRPr="00016E08" w14:paraId="3FA86F2F" w14:textId="77777777" w:rsidTr="008B20E8">
        <w:trPr>
          <w:trHeight w:val="250"/>
        </w:trPr>
        <w:tc>
          <w:tcPr>
            <w:tcW w:w="868" w:type="dxa"/>
            <w:tcBorders>
              <w:top w:val="nil"/>
              <w:left w:val="nil"/>
              <w:bottom w:val="nil"/>
              <w:right w:val="nil"/>
            </w:tcBorders>
            <w:noWrap/>
            <w:vAlign w:val="bottom"/>
            <w:hideMark/>
          </w:tcPr>
          <w:p w14:paraId="2427806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1A76943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5221BC4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4870</w:t>
            </w:r>
          </w:p>
        </w:tc>
        <w:tc>
          <w:tcPr>
            <w:tcW w:w="6177" w:type="dxa"/>
            <w:tcBorders>
              <w:top w:val="nil"/>
              <w:left w:val="nil"/>
              <w:bottom w:val="nil"/>
              <w:right w:val="nil"/>
            </w:tcBorders>
            <w:noWrap/>
            <w:vAlign w:val="bottom"/>
            <w:hideMark/>
          </w:tcPr>
          <w:p w14:paraId="7341D57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South Hackensack School District</w:t>
            </w:r>
          </w:p>
        </w:tc>
      </w:tr>
      <w:tr w:rsidR="00016E08" w:rsidRPr="00016E08" w14:paraId="3F8C98C5" w14:textId="77777777" w:rsidTr="008B20E8">
        <w:trPr>
          <w:trHeight w:val="250"/>
        </w:trPr>
        <w:tc>
          <w:tcPr>
            <w:tcW w:w="868" w:type="dxa"/>
            <w:tcBorders>
              <w:top w:val="nil"/>
              <w:left w:val="nil"/>
              <w:bottom w:val="nil"/>
              <w:right w:val="nil"/>
            </w:tcBorders>
            <w:noWrap/>
            <w:vAlign w:val="bottom"/>
            <w:hideMark/>
          </w:tcPr>
          <w:p w14:paraId="3BBE364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0B34A08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7CFF1C0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5150</w:t>
            </w:r>
          </w:p>
        </w:tc>
        <w:tc>
          <w:tcPr>
            <w:tcW w:w="6177" w:type="dxa"/>
            <w:tcBorders>
              <w:top w:val="nil"/>
              <w:left w:val="nil"/>
              <w:bottom w:val="nil"/>
              <w:right w:val="nil"/>
            </w:tcBorders>
            <w:noWrap/>
            <w:vAlign w:val="bottom"/>
            <w:hideMark/>
          </w:tcPr>
          <w:p w14:paraId="61E23EB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Teaneck School District</w:t>
            </w:r>
          </w:p>
        </w:tc>
      </w:tr>
      <w:tr w:rsidR="00016E08" w:rsidRPr="00016E08" w14:paraId="37A9855D" w14:textId="77777777" w:rsidTr="008B20E8">
        <w:trPr>
          <w:trHeight w:val="250"/>
        </w:trPr>
        <w:tc>
          <w:tcPr>
            <w:tcW w:w="868" w:type="dxa"/>
            <w:tcBorders>
              <w:top w:val="nil"/>
              <w:left w:val="nil"/>
              <w:bottom w:val="nil"/>
              <w:right w:val="nil"/>
            </w:tcBorders>
            <w:noWrap/>
            <w:vAlign w:val="bottom"/>
            <w:hideMark/>
          </w:tcPr>
          <w:p w14:paraId="0FCD907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w:t>
            </w:r>
          </w:p>
        </w:tc>
        <w:tc>
          <w:tcPr>
            <w:tcW w:w="1314" w:type="dxa"/>
            <w:tcBorders>
              <w:top w:val="nil"/>
              <w:left w:val="nil"/>
              <w:bottom w:val="nil"/>
              <w:right w:val="nil"/>
            </w:tcBorders>
            <w:noWrap/>
            <w:vAlign w:val="bottom"/>
            <w:hideMark/>
          </w:tcPr>
          <w:p w14:paraId="5C2AEE7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Bergen</w:t>
            </w:r>
          </w:p>
        </w:tc>
        <w:tc>
          <w:tcPr>
            <w:tcW w:w="968" w:type="dxa"/>
            <w:tcBorders>
              <w:top w:val="nil"/>
              <w:left w:val="nil"/>
              <w:bottom w:val="nil"/>
              <w:right w:val="nil"/>
            </w:tcBorders>
            <w:noWrap/>
            <w:vAlign w:val="bottom"/>
            <w:hideMark/>
          </w:tcPr>
          <w:p w14:paraId="760BBDB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5430</w:t>
            </w:r>
          </w:p>
        </w:tc>
        <w:tc>
          <w:tcPr>
            <w:tcW w:w="6177" w:type="dxa"/>
            <w:tcBorders>
              <w:top w:val="nil"/>
              <w:left w:val="nil"/>
              <w:bottom w:val="nil"/>
              <w:right w:val="nil"/>
            </w:tcBorders>
            <w:noWrap/>
            <w:vAlign w:val="bottom"/>
            <w:hideMark/>
          </w:tcPr>
          <w:p w14:paraId="3B794DC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Wallington Boro School District</w:t>
            </w:r>
          </w:p>
        </w:tc>
      </w:tr>
      <w:tr w:rsidR="00016E08" w:rsidRPr="00016E08" w14:paraId="5EB27E0B" w14:textId="77777777" w:rsidTr="008B20E8">
        <w:trPr>
          <w:trHeight w:val="250"/>
        </w:trPr>
        <w:tc>
          <w:tcPr>
            <w:tcW w:w="868" w:type="dxa"/>
            <w:tcBorders>
              <w:top w:val="nil"/>
              <w:left w:val="nil"/>
              <w:bottom w:val="nil"/>
              <w:right w:val="nil"/>
            </w:tcBorders>
            <w:noWrap/>
            <w:vAlign w:val="bottom"/>
            <w:hideMark/>
          </w:tcPr>
          <w:p w14:paraId="7D6E11D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02AFECE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32212F5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380</w:t>
            </w:r>
          </w:p>
        </w:tc>
        <w:tc>
          <w:tcPr>
            <w:tcW w:w="6177" w:type="dxa"/>
            <w:tcBorders>
              <w:top w:val="nil"/>
              <w:left w:val="nil"/>
              <w:bottom w:val="nil"/>
              <w:right w:val="nil"/>
            </w:tcBorders>
            <w:noWrap/>
            <w:vAlign w:val="bottom"/>
            <w:hideMark/>
          </w:tcPr>
          <w:p w14:paraId="3E22F8E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Beverly City School District</w:t>
            </w:r>
          </w:p>
        </w:tc>
      </w:tr>
      <w:tr w:rsidR="00016E08" w:rsidRPr="00016E08" w14:paraId="458596AB" w14:textId="77777777" w:rsidTr="008B20E8">
        <w:trPr>
          <w:trHeight w:val="250"/>
        </w:trPr>
        <w:tc>
          <w:tcPr>
            <w:tcW w:w="868" w:type="dxa"/>
            <w:tcBorders>
              <w:top w:val="nil"/>
              <w:left w:val="nil"/>
              <w:bottom w:val="nil"/>
              <w:right w:val="nil"/>
            </w:tcBorders>
            <w:noWrap/>
            <w:vAlign w:val="bottom"/>
            <w:hideMark/>
          </w:tcPr>
          <w:p w14:paraId="009A4F9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3AEBA39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7CF025A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600</w:t>
            </w:r>
          </w:p>
        </w:tc>
        <w:tc>
          <w:tcPr>
            <w:tcW w:w="6177" w:type="dxa"/>
            <w:tcBorders>
              <w:top w:val="nil"/>
              <w:left w:val="nil"/>
              <w:bottom w:val="nil"/>
              <w:right w:val="nil"/>
            </w:tcBorders>
            <w:noWrap/>
            <w:vAlign w:val="bottom"/>
            <w:hideMark/>
          </w:tcPr>
          <w:p w14:paraId="23E28E9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 City Public School District</w:t>
            </w:r>
          </w:p>
        </w:tc>
      </w:tr>
      <w:tr w:rsidR="00016E08" w:rsidRPr="00016E08" w14:paraId="27066E83" w14:textId="77777777" w:rsidTr="008B20E8">
        <w:trPr>
          <w:trHeight w:val="250"/>
        </w:trPr>
        <w:tc>
          <w:tcPr>
            <w:tcW w:w="868" w:type="dxa"/>
            <w:tcBorders>
              <w:top w:val="nil"/>
              <w:left w:val="nil"/>
              <w:bottom w:val="nil"/>
              <w:right w:val="nil"/>
            </w:tcBorders>
            <w:noWrap/>
            <w:vAlign w:val="bottom"/>
            <w:hideMark/>
          </w:tcPr>
          <w:p w14:paraId="30F1E71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lastRenderedPageBreak/>
              <w:t>5</w:t>
            </w:r>
          </w:p>
        </w:tc>
        <w:tc>
          <w:tcPr>
            <w:tcW w:w="1314" w:type="dxa"/>
            <w:tcBorders>
              <w:top w:val="nil"/>
              <w:left w:val="nil"/>
              <w:bottom w:val="nil"/>
              <w:right w:val="nil"/>
            </w:tcBorders>
            <w:noWrap/>
            <w:vAlign w:val="bottom"/>
            <w:hideMark/>
          </w:tcPr>
          <w:p w14:paraId="4B3BA72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4A87C99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w:t>
            </w:r>
          </w:p>
        </w:tc>
        <w:tc>
          <w:tcPr>
            <w:tcW w:w="6177" w:type="dxa"/>
            <w:tcBorders>
              <w:top w:val="nil"/>
              <w:left w:val="nil"/>
              <w:bottom w:val="nil"/>
              <w:right w:val="nil"/>
            </w:tcBorders>
            <w:noWrap/>
            <w:vAlign w:val="bottom"/>
            <w:hideMark/>
          </w:tcPr>
          <w:p w14:paraId="564EC5C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Burlington County Institute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Technology School District</w:t>
            </w:r>
          </w:p>
        </w:tc>
      </w:tr>
      <w:tr w:rsidR="00016E08" w:rsidRPr="00016E08" w14:paraId="2161C0FA" w14:textId="77777777" w:rsidTr="008B20E8">
        <w:trPr>
          <w:trHeight w:val="250"/>
        </w:trPr>
        <w:tc>
          <w:tcPr>
            <w:tcW w:w="868" w:type="dxa"/>
            <w:tcBorders>
              <w:top w:val="nil"/>
              <w:left w:val="nil"/>
              <w:bottom w:val="nil"/>
              <w:right w:val="nil"/>
            </w:tcBorders>
            <w:noWrap/>
            <w:vAlign w:val="bottom"/>
            <w:hideMark/>
          </w:tcPr>
          <w:p w14:paraId="3CCA5DC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3A7D3C8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718772E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1030</w:t>
            </w:r>
          </w:p>
        </w:tc>
        <w:tc>
          <w:tcPr>
            <w:tcW w:w="6177" w:type="dxa"/>
            <w:tcBorders>
              <w:top w:val="nil"/>
              <w:left w:val="nil"/>
              <w:bottom w:val="nil"/>
              <w:right w:val="nil"/>
            </w:tcBorders>
            <w:noWrap/>
            <w:vAlign w:val="bottom"/>
            <w:hideMark/>
          </w:tcPr>
          <w:p w14:paraId="744F4D9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Delanco Township School District</w:t>
            </w:r>
          </w:p>
        </w:tc>
      </w:tr>
      <w:tr w:rsidR="00016E08" w:rsidRPr="00016E08" w14:paraId="65052002" w14:textId="77777777" w:rsidTr="008B20E8">
        <w:trPr>
          <w:trHeight w:val="250"/>
        </w:trPr>
        <w:tc>
          <w:tcPr>
            <w:tcW w:w="868" w:type="dxa"/>
            <w:tcBorders>
              <w:top w:val="nil"/>
              <w:left w:val="nil"/>
              <w:bottom w:val="nil"/>
              <w:right w:val="nil"/>
            </w:tcBorders>
            <w:noWrap/>
            <w:vAlign w:val="bottom"/>
            <w:hideMark/>
          </w:tcPr>
          <w:p w14:paraId="3E35062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133A872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47607DD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1280</w:t>
            </w:r>
          </w:p>
        </w:tc>
        <w:tc>
          <w:tcPr>
            <w:tcW w:w="6177" w:type="dxa"/>
            <w:tcBorders>
              <w:top w:val="nil"/>
              <w:left w:val="nil"/>
              <w:bottom w:val="nil"/>
              <w:right w:val="nil"/>
            </w:tcBorders>
            <w:noWrap/>
            <w:vAlign w:val="bottom"/>
            <w:hideMark/>
          </w:tcPr>
          <w:p w14:paraId="5BC9BA8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Edgewater Park Township School District</w:t>
            </w:r>
          </w:p>
        </w:tc>
      </w:tr>
      <w:tr w:rsidR="00016E08" w:rsidRPr="00016E08" w14:paraId="4ABAFCA3" w14:textId="77777777" w:rsidTr="008B20E8">
        <w:trPr>
          <w:trHeight w:val="250"/>
        </w:trPr>
        <w:tc>
          <w:tcPr>
            <w:tcW w:w="868" w:type="dxa"/>
            <w:tcBorders>
              <w:top w:val="nil"/>
              <w:left w:val="nil"/>
              <w:bottom w:val="nil"/>
              <w:right w:val="nil"/>
            </w:tcBorders>
            <w:noWrap/>
            <w:vAlign w:val="bottom"/>
            <w:hideMark/>
          </w:tcPr>
          <w:p w14:paraId="10A9E69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60FEE32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2D5C210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1520</w:t>
            </w:r>
          </w:p>
        </w:tc>
        <w:tc>
          <w:tcPr>
            <w:tcW w:w="6177" w:type="dxa"/>
            <w:tcBorders>
              <w:top w:val="nil"/>
              <w:left w:val="nil"/>
              <w:bottom w:val="nil"/>
              <w:right w:val="nil"/>
            </w:tcBorders>
            <w:noWrap/>
            <w:vAlign w:val="bottom"/>
            <w:hideMark/>
          </w:tcPr>
          <w:p w14:paraId="426C2B0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Florence Township School District</w:t>
            </w:r>
          </w:p>
        </w:tc>
      </w:tr>
      <w:tr w:rsidR="00016E08" w:rsidRPr="00016E08" w14:paraId="2FF5E8C6" w14:textId="77777777" w:rsidTr="008B20E8">
        <w:trPr>
          <w:trHeight w:val="250"/>
        </w:trPr>
        <w:tc>
          <w:tcPr>
            <w:tcW w:w="868" w:type="dxa"/>
            <w:tcBorders>
              <w:top w:val="nil"/>
              <w:left w:val="nil"/>
              <w:bottom w:val="nil"/>
              <w:right w:val="nil"/>
            </w:tcBorders>
            <w:noWrap/>
            <w:vAlign w:val="bottom"/>
            <w:hideMark/>
          </w:tcPr>
          <w:p w14:paraId="027ADE4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3EAEBE5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50C9A47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3010</w:t>
            </w:r>
          </w:p>
        </w:tc>
        <w:tc>
          <w:tcPr>
            <w:tcW w:w="6177" w:type="dxa"/>
            <w:tcBorders>
              <w:top w:val="nil"/>
              <w:left w:val="nil"/>
              <w:bottom w:val="nil"/>
              <w:right w:val="nil"/>
            </w:tcBorders>
            <w:noWrap/>
            <w:vAlign w:val="bottom"/>
            <w:hideMark/>
          </w:tcPr>
          <w:p w14:paraId="62B7604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Maple Shade School District</w:t>
            </w:r>
          </w:p>
        </w:tc>
      </w:tr>
      <w:tr w:rsidR="00016E08" w:rsidRPr="00016E08" w14:paraId="682DF13D" w14:textId="77777777" w:rsidTr="008B20E8">
        <w:trPr>
          <w:trHeight w:val="250"/>
        </w:trPr>
        <w:tc>
          <w:tcPr>
            <w:tcW w:w="868" w:type="dxa"/>
            <w:tcBorders>
              <w:top w:val="nil"/>
              <w:left w:val="nil"/>
              <w:bottom w:val="nil"/>
              <w:right w:val="nil"/>
            </w:tcBorders>
            <w:noWrap/>
            <w:vAlign w:val="bottom"/>
            <w:hideMark/>
          </w:tcPr>
          <w:p w14:paraId="07EFD15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163FCA0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2836684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3430</w:t>
            </w:r>
          </w:p>
        </w:tc>
        <w:tc>
          <w:tcPr>
            <w:tcW w:w="6177" w:type="dxa"/>
            <w:tcBorders>
              <w:top w:val="nil"/>
              <w:left w:val="nil"/>
              <w:bottom w:val="nil"/>
              <w:right w:val="nil"/>
            </w:tcBorders>
            <w:noWrap/>
            <w:vAlign w:val="bottom"/>
            <w:hideMark/>
          </w:tcPr>
          <w:p w14:paraId="4A4C322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Mount Holly Township Public School District</w:t>
            </w:r>
          </w:p>
        </w:tc>
      </w:tr>
      <w:tr w:rsidR="00016E08" w:rsidRPr="00016E08" w14:paraId="31D01CB0" w14:textId="77777777" w:rsidTr="008B20E8">
        <w:trPr>
          <w:trHeight w:val="250"/>
        </w:trPr>
        <w:tc>
          <w:tcPr>
            <w:tcW w:w="868" w:type="dxa"/>
            <w:tcBorders>
              <w:top w:val="nil"/>
              <w:left w:val="nil"/>
              <w:bottom w:val="nil"/>
              <w:right w:val="nil"/>
            </w:tcBorders>
            <w:noWrap/>
            <w:vAlign w:val="bottom"/>
            <w:hideMark/>
          </w:tcPr>
          <w:p w14:paraId="458CABE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40AB37E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038C45E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3540</w:t>
            </w:r>
          </w:p>
        </w:tc>
        <w:tc>
          <w:tcPr>
            <w:tcW w:w="6177" w:type="dxa"/>
            <w:tcBorders>
              <w:top w:val="nil"/>
              <w:left w:val="nil"/>
              <w:bottom w:val="nil"/>
              <w:right w:val="nil"/>
            </w:tcBorders>
            <w:noWrap/>
            <w:vAlign w:val="bottom"/>
            <w:hideMark/>
          </w:tcPr>
          <w:p w14:paraId="37617B9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New Hanover Township</w:t>
            </w:r>
          </w:p>
        </w:tc>
      </w:tr>
      <w:tr w:rsidR="00016E08" w:rsidRPr="00016E08" w14:paraId="4D34B840" w14:textId="77777777" w:rsidTr="008B20E8">
        <w:trPr>
          <w:trHeight w:val="250"/>
        </w:trPr>
        <w:tc>
          <w:tcPr>
            <w:tcW w:w="868" w:type="dxa"/>
            <w:tcBorders>
              <w:top w:val="nil"/>
              <w:left w:val="nil"/>
              <w:bottom w:val="nil"/>
              <w:right w:val="nil"/>
            </w:tcBorders>
            <w:noWrap/>
            <w:vAlign w:val="bottom"/>
            <w:hideMark/>
          </w:tcPr>
          <w:p w14:paraId="17E95FE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6F121F0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253E1DA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3920</w:t>
            </w:r>
          </w:p>
        </w:tc>
        <w:tc>
          <w:tcPr>
            <w:tcW w:w="6177" w:type="dxa"/>
            <w:tcBorders>
              <w:top w:val="nil"/>
              <w:left w:val="nil"/>
              <w:bottom w:val="nil"/>
              <w:right w:val="nil"/>
            </w:tcBorders>
            <w:noWrap/>
            <w:vAlign w:val="bottom"/>
            <w:hideMark/>
          </w:tcPr>
          <w:p w14:paraId="5B0440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Palmyra Public School District</w:t>
            </w:r>
          </w:p>
        </w:tc>
      </w:tr>
      <w:tr w:rsidR="00016E08" w:rsidRPr="00016E08" w14:paraId="016CA1EC" w14:textId="77777777" w:rsidTr="008B20E8">
        <w:trPr>
          <w:trHeight w:val="250"/>
        </w:trPr>
        <w:tc>
          <w:tcPr>
            <w:tcW w:w="868" w:type="dxa"/>
            <w:tcBorders>
              <w:top w:val="nil"/>
              <w:left w:val="nil"/>
              <w:bottom w:val="nil"/>
              <w:right w:val="nil"/>
            </w:tcBorders>
            <w:noWrap/>
            <w:vAlign w:val="bottom"/>
            <w:hideMark/>
          </w:tcPr>
          <w:p w14:paraId="7A8D596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1BAC6CD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40D8171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4050</w:t>
            </w:r>
          </w:p>
        </w:tc>
        <w:tc>
          <w:tcPr>
            <w:tcW w:w="6177" w:type="dxa"/>
            <w:tcBorders>
              <w:top w:val="nil"/>
              <w:left w:val="nil"/>
              <w:bottom w:val="nil"/>
              <w:right w:val="nil"/>
            </w:tcBorders>
            <w:noWrap/>
            <w:vAlign w:val="bottom"/>
            <w:hideMark/>
          </w:tcPr>
          <w:p w14:paraId="3CFAED4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Pemberton Township School District</w:t>
            </w:r>
          </w:p>
        </w:tc>
      </w:tr>
      <w:tr w:rsidR="00016E08" w:rsidRPr="00016E08" w14:paraId="6DFF15D1" w14:textId="77777777" w:rsidTr="008B20E8">
        <w:trPr>
          <w:trHeight w:val="250"/>
        </w:trPr>
        <w:tc>
          <w:tcPr>
            <w:tcW w:w="868" w:type="dxa"/>
            <w:tcBorders>
              <w:top w:val="nil"/>
              <w:left w:val="nil"/>
              <w:bottom w:val="nil"/>
              <w:right w:val="nil"/>
            </w:tcBorders>
            <w:noWrap/>
            <w:vAlign w:val="bottom"/>
            <w:hideMark/>
          </w:tcPr>
          <w:p w14:paraId="3F8C7CE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0BA07D2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26EE91F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4450</w:t>
            </w:r>
          </w:p>
        </w:tc>
        <w:tc>
          <w:tcPr>
            <w:tcW w:w="6177" w:type="dxa"/>
            <w:tcBorders>
              <w:top w:val="nil"/>
              <w:left w:val="nil"/>
              <w:bottom w:val="nil"/>
              <w:right w:val="nil"/>
            </w:tcBorders>
            <w:noWrap/>
            <w:vAlign w:val="bottom"/>
            <w:hideMark/>
          </w:tcPr>
          <w:p w14:paraId="2963A00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Riverside Township School District</w:t>
            </w:r>
          </w:p>
        </w:tc>
      </w:tr>
      <w:tr w:rsidR="00016E08" w:rsidRPr="00016E08" w14:paraId="64511659" w14:textId="77777777" w:rsidTr="008B20E8">
        <w:trPr>
          <w:trHeight w:val="250"/>
        </w:trPr>
        <w:tc>
          <w:tcPr>
            <w:tcW w:w="868" w:type="dxa"/>
            <w:tcBorders>
              <w:top w:val="nil"/>
              <w:left w:val="nil"/>
              <w:bottom w:val="nil"/>
              <w:right w:val="nil"/>
            </w:tcBorders>
            <w:noWrap/>
            <w:vAlign w:val="bottom"/>
            <w:hideMark/>
          </w:tcPr>
          <w:p w14:paraId="6DF4D4A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5</w:t>
            </w:r>
          </w:p>
        </w:tc>
        <w:tc>
          <w:tcPr>
            <w:tcW w:w="1314" w:type="dxa"/>
            <w:tcBorders>
              <w:top w:val="nil"/>
              <w:left w:val="nil"/>
              <w:bottom w:val="nil"/>
              <w:right w:val="nil"/>
            </w:tcBorders>
            <w:noWrap/>
            <w:vAlign w:val="bottom"/>
            <w:hideMark/>
          </w:tcPr>
          <w:p w14:paraId="648E1F4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Burlington</w:t>
            </w:r>
          </w:p>
        </w:tc>
        <w:tc>
          <w:tcPr>
            <w:tcW w:w="968" w:type="dxa"/>
            <w:tcBorders>
              <w:top w:val="nil"/>
              <w:left w:val="nil"/>
              <w:bottom w:val="nil"/>
              <w:right w:val="nil"/>
            </w:tcBorders>
            <w:noWrap/>
            <w:vAlign w:val="bottom"/>
            <w:hideMark/>
          </w:tcPr>
          <w:p w14:paraId="3B53755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5805</w:t>
            </w:r>
          </w:p>
        </w:tc>
        <w:tc>
          <w:tcPr>
            <w:tcW w:w="6177" w:type="dxa"/>
            <w:tcBorders>
              <w:top w:val="nil"/>
              <w:left w:val="nil"/>
              <w:bottom w:val="nil"/>
              <w:right w:val="nil"/>
            </w:tcBorders>
            <w:noWrap/>
            <w:vAlign w:val="bottom"/>
            <w:hideMark/>
          </w:tcPr>
          <w:p w14:paraId="0BCA209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Willingboro Public School District</w:t>
            </w:r>
          </w:p>
        </w:tc>
      </w:tr>
      <w:tr w:rsidR="00016E08" w:rsidRPr="00016E08" w14:paraId="3BDD3B39" w14:textId="77777777" w:rsidTr="008B20E8">
        <w:trPr>
          <w:trHeight w:val="250"/>
        </w:trPr>
        <w:tc>
          <w:tcPr>
            <w:tcW w:w="868" w:type="dxa"/>
            <w:tcBorders>
              <w:top w:val="nil"/>
              <w:left w:val="nil"/>
              <w:bottom w:val="nil"/>
              <w:right w:val="nil"/>
            </w:tcBorders>
            <w:noWrap/>
            <w:vAlign w:val="bottom"/>
            <w:hideMark/>
          </w:tcPr>
          <w:p w14:paraId="15D337D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6311EEF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4209A55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260</w:t>
            </w:r>
          </w:p>
        </w:tc>
        <w:tc>
          <w:tcPr>
            <w:tcW w:w="6177" w:type="dxa"/>
            <w:tcBorders>
              <w:top w:val="nil"/>
              <w:left w:val="nil"/>
              <w:bottom w:val="nil"/>
              <w:right w:val="nil"/>
            </w:tcBorders>
            <w:noWrap/>
            <w:vAlign w:val="bottom"/>
            <w:hideMark/>
          </w:tcPr>
          <w:p w14:paraId="0717EC9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Bellmawr Public School District</w:t>
            </w:r>
          </w:p>
        </w:tc>
      </w:tr>
      <w:tr w:rsidR="00016E08" w:rsidRPr="00016E08" w14:paraId="344EE95C" w14:textId="77777777" w:rsidTr="008B20E8">
        <w:trPr>
          <w:trHeight w:val="250"/>
        </w:trPr>
        <w:tc>
          <w:tcPr>
            <w:tcW w:w="868" w:type="dxa"/>
            <w:tcBorders>
              <w:top w:val="nil"/>
              <w:left w:val="nil"/>
              <w:bottom w:val="nil"/>
              <w:right w:val="nil"/>
            </w:tcBorders>
            <w:noWrap/>
            <w:vAlign w:val="bottom"/>
            <w:hideMark/>
          </w:tcPr>
          <w:p w14:paraId="3135BAA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75471E7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4468AE1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340</w:t>
            </w:r>
          </w:p>
        </w:tc>
        <w:tc>
          <w:tcPr>
            <w:tcW w:w="6177" w:type="dxa"/>
            <w:tcBorders>
              <w:top w:val="nil"/>
              <w:left w:val="nil"/>
              <w:bottom w:val="nil"/>
              <w:right w:val="nil"/>
            </w:tcBorders>
            <w:noWrap/>
            <w:vAlign w:val="bottom"/>
            <w:hideMark/>
          </w:tcPr>
          <w:p w14:paraId="7EEBBA1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Berlin Township School District</w:t>
            </w:r>
          </w:p>
        </w:tc>
      </w:tr>
      <w:tr w:rsidR="00016E08" w:rsidRPr="00016E08" w14:paraId="110D525B" w14:textId="77777777" w:rsidTr="008B20E8">
        <w:trPr>
          <w:trHeight w:val="250"/>
        </w:trPr>
        <w:tc>
          <w:tcPr>
            <w:tcW w:w="868" w:type="dxa"/>
            <w:tcBorders>
              <w:top w:val="nil"/>
              <w:left w:val="nil"/>
              <w:bottom w:val="nil"/>
              <w:right w:val="nil"/>
            </w:tcBorders>
            <w:noWrap/>
            <w:vAlign w:val="bottom"/>
            <w:hideMark/>
          </w:tcPr>
          <w:p w14:paraId="525B429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12158DD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5FEF50C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390</w:t>
            </w:r>
          </w:p>
        </w:tc>
        <w:tc>
          <w:tcPr>
            <w:tcW w:w="6177" w:type="dxa"/>
            <w:tcBorders>
              <w:top w:val="nil"/>
              <w:left w:val="nil"/>
              <w:bottom w:val="nil"/>
              <w:right w:val="nil"/>
            </w:tcBorders>
            <w:noWrap/>
            <w:vAlign w:val="bottom"/>
            <w:hideMark/>
          </w:tcPr>
          <w:p w14:paraId="7AFB2D7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Black Horse Pike Regional School District</w:t>
            </w:r>
          </w:p>
        </w:tc>
      </w:tr>
      <w:tr w:rsidR="00016E08" w:rsidRPr="00016E08" w14:paraId="311988A1" w14:textId="77777777" w:rsidTr="008B20E8">
        <w:trPr>
          <w:trHeight w:val="250"/>
        </w:trPr>
        <w:tc>
          <w:tcPr>
            <w:tcW w:w="868" w:type="dxa"/>
            <w:tcBorders>
              <w:top w:val="nil"/>
              <w:left w:val="nil"/>
              <w:bottom w:val="nil"/>
              <w:right w:val="nil"/>
            </w:tcBorders>
            <w:noWrap/>
            <w:vAlign w:val="bottom"/>
            <w:hideMark/>
          </w:tcPr>
          <w:p w14:paraId="471D323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461C5AE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48D8DBA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580</w:t>
            </w:r>
          </w:p>
        </w:tc>
        <w:tc>
          <w:tcPr>
            <w:tcW w:w="6177" w:type="dxa"/>
            <w:tcBorders>
              <w:top w:val="nil"/>
              <w:left w:val="nil"/>
              <w:bottom w:val="nil"/>
              <w:right w:val="nil"/>
            </w:tcBorders>
            <w:noWrap/>
            <w:vAlign w:val="bottom"/>
            <w:hideMark/>
          </w:tcPr>
          <w:p w14:paraId="426ED62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Brooklawn Public School District</w:t>
            </w:r>
          </w:p>
        </w:tc>
      </w:tr>
      <w:tr w:rsidR="00016E08" w:rsidRPr="00016E08" w14:paraId="0EEC0FC5" w14:textId="77777777" w:rsidTr="008B20E8">
        <w:trPr>
          <w:trHeight w:val="250"/>
        </w:trPr>
        <w:tc>
          <w:tcPr>
            <w:tcW w:w="868" w:type="dxa"/>
            <w:tcBorders>
              <w:top w:val="nil"/>
              <w:left w:val="nil"/>
              <w:bottom w:val="nil"/>
              <w:right w:val="nil"/>
            </w:tcBorders>
            <w:noWrap/>
            <w:vAlign w:val="bottom"/>
            <w:hideMark/>
          </w:tcPr>
          <w:p w14:paraId="3B9B5DC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5268AA1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1451898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680</w:t>
            </w:r>
          </w:p>
        </w:tc>
        <w:tc>
          <w:tcPr>
            <w:tcW w:w="6177" w:type="dxa"/>
            <w:tcBorders>
              <w:top w:val="nil"/>
              <w:left w:val="nil"/>
              <w:bottom w:val="nil"/>
              <w:right w:val="nil"/>
            </w:tcBorders>
            <w:noWrap/>
            <w:vAlign w:val="bottom"/>
            <w:hideMark/>
          </w:tcPr>
          <w:p w14:paraId="1714AAE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 City School District</w:t>
            </w:r>
          </w:p>
        </w:tc>
      </w:tr>
      <w:tr w:rsidR="00016E08" w:rsidRPr="00016E08" w14:paraId="2C9E5EA3" w14:textId="77777777" w:rsidTr="008B20E8">
        <w:trPr>
          <w:trHeight w:val="250"/>
        </w:trPr>
        <w:tc>
          <w:tcPr>
            <w:tcW w:w="868" w:type="dxa"/>
            <w:tcBorders>
              <w:top w:val="nil"/>
              <w:left w:val="nil"/>
              <w:bottom w:val="nil"/>
              <w:right w:val="nil"/>
            </w:tcBorders>
            <w:noWrap/>
            <w:vAlign w:val="bottom"/>
            <w:hideMark/>
          </w:tcPr>
          <w:p w14:paraId="1125BB7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6F96190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6C4AF5F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700</w:t>
            </w:r>
          </w:p>
        </w:tc>
        <w:tc>
          <w:tcPr>
            <w:tcW w:w="6177" w:type="dxa"/>
            <w:tcBorders>
              <w:top w:val="nil"/>
              <w:left w:val="nil"/>
              <w:bottom w:val="nil"/>
              <w:right w:val="nil"/>
            </w:tcBorders>
            <w:noWrap/>
            <w:vAlign w:val="bottom"/>
            <w:hideMark/>
          </w:tcPr>
          <w:p w14:paraId="12CBB9A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 County Technical School District</w:t>
            </w:r>
          </w:p>
        </w:tc>
      </w:tr>
      <w:tr w:rsidR="00016E08" w:rsidRPr="00016E08" w14:paraId="69BC6B0A" w14:textId="77777777" w:rsidTr="008B20E8">
        <w:trPr>
          <w:trHeight w:val="250"/>
        </w:trPr>
        <w:tc>
          <w:tcPr>
            <w:tcW w:w="868" w:type="dxa"/>
            <w:tcBorders>
              <w:top w:val="nil"/>
              <w:left w:val="nil"/>
              <w:bottom w:val="nil"/>
              <w:right w:val="nil"/>
            </w:tcBorders>
            <w:noWrap/>
            <w:vAlign w:val="bottom"/>
            <w:hideMark/>
          </w:tcPr>
          <w:p w14:paraId="52A16FA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16461F3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1B28FD0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1801</w:t>
            </w:r>
          </w:p>
        </w:tc>
        <w:tc>
          <w:tcPr>
            <w:tcW w:w="6177" w:type="dxa"/>
            <w:tcBorders>
              <w:top w:val="nil"/>
              <w:left w:val="nil"/>
              <w:bottom w:val="nil"/>
              <w:right w:val="nil"/>
            </w:tcBorders>
            <w:noWrap/>
            <w:vAlign w:val="bottom"/>
            <w:hideMark/>
          </w:tcPr>
          <w:p w14:paraId="0E8043F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 Prep, Inc.</w:t>
            </w:r>
          </w:p>
        </w:tc>
      </w:tr>
      <w:tr w:rsidR="00016E08" w:rsidRPr="00016E08" w14:paraId="5ED7D94D" w14:textId="77777777" w:rsidTr="008B20E8">
        <w:trPr>
          <w:trHeight w:val="250"/>
        </w:trPr>
        <w:tc>
          <w:tcPr>
            <w:tcW w:w="868" w:type="dxa"/>
            <w:tcBorders>
              <w:top w:val="nil"/>
              <w:left w:val="nil"/>
              <w:bottom w:val="nil"/>
              <w:right w:val="nil"/>
            </w:tcBorders>
            <w:noWrap/>
            <w:vAlign w:val="bottom"/>
            <w:hideMark/>
          </w:tcPr>
          <w:p w14:paraId="7C6358B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0A4E540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79FA15D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880</w:t>
            </w:r>
          </w:p>
        </w:tc>
        <w:tc>
          <w:tcPr>
            <w:tcW w:w="6177" w:type="dxa"/>
            <w:tcBorders>
              <w:top w:val="nil"/>
              <w:left w:val="nil"/>
              <w:bottom w:val="nil"/>
              <w:right w:val="nil"/>
            </w:tcBorders>
            <w:noWrap/>
            <w:vAlign w:val="bottom"/>
            <w:hideMark/>
          </w:tcPr>
          <w:p w14:paraId="0A25952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Clementon Elementary School District</w:t>
            </w:r>
          </w:p>
        </w:tc>
      </w:tr>
      <w:tr w:rsidR="00016E08" w:rsidRPr="00016E08" w14:paraId="5909B9FF" w14:textId="77777777" w:rsidTr="008B20E8">
        <w:trPr>
          <w:trHeight w:val="250"/>
        </w:trPr>
        <w:tc>
          <w:tcPr>
            <w:tcW w:w="868" w:type="dxa"/>
            <w:tcBorders>
              <w:top w:val="nil"/>
              <w:left w:val="nil"/>
              <w:bottom w:val="nil"/>
              <w:right w:val="nil"/>
            </w:tcBorders>
            <w:noWrap/>
            <w:vAlign w:val="bottom"/>
            <w:hideMark/>
          </w:tcPr>
          <w:p w14:paraId="19B83A8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4BAA724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64EE3BA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1770</w:t>
            </w:r>
          </w:p>
        </w:tc>
        <w:tc>
          <w:tcPr>
            <w:tcW w:w="6177" w:type="dxa"/>
            <w:tcBorders>
              <w:top w:val="nil"/>
              <w:left w:val="nil"/>
              <w:bottom w:val="nil"/>
              <w:right w:val="nil"/>
            </w:tcBorders>
            <w:noWrap/>
            <w:vAlign w:val="bottom"/>
            <w:hideMark/>
          </w:tcPr>
          <w:p w14:paraId="22740C5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 City Public School District</w:t>
            </w:r>
          </w:p>
        </w:tc>
      </w:tr>
      <w:tr w:rsidR="00016E08" w:rsidRPr="00016E08" w14:paraId="347CF12C" w14:textId="77777777" w:rsidTr="008B20E8">
        <w:trPr>
          <w:trHeight w:val="250"/>
        </w:trPr>
        <w:tc>
          <w:tcPr>
            <w:tcW w:w="868" w:type="dxa"/>
            <w:tcBorders>
              <w:top w:val="nil"/>
              <w:left w:val="nil"/>
              <w:bottom w:val="nil"/>
              <w:right w:val="nil"/>
            </w:tcBorders>
            <w:noWrap/>
            <w:vAlign w:val="bottom"/>
            <w:hideMark/>
          </w:tcPr>
          <w:p w14:paraId="6531506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2FE6D81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45FD8FB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1780</w:t>
            </w:r>
          </w:p>
        </w:tc>
        <w:tc>
          <w:tcPr>
            <w:tcW w:w="6177" w:type="dxa"/>
            <w:tcBorders>
              <w:top w:val="nil"/>
              <w:left w:val="nil"/>
              <w:bottom w:val="nil"/>
              <w:right w:val="nil"/>
            </w:tcBorders>
            <w:noWrap/>
            <w:vAlign w:val="bottom"/>
            <w:hideMark/>
          </w:tcPr>
          <w:p w14:paraId="2B7EA49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 Township Public Schools</w:t>
            </w:r>
          </w:p>
        </w:tc>
      </w:tr>
      <w:tr w:rsidR="00016E08" w:rsidRPr="00016E08" w14:paraId="0D864EBC" w14:textId="77777777" w:rsidTr="008B20E8">
        <w:trPr>
          <w:trHeight w:val="250"/>
        </w:trPr>
        <w:tc>
          <w:tcPr>
            <w:tcW w:w="868" w:type="dxa"/>
            <w:tcBorders>
              <w:top w:val="nil"/>
              <w:left w:val="nil"/>
              <w:bottom w:val="nil"/>
              <w:right w:val="nil"/>
            </w:tcBorders>
            <w:noWrap/>
            <w:vAlign w:val="bottom"/>
            <w:hideMark/>
          </w:tcPr>
          <w:p w14:paraId="383D074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184D87B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715C252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1799</w:t>
            </w:r>
          </w:p>
        </w:tc>
        <w:tc>
          <w:tcPr>
            <w:tcW w:w="6177" w:type="dxa"/>
            <w:tcBorders>
              <w:top w:val="nil"/>
              <w:left w:val="nil"/>
              <w:bottom w:val="nil"/>
              <w:right w:val="nil"/>
            </w:tcBorders>
            <w:noWrap/>
            <w:vAlign w:val="bottom"/>
            <w:hideMark/>
          </w:tcPr>
          <w:p w14:paraId="770B74A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Kipp: Cooper Norcross, A New Jersey Nonprofit Corporation</w:t>
            </w:r>
          </w:p>
        </w:tc>
      </w:tr>
      <w:tr w:rsidR="00016E08" w:rsidRPr="00016E08" w14:paraId="0A917CB5" w14:textId="77777777" w:rsidTr="008B20E8">
        <w:trPr>
          <w:trHeight w:val="250"/>
        </w:trPr>
        <w:tc>
          <w:tcPr>
            <w:tcW w:w="868" w:type="dxa"/>
            <w:tcBorders>
              <w:top w:val="nil"/>
              <w:left w:val="nil"/>
              <w:bottom w:val="nil"/>
              <w:right w:val="nil"/>
            </w:tcBorders>
            <w:noWrap/>
            <w:vAlign w:val="bottom"/>
            <w:hideMark/>
          </w:tcPr>
          <w:p w14:paraId="74873AB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02E4761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1192401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2560</w:t>
            </w:r>
          </w:p>
        </w:tc>
        <w:tc>
          <w:tcPr>
            <w:tcW w:w="6177" w:type="dxa"/>
            <w:tcBorders>
              <w:top w:val="nil"/>
              <w:left w:val="nil"/>
              <w:bottom w:val="nil"/>
              <w:right w:val="nil"/>
            </w:tcBorders>
            <w:noWrap/>
            <w:vAlign w:val="bottom"/>
            <w:hideMark/>
          </w:tcPr>
          <w:p w14:paraId="32B2A5D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Lawnside School District</w:t>
            </w:r>
          </w:p>
        </w:tc>
      </w:tr>
      <w:tr w:rsidR="00016E08" w:rsidRPr="00016E08" w14:paraId="27601A03" w14:textId="77777777" w:rsidTr="008B20E8">
        <w:trPr>
          <w:trHeight w:val="250"/>
        </w:trPr>
        <w:tc>
          <w:tcPr>
            <w:tcW w:w="868" w:type="dxa"/>
            <w:tcBorders>
              <w:top w:val="nil"/>
              <w:left w:val="nil"/>
              <w:bottom w:val="nil"/>
              <w:right w:val="nil"/>
            </w:tcBorders>
            <w:noWrap/>
            <w:vAlign w:val="bottom"/>
            <w:hideMark/>
          </w:tcPr>
          <w:p w14:paraId="0A69DD6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1A60AF3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0A2E73D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2670</w:t>
            </w:r>
          </w:p>
        </w:tc>
        <w:tc>
          <w:tcPr>
            <w:tcW w:w="6177" w:type="dxa"/>
            <w:tcBorders>
              <w:top w:val="nil"/>
              <w:left w:val="nil"/>
              <w:bottom w:val="nil"/>
              <w:right w:val="nil"/>
            </w:tcBorders>
            <w:noWrap/>
            <w:vAlign w:val="bottom"/>
            <w:hideMark/>
          </w:tcPr>
          <w:p w14:paraId="331E2AE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Lindenwold Public School District</w:t>
            </w:r>
          </w:p>
        </w:tc>
      </w:tr>
      <w:tr w:rsidR="00016E08" w:rsidRPr="00016E08" w14:paraId="6A893113" w14:textId="77777777" w:rsidTr="008B20E8">
        <w:trPr>
          <w:trHeight w:val="250"/>
        </w:trPr>
        <w:tc>
          <w:tcPr>
            <w:tcW w:w="868" w:type="dxa"/>
            <w:tcBorders>
              <w:top w:val="nil"/>
              <w:left w:val="nil"/>
              <w:bottom w:val="nil"/>
              <w:right w:val="nil"/>
            </w:tcBorders>
            <w:noWrap/>
            <w:vAlign w:val="bottom"/>
            <w:hideMark/>
          </w:tcPr>
          <w:p w14:paraId="2CD2ACD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293EC14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678A7C1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2890</w:t>
            </w:r>
          </w:p>
        </w:tc>
        <w:tc>
          <w:tcPr>
            <w:tcW w:w="6177" w:type="dxa"/>
            <w:tcBorders>
              <w:top w:val="nil"/>
              <w:left w:val="nil"/>
              <w:bottom w:val="nil"/>
              <w:right w:val="nil"/>
            </w:tcBorders>
            <w:noWrap/>
            <w:vAlign w:val="bottom"/>
            <w:hideMark/>
          </w:tcPr>
          <w:p w14:paraId="46C7656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Magnolia School District</w:t>
            </w:r>
          </w:p>
        </w:tc>
      </w:tr>
      <w:tr w:rsidR="00016E08" w:rsidRPr="00016E08" w14:paraId="55316076" w14:textId="77777777" w:rsidTr="008B20E8">
        <w:trPr>
          <w:trHeight w:val="250"/>
        </w:trPr>
        <w:tc>
          <w:tcPr>
            <w:tcW w:w="868" w:type="dxa"/>
            <w:tcBorders>
              <w:top w:val="nil"/>
              <w:left w:val="nil"/>
              <w:bottom w:val="nil"/>
              <w:right w:val="nil"/>
            </w:tcBorders>
            <w:noWrap/>
            <w:vAlign w:val="bottom"/>
            <w:hideMark/>
          </w:tcPr>
          <w:p w14:paraId="2C2C82E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42A6284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7B637E7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1802</w:t>
            </w:r>
          </w:p>
        </w:tc>
        <w:tc>
          <w:tcPr>
            <w:tcW w:w="6177" w:type="dxa"/>
            <w:tcBorders>
              <w:top w:val="nil"/>
              <w:left w:val="nil"/>
              <w:bottom w:val="nil"/>
              <w:right w:val="nil"/>
            </w:tcBorders>
            <w:noWrap/>
            <w:vAlign w:val="bottom"/>
            <w:hideMark/>
          </w:tcPr>
          <w:p w14:paraId="32F752D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Mastery Schools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Camden, Inc.</w:t>
            </w:r>
          </w:p>
        </w:tc>
      </w:tr>
      <w:tr w:rsidR="00016E08" w:rsidRPr="00016E08" w14:paraId="3837963B" w14:textId="77777777" w:rsidTr="008B20E8">
        <w:trPr>
          <w:trHeight w:val="250"/>
        </w:trPr>
        <w:tc>
          <w:tcPr>
            <w:tcW w:w="868" w:type="dxa"/>
            <w:tcBorders>
              <w:top w:val="nil"/>
              <w:left w:val="nil"/>
              <w:bottom w:val="nil"/>
              <w:right w:val="nil"/>
            </w:tcBorders>
            <w:noWrap/>
            <w:vAlign w:val="bottom"/>
            <w:hideMark/>
          </w:tcPr>
          <w:p w14:paraId="624E79B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77A03C1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592D492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3110</w:t>
            </w:r>
          </w:p>
        </w:tc>
        <w:tc>
          <w:tcPr>
            <w:tcW w:w="6177" w:type="dxa"/>
            <w:tcBorders>
              <w:top w:val="nil"/>
              <w:left w:val="nil"/>
              <w:bottom w:val="nil"/>
              <w:right w:val="nil"/>
            </w:tcBorders>
            <w:noWrap/>
            <w:vAlign w:val="bottom"/>
            <w:hideMark/>
          </w:tcPr>
          <w:p w14:paraId="395CCD2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Merchantville School District</w:t>
            </w:r>
          </w:p>
        </w:tc>
      </w:tr>
      <w:tr w:rsidR="00016E08" w:rsidRPr="00016E08" w14:paraId="5D003CF9" w14:textId="77777777" w:rsidTr="008B20E8">
        <w:trPr>
          <w:trHeight w:val="250"/>
        </w:trPr>
        <w:tc>
          <w:tcPr>
            <w:tcW w:w="868" w:type="dxa"/>
            <w:tcBorders>
              <w:top w:val="nil"/>
              <w:left w:val="nil"/>
              <w:bottom w:val="nil"/>
              <w:right w:val="nil"/>
            </w:tcBorders>
            <w:noWrap/>
            <w:vAlign w:val="bottom"/>
            <w:hideMark/>
          </w:tcPr>
          <w:p w14:paraId="478B245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3FFDB4F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0314F4C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3420</w:t>
            </w:r>
          </w:p>
        </w:tc>
        <w:tc>
          <w:tcPr>
            <w:tcW w:w="6177" w:type="dxa"/>
            <w:tcBorders>
              <w:top w:val="nil"/>
              <w:left w:val="nil"/>
              <w:bottom w:val="nil"/>
              <w:right w:val="nil"/>
            </w:tcBorders>
            <w:noWrap/>
            <w:vAlign w:val="bottom"/>
            <w:hideMark/>
          </w:tcPr>
          <w:p w14:paraId="56001A5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Mt. Ephraim School District</w:t>
            </w:r>
          </w:p>
        </w:tc>
      </w:tr>
      <w:tr w:rsidR="00016E08" w:rsidRPr="00016E08" w14:paraId="2FBC76A9" w14:textId="77777777" w:rsidTr="008B20E8">
        <w:trPr>
          <w:trHeight w:val="250"/>
        </w:trPr>
        <w:tc>
          <w:tcPr>
            <w:tcW w:w="868" w:type="dxa"/>
            <w:tcBorders>
              <w:top w:val="nil"/>
              <w:left w:val="nil"/>
              <w:bottom w:val="nil"/>
              <w:right w:val="nil"/>
            </w:tcBorders>
            <w:noWrap/>
            <w:vAlign w:val="bottom"/>
            <w:hideMark/>
          </w:tcPr>
          <w:p w14:paraId="6D300F7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67CE67D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747205F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4060</w:t>
            </w:r>
          </w:p>
        </w:tc>
        <w:tc>
          <w:tcPr>
            <w:tcW w:w="6177" w:type="dxa"/>
            <w:tcBorders>
              <w:top w:val="nil"/>
              <w:left w:val="nil"/>
              <w:bottom w:val="nil"/>
              <w:right w:val="nil"/>
            </w:tcBorders>
            <w:noWrap/>
            <w:vAlign w:val="bottom"/>
            <w:hideMark/>
          </w:tcPr>
          <w:p w14:paraId="555B6EF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Pennsauken Township Board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Education School District</w:t>
            </w:r>
          </w:p>
        </w:tc>
      </w:tr>
      <w:tr w:rsidR="00016E08" w:rsidRPr="00016E08" w14:paraId="58B96112" w14:textId="77777777" w:rsidTr="008B20E8">
        <w:trPr>
          <w:trHeight w:val="250"/>
        </w:trPr>
        <w:tc>
          <w:tcPr>
            <w:tcW w:w="868" w:type="dxa"/>
            <w:tcBorders>
              <w:top w:val="nil"/>
              <w:left w:val="nil"/>
              <w:bottom w:val="nil"/>
              <w:right w:val="nil"/>
            </w:tcBorders>
            <w:noWrap/>
            <w:vAlign w:val="bottom"/>
            <w:hideMark/>
          </w:tcPr>
          <w:p w14:paraId="6C20FA1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48268C1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09D8F21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4110</w:t>
            </w:r>
          </w:p>
        </w:tc>
        <w:tc>
          <w:tcPr>
            <w:tcW w:w="6177" w:type="dxa"/>
            <w:tcBorders>
              <w:top w:val="nil"/>
              <w:left w:val="nil"/>
              <w:bottom w:val="nil"/>
              <w:right w:val="nil"/>
            </w:tcBorders>
            <w:noWrap/>
            <w:vAlign w:val="bottom"/>
            <w:hideMark/>
          </w:tcPr>
          <w:p w14:paraId="62CC753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Pine Hill School District</w:t>
            </w:r>
          </w:p>
        </w:tc>
      </w:tr>
      <w:tr w:rsidR="00016E08" w:rsidRPr="00016E08" w14:paraId="14F23508" w14:textId="77777777" w:rsidTr="008B20E8">
        <w:trPr>
          <w:trHeight w:val="250"/>
        </w:trPr>
        <w:tc>
          <w:tcPr>
            <w:tcW w:w="868" w:type="dxa"/>
            <w:tcBorders>
              <w:top w:val="nil"/>
              <w:left w:val="nil"/>
              <w:bottom w:val="nil"/>
              <w:right w:val="nil"/>
            </w:tcBorders>
            <w:noWrap/>
            <w:vAlign w:val="bottom"/>
            <w:hideMark/>
          </w:tcPr>
          <w:p w14:paraId="5ACDE22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276AD51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487E30D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4590</w:t>
            </w:r>
          </w:p>
        </w:tc>
        <w:tc>
          <w:tcPr>
            <w:tcW w:w="6177" w:type="dxa"/>
            <w:tcBorders>
              <w:top w:val="nil"/>
              <w:left w:val="nil"/>
              <w:bottom w:val="nil"/>
              <w:right w:val="nil"/>
            </w:tcBorders>
            <w:noWrap/>
            <w:vAlign w:val="bottom"/>
            <w:hideMark/>
          </w:tcPr>
          <w:p w14:paraId="2C24A59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Runnemede Public School District</w:t>
            </w:r>
          </w:p>
        </w:tc>
      </w:tr>
      <w:tr w:rsidR="00016E08" w:rsidRPr="00016E08" w14:paraId="5A47A266" w14:textId="77777777" w:rsidTr="008B20E8">
        <w:trPr>
          <w:trHeight w:val="250"/>
        </w:trPr>
        <w:tc>
          <w:tcPr>
            <w:tcW w:w="868" w:type="dxa"/>
            <w:tcBorders>
              <w:top w:val="nil"/>
              <w:left w:val="nil"/>
              <w:bottom w:val="nil"/>
              <w:right w:val="nil"/>
            </w:tcBorders>
            <w:noWrap/>
            <w:vAlign w:val="bottom"/>
            <w:hideMark/>
          </w:tcPr>
          <w:p w14:paraId="2AE921D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4CC3F5D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14BB36E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4790</w:t>
            </w:r>
          </w:p>
        </w:tc>
        <w:tc>
          <w:tcPr>
            <w:tcW w:w="6177" w:type="dxa"/>
            <w:tcBorders>
              <w:top w:val="nil"/>
              <w:left w:val="nil"/>
              <w:bottom w:val="nil"/>
              <w:right w:val="nil"/>
            </w:tcBorders>
            <w:noWrap/>
            <w:vAlign w:val="bottom"/>
            <w:hideMark/>
          </w:tcPr>
          <w:p w14:paraId="6D36618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Somerdale School District</w:t>
            </w:r>
          </w:p>
        </w:tc>
      </w:tr>
      <w:tr w:rsidR="00016E08" w:rsidRPr="00016E08" w14:paraId="47267BDE" w14:textId="77777777" w:rsidTr="008B20E8">
        <w:trPr>
          <w:trHeight w:val="250"/>
        </w:trPr>
        <w:tc>
          <w:tcPr>
            <w:tcW w:w="868" w:type="dxa"/>
            <w:tcBorders>
              <w:top w:val="nil"/>
              <w:left w:val="nil"/>
              <w:bottom w:val="nil"/>
              <w:right w:val="nil"/>
            </w:tcBorders>
            <w:noWrap/>
            <w:vAlign w:val="bottom"/>
            <w:hideMark/>
          </w:tcPr>
          <w:p w14:paraId="092E0BB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4684D54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70F6140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5820</w:t>
            </w:r>
          </w:p>
        </w:tc>
        <w:tc>
          <w:tcPr>
            <w:tcW w:w="6177" w:type="dxa"/>
            <w:tcBorders>
              <w:top w:val="nil"/>
              <w:left w:val="nil"/>
              <w:bottom w:val="nil"/>
              <w:right w:val="nil"/>
            </w:tcBorders>
            <w:noWrap/>
            <w:vAlign w:val="bottom"/>
            <w:hideMark/>
          </w:tcPr>
          <w:p w14:paraId="2B6B1C3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Winslow Township School District</w:t>
            </w:r>
          </w:p>
        </w:tc>
      </w:tr>
      <w:tr w:rsidR="00016E08" w:rsidRPr="00016E08" w14:paraId="4B1E7483" w14:textId="77777777" w:rsidTr="008B20E8">
        <w:trPr>
          <w:trHeight w:val="250"/>
        </w:trPr>
        <w:tc>
          <w:tcPr>
            <w:tcW w:w="868" w:type="dxa"/>
            <w:tcBorders>
              <w:top w:val="nil"/>
              <w:left w:val="nil"/>
              <w:bottom w:val="nil"/>
              <w:right w:val="nil"/>
            </w:tcBorders>
            <w:noWrap/>
            <w:vAlign w:val="bottom"/>
            <w:hideMark/>
          </w:tcPr>
          <w:p w14:paraId="2A6AC03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7</w:t>
            </w:r>
          </w:p>
        </w:tc>
        <w:tc>
          <w:tcPr>
            <w:tcW w:w="1314" w:type="dxa"/>
            <w:tcBorders>
              <w:top w:val="nil"/>
              <w:left w:val="nil"/>
              <w:bottom w:val="nil"/>
              <w:right w:val="nil"/>
            </w:tcBorders>
            <w:noWrap/>
            <w:vAlign w:val="bottom"/>
            <w:hideMark/>
          </w:tcPr>
          <w:p w14:paraId="5C5D3CF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Camden</w:t>
            </w:r>
          </w:p>
        </w:tc>
        <w:tc>
          <w:tcPr>
            <w:tcW w:w="968" w:type="dxa"/>
            <w:tcBorders>
              <w:top w:val="nil"/>
              <w:left w:val="nil"/>
              <w:bottom w:val="nil"/>
              <w:right w:val="nil"/>
            </w:tcBorders>
            <w:noWrap/>
            <w:vAlign w:val="bottom"/>
            <w:hideMark/>
          </w:tcPr>
          <w:p w14:paraId="7FF8F65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5900</w:t>
            </w:r>
          </w:p>
        </w:tc>
        <w:tc>
          <w:tcPr>
            <w:tcW w:w="6177" w:type="dxa"/>
            <w:tcBorders>
              <w:top w:val="nil"/>
              <w:left w:val="nil"/>
              <w:bottom w:val="nil"/>
              <w:right w:val="nil"/>
            </w:tcBorders>
            <w:noWrap/>
            <w:vAlign w:val="bottom"/>
            <w:hideMark/>
          </w:tcPr>
          <w:p w14:paraId="0D107328"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Woodlynne</w:t>
            </w:r>
            <w:proofErr w:type="spellEnd"/>
            <w:r w:rsidRPr="00016E08">
              <w:rPr>
                <w:rFonts w:asciiTheme="minorHAnsi" w:hAnsiTheme="minorHAnsi" w:cstheme="minorHAnsi"/>
                <w:szCs w:val="22"/>
              </w:rPr>
              <w:t xml:space="preserve"> School District</w:t>
            </w:r>
          </w:p>
        </w:tc>
      </w:tr>
      <w:tr w:rsidR="00016E08" w:rsidRPr="00016E08" w14:paraId="12D3C579" w14:textId="77777777" w:rsidTr="008B20E8">
        <w:trPr>
          <w:trHeight w:val="250"/>
        </w:trPr>
        <w:tc>
          <w:tcPr>
            <w:tcW w:w="868" w:type="dxa"/>
            <w:tcBorders>
              <w:top w:val="nil"/>
              <w:left w:val="nil"/>
              <w:bottom w:val="nil"/>
              <w:right w:val="nil"/>
            </w:tcBorders>
            <w:noWrap/>
            <w:vAlign w:val="bottom"/>
            <w:hideMark/>
          </w:tcPr>
          <w:p w14:paraId="6A689B2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9</w:t>
            </w:r>
          </w:p>
        </w:tc>
        <w:tc>
          <w:tcPr>
            <w:tcW w:w="1314" w:type="dxa"/>
            <w:tcBorders>
              <w:top w:val="nil"/>
              <w:left w:val="nil"/>
              <w:bottom w:val="nil"/>
              <w:right w:val="nil"/>
            </w:tcBorders>
            <w:noWrap/>
            <w:vAlign w:val="bottom"/>
            <w:hideMark/>
          </w:tcPr>
          <w:p w14:paraId="4A15380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w:t>
            </w:r>
          </w:p>
        </w:tc>
        <w:tc>
          <w:tcPr>
            <w:tcW w:w="968" w:type="dxa"/>
            <w:tcBorders>
              <w:top w:val="nil"/>
              <w:left w:val="nil"/>
              <w:bottom w:val="nil"/>
              <w:right w:val="nil"/>
            </w:tcBorders>
            <w:noWrap/>
            <w:vAlign w:val="bottom"/>
            <w:hideMark/>
          </w:tcPr>
          <w:p w14:paraId="2B125C7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720</w:t>
            </w:r>
          </w:p>
        </w:tc>
        <w:tc>
          <w:tcPr>
            <w:tcW w:w="6177" w:type="dxa"/>
            <w:tcBorders>
              <w:top w:val="nil"/>
              <w:left w:val="nil"/>
              <w:bottom w:val="nil"/>
              <w:right w:val="nil"/>
            </w:tcBorders>
            <w:noWrap/>
            <w:vAlign w:val="bottom"/>
            <w:hideMark/>
          </w:tcPr>
          <w:p w14:paraId="7A726D3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 County Technical High School District</w:t>
            </w:r>
          </w:p>
        </w:tc>
      </w:tr>
      <w:tr w:rsidR="00016E08" w:rsidRPr="00016E08" w14:paraId="3D68A507" w14:textId="77777777" w:rsidTr="008B20E8">
        <w:trPr>
          <w:trHeight w:val="250"/>
        </w:trPr>
        <w:tc>
          <w:tcPr>
            <w:tcW w:w="868" w:type="dxa"/>
            <w:tcBorders>
              <w:top w:val="nil"/>
              <w:left w:val="nil"/>
              <w:bottom w:val="nil"/>
              <w:right w:val="nil"/>
            </w:tcBorders>
            <w:noWrap/>
            <w:vAlign w:val="bottom"/>
            <w:hideMark/>
          </w:tcPr>
          <w:p w14:paraId="614B705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9</w:t>
            </w:r>
          </w:p>
        </w:tc>
        <w:tc>
          <w:tcPr>
            <w:tcW w:w="1314" w:type="dxa"/>
            <w:tcBorders>
              <w:top w:val="nil"/>
              <w:left w:val="nil"/>
              <w:bottom w:val="nil"/>
              <w:right w:val="nil"/>
            </w:tcBorders>
            <w:noWrap/>
            <w:vAlign w:val="bottom"/>
            <w:hideMark/>
          </w:tcPr>
          <w:p w14:paraId="2620F0E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w:t>
            </w:r>
          </w:p>
        </w:tc>
        <w:tc>
          <w:tcPr>
            <w:tcW w:w="968" w:type="dxa"/>
            <w:tcBorders>
              <w:top w:val="nil"/>
              <w:left w:val="nil"/>
              <w:bottom w:val="nil"/>
              <w:right w:val="nil"/>
            </w:tcBorders>
            <w:noWrap/>
            <w:vAlign w:val="bottom"/>
            <w:hideMark/>
          </w:tcPr>
          <w:p w14:paraId="58C7869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2820</w:t>
            </w:r>
          </w:p>
        </w:tc>
        <w:tc>
          <w:tcPr>
            <w:tcW w:w="6177" w:type="dxa"/>
            <w:tcBorders>
              <w:top w:val="nil"/>
              <w:left w:val="nil"/>
              <w:bottom w:val="nil"/>
              <w:right w:val="nil"/>
            </w:tcBorders>
            <w:noWrap/>
            <w:vAlign w:val="bottom"/>
            <w:hideMark/>
          </w:tcPr>
          <w:p w14:paraId="79834E8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Lower Cape May Regional School District</w:t>
            </w:r>
          </w:p>
        </w:tc>
      </w:tr>
      <w:tr w:rsidR="00016E08" w:rsidRPr="00016E08" w14:paraId="46495AC8" w14:textId="77777777" w:rsidTr="008B20E8">
        <w:trPr>
          <w:trHeight w:val="250"/>
        </w:trPr>
        <w:tc>
          <w:tcPr>
            <w:tcW w:w="868" w:type="dxa"/>
            <w:tcBorders>
              <w:top w:val="nil"/>
              <w:left w:val="nil"/>
              <w:bottom w:val="nil"/>
              <w:right w:val="nil"/>
            </w:tcBorders>
            <w:noWrap/>
            <w:vAlign w:val="bottom"/>
            <w:hideMark/>
          </w:tcPr>
          <w:p w14:paraId="728FCD7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9</w:t>
            </w:r>
          </w:p>
        </w:tc>
        <w:tc>
          <w:tcPr>
            <w:tcW w:w="1314" w:type="dxa"/>
            <w:tcBorders>
              <w:top w:val="nil"/>
              <w:left w:val="nil"/>
              <w:bottom w:val="nil"/>
              <w:right w:val="nil"/>
            </w:tcBorders>
            <w:noWrap/>
            <w:vAlign w:val="bottom"/>
            <w:hideMark/>
          </w:tcPr>
          <w:p w14:paraId="11CB2D5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w:t>
            </w:r>
          </w:p>
        </w:tc>
        <w:tc>
          <w:tcPr>
            <w:tcW w:w="968" w:type="dxa"/>
            <w:tcBorders>
              <w:top w:val="nil"/>
              <w:left w:val="nil"/>
              <w:bottom w:val="nil"/>
              <w:right w:val="nil"/>
            </w:tcBorders>
            <w:noWrap/>
            <w:vAlign w:val="bottom"/>
            <w:hideMark/>
          </w:tcPr>
          <w:p w14:paraId="3A97696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2840</w:t>
            </w:r>
          </w:p>
        </w:tc>
        <w:tc>
          <w:tcPr>
            <w:tcW w:w="6177" w:type="dxa"/>
            <w:tcBorders>
              <w:top w:val="nil"/>
              <w:left w:val="nil"/>
              <w:bottom w:val="nil"/>
              <w:right w:val="nil"/>
            </w:tcBorders>
            <w:noWrap/>
            <w:vAlign w:val="bottom"/>
            <w:hideMark/>
          </w:tcPr>
          <w:p w14:paraId="5DB3657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Lower Township Elementary School District</w:t>
            </w:r>
          </w:p>
        </w:tc>
      </w:tr>
      <w:tr w:rsidR="00016E08" w:rsidRPr="00016E08" w14:paraId="3BBC9A9F" w14:textId="77777777" w:rsidTr="008B20E8">
        <w:trPr>
          <w:trHeight w:val="250"/>
        </w:trPr>
        <w:tc>
          <w:tcPr>
            <w:tcW w:w="868" w:type="dxa"/>
            <w:tcBorders>
              <w:top w:val="nil"/>
              <w:left w:val="nil"/>
              <w:bottom w:val="nil"/>
              <w:right w:val="nil"/>
            </w:tcBorders>
            <w:noWrap/>
            <w:vAlign w:val="bottom"/>
            <w:hideMark/>
          </w:tcPr>
          <w:p w14:paraId="072C737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9</w:t>
            </w:r>
          </w:p>
        </w:tc>
        <w:tc>
          <w:tcPr>
            <w:tcW w:w="1314" w:type="dxa"/>
            <w:tcBorders>
              <w:top w:val="nil"/>
              <w:left w:val="nil"/>
              <w:bottom w:val="nil"/>
              <w:right w:val="nil"/>
            </w:tcBorders>
            <w:noWrap/>
            <w:vAlign w:val="bottom"/>
            <w:hideMark/>
          </w:tcPr>
          <w:p w14:paraId="4F574B2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w:t>
            </w:r>
          </w:p>
        </w:tc>
        <w:tc>
          <w:tcPr>
            <w:tcW w:w="968" w:type="dxa"/>
            <w:tcBorders>
              <w:top w:val="nil"/>
              <w:left w:val="nil"/>
              <w:bottom w:val="nil"/>
              <w:right w:val="nil"/>
            </w:tcBorders>
            <w:noWrap/>
            <w:vAlign w:val="bottom"/>
            <w:hideMark/>
          </w:tcPr>
          <w:p w14:paraId="62EB726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3130</w:t>
            </w:r>
          </w:p>
        </w:tc>
        <w:tc>
          <w:tcPr>
            <w:tcW w:w="6177" w:type="dxa"/>
            <w:tcBorders>
              <w:top w:val="nil"/>
              <w:left w:val="nil"/>
              <w:bottom w:val="nil"/>
              <w:right w:val="nil"/>
            </w:tcBorders>
            <w:noWrap/>
            <w:vAlign w:val="bottom"/>
            <w:hideMark/>
          </w:tcPr>
          <w:p w14:paraId="7D90EC0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 Township Public School District</w:t>
            </w:r>
          </w:p>
        </w:tc>
      </w:tr>
      <w:tr w:rsidR="00016E08" w:rsidRPr="00016E08" w14:paraId="2957FEA4" w14:textId="77777777" w:rsidTr="008B20E8">
        <w:trPr>
          <w:trHeight w:val="250"/>
        </w:trPr>
        <w:tc>
          <w:tcPr>
            <w:tcW w:w="868" w:type="dxa"/>
            <w:tcBorders>
              <w:top w:val="nil"/>
              <w:left w:val="nil"/>
              <w:bottom w:val="nil"/>
              <w:right w:val="nil"/>
            </w:tcBorders>
            <w:noWrap/>
            <w:vAlign w:val="bottom"/>
            <w:hideMark/>
          </w:tcPr>
          <w:p w14:paraId="4D848ED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9</w:t>
            </w:r>
          </w:p>
        </w:tc>
        <w:tc>
          <w:tcPr>
            <w:tcW w:w="1314" w:type="dxa"/>
            <w:tcBorders>
              <w:top w:val="nil"/>
              <w:left w:val="nil"/>
              <w:bottom w:val="nil"/>
              <w:right w:val="nil"/>
            </w:tcBorders>
            <w:noWrap/>
            <w:vAlign w:val="bottom"/>
            <w:hideMark/>
          </w:tcPr>
          <w:p w14:paraId="7167C59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w:t>
            </w:r>
          </w:p>
        </w:tc>
        <w:tc>
          <w:tcPr>
            <w:tcW w:w="968" w:type="dxa"/>
            <w:tcBorders>
              <w:top w:val="nil"/>
              <w:left w:val="nil"/>
              <w:bottom w:val="nil"/>
              <w:right w:val="nil"/>
            </w:tcBorders>
            <w:noWrap/>
            <w:vAlign w:val="bottom"/>
            <w:hideMark/>
          </w:tcPr>
          <w:p w14:paraId="3513E74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3680</w:t>
            </w:r>
          </w:p>
        </w:tc>
        <w:tc>
          <w:tcPr>
            <w:tcW w:w="6177" w:type="dxa"/>
            <w:tcBorders>
              <w:top w:val="nil"/>
              <w:left w:val="nil"/>
              <w:bottom w:val="nil"/>
              <w:right w:val="nil"/>
            </w:tcBorders>
            <w:noWrap/>
            <w:vAlign w:val="bottom"/>
            <w:hideMark/>
          </w:tcPr>
          <w:p w14:paraId="579C7C4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North Wildwood School District</w:t>
            </w:r>
          </w:p>
        </w:tc>
      </w:tr>
      <w:tr w:rsidR="00016E08" w:rsidRPr="00016E08" w14:paraId="3A86687B" w14:textId="77777777" w:rsidTr="008B20E8">
        <w:trPr>
          <w:trHeight w:val="250"/>
        </w:trPr>
        <w:tc>
          <w:tcPr>
            <w:tcW w:w="868" w:type="dxa"/>
            <w:tcBorders>
              <w:top w:val="nil"/>
              <w:left w:val="nil"/>
              <w:bottom w:val="nil"/>
              <w:right w:val="nil"/>
            </w:tcBorders>
            <w:noWrap/>
            <w:vAlign w:val="bottom"/>
            <w:hideMark/>
          </w:tcPr>
          <w:p w14:paraId="2FD0AD6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9</w:t>
            </w:r>
          </w:p>
        </w:tc>
        <w:tc>
          <w:tcPr>
            <w:tcW w:w="1314" w:type="dxa"/>
            <w:tcBorders>
              <w:top w:val="nil"/>
              <w:left w:val="nil"/>
              <w:bottom w:val="nil"/>
              <w:right w:val="nil"/>
            </w:tcBorders>
            <w:noWrap/>
            <w:vAlign w:val="bottom"/>
            <w:hideMark/>
          </w:tcPr>
          <w:p w14:paraId="7399EBE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w:t>
            </w:r>
          </w:p>
        </w:tc>
        <w:tc>
          <w:tcPr>
            <w:tcW w:w="968" w:type="dxa"/>
            <w:tcBorders>
              <w:top w:val="nil"/>
              <w:left w:val="nil"/>
              <w:bottom w:val="nil"/>
              <w:right w:val="nil"/>
            </w:tcBorders>
            <w:noWrap/>
            <w:vAlign w:val="bottom"/>
            <w:hideMark/>
          </w:tcPr>
          <w:p w14:paraId="72FB53A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5790</w:t>
            </w:r>
          </w:p>
        </w:tc>
        <w:tc>
          <w:tcPr>
            <w:tcW w:w="6177" w:type="dxa"/>
            <w:tcBorders>
              <w:top w:val="nil"/>
              <w:left w:val="nil"/>
              <w:bottom w:val="nil"/>
              <w:right w:val="nil"/>
            </w:tcBorders>
            <w:noWrap/>
            <w:vAlign w:val="bottom"/>
            <w:hideMark/>
          </w:tcPr>
          <w:p w14:paraId="2EC4448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Wildwood City School District</w:t>
            </w:r>
          </w:p>
        </w:tc>
      </w:tr>
      <w:tr w:rsidR="00016E08" w:rsidRPr="00016E08" w14:paraId="193194F4" w14:textId="77777777" w:rsidTr="008B20E8">
        <w:trPr>
          <w:trHeight w:val="250"/>
        </w:trPr>
        <w:tc>
          <w:tcPr>
            <w:tcW w:w="868" w:type="dxa"/>
            <w:tcBorders>
              <w:top w:val="nil"/>
              <w:left w:val="nil"/>
              <w:bottom w:val="nil"/>
              <w:right w:val="nil"/>
            </w:tcBorders>
            <w:noWrap/>
            <w:vAlign w:val="bottom"/>
            <w:hideMark/>
          </w:tcPr>
          <w:p w14:paraId="5163044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9</w:t>
            </w:r>
          </w:p>
        </w:tc>
        <w:tc>
          <w:tcPr>
            <w:tcW w:w="1314" w:type="dxa"/>
            <w:tcBorders>
              <w:top w:val="nil"/>
              <w:left w:val="nil"/>
              <w:bottom w:val="nil"/>
              <w:right w:val="nil"/>
            </w:tcBorders>
            <w:noWrap/>
            <w:vAlign w:val="bottom"/>
            <w:hideMark/>
          </w:tcPr>
          <w:p w14:paraId="5EA92B6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Cape May</w:t>
            </w:r>
          </w:p>
        </w:tc>
        <w:tc>
          <w:tcPr>
            <w:tcW w:w="968" w:type="dxa"/>
            <w:tcBorders>
              <w:top w:val="nil"/>
              <w:left w:val="nil"/>
              <w:bottom w:val="nil"/>
              <w:right w:val="nil"/>
            </w:tcBorders>
            <w:noWrap/>
            <w:vAlign w:val="bottom"/>
            <w:hideMark/>
          </w:tcPr>
          <w:p w14:paraId="1AF407E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5840</w:t>
            </w:r>
          </w:p>
        </w:tc>
        <w:tc>
          <w:tcPr>
            <w:tcW w:w="6177" w:type="dxa"/>
            <w:tcBorders>
              <w:top w:val="nil"/>
              <w:left w:val="nil"/>
              <w:bottom w:val="nil"/>
              <w:right w:val="nil"/>
            </w:tcBorders>
            <w:noWrap/>
            <w:vAlign w:val="bottom"/>
            <w:hideMark/>
          </w:tcPr>
          <w:p w14:paraId="1EE02D2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Woodbine School District</w:t>
            </w:r>
          </w:p>
        </w:tc>
      </w:tr>
      <w:tr w:rsidR="00016E08" w:rsidRPr="00016E08" w14:paraId="589BC49D" w14:textId="77777777" w:rsidTr="008B20E8">
        <w:trPr>
          <w:trHeight w:val="250"/>
        </w:trPr>
        <w:tc>
          <w:tcPr>
            <w:tcW w:w="868" w:type="dxa"/>
            <w:tcBorders>
              <w:top w:val="nil"/>
              <w:left w:val="nil"/>
              <w:bottom w:val="nil"/>
              <w:right w:val="nil"/>
            </w:tcBorders>
            <w:noWrap/>
            <w:vAlign w:val="bottom"/>
            <w:hideMark/>
          </w:tcPr>
          <w:p w14:paraId="1E2C0F5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B542C2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72EC7F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6010</w:t>
            </w:r>
          </w:p>
        </w:tc>
        <w:tc>
          <w:tcPr>
            <w:tcW w:w="6177" w:type="dxa"/>
            <w:tcBorders>
              <w:top w:val="nil"/>
              <w:left w:val="nil"/>
              <w:bottom w:val="nil"/>
              <w:right w:val="nil"/>
            </w:tcBorders>
            <w:noWrap/>
            <w:vAlign w:val="bottom"/>
            <w:hideMark/>
          </w:tcPr>
          <w:p w14:paraId="28B8E7A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Academy Charter High School</w:t>
            </w:r>
          </w:p>
        </w:tc>
      </w:tr>
      <w:tr w:rsidR="00016E08" w:rsidRPr="00016E08" w14:paraId="0CED32DC" w14:textId="77777777" w:rsidTr="008B20E8">
        <w:trPr>
          <w:trHeight w:val="250"/>
        </w:trPr>
        <w:tc>
          <w:tcPr>
            <w:tcW w:w="868" w:type="dxa"/>
            <w:tcBorders>
              <w:top w:val="nil"/>
              <w:left w:val="nil"/>
              <w:bottom w:val="nil"/>
              <w:right w:val="nil"/>
            </w:tcBorders>
            <w:noWrap/>
            <w:vAlign w:val="bottom"/>
            <w:hideMark/>
          </w:tcPr>
          <w:p w14:paraId="6AD297C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C16420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CEEF28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6032</w:t>
            </w:r>
          </w:p>
        </w:tc>
        <w:tc>
          <w:tcPr>
            <w:tcW w:w="6177" w:type="dxa"/>
            <w:tcBorders>
              <w:top w:val="nil"/>
              <w:left w:val="nil"/>
              <w:bottom w:val="nil"/>
              <w:right w:val="nil"/>
            </w:tcBorders>
            <w:noWrap/>
            <w:vAlign w:val="bottom"/>
            <w:hideMark/>
          </w:tcPr>
          <w:p w14:paraId="25DC3BC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Academy For Urban Leadership Charter School</w:t>
            </w:r>
          </w:p>
        </w:tc>
      </w:tr>
      <w:tr w:rsidR="00016E08" w:rsidRPr="00016E08" w14:paraId="11F451D1" w14:textId="77777777" w:rsidTr="008B20E8">
        <w:trPr>
          <w:trHeight w:val="250"/>
        </w:trPr>
        <w:tc>
          <w:tcPr>
            <w:tcW w:w="868" w:type="dxa"/>
            <w:tcBorders>
              <w:top w:val="nil"/>
              <w:left w:val="nil"/>
              <w:bottom w:val="nil"/>
              <w:right w:val="nil"/>
            </w:tcBorders>
            <w:noWrap/>
            <w:vAlign w:val="bottom"/>
            <w:hideMark/>
          </w:tcPr>
          <w:p w14:paraId="02C4C9F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283AF8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0F11EB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7895</w:t>
            </w:r>
          </w:p>
        </w:tc>
        <w:tc>
          <w:tcPr>
            <w:tcW w:w="6177" w:type="dxa"/>
            <w:tcBorders>
              <w:top w:val="nil"/>
              <w:left w:val="nil"/>
              <w:bottom w:val="nil"/>
              <w:right w:val="nil"/>
            </w:tcBorders>
            <w:noWrap/>
            <w:vAlign w:val="bottom"/>
            <w:hideMark/>
          </w:tcPr>
          <w:p w14:paraId="5D333E9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Achievers Early College Prep Charter School</w:t>
            </w:r>
          </w:p>
        </w:tc>
      </w:tr>
      <w:tr w:rsidR="00016E08" w:rsidRPr="00016E08" w14:paraId="0056523D" w14:textId="77777777" w:rsidTr="008B20E8">
        <w:trPr>
          <w:trHeight w:val="250"/>
        </w:trPr>
        <w:tc>
          <w:tcPr>
            <w:tcW w:w="868" w:type="dxa"/>
            <w:tcBorders>
              <w:top w:val="nil"/>
              <w:left w:val="nil"/>
              <w:bottom w:val="nil"/>
              <w:right w:val="nil"/>
            </w:tcBorders>
            <w:noWrap/>
            <w:vAlign w:val="bottom"/>
            <w:hideMark/>
          </w:tcPr>
          <w:p w14:paraId="64F36C2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698A15D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17415D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6060</w:t>
            </w:r>
          </w:p>
        </w:tc>
        <w:tc>
          <w:tcPr>
            <w:tcW w:w="6177" w:type="dxa"/>
            <w:tcBorders>
              <w:top w:val="nil"/>
              <w:left w:val="nil"/>
              <w:bottom w:val="nil"/>
              <w:right w:val="nil"/>
            </w:tcBorders>
            <w:noWrap/>
            <w:vAlign w:val="bottom"/>
            <w:hideMark/>
          </w:tcPr>
          <w:p w14:paraId="0D75EEC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Atlantic Community Charter School</w:t>
            </w:r>
          </w:p>
        </w:tc>
      </w:tr>
      <w:tr w:rsidR="00016E08" w:rsidRPr="00016E08" w14:paraId="7ABFDA3B" w14:textId="77777777" w:rsidTr="008B20E8">
        <w:trPr>
          <w:trHeight w:val="250"/>
        </w:trPr>
        <w:tc>
          <w:tcPr>
            <w:tcW w:w="868" w:type="dxa"/>
            <w:tcBorders>
              <w:top w:val="nil"/>
              <w:left w:val="nil"/>
              <w:bottom w:val="nil"/>
              <w:right w:val="nil"/>
            </w:tcBorders>
            <w:noWrap/>
            <w:vAlign w:val="bottom"/>
            <w:hideMark/>
          </w:tcPr>
          <w:p w14:paraId="0A9DB10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E9C01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1EDA6D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6082</w:t>
            </w:r>
          </w:p>
        </w:tc>
        <w:tc>
          <w:tcPr>
            <w:tcW w:w="6177" w:type="dxa"/>
            <w:tcBorders>
              <w:top w:val="nil"/>
              <w:left w:val="nil"/>
              <w:bottom w:val="nil"/>
              <w:right w:val="nil"/>
            </w:tcBorders>
            <w:noWrap/>
            <w:vAlign w:val="bottom"/>
            <w:hideMark/>
          </w:tcPr>
          <w:p w14:paraId="3525808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Beloved Community Charter</w:t>
            </w:r>
          </w:p>
        </w:tc>
      </w:tr>
      <w:tr w:rsidR="00016E08" w:rsidRPr="00016E08" w14:paraId="0AD70A7E" w14:textId="77777777" w:rsidTr="008B20E8">
        <w:trPr>
          <w:trHeight w:val="250"/>
        </w:trPr>
        <w:tc>
          <w:tcPr>
            <w:tcW w:w="868" w:type="dxa"/>
            <w:tcBorders>
              <w:top w:val="nil"/>
              <w:left w:val="nil"/>
              <w:bottom w:val="nil"/>
              <w:right w:val="nil"/>
            </w:tcBorders>
            <w:noWrap/>
            <w:vAlign w:val="bottom"/>
            <w:hideMark/>
          </w:tcPr>
          <w:p w14:paraId="2D2415E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C69EEC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6F92AC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6076</w:t>
            </w:r>
          </w:p>
        </w:tc>
        <w:tc>
          <w:tcPr>
            <w:tcW w:w="6177" w:type="dxa"/>
            <w:tcBorders>
              <w:top w:val="nil"/>
              <w:left w:val="nil"/>
              <w:bottom w:val="nil"/>
              <w:right w:val="nil"/>
            </w:tcBorders>
            <w:noWrap/>
            <w:vAlign w:val="bottom"/>
            <w:hideMark/>
          </w:tcPr>
          <w:p w14:paraId="7FEB8EE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Benjamin Banneker Preparatory Charter School</w:t>
            </w:r>
          </w:p>
        </w:tc>
      </w:tr>
      <w:tr w:rsidR="00016E08" w:rsidRPr="00016E08" w14:paraId="7B6988CF" w14:textId="77777777" w:rsidTr="008B20E8">
        <w:trPr>
          <w:trHeight w:val="250"/>
        </w:trPr>
        <w:tc>
          <w:tcPr>
            <w:tcW w:w="868" w:type="dxa"/>
            <w:tcBorders>
              <w:top w:val="nil"/>
              <w:left w:val="nil"/>
              <w:bottom w:val="nil"/>
              <w:right w:val="nil"/>
            </w:tcBorders>
            <w:noWrap/>
            <w:vAlign w:val="bottom"/>
            <w:hideMark/>
          </w:tcPr>
          <w:p w14:paraId="76BA48E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lastRenderedPageBreak/>
              <w:t>80</w:t>
            </w:r>
          </w:p>
        </w:tc>
        <w:tc>
          <w:tcPr>
            <w:tcW w:w="1314" w:type="dxa"/>
            <w:tcBorders>
              <w:top w:val="nil"/>
              <w:left w:val="nil"/>
              <w:bottom w:val="nil"/>
              <w:right w:val="nil"/>
            </w:tcBorders>
            <w:noWrap/>
            <w:vAlign w:val="bottom"/>
            <w:hideMark/>
          </w:tcPr>
          <w:p w14:paraId="638CC56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A7DCC7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6013</w:t>
            </w:r>
          </w:p>
        </w:tc>
        <w:tc>
          <w:tcPr>
            <w:tcW w:w="6177" w:type="dxa"/>
            <w:tcBorders>
              <w:top w:val="nil"/>
              <w:left w:val="nil"/>
              <w:bottom w:val="nil"/>
              <w:right w:val="nil"/>
            </w:tcBorders>
            <w:noWrap/>
            <w:vAlign w:val="bottom"/>
            <w:hideMark/>
          </w:tcPr>
          <w:p w14:paraId="3719FF7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Bergen Arts </w:t>
            </w:r>
            <w:proofErr w:type="gramStart"/>
            <w:r w:rsidRPr="00016E08">
              <w:rPr>
                <w:rFonts w:asciiTheme="minorHAnsi" w:hAnsiTheme="minorHAnsi" w:cstheme="minorHAnsi"/>
                <w:szCs w:val="22"/>
              </w:rPr>
              <w:t>And</w:t>
            </w:r>
            <w:proofErr w:type="gramEnd"/>
            <w:r w:rsidRPr="00016E08">
              <w:rPr>
                <w:rFonts w:asciiTheme="minorHAnsi" w:hAnsiTheme="minorHAnsi" w:cstheme="minorHAnsi"/>
                <w:szCs w:val="22"/>
              </w:rPr>
              <w:t xml:space="preserve"> Science Charter School</w:t>
            </w:r>
          </w:p>
        </w:tc>
      </w:tr>
      <w:tr w:rsidR="00016E08" w:rsidRPr="00016E08" w14:paraId="6C5928F7" w14:textId="77777777" w:rsidTr="008B20E8">
        <w:trPr>
          <w:trHeight w:val="250"/>
        </w:trPr>
        <w:tc>
          <w:tcPr>
            <w:tcW w:w="868" w:type="dxa"/>
            <w:tcBorders>
              <w:top w:val="nil"/>
              <w:left w:val="nil"/>
              <w:bottom w:val="nil"/>
              <w:right w:val="nil"/>
            </w:tcBorders>
            <w:noWrap/>
            <w:vAlign w:val="bottom"/>
            <w:hideMark/>
          </w:tcPr>
          <w:p w14:paraId="1AB2699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98940A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3183655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7899</w:t>
            </w:r>
          </w:p>
        </w:tc>
        <w:tc>
          <w:tcPr>
            <w:tcW w:w="6177" w:type="dxa"/>
            <w:tcBorders>
              <w:top w:val="nil"/>
              <w:left w:val="nil"/>
              <w:bottom w:val="nil"/>
              <w:right w:val="nil"/>
            </w:tcBorders>
            <w:noWrap/>
            <w:vAlign w:val="bottom"/>
            <w:hideMark/>
          </w:tcPr>
          <w:p w14:paraId="18D2DC4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Brilla New Jersey Charter School</w:t>
            </w:r>
          </w:p>
        </w:tc>
      </w:tr>
      <w:tr w:rsidR="00016E08" w:rsidRPr="00016E08" w14:paraId="36627BED" w14:textId="77777777" w:rsidTr="008B20E8">
        <w:trPr>
          <w:trHeight w:val="250"/>
        </w:trPr>
        <w:tc>
          <w:tcPr>
            <w:tcW w:w="868" w:type="dxa"/>
            <w:tcBorders>
              <w:top w:val="nil"/>
              <w:left w:val="nil"/>
              <w:bottom w:val="nil"/>
              <w:right w:val="nil"/>
            </w:tcBorders>
            <w:noWrap/>
            <w:vAlign w:val="bottom"/>
            <w:hideMark/>
          </w:tcPr>
          <w:p w14:paraId="33858D2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5841F8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8B95CA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6022</w:t>
            </w:r>
          </w:p>
        </w:tc>
        <w:tc>
          <w:tcPr>
            <w:tcW w:w="6177" w:type="dxa"/>
            <w:tcBorders>
              <w:top w:val="nil"/>
              <w:left w:val="nil"/>
              <w:bottom w:val="nil"/>
              <w:right w:val="nil"/>
            </w:tcBorders>
            <w:noWrap/>
            <w:vAlign w:val="bottom"/>
            <w:hideMark/>
          </w:tcPr>
          <w:p w14:paraId="5A241C6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Burch Charter School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Excellence</w:t>
            </w:r>
          </w:p>
        </w:tc>
      </w:tr>
      <w:tr w:rsidR="00016E08" w:rsidRPr="00016E08" w14:paraId="01951191" w14:textId="77777777" w:rsidTr="008B20E8">
        <w:trPr>
          <w:trHeight w:val="250"/>
        </w:trPr>
        <w:tc>
          <w:tcPr>
            <w:tcW w:w="868" w:type="dxa"/>
            <w:tcBorders>
              <w:top w:val="nil"/>
              <w:left w:val="nil"/>
              <w:bottom w:val="nil"/>
              <w:right w:val="nil"/>
            </w:tcBorders>
            <w:noWrap/>
            <w:vAlign w:val="bottom"/>
            <w:hideMark/>
          </w:tcPr>
          <w:p w14:paraId="7B390B2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66D27F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34A2F81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6107</w:t>
            </w:r>
          </w:p>
        </w:tc>
        <w:tc>
          <w:tcPr>
            <w:tcW w:w="6177" w:type="dxa"/>
            <w:tcBorders>
              <w:top w:val="nil"/>
              <w:left w:val="nil"/>
              <w:bottom w:val="nil"/>
              <w:right w:val="nil"/>
            </w:tcBorders>
            <w:noWrap/>
            <w:vAlign w:val="bottom"/>
            <w:hideMark/>
          </w:tcPr>
          <w:p w14:paraId="6B143729"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Camden'S</w:t>
            </w:r>
            <w:proofErr w:type="spellEnd"/>
            <w:r w:rsidRPr="00016E08">
              <w:rPr>
                <w:rFonts w:asciiTheme="minorHAnsi" w:hAnsiTheme="minorHAnsi" w:cstheme="minorHAnsi"/>
                <w:szCs w:val="22"/>
              </w:rPr>
              <w:t xml:space="preserve"> Promise Charter School</w:t>
            </w:r>
          </w:p>
        </w:tc>
      </w:tr>
      <w:tr w:rsidR="00016E08" w:rsidRPr="00016E08" w14:paraId="13327505" w14:textId="77777777" w:rsidTr="008B20E8">
        <w:trPr>
          <w:trHeight w:val="250"/>
        </w:trPr>
        <w:tc>
          <w:tcPr>
            <w:tcW w:w="868" w:type="dxa"/>
            <w:tcBorders>
              <w:top w:val="nil"/>
              <w:left w:val="nil"/>
              <w:bottom w:val="nil"/>
              <w:right w:val="nil"/>
            </w:tcBorders>
            <w:noWrap/>
            <w:vAlign w:val="bottom"/>
            <w:hideMark/>
          </w:tcPr>
          <w:p w14:paraId="4ECF89E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AEAD69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E37121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7410</w:t>
            </w:r>
          </w:p>
        </w:tc>
        <w:tc>
          <w:tcPr>
            <w:tcW w:w="6177" w:type="dxa"/>
            <w:tcBorders>
              <w:top w:val="nil"/>
              <w:left w:val="nil"/>
              <w:bottom w:val="nil"/>
              <w:right w:val="nil"/>
            </w:tcBorders>
            <w:noWrap/>
            <w:vAlign w:val="bottom"/>
            <w:hideMark/>
          </w:tcPr>
          <w:p w14:paraId="51BE78F0"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Chartertech</w:t>
            </w:r>
            <w:proofErr w:type="spellEnd"/>
            <w:r w:rsidRPr="00016E08">
              <w:rPr>
                <w:rFonts w:asciiTheme="minorHAnsi" w:hAnsiTheme="minorHAnsi" w:cstheme="minorHAnsi"/>
                <w:szCs w:val="22"/>
              </w:rPr>
              <w:t xml:space="preserve"> High School </w:t>
            </w:r>
            <w:proofErr w:type="gramStart"/>
            <w:r w:rsidRPr="00016E08">
              <w:rPr>
                <w:rFonts w:asciiTheme="minorHAnsi" w:hAnsiTheme="minorHAnsi" w:cstheme="minorHAnsi"/>
                <w:szCs w:val="22"/>
              </w:rPr>
              <w:t>For</w:t>
            </w:r>
            <w:proofErr w:type="gramEnd"/>
            <w:r w:rsidRPr="00016E08">
              <w:rPr>
                <w:rFonts w:asciiTheme="minorHAnsi" w:hAnsiTheme="minorHAnsi" w:cstheme="minorHAnsi"/>
                <w:szCs w:val="22"/>
              </w:rPr>
              <w:t xml:space="preserve"> </w:t>
            </w:r>
            <w:proofErr w:type="gramStart"/>
            <w:r w:rsidRPr="00016E08">
              <w:rPr>
                <w:rFonts w:asciiTheme="minorHAnsi" w:hAnsiTheme="minorHAnsi" w:cstheme="minorHAnsi"/>
                <w:szCs w:val="22"/>
              </w:rPr>
              <w:t>The</w:t>
            </w:r>
            <w:proofErr w:type="gramEnd"/>
            <w:r w:rsidRPr="00016E08">
              <w:rPr>
                <w:rFonts w:asciiTheme="minorHAnsi" w:hAnsiTheme="minorHAnsi" w:cstheme="minorHAnsi"/>
                <w:szCs w:val="22"/>
              </w:rPr>
              <w:t xml:space="preserve"> Performing Arts</w:t>
            </w:r>
          </w:p>
        </w:tc>
      </w:tr>
      <w:tr w:rsidR="00016E08" w:rsidRPr="00016E08" w14:paraId="11D42585" w14:textId="77777777" w:rsidTr="008B20E8">
        <w:trPr>
          <w:trHeight w:val="250"/>
        </w:trPr>
        <w:tc>
          <w:tcPr>
            <w:tcW w:w="868" w:type="dxa"/>
            <w:tcBorders>
              <w:top w:val="nil"/>
              <w:left w:val="nil"/>
              <w:bottom w:val="nil"/>
              <w:right w:val="nil"/>
            </w:tcBorders>
            <w:noWrap/>
            <w:vAlign w:val="bottom"/>
            <w:hideMark/>
          </w:tcPr>
          <w:p w14:paraId="11BFEE8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B2E5CE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CADE12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6230</w:t>
            </w:r>
          </w:p>
        </w:tc>
        <w:tc>
          <w:tcPr>
            <w:tcW w:w="6177" w:type="dxa"/>
            <w:tcBorders>
              <w:top w:val="nil"/>
              <w:left w:val="nil"/>
              <w:bottom w:val="nil"/>
              <w:right w:val="nil"/>
            </w:tcBorders>
            <w:noWrap/>
            <w:vAlign w:val="bottom"/>
            <w:hideMark/>
          </w:tcPr>
          <w:p w14:paraId="05A4797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Classical Academy Charter School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Clifton</w:t>
            </w:r>
          </w:p>
        </w:tc>
      </w:tr>
      <w:tr w:rsidR="00016E08" w:rsidRPr="00016E08" w14:paraId="7341A4B0" w14:textId="77777777" w:rsidTr="008B20E8">
        <w:trPr>
          <w:trHeight w:val="250"/>
        </w:trPr>
        <w:tc>
          <w:tcPr>
            <w:tcW w:w="868" w:type="dxa"/>
            <w:tcBorders>
              <w:top w:val="nil"/>
              <w:left w:val="nil"/>
              <w:bottom w:val="nil"/>
              <w:right w:val="nil"/>
            </w:tcBorders>
            <w:noWrap/>
            <w:vAlign w:val="bottom"/>
            <w:hideMark/>
          </w:tcPr>
          <w:p w14:paraId="12B012A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7C807A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FDB597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6101</w:t>
            </w:r>
          </w:p>
        </w:tc>
        <w:tc>
          <w:tcPr>
            <w:tcW w:w="6177" w:type="dxa"/>
            <w:tcBorders>
              <w:top w:val="nil"/>
              <w:left w:val="nil"/>
              <w:bottom w:val="nil"/>
              <w:right w:val="nil"/>
            </w:tcBorders>
            <w:noWrap/>
            <w:vAlign w:val="bottom"/>
            <w:hideMark/>
          </w:tcPr>
          <w:p w14:paraId="3D04912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College Achieve Central Charter School</w:t>
            </w:r>
          </w:p>
        </w:tc>
      </w:tr>
      <w:tr w:rsidR="00016E08" w:rsidRPr="00016E08" w14:paraId="2B8170D9" w14:textId="77777777" w:rsidTr="008B20E8">
        <w:trPr>
          <w:trHeight w:val="250"/>
        </w:trPr>
        <w:tc>
          <w:tcPr>
            <w:tcW w:w="868" w:type="dxa"/>
            <w:tcBorders>
              <w:top w:val="nil"/>
              <w:left w:val="nil"/>
              <w:bottom w:val="nil"/>
              <w:right w:val="nil"/>
            </w:tcBorders>
            <w:noWrap/>
            <w:vAlign w:val="bottom"/>
            <w:hideMark/>
          </w:tcPr>
          <w:p w14:paraId="3857E92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F974DC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A8F033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7891</w:t>
            </w:r>
          </w:p>
        </w:tc>
        <w:tc>
          <w:tcPr>
            <w:tcW w:w="6177" w:type="dxa"/>
            <w:tcBorders>
              <w:top w:val="nil"/>
              <w:left w:val="nil"/>
              <w:bottom w:val="nil"/>
              <w:right w:val="nil"/>
            </w:tcBorders>
            <w:noWrap/>
            <w:vAlign w:val="bottom"/>
            <w:hideMark/>
          </w:tcPr>
          <w:p w14:paraId="2B7B128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College Achieve Greater Asbury Park Charter School </w:t>
            </w:r>
            <w:proofErr w:type="spellStart"/>
            <w:r w:rsidRPr="00016E08">
              <w:rPr>
                <w:rFonts w:asciiTheme="minorHAnsi" w:hAnsiTheme="minorHAnsi" w:cstheme="minorHAnsi"/>
                <w:szCs w:val="22"/>
              </w:rPr>
              <w:t>Distr</w:t>
            </w:r>
            <w:proofErr w:type="spellEnd"/>
          </w:p>
        </w:tc>
      </w:tr>
      <w:tr w:rsidR="00016E08" w:rsidRPr="00016E08" w14:paraId="6F5E603D" w14:textId="77777777" w:rsidTr="008B20E8">
        <w:trPr>
          <w:trHeight w:val="250"/>
        </w:trPr>
        <w:tc>
          <w:tcPr>
            <w:tcW w:w="868" w:type="dxa"/>
            <w:tcBorders>
              <w:top w:val="nil"/>
              <w:left w:val="nil"/>
              <w:bottom w:val="nil"/>
              <w:right w:val="nil"/>
            </w:tcBorders>
            <w:noWrap/>
            <w:vAlign w:val="bottom"/>
            <w:hideMark/>
          </w:tcPr>
          <w:p w14:paraId="1FD2FF1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7C90C90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97E04A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7892</w:t>
            </w:r>
          </w:p>
        </w:tc>
        <w:tc>
          <w:tcPr>
            <w:tcW w:w="6177" w:type="dxa"/>
            <w:tcBorders>
              <w:top w:val="nil"/>
              <w:left w:val="nil"/>
              <w:bottom w:val="nil"/>
              <w:right w:val="nil"/>
            </w:tcBorders>
            <w:noWrap/>
            <w:vAlign w:val="bottom"/>
            <w:hideMark/>
          </w:tcPr>
          <w:p w14:paraId="5285BAD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College Achieve Paterson Charter School</w:t>
            </w:r>
          </w:p>
        </w:tc>
      </w:tr>
      <w:tr w:rsidR="00016E08" w:rsidRPr="00016E08" w14:paraId="53174BDF" w14:textId="77777777" w:rsidTr="008B20E8">
        <w:trPr>
          <w:trHeight w:val="250"/>
        </w:trPr>
        <w:tc>
          <w:tcPr>
            <w:tcW w:w="868" w:type="dxa"/>
            <w:tcBorders>
              <w:top w:val="nil"/>
              <w:left w:val="nil"/>
              <w:bottom w:val="nil"/>
              <w:right w:val="nil"/>
            </w:tcBorders>
            <w:noWrap/>
            <w:vAlign w:val="bottom"/>
            <w:hideMark/>
          </w:tcPr>
          <w:p w14:paraId="129EE79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7527673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3AEACC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6021</w:t>
            </w:r>
          </w:p>
        </w:tc>
        <w:tc>
          <w:tcPr>
            <w:tcW w:w="6177" w:type="dxa"/>
            <w:tcBorders>
              <w:top w:val="nil"/>
              <w:left w:val="nil"/>
              <w:bottom w:val="nil"/>
              <w:right w:val="nil"/>
            </w:tcBorders>
            <w:noWrap/>
            <w:vAlign w:val="bottom"/>
            <w:hideMark/>
          </w:tcPr>
          <w:p w14:paraId="5F26159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Community Charter School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Paterson</w:t>
            </w:r>
          </w:p>
        </w:tc>
      </w:tr>
      <w:tr w:rsidR="00016E08" w:rsidRPr="00016E08" w14:paraId="1FED5DCA" w14:textId="77777777" w:rsidTr="008B20E8">
        <w:trPr>
          <w:trHeight w:val="250"/>
        </w:trPr>
        <w:tc>
          <w:tcPr>
            <w:tcW w:w="868" w:type="dxa"/>
            <w:tcBorders>
              <w:top w:val="nil"/>
              <w:left w:val="nil"/>
              <w:bottom w:val="nil"/>
              <w:right w:val="nil"/>
            </w:tcBorders>
            <w:noWrap/>
            <w:vAlign w:val="bottom"/>
            <w:hideMark/>
          </w:tcPr>
          <w:p w14:paraId="3FC69A2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115AD5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7A7487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6089</w:t>
            </w:r>
          </w:p>
        </w:tc>
        <w:tc>
          <w:tcPr>
            <w:tcW w:w="6177" w:type="dxa"/>
            <w:tcBorders>
              <w:top w:val="nil"/>
              <w:left w:val="nil"/>
              <w:bottom w:val="nil"/>
              <w:right w:val="nil"/>
            </w:tcBorders>
            <w:noWrap/>
            <w:vAlign w:val="bottom"/>
            <w:hideMark/>
          </w:tcPr>
          <w:p w14:paraId="67937B4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Compass Academy Charter School</w:t>
            </w:r>
          </w:p>
        </w:tc>
      </w:tr>
      <w:tr w:rsidR="00016E08" w:rsidRPr="00016E08" w14:paraId="05231B80" w14:textId="77777777" w:rsidTr="008B20E8">
        <w:trPr>
          <w:trHeight w:val="250"/>
        </w:trPr>
        <w:tc>
          <w:tcPr>
            <w:tcW w:w="868" w:type="dxa"/>
            <w:tcBorders>
              <w:top w:val="nil"/>
              <w:left w:val="nil"/>
              <w:bottom w:val="nil"/>
              <w:right w:val="nil"/>
            </w:tcBorders>
            <w:noWrap/>
            <w:vAlign w:val="bottom"/>
            <w:hideMark/>
          </w:tcPr>
          <w:p w14:paraId="7033BFA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C4D8A5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5C12FD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6102</w:t>
            </w:r>
          </w:p>
        </w:tc>
        <w:tc>
          <w:tcPr>
            <w:tcW w:w="6177" w:type="dxa"/>
            <w:tcBorders>
              <w:top w:val="nil"/>
              <w:left w:val="nil"/>
              <w:bottom w:val="nil"/>
              <w:right w:val="nil"/>
            </w:tcBorders>
            <w:noWrap/>
            <w:vAlign w:val="bottom"/>
            <w:hideMark/>
          </w:tcPr>
          <w:p w14:paraId="2F55AEE4"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Cresthaven</w:t>
            </w:r>
            <w:proofErr w:type="spellEnd"/>
            <w:r w:rsidRPr="00016E08">
              <w:rPr>
                <w:rFonts w:asciiTheme="minorHAnsi" w:hAnsiTheme="minorHAnsi" w:cstheme="minorHAnsi"/>
                <w:szCs w:val="22"/>
              </w:rPr>
              <w:t xml:space="preserve"> Academy Charter School</w:t>
            </w:r>
          </w:p>
        </w:tc>
      </w:tr>
      <w:tr w:rsidR="00016E08" w:rsidRPr="00016E08" w14:paraId="231C2050" w14:textId="77777777" w:rsidTr="008B20E8">
        <w:trPr>
          <w:trHeight w:val="250"/>
        </w:trPr>
        <w:tc>
          <w:tcPr>
            <w:tcW w:w="868" w:type="dxa"/>
            <w:tcBorders>
              <w:top w:val="nil"/>
              <w:left w:val="nil"/>
              <w:bottom w:val="nil"/>
              <w:right w:val="nil"/>
            </w:tcBorders>
            <w:noWrap/>
            <w:vAlign w:val="bottom"/>
            <w:hideMark/>
          </w:tcPr>
          <w:p w14:paraId="2EE2B99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AF6C99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8A1A49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6320</w:t>
            </w:r>
          </w:p>
        </w:tc>
        <w:tc>
          <w:tcPr>
            <w:tcW w:w="6177" w:type="dxa"/>
            <w:tcBorders>
              <w:top w:val="nil"/>
              <w:left w:val="nil"/>
              <w:bottom w:val="nil"/>
              <w:right w:val="nil"/>
            </w:tcBorders>
            <w:noWrap/>
            <w:vAlign w:val="bottom"/>
            <w:hideMark/>
          </w:tcPr>
          <w:p w14:paraId="6C3407C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Discovery Charter School</w:t>
            </w:r>
          </w:p>
        </w:tc>
      </w:tr>
      <w:tr w:rsidR="00016E08" w:rsidRPr="00016E08" w14:paraId="16E523B2" w14:textId="77777777" w:rsidTr="008B20E8">
        <w:trPr>
          <w:trHeight w:val="250"/>
        </w:trPr>
        <w:tc>
          <w:tcPr>
            <w:tcW w:w="868" w:type="dxa"/>
            <w:tcBorders>
              <w:top w:val="nil"/>
              <w:left w:val="nil"/>
              <w:bottom w:val="nil"/>
              <w:right w:val="nil"/>
            </w:tcBorders>
            <w:noWrap/>
            <w:vAlign w:val="bottom"/>
            <w:hideMark/>
          </w:tcPr>
          <w:p w14:paraId="091052A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23F0C2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7C3402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6064</w:t>
            </w:r>
          </w:p>
        </w:tc>
        <w:tc>
          <w:tcPr>
            <w:tcW w:w="6177" w:type="dxa"/>
            <w:tcBorders>
              <w:top w:val="nil"/>
              <w:left w:val="nil"/>
              <w:bottom w:val="nil"/>
              <w:right w:val="nil"/>
            </w:tcBorders>
            <w:noWrap/>
            <w:vAlign w:val="bottom"/>
            <w:hideMark/>
          </w:tcPr>
          <w:p w14:paraId="788163F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Dr Lena Edwards Academic Charter School</w:t>
            </w:r>
          </w:p>
        </w:tc>
      </w:tr>
      <w:tr w:rsidR="00016E08" w:rsidRPr="00016E08" w14:paraId="318DA086" w14:textId="77777777" w:rsidTr="008B20E8">
        <w:trPr>
          <w:trHeight w:val="250"/>
        </w:trPr>
        <w:tc>
          <w:tcPr>
            <w:tcW w:w="868" w:type="dxa"/>
            <w:tcBorders>
              <w:top w:val="nil"/>
              <w:left w:val="nil"/>
              <w:bottom w:val="nil"/>
              <w:right w:val="nil"/>
            </w:tcBorders>
            <w:noWrap/>
            <w:vAlign w:val="bottom"/>
            <w:hideMark/>
          </w:tcPr>
          <w:p w14:paraId="6F972E3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5D4E9E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41EB29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6410</w:t>
            </w:r>
          </w:p>
        </w:tc>
        <w:tc>
          <w:tcPr>
            <w:tcW w:w="6177" w:type="dxa"/>
            <w:tcBorders>
              <w:top w:val="nil"/>
              <w:left w:val="nil"/>
              <w:bottom w:val="nil"/>
              <w:right w:val="nil"/>
            </w:tcBorders>
            <w:noWrap/>
            <w:vAlign w:val="bottom"/>
            <w:hideMark/>
          </w:tcPr>
          <w:p w14:paraId="48B70D7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East Orange Community Charter School</w:t>
            </w:r>
          </w:p>
        </w:tc>
      </w:tr>
      <w:tr w:rsidR="00016E08" w:rsidRPr="00016E08" w14:paraId="78BF5D86" w14:textId="77777777" w:rsidTr="008B20E8">
        <w:trPr>
          <w:trHeight w:val="250"/>
        </w:trPr>
        <w:tc>
          <w:tcPr>
            <w:tcW w:w="868" w:type="dxa"/>
            <w:tcBorders>
              <w:top w:val="nil"/>
              <w:left w:val="nil"/>
              <w:bottom w:val="nil"/>
              <w:right w:val="nil"/>
            </w:tcBorders>
            <w:noWrap/>
            <w:vAlign w:val="bottom"/>
            <w:hideMark/>
          </w:tcPr>
          <w:p w14:paraId="2153F0E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C4E691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721C17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6103</w:t>
            </w:r>
          </w:p>
        </w:tc>
        <w:tc>
          <w:tcPr>
            <w:tcW w:w="6177" w:type="dxa"/>
            <w:tcBorders>
              <w:top w:val="nil"/>
              <w:left w:val="nil"/>
              <w:bottom w:val="nil"/>
              <w:right w:val="nil"/>
            </w:tcBorders>
            <w:noWrap/>
            <w:vAlign w:val="bottom"/>
            <w:hideMark/>
          </w:tcPr>
          <w:p w14:paraId="4508AC1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Empowerment Academy Charter School</w:t>
            </w:r>
          </w:p>
        </w:tc>
      </w:tr>
      <w:tr w:rsidR="00016E08" w:rsidRPr="00016E08" w14:paraId="2C673409" w14:textId="77777777" w:rsidTr="008B20E8">
        <w:trPr>
          <w:trHeight w:val="250"/>
        </w:trPr>
        <w:tc>
          <w:tcPr>
            <w:tcW w:w="868" w:type="dxa"/>
            <w:tcBorders>
              <w:top w:val="nil"/>
              <w:left w:val="nil"/>
              <w:bottom w:val="nil"/>
              <w:right w:val="nil"/>
            </w:tcBorders>
            <w:noWrap/>
            <w:vAlign w:val="bottom"/>
            <w:hideMark/>
          </w:tcPr>
          <w:p w14:paraId="6073D61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6E9064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4A3789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6430</w:t>
            </w:r>
          </w:p>
        </w:tc>
        <w:tc>
          <w:tcPr>
            <w:tcW w:w="6177" w:type="dxa"/>
            <w:tcBorders>
              <w:top w:val="nil"/>
              <w:left w:val="nil"/>
              <w:bottom w:val="nil"/>
              <w:right w:val="nil"/>
            </w:tcBorders>
            <w:noWrap/>
            <w:vAlign w:val="bottom"/>
            <w:hideMark/>
          </w:tcPr>
          <w:p w14:paraId="4E54F5D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Englewood On </w:t>
            </w:r>
            <w:proofErr w:type="gramStart"/>
            <w:r w:rsidRPr="00016E08">
              <w:rPr>
                <w:rFonts w:asciiTheme="minorHAnsi" w:hAnsiTheme="minorHAnsi" w:cstheme="minorHAnsi"/>
                <w:szCs w:val="22"/>
              </w:rPr>
              <w:t>The</w:t>
            </w:r>
            <w:proofErr w:type="gramEnd"/>
            <w:r w:rsidRPr="00016E08">
              <w:rPr>
                <w:rFonts w:asciiTheme="minorHAnsi" w:hAnsiTheme="minorHAnsi" w:cstheme="minorHAnsi"/>
                <w:szCs w:val="22"/>
              </w:rPr>
              <w:t xml:space="preserve"> Palisades Charter School</w:t>
            </w:r>
          </w:p>
        </w:tc>
      </w:tr>
      <w:tr w:rsidR="00016E08" w:rsidRPr="00016E08" w14:paraId="5DB7B062" w14:textId="77777777" w:rsidTr="008B20E8">
        <w:trPr>
          <w:trHeight w:val="250"/>
        </w:trPr>
        <w:tc>
          <w:tcPr>
            <w:tcW w:w="868" w:type="dxa"/>
            <w:tcBorders>
              <w:top w:val="nil"/>
              <w:left w:val="nil"/>
              <w:bottom w:val="nil"/>
              <w:right w:val="nil"/>
            </w:tcBorders>
            <w:noWrap/>
            <w:vAlign w:val="bottom"/>
            <w:hideMark/>
          </w:tcPr>
          <w:p w14:paraId="0E44005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61CD862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4A09F1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6017</w:t>
            </w:r>
          </w:p>
        </w:tc>
        <w:tc>
          <w:tcPr>
            <w:tcW w:w="6177" w:type="dxa"/>
            <w:tcBorders>
              <w:top w:val="nil"/>
              <w:left w:val="nil"/>
              <w:bottom w:val="nil"/>
              <w:right w:val="nil"/>
            </w:tcBorders>
            <w:noWrap/>
            <w:vAlign w:val="bottom"/>
            <w:hideMark/>
          </w:tcPr>
          <w:p w14:paraId="4104518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Foundation Academy Charter School</w:t>
            </w:r>
          </w:p>
        </w:tc>
      </w:tr>
      <w:tr w:rsidR="00016E08" w:rsidRPr="00016E08" w14:paraId="7B8DD6B6" w14:textId="77777777" w:rsidTr="008B20E8">
        <w:trPr>
          <w:trHeight w:val="250"/>
        </w:trPr>
        <w:tc>
          <w:tcPr>
            <w:tcW w:w="868" w:type="dxa"/>
            <w:tcBorders>
              <w:top w:val="nil"/>
              <w:left w:val="nil"/>
              <w:bottom w:val="nil"/>
              <w:right w:val="nil"/>
            </w:tcBorders>
            <w:noWrap/>
            <w:vAlign w:val="bottom"/>
            <w:hideMark/>
          </w:tcPr>
          <w:p w14:paraId="6AF6765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C27DB0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00A5E2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6665</w:t>
            </w:r>
          </w:p>
        </w:tc>
        <w:tc>
          <w:tcPr>
            <w:tcW w:w="6177" w:type="dxa"/>
            <w:tcBorders>
              <w:top w:val="nil"/>
              <w:left w:val="nil"/>
              <w:bottom w:val="nil"/>
              <w:right w:val="nil"/>
            </w:tcBorders>
            <w:noWrap/>
            <w:vAlign w:val="bottom"/>
            <w:hideMark/>
          </w:tcPr>
          <w:p w14:paraId="58CAEA5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Gray Charter School</w:t>
            </w:r>
          </w:p>
        </w:tc>
      </w:tr>
      <w:tr w:rsidR="00016E08" w:rsidRPr="00016E08" w14:paraId="49A246B0" w14:textId="77777777" w:rsidTr="008B20E8">
        <w:trPr>
          <w:trHeight w:val="250"/>
        </w:trPr>
        <w:tc>
          <w:tcPr>
            <w:tcW w:w="868" w:type="dxa"/>
            <w:tcBorders>
              <w:top w:val="nil"/>
              <w:left w:val="nil"/>
              <w:bottom w:val="nil"/>
              <w:right w:val="nil"/>
            </w:tcBorders>
            <w:noWrap/>
            <w:vAlign w:val="bottom"/>
            <w:hideMark/>
          </w:tcPr>
          <w:p w14:paraId="0B72F7A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493C57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40B537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6053</w:t>
            </w:r>
          </w:p>
        </w:tc>
        <w:tc>
          <w:tcPr>
            <w:tcW w:w="6177" w:type="dxa"/>
            <w:tcBorders>
              <w:top w:val="nil"/>
              <w:left w:val="nil"/>
              <w:bottom w:val="nil"/>
              <w:right w:val="nil"/>
            </w:tcBorders>
            <w:noWrap/>
            <w:vAlign w:val="bottom"/>
            <w:hideMark/>
          </w:tcPr>
          <w:p w14:paraId="018E42B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Great Oaks Legacy Charter School</w:t>
            </w:r>
          </w:p>
        </w:tc>
      </w:tr>
      <w:tr w:rsidR="00016E08" w:rsidRPr="00016E08" w14:paraId="2A604908" w14:textId="77777777" w:rsidTr="008B20E8">
        <w:trPr>
          <w:trHeight w:val="250"/>
        </w:trPr>
        <w:tc>
          <w:tcPr>
            <w:tcW w:w="868" w:type="dxa"/>
            <w:tcBorders>
              <w:top w:val="nil"/>
              <w:left w:val="nil"/>
              <w:bottom w:val="nil"/>
              <w:right w:val="nil"/>
            </w:tcBorders>
            <w:noWrap/>
            <w:vAlign w:val="bottom"/>
            <w:hideMark/>
          </w:tcPr>
          <w:p w14:paraId="717EB07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444CB6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E3CFAB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6635</w:t>
            </w:r>
          </w:p>
        </w:tc>
        <w:tc>
          <w:tcPr>
            <w:tcW w:w="6177" w:type="dxa"/>
            <w:tcBorders>
              <w:top w:val="nil"/>
              <w:left w:val="nil"/>
              <w:bottom w:val="nil"/>
              <w:right w:val="nil"/>
            </w:tcBorders>
            <w:noWrap/>
            <w:vAlign w:val="bottom"/>
            <w:hideMark/>
          </w:tcPr>
          <w:p w14:paraId="046B7B2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Greater Brunswick Charter School</w:t>
            </w:r>
          </w:p>
        </w:tc>
      </w:tr>
      <w:tr w:rsidR="00016E08" w:rsidRPr="00016E08" w14:paraId="515B99CB" w14:textId="77777777" w:rsidTr="008B20E8">
        <w:trPr>
          <w:trHeight w:val="250"/>
        </w:trPr>
        <w:tc>
          <w:tcPr>
            <w:tcW w:w="868" w:type="dxa"/>
            <w:tcBorders>
              <w:top w:val="nil"/>
              <w:left w:val="nil"/>
              <w:bottom w:val="nil"/>
              <w:right w:val="nil"/>
            </w:tcBorders>
            <w:noWrap/>
            <w:vAlign w:val="bottom"/>
            <w:hideMark/>
          </w:tcPr>
          <w:p w14:paraId="4ADE84C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598D46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31A6FC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6740</w:t>
            </w:r>
          </w:p>
        </w:tc>
        <w:tc>
          <w:tcPr>
            <w:tcW w:w="6177" w:type="dxa"/>
            <w:tcBorders>
              <w:top w:val="nil"/>
              <w:left w:val="nil"/>
              <w:bottom w:val="nil"/>
              <w:right w:val="nil"/>
            </w:tcBorders>
            <w:noWrap/>
            <w:vAlign w:val="bottom"/>
            <w:hideMark/>
          </w:tcPr>
          <w:p w14:paraId="083E194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Hope Academy Charter School</w:t>
            </w:r>
          </w:p>
        </w:tc>
      </w:tr>
      <w:tr w:rsidR="00016E08" w:rsidRPr="00016E08" w14:paraId="4140B8B1" w14:textId="77777777" w:rsidTr="008B20E8">
        <w:trPr>
          <w:trHeight w:val="250"/>
        </w:trPr>
        <w:tc>
          <w:tcPr>
            <w:tcW w:w="868" w:type="dxa"/>
            <w:tcBorders>
              <w:top w:val="nil"/>
              <w:left w:val="nil"/>
              <w:bottom w:val="nil"/>
              <w:right w:val="nil"/>
            </w:tcBorders>
            <w:noWrap/>
            <w:vAlign w:val="bottom"/>
            <w:hideMark/>
          </w:tcPr>
          <w:p w14:paraId="4227F00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12F992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A14376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6086</w:t>
            </w:r>
          </w:p>
        </w:tc>
        <w:tc>
          <w:tcPr>
            <w:tcW w:w="6177" w:type="dxa"/>
            <w:tcBorders>
              <w:top w:val="nil"/>
              <w:left w:val="nil"/>
              <w:bottom w:val="nil"/>
              <w:right w:val="nil"/>
            </w:tcBorders>
            <w:noWrap/>
            <w:vAlign w:val="bottom"/>
            <w:hideMark/>
          </w:tcPr>
          <w:p w14:paraId="249D4A8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Hope Community Charter School</w:t>
            </w:r>
          </w:p>
        </w:tc>
      </w:tr>
      <w:tr w:rsidR="00016E08" w:rsidRPr="00016E08" w14:paraId="5E23F9C6" w14:textId="77777777" w:rsidTr="008B20E8">
        <w:trPr>
          <w:trHeight w:val="250"/>
        </w:trPr>
        <w:tc>
          <w:tcPr>
            <w:tcW w:w="868" w:type="dxa"/>
            <w:tcBorders>
              <w:top w:val="nil"/>
              <w:left w:val="nil"/>
              <w:bottom w:val="nil"/>
              <w:right w:val="nil"/>
            </w:tcBorders>
            <w:noWrap/>
            <w:vAlign w:val="bottom"/>
            <w:hideMark/>
          </w:tcPr>
          <w:p w14:paraId="6AFA391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C6DED1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02C95C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6105</w:t>
            </w:r>
          </w:p>
        </w:tc>
        <w:tc>
          <w:tcPr>
            <w:tcW w:w="6177" w:type="dxa"/>
            <w:tcBorders>
              <w:top w:val="nil"/>
              <w:left w:val="nil"/>
              <w:bottom w:val="nil"/>
              <w:right w:val="nil"/>
            </w:tcBorders>
            <w:noWrap/>
            <w:vAlign w:val="bottom"/>
            <w:hideMark/>
          </w:tcPr>
          <w:p w14:paraId="097B66D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Hudson Arts </w:t>
            </w:r>
            <w:proofErr w:type="gramStart"/>
            <w:r w:rsidRPr="00016E08">
              <w:rPr>
                <w:rFonts w:asciiTheme="minorHAnsi" w:hAnsiTheme="minorHAnsi" w:cstheme="minorHAnsi"/>
                <w:szCs w:val="22"/>
              </w:rPr>
              <w:t>And</w:t>
            </w:r>
            <w:proofErr w:type="gramEnd"/>
            <w:r w:rsidRPr="00016E08">
              <w:rPr>
                <w:rFonts w:asciiTheme="minorHAnsi" w:hAnsiTheme="minorHAnsi" w:cstheme="minorHAnsi"/>
                <w:szCs w:val="22"/>
              </w:rPr>
              <w:t xml:space="preserve"> Science Charter School</w:t>
            </w:r>
          </w:p>
        </w:tc>
      </w:tr>
      <w:tr w:rsidR="00016E08" w:rsidRPr="00016E08" w14:paraId="21662D5C" w14:textId="77777777" w:rsidTr="008B20E8">
        <w:trPr>
          <w:trHeight w:val="250"/>
        </w:trPr>
        <w:tc>
          <w:tcPr>
            <w:tcW w:w="868" w:type="dxa"/>
            <w:tcBorders>
              <w:top w:val="nil"/>
              <w:left w:val="nil"/>
              <w:bottom w:val="nil"/>
              <w:right w:val="nil"/>
            </w:tcBorders>
            <w:noWrap/>
            <w:vAlign w:val="bottom"/>
            <w:hideMark/>
          </w:tcPr>
          <w:p w14:paraId="2532145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D425D2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5FBEF4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6810</w:t>
            </w:r>
          </w:p>
        </w:tc>
        <w:tc>
          <w:tcPr>
            <w:tcW w:w="6177" w:type="dxa"/>
            <w:tcBorders>
              <w:top w:val="nil"/>
              <w:left w:val="nil"/>
              <w:bottom w:val="nil"/>
              <w:right w:val="nil"/>
            </w:tcBorders>
            <w:noWrap/>
            <w:vAlign w:val="bottom"/>
            <w:hideMark/>
          </w:tcPr>
          <w:p w14:paraId="6D16DE9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International Charter School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Trenton</w:t>
            </w:r>
          </w:p>
        </w:tc>
      </w:tr>
      <w:tr w:rsidR="00016E08" w:rsidRPr="00016E08" w14:paraId="7F691CFB" w14:textId="77777777" w:rsidTr="008B20E8">
        <w:trPr>
          <w:trHeight w:val="250"/>
        </w:trPr>
        <w:tc>
          <w:tcPr>
            <w:tcW w:w="868" w:type="dxa"/>
            <w:tcBorders>
              <w:top w:val="nil"/>
              <w:left w:val="nil"/>
              <w:bottom w:val="nil"/>
              <w:right w:val="nil"/>
            </w:tcBorders>
            <w:noWrap/>
            <w:vAlign w:val="bottom"/>
            <w:hideMark/>
          </w:tcPr>
          <w:p w14:paraId="67E6E87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0718A2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3ECDE15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6910</w:t>
            </w:r>
          </w:p>
        </w:tc>
        <w:tc>
          <w:tcPr>
            <w:tcW w:w="6177" w:type="dxa"/>
            <w:tcBorders>
              <w:top w:val="nil"/>
              <w:left w:val="nil"/>
              <w:bottom w:val="nil"/>
              <w:right w:val="nil"/>
            </w:tcBorders>
            <w:noWrap/>
            <w:vAlign w:val="bottom"/>
            <w:hideMark/>
          </w:tcPr>
          <w:p w14:paraId="7B4ACB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Jersey City Community Charter School</w:t>
            </w:r>
          </w:p>
        </w:tc>
      </w:tr>
      <w:tr w:rsidR="00016E08" w:rsidRPr="00016E08" w14:paraId="0158FD59" w14:textId="77777777" w:rsidTr="008B20E8">
        <w:trPr>
          <w:trHeight w:val="250"/>
        </w:trPr>
        <w:tc>
          <w:tcPr>
            <w:tcW w:w="868" w:type="dxa"/>
            <w:tcBorders>
              <w:top w:val="nil"/>
              <w:left w:val="nil"/>
              <w:bottom w:val="nil"/>
              <w:right w:val="nil"/>
            </w:tcBorders>
            <w:noWrap/>
            <w:vAlign w:val="bottom"/>
            <w:hideMark/>
          </w:tcPr>
          <w:p w14:paraId="7E89B3C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3C3D1F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A5A820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6915</w:t>
            </w:r>
          </w:p>
        </w:tc>
        <w:tc>
          <w:tcPr>
            <w:tcW w:w="6177" w:type="dxa"/>
            <w:tcBorders>
              <w:top w:val="nil"/>
              <w:left w:val="nil"/>
              <w:bottom w:val="nil"/>
              <w:right w:val="nil"/>
            </w:tcBorders>
            <w:noWrap/>
            <w:vAlign w:val="bottom"/>
            <w:hideMark/>
          </w:tcPr>
          <w:p w14:paraId="4D3B91E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Jersey City Golden Door Charter School</w:t>
            </w:r>
          </w:p>
        </w:tc>
      </w:tr>
      <w:tr w:rsidR="00016E08" w:rsidRPr="00016E08" w14:paraId="77B54516" w14:textId="77777777" w:rsidTr="008B20E8">
        <w:trPr>
          <w:trHeight w:val="250"/>
        </w:trPr>
        <w:tc>
          <w:tcPr>
            <w:tcW w:w="868" w:type="dxa"/>
            <w:tcBorders>
              <w:top w:val="nil"/>
              <w:left w:val="nil"/>
              <w:bottom w:val="nil"/>
              <w:right w:val="nil"/>
            </w:tcBorders>
            <w:noWrap/>
            <w:vAlign w:val="bottom"/>
            <w:hideMark/>
          </w:tcPr>
          <w:p w14:paraId="4DFBFC2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70610B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EBBC43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6079</w:t>
            </w:r>
          </w:p>
        </w:tc>
        <w:tc>
          <w:tcPr>
            <w:tcW w:w="6177" w:type="dxa"/>
            <w:tcBorders>
              <w:top w:val="nil"/>
              <w:left w:val="nil"/>
              <w:bottom w:val="nil"/>
              <w:right w:val="nil"/>
            </w:tcBorders>
            <w:noWrap/>
            <w:vAlign w:val="bottom"/>
            <w:hideMark/>
          </w:tcPr>
          <w:p w14:paraId="2462A73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John P Holland Charter School </w:t>
            </w:r>
            <w:proofErr w:type="spellStart"/>
            <w:r w:rsidRPr="00016E08">
              <w:rPr>
                <w:rFonts w:asciiTheme="minorHAnsi" w:hAnsiTheme="minorHAnsi" w:cstheme="minorHAnsi"/>
                <w:szCs w:val="22"/>
              </w:rPr>
              <w:t>School</w:t>
            </w:r>
            <w:proofErr w:type="spellEnd"/>
            <w:r w:rsidRPr="00016E08">
              <w:rPr>
                <w:rFonts w:asciiTheme="minorHAnsi" w:hAnsiTheme="minorHAnsi" w:cstheme="minorHAnsi"/>
                <w:szCs w:val="22"/>
              </w:rPr>
              <w:t xml:space="preserve"> District</w:t>
            </w:r>
          </w:p>
        </w:tc>
      </w:tr>
      <w:tr w:rsidR="00016E08" w:rsidRPr="00016E08" w14:paraId="5C4CE3A7" w14:textId="77777777" w:rsidTr="008B20E8">
        <w:trPr>
          <w:trHeight w:val="250"/>
        </w:trPr>
        <w:tc>
          <w:tcPr>
            <w:tcW w:w="868" w:type="dxa"/>
            <w:tcBorders>
              <w:top w:val="nil"/>
              <w:left w:val="nil"/>
              <w:bottom w:val="nil"/>
              <w:right w:val="nil"/>
            </w:tcBorders>
            <w:noWrap/>
            <w:vAlign w:val="bottom"/>
            <w:hideMark/>
          </w:tcPr>
          <w:p w14:paraId="00285CF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783793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9CE657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7898</w:t>
            </w:r>
          </w:p>
        </w:tc>
        <w:tc>
          <w:tcPr>
            <w:tcW w:w="6177" w:type="dxa"/>
            <w:tcBorders>
              <w:top w:val="nil"/>
              <w:left w:val="nil"/>
              <w:bottom w:val="nil"/>
              <w:right w:val="nil"/>
            </w:tcBorders>
            <w:noWrap/>
            <w:vAlign w:val="bottom"/>
            <w:hideMark/>
          </w:tcPr>
          <w:p w14:paraId="7E173B5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Kindle Education Public Charter School</w:t>
            </w:r>
          </w:p>
        </w:tc>
      </w:tr>
      <w:tr w:rsidR="00016E08" w:rsidRPr="00016E08" w14:paraId="74D358BE" w14:textId="77777777" w:rsidTr="008B20E8">
        <w:trPr>
          <w:trHeight w:val="250"/>
        </w:trPr>
        <w:tc>
          <w:tcPr>
            <w:tcW w:w="868" w:type="dxa"/>
            <w:tcBorders>
              <w:top w:val="nil"/>
              <w:left w:val="nil"/>
              <w:bottom w:val="nil"/>
              <w:right w:val="nil"/>
            </w:tcBorders>
            <w:noWrap/>
            <w:vAlign w:val="bottom"/>
            <w:hideMark/>
          </w:tcPr>
          <w:p w14:paraId="0CC6768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34BDF25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6077AA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6109</w:t>
            </w:r>
          </w:p>
        </w:tc>
        <w:tc>
          <w:tcPr>
            <w:tcW w:w="6177" w:type="dxa"/>
            <w:tcBorders>
              <w:top w:val="nil"/>
              <w:left w:val="nil"/>
              <w:bottom w:val="nil"/>
              <w:right w:val="nil"/>
            </w:tcBorders>
            <w:noWrap/>
            <w:vAlign w:val="bottom"/>
            <w:hideMark/>
          </w:tcPr>
          <w:p w14:paraId="17FA351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Lead Charter School</w:t>
            </w:r>
          </w:p>
        </w:tc>
      </w:tr>
      <w:tr w:rsidR="00016E08" w:rsidRPr="00016E08" w14:paraId="08227C16" w14:textId="77777777" w:rsidTr="008B20E8">
        <w:trPr>
          <w:trHeight w:val="250"/>
        </w:trPr>
        <w:tc>
          <w:tcPr>
            <w:tcW w:w="868" w:type="dxa"/>
            <w:tcBorders>
              <w:top w:val="nil"/>
              <w:left w:val="nil"/>
              <w:bottom w:val="nil"/>
              <w:right w:val="nil"/>
            </w:tcBorders>
            <w:noWrap/>
            <w:vAlign w:val="bottom"/>
            <w:hideMark/>
          </w:tcPr>
          <w:p w14:paraId="6B00635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8F0C7D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82E7F7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7109</w:t>
            </w:r>
          </w:p>
        </w:tc>
        <w:tc>
          <w:tcPr>
            <w:tcW w:w="6177" w:type="dxa"/>
            <w:tcBorders>
              <w:top w:val="nil"/>
              <w:left w:val="nil"/>
              <w:bottom w:val="nil"/>
              <w:right w:val="nil"/>
            </w:tcBorders>
            <w:noWrap/>
            <w:vAlign w:val="bottom"/>
            <w:hideMark/>
          </w:tcPr>
          <w:p w14:paraId="4ADC7FD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Leap Academy University Charter School</w:t>
            </w:r>
          </w:p>
        </w:tc>
      </w:tr>
      <w:tr w:rsidR="00016E08" w:rsidRPr="00016E08" w14:paraId="7580C290" w14:textId="77777777" w:rsidTr="008B20E8">
        <w:trPr>
          <w:trHeight w:val="250"/>
        </w:trPr>
        <w:tc>
          <w:tcPr>
            <w:tcW w:w="868" w:type="dxa"/>
            <w:tcBorders>
              <w:top w:val="nil"/>
              <w:left w:val="nil"/>
              <w:bottom w:val="nil"/>
              <w:right w:val="nil"/>
            </w:tcBorders>
            <w:noWrap/>
            <w:vAlign w:val="bottom"/>
            <w:hideMark/>
          </w:tcPr>
          <w:p w14:paraId="2DFF04F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B6DB78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B26299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6099</w:t>
            </w:r>
          </w:p>
        </w:tc>
        <w:tc>
          <w:tcPr>
            <w:tcW w:w="6177" w:type="dxa"/>
            <w:tcBorders>
              <w:top w:val="nil"/>
              <w:left w:val="nil"/>
              <w:bottom w:val="nil"/>
              <w:right w:val="nil"/>
            </w:tcBorders>
            <w:noWrap/>
            <w:vAlign w:val="bottom"/>
            <w:hideMark/>
          </w:tcPr>
          <w:p w14:paraId="7216F34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Link Community Charter School</w:t>
            </w:r>
          </w:p>
        </w:tc>
      </w:tr>
      <w:tr w:rsidR="00016E08" w:rsidRPr="00016E08" w14:paraId="3638011D" w14:textId="77777777" w:rsidTr="008B20E8">
        <w:trPr>
          <w:trHeight w:val="250"/>
        </w:trPr>
        <w:tc>
          <w:tcPr>
            <w:tcW w:w="868" w:type="dxa"/>
            <w:tcBorders>
              <w:top w:val="nil"/>
              <w:left w:val="nil"/>
              <w:bottom w:val="nil"/>
              <w:right w:val="nil"/>
            </w:tcBorders>
            <w:noWrap/>
            <w:vAlign w:val="bottom"/>
            <w:hideMark/>
          </w:tcPr>
          <w:p w14:paraId="67B4F63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457599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61541C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7735</w:t>
            </w:r>
          </w:p>
        </w:tc>
        <w:tc>
          <w:tcPr>
            <w:tcW w:w="6177" w:type="dxa"/>
            <w:tcBorders>
              <w:top w:val="nil"/>
              <w:left w:val="nil"/>
              <w:bottom w:val="nil"/>
              <w:right w:val="nil"/>
            </w:tcBorders>
            <w:noWrap/>
            <w:vAlign w:val="bottom"/>
            <w:hideMark/>
          </w:tcPr>
          <w:p w14:paraId="388A8C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Maria L. Varisco-Rogers Charter School</w:t>
            </w:r>
          </w:p>
        </w:tc>
      </w:tr>
      <w:tr w:rsidR="00016E08" w:rsidRPr="00016E08" w14:paraId="6EFEE6E4" w14:textId="77777777" w:rsidTr="008B20E8">
        <w:trPr>
          <w:trHeight w:val="250"/>
        </w:trPr>
        <w:tc>
          <w:tcPr>
            <w:tcW w:w="868" w:type="dxa"/>
            <w:tcBorders>
              <w:top w:val="nil"/>
              <w:left w:val="nil"/>
              <w:bottom w:val="nil"/>
              <w:right w:val="nil"/>
            </w:tcBorders>
            <w:noWrap/>
            <w:vAlign w:val="bottom"/>
            <w:hideMark/>
          </w:tcPr>
          <w:p w14:paraId="1D8F7EE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503C40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C82FF4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7210</w:t>
            </w:r>
          </w:p>
        </w:tc>
        <w:tc>
          <w:tcPr>
            <w:tcW w:w="6177" w:type="dxa"/>
            <w:tcBorders>
              <w:top w:val="nil"/>
              <w:left w:val="nil"/>
              <w:bottom w:val="nil"/>
              <w:right w:val="nil"/>
            </w:tcBorders>
            <w:noWrap/>
            <w:vAlign w:val="bottom"/>
            <w:hideMark/>
          </w:tcPr>
          <w:p w14:paraId="68891BD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Marion P. Thomas Charter School</w:t>
            </w:r>
          </w:p>
        </w:tc>
      </w:tr>
      <w:tr w:rsidR="00016E08" w:rsidRPr="00016E08" w14:paraId="212D3E5E" w14:textId="77777777" w:rsidTr="008B20E8">
        <w:trPr>
          <w:trHeight w:val="250"/>
        </w:trPr>
        <w:tc>
          <w:tcPr>
            <w:tcW w:w="868" w:type="dxa"/>
            <w:tcBorders>
              <w:top w:val="nil"/>
              <w:left w:val="nil"/>
              <w:bottom w:val="nil"/>
              <w:right w:val="nil"/>
            </w:tcBorders>
            <w:noWrap/>
            <w:vAlign w:val="bottom"/>
            <w:hideMark/>
          </w:tcPr>
          <w:p w14:paraId="43ECB17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6A60E6C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282B4F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7902</w:t>
            </w:r>
          </w:p>
        </w:tc>
        <w:tc>
          <w:tcPr>
            <w:tcW w:w="6177" w:type="dxa"/>
            <w:tcBorders>
              <w:top w:val="nil"/>
              <w:left w:val="nil"/>
              <w:bottom w:val="nil"/>
              <w:right w:val="nil"/>
            </w:tcBorders>
            <w:noWrap/>
            <w:vAlign w:val="bottom"/>
            <w:hideMark/>
          </w:tcPr>
          <w:p w14:paraId="0B644810"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Mccorristin</w:t>
            </w:r>
            <w:proofErr w:type="spellEnd"/>
            <w:r w:rsidRPr="00016E08">
              <w:rPr>
                <w:rFonts w:asciiTheme="minorHAnsi" w:hAnsiTheme="minorHAnsi" w:cstheme="minorHAnsi"/>
                <w:szCs w:val="22"/>
              </w:rPr>
              <w:t xml:space="preserve"> Charter School District</w:t>
            </w:r>
          </w:p>
        </w:tc>
      </w:tr>
      <w:tr w:rsidR="00016E08" w:rsidRPr="00016E08" w14:paraId="72EB8D29" w14:textId="77777777" w:rsidTr="008B20E8">
        <w:trPr>
          <w:trHeight w:val="250"/>
        </w:trPr>
        <w:tc>
          <w:tcPr>
            <w:tcW w:w="868" w:type="dxa"/>
            <w:tcBorders>
              <w:top w:val="nil"/>
              <w:left w:val="nil"/>
              <w:bottom w:val="nil"/>
              <w:right w:val="nil"/>
            </w:tcBorders>
            <w:noWrap/>
            <w:vAlign w:val="bottom"/>
            <w:hideMark/>
          </w:tcPr>
          <w:p w14:paraId="5FBE6A9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70C503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E6F1A2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7896</w:t>
            </w:r>
          </w:p>
        </w:tc>
        <w:tc>
          <w:tcPr>
            <w:tcW w:w="6177" w:type="dxa"/>
            <w:tcBorders>
              <w:top w:val="nil"/>
              <w:left w:val="nil"/>
              <w:bottom w:val="nil"/>
              <w:right w:val="nil"/>
            </w:tcBorders>
            <w:noWrap/>
            <w:vAlign w:val="bottom"/>
            <w:hideMark/>
          </w:tcPr>
          <w:p w14:paraId="274A92B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 County Stem Charter School</w:t>
            </w:r>
          </w:p>
        </w:tc>
      </w:tr>
      <w:tr w:rsidR="00016E08" w:rsidRPr="00016E08" w14:paraId="24E2616E" w14:textId="77777777" w:rsidTr="008B20E8">
        <w:trPr>
          <w:trHeight w:val="250"/>
        </w:trPr>
        <w:tc>
          <w:tcPr>
            <w:tcW w:w="868" w:type="dxa"/>
            <w:tcBorders>
              <w:top w:val="nil"/>
              <w:left w:val="nil"/>
              <w:bottom w:val="nil"/>
              <w:right w:val="nil"/>
            </w:tcBorders>
            <w:noWrap/>
            <w:vAlign w:val="bottom"/>
            <w:hideMark/>
          </w:tcPr>
          <w:p w14:paraId="5193427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96906A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D30019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7290</w:t>
            </w:r>
          </w:p>
        </w:tc>
        <w:tc>
          <w:tcPr>
            <w:tcW w:w="6177" w:type="dxa"/>
            <w:tcBorders>
              <w:top w:val="nil"/>
              <w:left w:val="nil"/>
              <w:bottom w:val="nil"/>
              <w:right w:val="nil"/>
            </w:tcBorders>
            <w:noWrap/>
            <w:vAlign w:val="bottom"/>
            <w:hideMark/>
          </w:tcPr>
          <w:p w14:paraId="65B9D30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New Horizons Community Charter School</w:t>
            </w:r>
          </w:p>
        </w:tc>
      </w:tr>
      <w:tr w:rsidR="00016E08" w:rsidRPr="00016E08" w14:paraId="7B1371F5" w14:textId="77777777" w:rsidTr="008B20E8">
        <w:trPr>
          <w:trHeight w:val="250"/>
        </w:trPr>
        <w:tc>
          <w:tcPr>
            <w:tcW w:w="868" w:type="dxa"/>
            <w:tcBorders>
              <w:top w:val="nil"/>
              <w:left w:val="nil"/>
              <w:bottom w:val="nil"/>
              <w:right w:val="nil"/>
            </w:tcBorders>
            <w:noWrap/>
            <w:vAlign w:val="bottom"/>
            <w:hideMark/>
          </w:tcPr>
          <w:p w14:paraId="1BC08C4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4D27F6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A6E2C5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6029</w:t>
            </w:r>
          </w:p>
        </w:tc>
        <w:tc>
          <w:tcPr>
            <w:tcW w:w="6177" w:type="dxa"/>
            <w:tcBorders>
              <w:top w:val="nil"/>
              <w:left w:val="nil"/>
              <w:bottom w:val="nil"/>
              <w:right w:val="nil"/>
            </w:tcBorders>
            <w:noWrap/>
            <w:vAlign w:val="bottom"/>
            <w:hideMark/>
          </w:tcPr>
          <w:p w14:paraId="4FA7FFF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Newark Educators Community Charter School</w:t>
            </w:r>
          </w:p>
        </w:tc>
      </w:tr>
      <w:tr w:rsidR="00016E08" w:rsidRPr="00016E08" w14:paraId="73788D9D" w14:textId="77777777" w:rsidTr="008B20E8">
        <w:trPr>
          <w:trHeight w:val="250"/>
        </w:trPr>
        <w:tc>
          <w:tcPr>
            <w:tcW w:w="868" w:type="dxa"/>
            <w:tcBorders>
              <w:top w:val="nil"/>
              <w:left w:val="nil"/>
              <w:bottom w:val="nil"/>
              <w:right w:val="nil"/>
            </w:tcBorders>
            <w:noWrap/>
            <w:vAlign w:val="bottom"/>
            <w:hideMark/>
          </w:tcPr>
          <w:p w14:paraId="3407ABE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55BA0E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73896C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7320</w:t>
            </w:r>
          </w:p>
        </w:tc>
        <w:tc>
          <w:tcPr>
            <w:tcW w:w="6177" w:type="dxa"/>
            <w:tcBorders>
              <w:top w:val="nil"/>
              <w:left w:val="nil"/>
              <w:bottom w:val="nil"/>
              <w:right w:val="nil"/>
            </w:tcBorders>
            <w:noWrap/>
            <w:vAlign w:val="bottom"/>
            <w:hideMark/>
          </w:tcPr>
          <w:p w14:paraId="60FD60D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North Star Academy Charter School</w:t>
            </w:r>
          </w:p>
        </w:tc>
      </w:tr>
      <w:tr w:rsidR="00016E08" w:rsidRPr="00016E08" w14:paraId="3D30706A" w14:textId="77777777" w:rsidTr="008B20E8">
        <w:trPr>
          <w:trHeight w:val="250"/>
        </w:trPr>
        <w:tc>
          <w:tcPr>
            <w:tcW w:w="868" w:type="dxa"/>
            <w:tcBorders>
              <w:top w:val="nil"/>
              <w:left w:val="nil"/>
              <w:bottom w:val="nil"/>
              <w:right w:val="nil"/>
            </w:tcBorders>
            <w:noWrap/>
            <w:vAlign w:val="bottom"/>
            <w:hideMark/>
          </w:tcPr>
          <w:p w14:paraId="72DDAFC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3DAC525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6E065C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7893</w:t>
            </w:r>
          </w:p>
        </w:tc>
        <w:tc>
          <w:tcPr>
            <w:tcW w:w="6177" w:type="dxa"/>
            <w:tcBorders>
              <w:top w:val="nil"/>
              <w:left w:val="nil"/>
              <w:bottom w:val="nil"/>
              <w:right w:val="nil"/>
            </w:tcBorders>
            <w:noWrap/>
            <w:vAlign w:val="bottom"/>
            <w:hideMark/>
          </w:tcPr>
          <w:p w14:paraId="39AD01F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 Academy Charter School</w:t>
            </w:r>
          </w:p>
        </w:tc>
      </w:tr>
      <w:tr w:rsidR="00016E08" w:rsidRPr="00016E08" w14:paraId="06714498" w14:textId="77777777" w:rsidTr="008B20E8">
        <w:trPr>
          <w:trHeight w:val="250"/>
        </w:trPr>
        <w:tc>
          <w:tcPr>
            <w:tcW w:w="868" w:type="dxa"/>
            <w:tcBorders>
              <w:top w:val="nil"/>
              <w:left w:val="nil"/>
              <w:bottom w:val="nil"/>
              <w:right w:val="nil"/>
            </w:tcBorders>
            <w:noWrap/>
            <w:vAlign w:val="bottom"/>
            <w:hideMark/>
          </w:tcPr>
          <w:p w14:paraId="065561A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48F568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9F62D6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7500</w:t>
            </w:r>
          </w:p>
        </w:tc>
        <w:tc>
          <w:tcPr>
            <w:tcW w:w="6177" w:type="dxa"/>
            <w:tcBorders>
              <w:top w:val="nil"/>
              <w:left w:val="nil"/>
              <w:bottom w:val="nil"/>
              <w:right w:val="nil"/>
            </w:tcBorders>
            <w:noWrap/>
            <w:vAlign w:val="bottom"/>
            <w:hideMark/>
          </w:tcPr>
          <w:p w14:paraId="5438145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Pace Charter School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Hamilton</w:t>
            </w:r>
          </w:p>
        </w:tc>
      </w:tr>
      <w:tr w:rsidR="00016E08" w:rsidRPr="00016E08" w14:paraId="31F4DC26" w14:textId="77777777" w:rsidTr="008B20E8">
        <w:trPr>
          <w:trHeight w:val="250"/>
        </w:trPr>
        <w:tc>
          <w:tcPr>
            <w:tcW w:w="868" w:type="dxa"/>
            <w:tcBorders>
              <w:top w:val="nil"/>
              <w:left w:val="nil"/>
              <w:bottom w:val="nil"/>
              <w:right w:val="nil"/>
            </w:tcBorders>
            <w:noWrap/>
            <w:vAlign w:val="bottom"/>
            <w:hideMark/>
          </w:tcPr>
          <w:p w14:paraId="42613FC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7D896D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3B1FEFB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6080</w:t>
            </w:r>
          </w:p>
        </w:tc>
        <w:tc>
          <w:tcPr>
            <w:tcW w:w="6177" w:type="dxa"/>
            <w:tcBorders>
              <w:top w:val="nil"/>
              <w:left w:val="nil"/>
              <w:bottom w:val="nil"/>
              <w:right w:val="nil"/>
            </w:tcBorders>
            <w:noWrap/>
            <w:vAlign w:val="bottom"/>
            <w:hideMark/>
          </w:tcPr>
          <w:p w14:paraId="533BA34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Passaic Arts </w:t>
            </w:r>
            <w:proofErr w:type="gramStart"/>
            <w:r w:rsidRPr="00016E08">
              <w:rPr>
                <w:rFonts w:asciiTheme="minorHAnsi" w:hAnsiTheme="minorHAnsi" w:cstheme="minorHAnsi"/>
                <w:szCs w:val="22"/>
              </w:rPr>
              <w:t>And</w:t>
            </w:r>
            <w:proofErr w:type="gramEnd"/>
            <w:r w:rsidRPr="00016E08">
              <w:rPr>
                <w:rFonts w:asciiTheme="minorHAnsi" w:hAnsiTheme="minorHAnsi" w:cstheme="minorHAnsi"/>
                <w:szCs w:val="22"/>
              </w:rPr>
              <w:t xml:space="preserve"> Science Charter School</w:t>
            </w:r>
          </w:p>
        </w:tc>
      </w:tr>
      <w:tr w:rsidR="00016E08" w:rsidRPr="00016E08" w14:paraId="6433EE0E" w14:textId="77777777" w:rsidTr="008B20E8">
        <w:trPr>
          <w:trHeight w:val="250"/>
        </w:trPr>
        <w:tc>
          <w:tcPr>
            <w:tcW w:w="868" w:type="dxa"/>
            <w:tcBorders>
              <w:top w:val="nil"/>
              <w:left w:val="nil"/>
              <w:bottom w:val="nil"/>
              <w:right w:val="nil"/>
            </w:tcBorders>
            <w:noWrap/>
            <w:vAlign w:val="bottom"/>
            <w:hideMark/>
          </w:tcPr>
          <w:p w14:paraId="19AE7E7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6365AD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E47F27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6096</w:t>
            </w:r>
          </w:p>
        </w:tc>
        <w:tc>
          <w:tcPr>
            <w:tcW w:w="6177" w:type="dxa"/>
            <w:tcBorders>
              <w:top w:val="nil"/>
              <w:left w:val="nil"/>
              <w:bottom w:val="nil"/>
              <w:right w:val="nil"/>
            </w:tcBorders>
            <w:noWrap/>
            <w:vAlign w:val="bottom"/>
            <w:hideMark/>
          </w:tcPr>
          <w:p w14:paraId="292DFC4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Paterson Arts </w:t>
            </w:r>
            <w:proofErr w:type="gramStart"/>
            <w:r w:rsidRPr="00016E08">
              <w:rPr>
                <w:rFonts w:asciiTheme="minorHAnsi" w:hAnsiTheme="minorHAnsi" w:cstheme="minorHAnsi"/>
                <w:szCs w:val="22"/>
              </w:rPr>
              <w:t>And</w:t>
            </w:r>
            <w:proofErr w:type="gramEnd"/>
            <w:r w:rsidRPr="00016E08">
              <w:rPr>
                <w:rFonts w:asciiTheme="minorHAnsi" w:hAnsiTheme="minorHAnsi" w:cstheme="minorHAnsi"/>
                <w:szCs w:val="22"/>
              </w:rPr>
              <w:t xml:space="preserve"> Science Charter School</w:t>
            </w:r>
          </w:p>
        </w:tc>
      </w:tr>
      <w:tr w:rsidR="00016E08" w:rsidRPr="00016E08" w14:paraId="73B7AA68" w14:textId="77777777" w:rsidTr="008B20E8">
        <w:trPr>
          <w:trHeight w:val="250"/>
        </w:trPr>
        <w:tc>
          <w:tcPr>
            <w:tcW w:w="868" w:type="dxa"/>
            <w:tcBorders>
              <w:top w:val="nil"/>
              <w:left w:val="nil"/>
              <w:bottom w:val="nil"/>
              <w:right w:val="nil"/>
            </w:tcBorders>
            <w:noWrap/>
            <w:vAlign w:val="bottom"/>
            <w:hideMark/>
          </w:tcPr>
          <w:p w14:paraId="37408D1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2727F4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3D8AB12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7503</w:t>
            </w:r>
          </w:p>
        </w:tc>
        <w:tc>
          <w:tcPr>
            <w:tcW w:w="6177" w:type="dxa"/>
            <w:tcBorders>
              <w:top w:val="nil"/>
              <w:left w:val="nil"/>
              <w:bottom w:val="nil"/>
              <w:right w:val="nil"/>
            </w:tcBorders>
            <w:noWrap/>
            <w:vAlign w:val="bottom"/>
            <w:hideMark/>
          </w:tcPr>
          <w:p w14:paraId="0CBAC22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Paterson Charter School </w:t>
            </w:r>
            <w:proofErr w:type="gramStart"/>
            <w:r w:rsidRPr="00016E08">
              <w:rPr>
                <w:rFonts w:asciiTheme="minorHAnsi" w:hAnsiTheme="minorHAnsi" w:cstheme="minorHAnsi"/>
                <w:szCs w:val="22"/>
              </w:rPr>
              <w:t>For</w:t>
            </w:r>
            <w:proofErr w:type="gramEnd"/>
            <w:r w:rsidRPr="00016E08">
              <w:rPr>
                <w:rFonts w:asciiTheme="minorHAnsi" w:hAnsiTheme="minorHAnsi" w:cstheme="minorHAnsi"/>
                <w:szCs w:val="22"/>
              </w:rPr>
              <w:t xml:space="preserve"> Science </w:t>
            </w:r>
            <w:proofErr w:type="gramStart"/>
            <w:r w:rsidRPr="00016E08">
              <w:rPr>
                <w:rFonts w:asciiTheme="minorHAnsi" w:hAnsiTheme="minorHAnsi" w:cstheme="minorHAnsi"/>
                <w:szCs w:val="22"/>
              </w:rPr>
              <w:t>And</w:t>
            </w:r>
            <w:proofErr w:type="gramEnd"/>
            <w:r w:rsidRPr="00016E08">
              <w:rPr>
                <w:rFonts w:asciiTheme="minorHAnsi" w:hAnsiTheme="minorHAnsi" w:cstheme="minorHAnsi"/>
                <w:szCs w:val="22"/>
              </w:rPr>
              <w:t xml:space="preserve"> Technology</w:t>
            </w:r>
          </w:p>
        </w:tc>
      </w:tr>
      <w:tr w:rsidR="00016E08" w:rsidRPr="00016E08" w14:paraId="0ACC623A" w14:textId="77777777" w:rsidTr="008B20E8">
        <w:trPr>
          <w:trHeight w:val="250"/>
        </w:trPr>
        <w:tc>
          <w:tcPr>
            <w:tcW w:w="868" w:type="dxa"/>
            <w:tcBorders>
              <w:top w:val="nil"/>
              <w:left w:val="nil"/>
              <w:bottom w:val="nil"/>
              <w:right w:val="nil"/>
            </w:tcBorders>
            <w:noWrap/>
            <w:vAlign w:val="bottom"/>
            <w:hideMark/>
          </w:tcPr>
          <w:p w14:paraId="6811603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7DA5621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CB00D9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6025</w:t>
            </w:r>
          </w:p>
        </w:tc>
        <w:tc>
          <w:tcPr>
            <w:tcW w:w="6177" w:type="dxa"/>
            <w:tcBorders>
              <w:top w:val="nil"/>
              <w:left w:val="nil"/>
              <w:bottom w:val="nil"/>
              <w:right w:val="nil"/>
            </w:tcBorders>
            <w:noWrap/>
            <w:vAlign w:val="bottom"/>
            <w:hideMark/>
          </w:tcPr>
          <w:p w14:paraId="1905B3B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Paul Robeson Charter School </w:t>
            </w:r>
            <w:proofErr w:type="gramStart"/>
            <w:r w:rsidRPr="00016E08">
              <w:rPr>
                <w:rFonts w:asciiTheme="minorHAnsi" w:hAnsiTheme="minorHAnsi" w:cstheme="minorHAnsi"/>
                <w:szCs w:val="22"/>
              </w:rPr>
              <w:t>For</w:t>
            </w:r>
            <w:proofErr w:type="gramEnd"/>
            <w:r w:rsidRPr="00016E08">
              <w:rPr>
                <w:rFonts w:asciiTheme="minorHAnsi" w:hAnsiTheme="minorHAnsi" w:cstheme="minorHAnsi"/>
                <w:szCs w:val="22"/>
              </w:rPr>
              <w:t xml:space="preserve"> </w:t>
            </w:r>
            <w:proofErr w:type="gramStart"/>
            <w:r w:rsidRPr="00016E08">
              <w:rPr>
                <w:rFonts w:asciiTheme="minorHAnsi" w:hAnsiTheme="minorHAnsi" w:cstheme="minorHAnsi"/>
                <w:szCs w:val="22"/>
              </w:rPr>
              <w:t>The</w:t>
            </w:r>
            <w:proofErr w:type="gramEnd"/>
            <w:r w:rsidRPr="00016E08">
              <w:rPr>
                <w:rFonts w:asciiTheme="minorHAnsi" w:hAnsiTheme="minorHAnsi" w:cstheme="minorHAnsi"/>
                <w:szCs w:val="22"/>
              </w:rPr>
              <w:t xml:space="preserve"> Humanities</w:t>
            </w:r>
          </w:p>
        </w:tc>
      </w:tr>
      <w:tr w:rsidR="00016E08" w:rsidRPr="00016E08" w14:paraId="2C76ACD1" w14:textId="77777777" w:rsidTr="008B20E8">
        <w:trPr>
          <w:trHeight w:val="250"/>
        </w:trPr>
        <w:tc>
          <w:tcPr>
            <w:tcW w:w="868" w:type="dxa"/>
            <w:tcBorders>
              <w:top w:val="nil"/>
              <w:left w:val="nil"/>
              <w:bottom w:val="nil"/>
              <w:right w:val="nil"/>
            </w:tcBorders>
            <w:noWrap/>
            <w:vAlign w:val="bottom"/>
            <w:hideMark/>
          </w:tcPr>
          <w:p w14:paraId="5DE1106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1E3E33C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35436C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7021</w:t>
            </w:r>
          </w:p>
        </w:tc>
        <w:tc>
          <w:tcPr>
            <w:tcW w:w="6177" w:type="dxa"/>
            <w:tcBorders>
              <w:top w:val="nil"/>
              <w:left w:val="nil"/>
              <w:bottom w:val="nil"/>
              <w:right w:val="nil"/>
            </w:tcBorders>
            <w:noWrap/>
            <w:vAlign w:val="bottom"/>
            <w:hideMark/>
          </w:tcPr>
          <w:p w14:paraId="60C62497"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People'S</w:t>
            </w:r>
            <w:proofErr w:type="spellEnd"/>
            <w:r w:rsidRPr="00016E08">
              <w:rPr>
                <w:rFonts w:asciiTheme="minorHAnsi" w:hAnsiTheme="minorHAnsi" w:cstheme="minorHAnsi"/>
                <w:szCs w:val="22"/>
              </w:rPr>
              <w:t xml:space="preserve"> Achieve Community Charter School</w:t>
            </w:r>
          </w:p>
        </w:tc>
      </w:tr>
      <w:tr w:rsidR="00016E08" w:rsidRPr="00016E08" w14:paraId="7779D841" w14:textId="77777777" w:rsidTr="008B20E8">
        <w:trPr>
          <w:trHeight w:val="250"/>
        </w:trPr>
        <w:tc>
          <w:tcPr>
            <w:tcW w:w="868" w:type="dxa"/>
            <w:tcBorders>
              <w:top w:val="nil"/>
              <w:left w:val="nil"/>
              <w:bottom w:val="nil"/>
              <w:right w:val="nil"/>
            </w:tcBorders>
            <w:noWrap/>
            <w:vAlign w:val="bottom"/>
            <w:hideMark/>
          </w:tcPr>
          <w:p w14:paraId="5FD0A05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61A448A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7685069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6106</w:t>
            </w:r>
          </w:p>
        </w:tc>
        <w:tc>
          <w:tcPr>
            <w:tcW w:w="6177" w:type="dxa"/>
            <w:tcBorders>
              <w:top w:val="nil"/>
              <w:left w:val="nil"/>
              <w:bottom w:val="nil"/>
              <w:right w:val="nil"/>
            </w:tcBorders>
            <w:noWrap/>
            <w:vAlign w:val="bottom"/>
            <w:hideMark/>
          </w:tcPr>
          <w:p w14:paraId="685A9E5A"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Philip'S</w:t>
            </w:r>
            <w:proofErr w:type="spellEnd"/>
            <w:r w:rsidRPr="00016E08">
              <w:rPr>
                <w:rFonts w:asciiTheme="minorHAnsi" w:hAnsiTheme="minorHAnsi" w:cstheme="minorHAnsi"/>
                <w:szCs w:val="22"/>
              </w:rPr>
              <w:t xml:space="preserve"> Academy Charter School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Paterson</w:t>
            </w:r>
          </w:p>
        </w:tc>
      </w:tr>
      <w:tr w:rsidR="00016E08" w:rsidRPr="00016E08" w14:paraId="716ECF38" w14:textId="77777777" w:rsidTr="008B20E8">
        <w:trPr>
          <w:trHeight w:val="250"/>
        </w:trPr>
        <w:tc>
          <w:tcPr>
            <w:tcW w:w="868" w:type="dxa"/>
            <w:tcBorders>
              <w:top w:val="nil"/>
              <w:left w:val="nil"/>
              <w:bottom w:val="nil"/>
              <w:right w:val="nil"/>
            </w:tcBorders>
            <w:noWrap/>
            <w:vAlign w:val="bottom"/>
            <w:hideMark/>
          </w:tcPr>
          <w:p w14:paraId="186A359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lastRenderedPageBreak/>
              <w:t>80</w:t>
            </w:r>
          </w:p>
        </w:tc>
        <w:tc>
          <w:tcPr>
            <w:tcW w:w="1314" w:type="dxa"/>
            <w:tcBorders>
              <w:top w:val="nil"/>
              <w:left w:val="nil"/>
              <w:bottom w:val="nil"/>
              <w:right w:val="nil"/>
            </w:tcBorders>
            <w:noWrap/>
            <w:vAlign w:val="bottom"/>
            <w:hideMark/>
          </w:tcPr>
          <w:p w14:paraId="3D96C4F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5C0FDD4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6094</w:t>
            </w:r>
          </w:p>
        </w:tc>
        <w:tc>
          <w:tcPr>
            <w:tcW w:w="6177" w:type="dxa"/>
            <w:tcBorders>
              <w:top w:val="nil"/>
              <w:left w:val="nil"/>
              <w:bottom w:val="nil"/>
              <w:right w:val="nil"/>
            </w:tcBorders>
            <w:noWrap/>
            <w:vAlign w:val="bottom"/>
            <w:hideMark/>
          </w:tcPr>
          <w:p w14:paraId="67A9A012"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Phillip'S</w:t>
            </w:r>
            <w:proofErr w:type="spellEnd"/>
            <w:r w:rsidRPr="00016E08">
              <w:rPr>
                <w:rFonts w:asciiTheme="minorHAnsi" w:hAnsiTheme="minorHAnsi" w:cstheme="minorHAnsi"/>
                <w:szCs w:val="22"/>
              </w:rPr>
              <w:t xml:space="preserve"> Academy Charter School</w:t>
            </w:r>
          </w:p>
        </w:tc>
      </w:tr>
      <w:tr w:rsidR="00016E08" w:rsidRPr="00016E08" w14:paraId="77629E80" w14:textId="77777777" w:rsidTr="008B20E8">
        <w:trPr>
          <w:trHeight w:val="250"/>
        </w:trPr>
        <w:tc>
          <w:tcPr>
            <w:tcW w:w="868" w:type="dxa"/>
            <w:tcBorders>
              <w:top w:val="nil"/>
              <w:left w:val="nil"/>
              <w:bottom w:val="nil"/>
              <w:right w:val="nil"/>
            </w:tcBorders>
            <w:noWrap/>
            <w:vAlign w:val="bottom"/>
            <w:hideMark/>
          </w:tcPr>
          <w:p w14:paraId="43107AC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6A42D94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195EFA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6020</w:t>
            </w:r>
          </w:p>
        </w:tc>
        <w:tc>
          <w:tcPr>
            <w:tcW w:w="6177" w:type="dxa"/>
            <w:tcBorders>
              <w:top w:val="nil"/>
              <w:left w:val="nil"/>
              <w:bottom w:val="nil"/>
              <w:right w:val="nil"/>
            </w:tcBorders>
            <w:noWrap/>
            <w:vAlign w:val="bottom"/>
            <w:hideMark/>
          </w:tcPr>
          <w:p w14:paraId="1017AD5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Pride Academy Charter School District</w:t>
            </w:r>
          </w:p>
        </w:tc>
      </w:tr>
      <w:tr w:rsidR="00016E08" w:rsidRPr="00016E08" w14:paraId="712DF37A" w14:textId="77777777" w:rsidTr="008B20E8">
        <w:trPr>
          <w:trHeight w:val="250"/>
        </w:trPr>
        <w:tc>
          <w:tcPr>
            <w:tcW w:w="868" w:type="dxa"/>
            <w:tcBorders>
              <w:top w:val="nil"/>
              <w:left w:val="nil"/>
              <w:bottom w:val="nil"/>
              <w:right w:val="nil"/>
            </w:tcBorders>
            <w:noWrap/>
            <w:vAlign w:val="bottom"/>
            <w:hideMark/>
          </w:tcPr>
          <w:p w14:paraId="1D678CE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8959C9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EA50D7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6104</w:t>
            </w:r>
          </w:p>
        </w:tc>
        <w:tc>
          <w:tcPr>
            <w:tcW w:w="6177" w:type="dxa"/>
            <w:tcBorders>
              <w:top w:val="nil"/>
              <w:left w:val="nil"/>
              <w:bottom w:val="nil"/>
              <w:right w:val="nil"/>
            </w:tcBorders>
            <w:noWrap/>
            <w:vAlign w:val="bottom"/>
            <w:hideMark/>
          </w:tcPr>
          <w:p w14:paraId="6D0197E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Principle Academy Charter School</w:t>
            </w:r>
          </w:p>
        </w:tc>
      </w:tr>
      <w:tr w:rsidR="00016E08" w:rsidRPr="00016E08" w14:paraId="1316F521" w14:textId="77777777" w:rsidTr="008B20E8">
        <w:trPr>
          <w:trHeight w:val="250"/>
        </w:trPr>
        <w:tc>
          <w:tcPr>
            <w:tcW w:w="868" w:type="dxa"/>
            <w:tcBorders>
              <w:top w:val="nil"/>
              <w:left w:val="nil"/>
              <w:bottom w:val="nil"/>
              <w:right w:val="nil"/>
            </w:tcBorders>
            <w:noWrap/>
            <w:vAlign w:val="bottom"/>
            <w:hideMark/>
          </w:tcPr>
          <w:p w14:paraId="0AE278B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D3F00B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50C4C3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7720</w:t>
            </w:r>
          </w:p>
        </w:tc>
        <w:tc>
          <w:tcPr>
            <w:tcW w:w="6177" w:type="dxa"/>
            <w:tcBorders>
              <w:top w:val="nil"/>
              <w:left w:val="nil"/>
              <w:bottom w:val="nil"/>
              <w:right w:val="nil"/>
            </w:tcBorders>
            <w:noWrap/>
            <w:vAlign w:val="bottom"/>
            <w:hideMark/>
          </w:tcPr>
          <w:p w14:paraId="23D3E57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Red Bank Charter School</w:t>
            </w:r>
          </w:p>
        </w:tc>
      </w:tr>
      <w:tr w:rsidR="00016E08" w:rsidRPr="00016E08" w14:paraId="091EE22A" w14:textId="77777777" w:rsidTr="008B20E8">
        <w:trPr>
          <w:trHeight w:val="250"/>
        </w:trPr>
        <w:tc>
          <w:tcPr>
            <w:tcW w:w="868" w:type="dxa"/>
            <w:tcBorders>
              <w:top w:val="nil"/>
              <w:left w:val="nil"/>
              <w:bottom w:val="nil"/>
              <w:right w:val="nil"/>
            </w:tcBorders>
            <w:noWrap/>
            <w:vAlign w:val="bottom"/>
            <w:hideMark/>
          </w:tcPr>
          <w:p w14:paraId="72C69FD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8F0004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3A47B51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7730</w:t>
            </w:r>
          </w:p>
        </w:tc>
        <w:tc>
          <w:tcPr>
            <w:tcW w:w="6177" w:type="dxa"/>
            <w:tcBorders>
              <w:top w:val="nil"/>
              <w:left w:val="nil"/>
              <w:bottom w:val="nil"/>
              <w:right w:val="nil"/>
            </w:tcBorders>
            <w:noWrap/>
            <w:vAlign w:val="bottom"/>
            <w:hideMark/>
          </w:tcPr>
          <w:p w14:paraId="6BFAA1D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Robert Treat Academy Charter School</w:t>
            </w:r>
          </w:p>
        </w:tc>
      </w:tr>
      <w:tr w:rsidR="00016E08" w:rsidRPr="00016E08" w14:paraId="763AF85F" w14:textId="77777777" w:rsidTr="008B20E8">
        <w:trPr>
          <w:trHeight w:val="250"/>
        </w:trPr>
        <w:tc>
          <w:tcPr>
            <w:tcW w:w="868" w:type="dxa"/>
            <w:tcBorders>
              <w:top w:val="nil"/>
              <w:left w:val="nil"/>
              <w:bottom w:val="nil"/>
              <w:right w:val="nil"/>
            </w:tcBorders>
            <w:noWrap/>
            <w:vAlign w:val="bottom"/>
            <w:hideMark/>
          </w:tcPr>
          <w:p w14:paraId="00D715E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566F7AE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DCA0CA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6058</w:t>
            </w:r>
          </w:p>
        </w:tc>
        <w:tc>
          <w:tcPr>
            <w:tcW w:w="6177" w:type="dxa"/>
            <w:tcBorders>
              <w:top w:val="nil"/>
              <w:left w:val="nil"/>
              <w:bottom w:val="nil"/>
              <w:right w:val="nil"/>
            </w:tcBorders>
            <w:noWrap/>
            <w:vAlign w:val="bottom"/>
            <w:hideMark/>
          </w:tcPr>
          <w:p w14:paraId="1B53BB0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Roseville Community Charter School</w:t>
            </w:r>
          </w:p>
        </w:tc>
      </w:tr>
      <w:tr w:rsidR="00016E08" w:rsidRPr="00016E08" w14:paraId="06FBD63F" w14:textId="77777777" w:rsidTr="008B20E8">
        <w:trPr>
          <w:trHeight w:val="250"/>
        </w:trPr>
        <w:tc>
          <w:tcPr>
            <w:tcW w:w="868" w:type="dxa"/>
            <w:tcBorders>
              <w:top w:val="nil"/>
              <w:left w:val="nil"/>
              <w:bottom w:val="nil"/>
              <w:right w:val="nil"/>
            </w:tcBorders>
            <w:noWrap/>
            <w:vAlign w:val="bottom"/>
            <w:hideMark/>
          </w:tcPr>
          <w:p w14:paraId="4F5745E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62209BD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807251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7830</w:t>
            </w:r>
          </w:p>
        </w:tc>
        <w:tc>
          <w:tcPr>
            <w:tcW w:w="6177" w:type="dxa"/>
            <w:tcBorders>
              <w:top w:val="nil"/>
              <w:left w:val="nil"/>
              <w:bottom w:val="nil"/>
              <w:right w:val="nil"/>
            </w:tcBorders>
            <w:noWrap/>
            <w:vAlign w:val="bottom"/>
            <w:hideMark/>
          </w:tcPr>
          <w:p w14:paraId="65263CE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Soaring Heights Charter School</w:t>
            </w:r>
          </w:p>
        </w:tc>
      </w:tr>
      <w:tr w:rsidR="00016E08" w:rsidRPr="00016E08" w14:paraId="0E8919B4" w14:textId="77777777" w:rsidTr="008B20E8">
        <w:trPr>
          <w:trHeight w:val="250"/>
        </w:trPr>
        <w:tc>
          <w:tcPr>
            <w:tcW w:w="868" w:type="dxa"/>
            <w:tcBorders>
              <w:top w:val="nil"/>
              <w:left w:val="nil"/>
              <w:bottom w:val="nil"/>
              <w:right w:val="nil"/>
            </w:tcBorders>
            <w:noWrap/>
            <w:vAlign w:val="bottom"/>
            <w:hideMark/>
          </w:tcPr>
          <w:p w14:paraId="0656DE5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D9BA27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6B39AC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7325</w:t>
            </w:r>
          </w:p>
        </w:tc>
        <w:tc>
          <w:tcPr>
            <w:tcW w:w="6177" w:type="dxa"/>
            <w:tcBorders>
              <w:top w:val="nil"/>
              <w:left w:val="nil"/>
              <w:bottom w:val="nil"/>
              <w:right w:val="nil"/>
            </w:tcBorders>
            <w:noWrap/>
            <w:vAlign w:val="bottom"/>
            <w:hideMark/>
          </w:tcPr>
          <w:p w14:paraId="1346647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Team Academy Charter School</w:t>
            </w:r>
          </w:p>
        </w:tc>
      </w:tr>
      <w:tr w:rsidR="00016E08" w:rsidRPr="00016E08" w14:paraId="0153F27E" w14:textId="77777777" w:rsidTr="008B20E8">
        <w:trPr>
          <w:trHeight w:val="250"/>
        </w:trPr>
        <w:tc>
          <w:tcPr>
            <w:tcW w:w="868" w:type="dxa"/>
            <w:tcBorders>
              <w:top w:val="nil"/>
              <w:left w:val="nil"/>
              <w:bottom w:val="nil"/>
              <w:right w:val="nil"/>
            </w:tcBorders>
            <w:noWrap/>
            <w:vAlign w:val="bottom"/>
            <w:hideMark/>
          </w:tcPr>
          <w:p w14:paraId="3CABB42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22B2AF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6D1CF82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6033</w:t>
            </w:r>
          </w:p>
        </w:tc>
        <w:tc>
          <w:tcPr>
            <w:tcW w:w="6177" w:type="dxa"/>
            <w:tcBorders>
              <w:top w:val="nil"/>
              <w:left w:val="nil"/>
              <w:bottom w:val="nil"/>
              <w:right w:val="nil"/>
            </w:tcBorders>
            <w:noWrap/>
            <w:vAlign w:val="bottom"/>
            <w:hideMark/>
          </w:tcPr>
          <w:p w14:paraId="0B6A1FD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The Barack Obama Green Charter High School District</w:t>
            </w:r>
          </w:p>
        </w:tc>
      </w:tr>
      <w:tr w:rsidR="00016E08" w:rsidRPr="00016E08" w14:paraId="379FF443" w14:textId="77777777" w:rsidTr="008B20E8">
        <w:trPr>
          <w:trHeight w:val="250"/>
        </w:trPr>
        <w:tc>
          <w:tcPr>
            <w:tcW w:w="868" w:type="dxa"/>
            <w:tcBorders>
              <w:top w:val="nil"/>
              <w:left w:val="nil"/>
              <w:bottom w:val="nil"/>
              <w:right w:val="nil"/>
            </w:tcBorders>
            <w:noWrap/>
            <w:vAlign w:val="bottom"/>
            <w:hideMark/>
          </w:tcPr>
          <w:p w14:paraId="0C8A838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38E4648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CF2556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6030</w:t>
            </w:r>
          </w:p>
        </w:tc>
        <w:tc>
          <w:tcPr>
            <w:tcW w:w="6177" w:type="dxa"/>
            <w:tcBorders>
              <w:top w:val="nil"/>
              <w:left w:val="nil"/>
              <w:bottom w:val="nil"/>
              <w:right w:val="nil"/>
            </w:tcBorders>
            <w:noWrap/>
            <w:vAlign w:val="bottom"/>
            <w:hideMark/>
          </w:tcPr>
          <w:p w14:paraId="67C2CF8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The Ethical Community Charter School </w:t>
            </w:r>
            <w:proofErr w:type="spellStart"/>
            <w:r w:rsidRPr="00016E08">
              <w:rPr>
                <w:rFonts w:asciiTheme="minorHAnsi" w:hAnsiTheme="minorHAnsi" w:cstheme="minorHAnsi"/>
                <w:szCs w:val="22"/>
              </w:rPr>
              <w:t>School</w:t>
            </w:r>
            <w:proofErr w:type="spellEnd"/>
            <w:r w:rsidRPr="00016E08">
              <w:rPr>
                <w:rFonts w:asciiTheme="minorHAnsi" w:hAnsiTheme="minorHAnsi" w:cstheme="minorHAnsi"/>
                <w:szCs w:val="22"/>
              </w:rPr>
              <w:t xml:space="preserve"> </w:t>
            </w:r>
            <w:proofErr w:type="spellStart"/>
            <w:r w:rsidRPr="00016E08">
              <w:rPr>
                <w:rFonts w:asciiTheme="minorHAnsi" w:hAnsiTheme="minorHAnsi" w:cstheme="minorHAnsi"/>
                <w:szCs w:val="22"/>
              </w:rPr>
              <w:t>Distirct</w:t>
            </w:r>
            <w:proofErr w:type="spellEnd"/>
          </w:p>
        </w:tc>
      </w:tr>
      <w:tr w:rsidR="00016E08" w:rsidRPr="00016E08" w14:paraId="3158CDA5" w14:textId="77777777" w:rsidTr="008B20E8">
        <w:trPr>
          <w:trHeight w:val="250"/>
        </w:trPr>
        <w:tc>
          <w:tcPr>
            <w:tcW w:w="868" w:type="dxa"/>
            <w:tcBorders>
              <w:top w:val="nil"/>
              <w:left w:val="nil"/>
              <w:bottom w:val="nil"/>
              <w:right w:val="nil"/>
            </w:tcBorders>
            <w:noWrap/>
            <w:vAlign w:val="bottom"/>
            <w:hideMark/>
          </w:tcPr>
          <w:p w14:paraId="0E6A8B1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2867395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1B0F90B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7600</w:t>
            </w:r>
          </w:p>
        </w:tc>
        <w:tc>
          <w:tcPr>
            <w:tcW w:w="6177" w:type="dxa"/>
            <w:tcBorders>
              <w:top w:val="nil"/>
              <w:left w:val="nil"/>
              <w:bottom w:val="nil"/>
              <w:right w:val="nil"/>
            </w:tcBorders>
            <w:noWrap/>
            <w:vAlign w:val="bottom"/>
            <w:hideMark/>
          </w:tcPr>
          <w:p w14:paraId="3F300C6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The Queen City Academy Charter School District</w:t>
            </w:r>
          </w:p>
        </w:tc>
      </w:tr>
      <w:tr w:rsidR="00016E08" w:rsidRPr="00016E08" w14:paraId="29F449AE" w14:textId="77777777" w:rsidTr="008B20E8">
        <w:trPr>
          <w:trHeight w:val="250"/>
        </w:trPr>
        <w:tc>
          <w:tcPr>
            <w:tcW w:w="868" w:type="dxa"/>
            <w:tcBorders>
              <w:top w:val="nil"/>
              <w:left w:val="nil"/>
              <w:bottom w:val="nil"/>
              <w:right w:val="nil"/>
            </w:tcBorders>
            <w:noWrap/>
            <w:vAlign w:val="bottom"/>
            <w:hideMark/>
          </w:tcPr>
          <w:p w14:paraId="36D600F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4AEEFAC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4D16E32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8140</w:t>
            </w:r>
          </w:p>
        </w:tc>
        <w:tc>
          <w:tcPr>
            <w:tcW w:w="6177" w:type="dxa"/>
            <w:tcBorders>
              <w:top w:val="nil"/>
              <w:left w:val="nil"/>
              <w:bottom w:val="nil"/>
              <w:right w:val="nil"/>
            </w:tcBorders>
            <w:noWrap/>
            <w:vAlign w:val="bottom"/>
            <w:hideMark/>
          </w:tcPr>
          <w:p w14:paraId="02163B7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The Village Charter School</w:t>
            </w:r>
          </w:p>
        </w:tc>
      </w:tr>
      <w:tr w:rsidR="00016E08" w:rsidRPr="00016E08" w14:paraId="09B02D58" w14:textId="77777777" w:rsidTr="008B20E8">
        <w:trPr>
          <w:trHeight w:val="250"/>
        </w:trPr>
        <w:tc>
          <w:tcPr>
            <w:tcW w:w="868" w:type="dxa"/>
            <w:tcBorders>
              <w:top w:val="nil"/>
              <w:left w:val="nil"/>
              <w:bottom w:val="nil"/>
              <w:right w:val="nil"/>
            </w:tcBorders>
            <w:noWrap/>
            <w:vAlign w:val="bottom"/>
            <w:hideMark/>
          </w:tcPr>
          <w:p w14:paraId="1BBB5EF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7E36465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0336B04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8010</w:t>
            </w:r>
          </w:p>
        </w:tc>
        <w:tc>
          <w:tcPr>
            <w:tcW w:w="6177" w:type="dxa"/>
            <w:tcBorders>
              <w:top w:val="nil"/>
              <w:left w:val="nil"/>
              <w:bottom w:val="nil"/>
              <w:right w:val="nil"/>
            </w:tcBorders>
            <w:noWrap/>
            <w:vAlign w:val="bottom"/>
            <w:hideMark/>
          </w:tcPr>
          <w:p w14:paraId="6414B6A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 County Teams Charter School-High School/College La</w:t>
            </w:r>
          </w:p>
        </w:tc>
      </w:tr>
      <w:tr w:rsidR="00016E08" w:rsidRPr="00016E08" w14:paraId="4719AA2A" w14:textId="77777777" w:rsidTr="008B20E8">
        <w:trPr>
          <w:trHeight w:val="250"/>
        </w:trPr>
        <w:tc>
          <w:tcPr>
            <w:tcW w:w="868" w:type="dxa"/>
            <w:tcBorders>
              <w:top w:val="nil"/>
              <w:left w:val="nil"/>
              <w:bottom w:val="nil"/>
              <w:right w:val="nil"/>
            </w:tcBorders>
            <w:noWrap/>
            <w:vAlign w:val="bottom"/>
            <w:hideMark/>
          </w:tcPr>
          <w:p w14:paraId="46C8391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80</w:t>
            </w:r>
          </w:p>
        </w:tc>
        <w:tc>
          <w:tcPr>
            <w:tcW w:w="1314" w:type="dxa"/>
            <w:tcBorders>
              <w:top w:val="nil"/>
              <w:left w:val="nil"/>
              <w:bottom w:val="nil"/>
              <w:right w:val="nil"/>
            </w:tcBorders>
            <w:noWrap/>
            <w:vAlign w:val="bottom"/>
            <w:hideMark/>
          </w:tcPr>
          <w:p w14:paraId="0A4258E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Charters</w:t>
            </w:r>
          </w:p>
        </w:tc>
        <w:tc>
          <w:tcPr>
            <w:tcW w:w="968" w:type="dxa"/>
            <w:tcBorders>
              <w:top w:val="nil"/>
              <w:left w:val="nil"/>
              <w:bottom w:val="nil"/>
              <w:right w:val="nil"/>
            </w:tcBorders>
            <w:noWrap/>
            <w:vAlign w:val="bottom"/>
            <w:hideMark/>
          </w:tcPr>
          <w:p w14:paraId="2E598F4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8060</w:t>
            </w:r>
          </w:p>
        </w:tc>
        <w:tc>
          <w:tcPr>
            <w:tcW w:w="6177" w:type="dxa"/>
            <w:tcBorders>
              <w:top w:val="nil"/>
              <w:left w:val="nil"/>
              <w:bottom w:val="nil"/>
              <w:right w:val="nil"/>
            </w:tcBorders>
            <w:noWrap/>
            <w:vAlign w:val="bottom"/>
            <w:hideMark/>
          </w:tcPr>
          <w:p w14:paraId="3CDB60B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University Academy Charter High School</w:t>
            </w:r>
          </w:p>
        </w:tc>
      </w:tr>
      <w:tr w:rsidR="00016E08" w:rsidRPr="00016E08" w14:paraId="248A96F3" w14:textId="77777777" w:rsidTr="008B20E8">
        <w:trPr>
          <w:trHeight w:val="250"/>
        </w:trPr>
        <w:tc>
          <w:tcPr>
            <w:tcW w:w="868" w:type="dxa"/>
            <w:tcBorders>
              <w:top w:val="nil"/>
              <w:left w:val="nil"/>
              <w:bottom w:val="nil"/>
              <w:right w:val="nil"/>
            </w:tcBorders>
            <w:noWrap/>
            <w:vAlign w:val="bottom"/>
            <w:hideMark/>
          </w:tcPr>
          <w:p w14:paraId="3EA1DFC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6311C86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3C42EB3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540</w:t>
            </w:r>
          </w:p>
        </w:tc>
        <w:tc>
          <w:tcPr>
            <w:tcW w:w="6177" w:type="dxa"/>
            <w:tcBorders>
              <w:top w:val="nil"/>
              <w:left w:val="nil"/>
              <w:bottom w:val="nil"/>
              <w:right w:val="nil"/>
            </w:tcBorders>
            <w:noWrap/>
            <w:vAlign w:val="bottom"/>
            <w:hideMark/>
          </w:tcPr>
          <w:p w14:paraId="6E46933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Bridgeton City School District</w:t>
            </w:r>
          </w:p>
        </w:tc>
      </w:tr>
      <w:tr w:rsidR="00016E08" w:rsidRPr="00016E08" w14:paraId="02B294AA" w14:textId="77777777" w:rsidTr="008B20E8">
        <w:trPr>
          <w:trHeight w:val="250"/>
        </w:trPr>
        <w:tc>
          <w:tcPr>
            <w:tcW w:w="868" w:type="dxa"/>
            <w:tcBorders>
              <w:top w:val="nil"/>
              <w:left w:val="nil"/>
              <w:bottom w:val="nil"/>
              <w:right w:val="nil"/>
            </w:tcBorders>
            <w:noWrap/>
            <w:vAlign w:val="bottom"/>
            <w:hideMark/>
          </w:tcPr>
          <w:p w14:paraId="73CDA66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33753A6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334F10E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950</w:t>
            </w:r>
          </w:p>
        </w:tc>
        <w:tc>
          <w:tcPr>
            <w:tcW w:w="6177" w:type="dxa"/>
            <w:tcBorders>
              <w:top w:val="nil"/>
              <w:left w:val="nil"/>
              <w:bottom w:val="nil"/>
              <w:right w:val="nil"/>
            </w:tcBorders>
            <w:noWrap/>
            <w:vAlign w:val="bottom"/>
            <w:hideMark/>
          </w:tcPr>
          <w:p w14:paraId="7B478B2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Commercial Township School District</w:t>
            </w:r>
          </w:p>
        </w:tc>
      </w:tr>
      <w:tr w:rsidR="00016E08" w:rsidRPr="00016E08" w14:paraId="72063939" w14:textId="77777777" w:rsidTr="008B20E8">
        <w:trPr>
          <w:trHeight w:val="250"/>
        </w:trPr>
        <w:tc>
          <w:tcPr>
            <w:tcW w:w="868" w:type="dxa"/>
            <w:tcBorders>
              <w:top w:val="nil"/>
              <w:left w:val="nil"/>
              <w:bottom w:val="nil"/>
              <w:right w:val="nil"/>
            </w:tcBorders>
            <w:noWrap/>
            <w:vAlign w:val="bottom"/>
            <w:hideMark/>
          </w:tcPr>
          <w:p w14:paraId="17FDFF7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063E83E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2756EF3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995</w:t>
            </w:r>
          </w:p>
        </w:tc>
        <w:tc>
          <w:tcPr>
            <w:tcW w:w="6177" w:type="dxa"/>
            <w:tcBorders>
              <w:top w:val="nil"/>
              <w:left w:val="nil"/>
              <w:bottom w:val="nil"/>
              <w:right w:val="nil"/>
            </w:tcBorders>
            <w:noWrap/>
            <w:vAlign w:val="bottom"/>
            <w:hideMark/>
          </w:tcPr>
          <w:p w14:paraId="4D23D09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Cumberland County Board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Vocational Education</w:t>
            </w:r>
          </w:p>
        </w:tc>
      </w:tr>
      <w:tr w:rsidR="00016E08" w:rsidRPr="00016E08" w14:paraId="656D9AEF" w14:textId="77777777" w:rsidTr="008B20E8">
        <w:trPr>
          <w:trHeight w:val="250"/>
        </w:trPr>
        <w:tc>
          <w:tcPr>
            <w:tcW w:w="868" w:type="dxa"/>
            <w:tcBorders>
              <w:top w:val="nil"/>
              <w:left w:val="nil"/>
              <w:bottom w:val="nil"/>
              <w:right w:val="nil"/>
            </w:tcBorders>
            <w:noWrap/>
            <w:vAlign w:val="bottom"/>
            <w:hideMark/>
          </w:tcPr>
          <w:p w14:paraId="73CE300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48153AC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717DEEF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1020</w:t>
            </w:r>
          </w:p>
        </w:tc>
        <w:tc>
          <w:tcPr>
            <w:tcW w:w="6177" w:type="dxa"/>
            <w:tcBorders>
              <w:top w:val="nil"/>
              <w:left w:val="nil"/>
              <w:bottom w:val="nil"/>
              <w:right w:val="nil"/>
            </w:tcBorders>
            <w:noWrap/>
            <w:vAlign w:val="bottom"/>
            <w:hideMark/>
          </w:tcPr>
          <w:p w14:paraId="074461E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Deerfield Township School District</w:t>
            </w:r>
          </w:p>
        </w:tc>
      </w:tr>
      <w:tr w:rsidR="00016E08" w:rsidRPr="00016E08" w14:paraId="00BCA532" w14:textId="77777777" w:rsidTr="008B20E8">
        <w:trPr>
          <w:trHeight w:val="250"/>
        </w:trPr>
        <w:tc>
          <w:tcPr>
            <w:tcW w:w="868" w:type="dxa"/>
            <w:tcBorders>
              <w:top w:val="nil"/>
              <w:left w:val="nil"/>
              <w:bottom w:val="nil"/>
              <w:right w:val="nil"/>
            </w:tcBorders>
            <w:noWrap/>
            <w:vAlign w:val="bottom"/>
            <w:hideMark/>
          </w:tcPr>
          <w:p w14:paraId="38DDBAD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2D56635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662CC24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1120</w:t>
            </w:r>
          </w:p>
        </w:tc>
        <w:tc>
          <w:tcPr>
            <w:tcW w:w="6177" w:type="dxa"/>
            <w:tcBorders>
              <w:top w:val="nil"/>
              <w:left w:val="nil"/>
              <w:bottom w:val="nil"/>
              <w:right w:val="nil"/>
            </w:tcBorders>
            <w:noWrap/>
            <w:vAlign w:val="bottom"/>
            <w:hideMark/>
          </w:tcPr>
          <w:p w14:paraId="5E265CA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Downe Township School District</w:t>
            </w:r>
          </w:p>
        </w:tc>
      </w:tr>
      <w:tr w:rsidR="00016E08" w:rsidRPr="00016E08" w14:paraId="773EF08B" w14:textId="77777777" w:rsidTr="008B20E8">
        <w:trPr>
          <w:trHeight w:val="250"/>
        </w:trPr>
        <w:tc>
          <w:tcPr>
            <w:tcW w:w="868" w:type="dxa"/>
            <w:tcBorders>
              <w:top w:val="nil"/>
              <w:left w:val="nil"/>
              <w:bottom w:val="nil"/>
              <w:right w:val="nil"/>
            </w:tcBorders>
            <w:noWrap/>
            <w:vAlign w:val="bottom"/>
            <w:hideMark/>
          </w:tcPr>
          <w:p w14:paraId="601A29A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66BDF31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2023C0D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1460</w:t>
            </w:r>
          </w:p>
        </w:tc>
        <w:tc>
          <w:tcPr>
            <w:tcW w:w="6177" w:type="dxa"/>
            <w:tcBorders>
              <w:top w:val="nil"/>
              <w:left w:val="nil"/>
              <w:bottom w:val="nil"/>
              <w:right w:val="nil"/>
            </w:tcBorders>
            <w:noWrap/>
            <w:vAlign w:val="bottom"/>
            <w:hideMark/>
          </w:tcPr>
          <w:p w14:paraId="16A9481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Fairfield Township School District</w:t>
            </w:r>
          </w:p>
        </w:tc>
      </w:tr>
      <w:tr w:rsidR="00016E08" w:rsidRPr="00016E08" w14:paraId="25DE5CE2" w14:textId="77777777" w:rsidTr="008B20E8">
        <w:trPr>
          <w:trHeight w:val="250"/>
        </w:trPr>
        <w:tc>
          <w:tcPr>
            <w:tcW w:w="868" w:type="dxa"/>
            <w:tcBorders>
              <w:top w:val="nil"/>
              <w:left w:val="nil"/>
              <w:bottom w:val="nil"/>
              <w:right w:val="nil"/>
            </w:tcBorders>
            <w:noWrap/>
            <w:vAlign w:val="bottom"/>
            <w:hideMark/>
          </w:tcPr>
          <w:p w14:paraId="449EF71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2178F05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37A7FC3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1820</w:t>
            </w:r>
          </w:p>
        </w:tc>
        <w:tc>
          <w:tcPr>
            <w:tcW w:w="6177" w:type="dxa"/>
            <w:tcBorders>
              <w:top w:val="nil"/>
              <w:left w:val="nil"/>
              <w:bottom w:val="nil"/>
              <w:right w:val="nil"/>
            </w:tcBorders>
            <w:noWrap/>
            <w:vAlign w:val="bottom"/>
            <w:hideMark/>
          </w:tcPr>
          <w:p w14:paraId="4282901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Greenwich Township School District</w:t>
            </w:r>
          </w:p>
        </w:tc>
      </w:tr>
      <w:tr w:rsidR="00016E08" w:rsidRPr="00016E08" w14:paraId="499B4F39" w14:textId="77777777" w:rsidTr="008B20E8">
        <w:trPr>
          <w:trHeight w:val="250"/>
        </w:trPr>
        <w:tc>
          <w:tcPr>
            <w:tcW w:w="868" w:type="dxa"/>
            <w:tcBorders>
              <w:top w:val="nil"/>
              <w:left w:val="nil"/>
              <w:bottom w:val="nil"/>
              <w:right w:val="nil"/>
            </w:tcBorders>
            <w:noWrap/>
            <w:vAlign w:val="bottom"/>
            <w:hideMark/>
          </w:tcPr>
          <w:p w14:paraId="5E9E091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6FD0948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2FDE9D3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2270</w:t>
            </w:r>
          </w:p>
        </w:tc>
        <w:tc>
          <w:tcPr>
            <w:tcW w:w="6177" w:type="dxa"/>
            <w:tcBorders>
              <w:top w:val="nil"/>
              <w:left w:val="nil"/>
              <w:bottom w:val="nil"/>
              <w:right w:val="nil"/>
            </w:tcBorders>
            <w:noWrap/>
            <w:vAlign w:val="bottom"/>
            <w:hideMark/>
          </w:tcPr>
          <w:p w14:paraId="0A430EC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Hopewell Township School District</w:t>
            </w:r>
          </w:p>
        </w:tc>
      </w:tr>
      <w:tr w:rsidR="00016E08" w:rsidRPr="00016E08" w14:paraId="457CDE4D" w14:textId="77777777" w:rsidTr="008B20E8">
        <w:trPr>
          <w:trHeight w:val="250"/>
        </w:trPr>
        <w:tc>
          <w:tcPr>
            <w:tcW w:w="868" w:type="dxa"/>
            <w:tcBorders>
              <w:top w:val="nil"/>
              <w:left w:val="nil"/>
              <w:bottom w:val="nil"/>
              <w:right w:val="nil"/>
            </w:tcBorders>
            <w:noWrap/>
            <w:vAlign w:val="bottom"/>
            <w:hideMark/>
          </w:tcPr>
          <w:p w14:paraId="663B108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02F4F3B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0A35841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2570</w:t>
            </w:r>
          </w:p>
        </w:tc>
        <w:tc>
          <w:tcPr>
            <w:tcW w:w="6177" w:type="dxa"/>
            <w:tcBorders>
              <w:top w:val="nil"/>
              <w:left w:val="nil"/>
              <w:bottom w:val="nil"/>
              <w:right w:val="nil"/>
            </w:tcBorders>
            <w:noWrap/>
            <w:vAlign w:val="bottom"/>
            <w:hideMark/>
          </w:tcPr>
          <w:p w14:paraId="42189E4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Lawrence Township School District</w:t>
            </w:r>
          </w:p>
        </w:tc>
      </w:tr>
      <w:tr w:rsidR="00016E08" w:rsidRPr="00016E08" w14:paraId="635EE25E" w14:textId="77777777" w:rsidTr="008B20E8">
        <w:trPr>
          <w:trHeight w:val="250"/>
        </w:trPr>
        <w:tc>
          <w:tcPr>
            <w:tcW w:w="868" w:type="dxa"/>
            <w:tcBorders>
              <w:top w:val="nil"/>
              <w:left w:val="nil"/>
              <w:bottom w:val="nil"/>
              <w:right w:val="nil"/>
            </w:tcBorders>
            <w:noWrap/>
            <w:vAlign w:val="bottom"/>
            <w:hideMark/>
          </w:tcPr>
          <w:p w14:paraId="62691CB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757EA1A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160C0DA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3050</w:t>
            </w:r>
          </w:p>
        </w:tc>
        <w:tc>
          <w:tcPr>
            <w:tcW w:w="6177" w:type="dxa"/>
            <w:tcBorders>
              <w:top w:val="nil"/>
              <w:left w:val="nil"/>
              <w:bottom w:val="nil"/>
              <w:right w:val="nil"/>
            </w:tcBorders>
            <w:noWrap/>
            <w:vAlign w:val="bottom"/>
            <w:hideMark/>
          </w:tcPr>
          <w:p w14:paraId="6773DFD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Maurice River Township School District</w:t>
            </w:r>
          </w:p>
        </w:tc>
      </w:tr>
      <w:tr w:rsidR="00016E08" w:rsidRPr="00016E08" w14:paraId="789DA731" w14:textId="77777777" w:rsidTr="008B20E8">
        <w:trPr>
          <w:trHeight w:val="250"/>
        </w:trPr>
        <w:tc>
          <w:tcPr>
            <w:tcW w:w="868" w:type="dxa"/>
            <w:tcBorders>
              <w:top w:val="nil"/>
              <w:left w:val="nil"/>
              <w:bottom w:val="nil"/>
              <w:right w:val="nil"/>
            </w:tcBorders>
            <w:noWrap/>
            <w:vAlign w:val="bottom"/>
            <w:hideMark/>
          </w:tcPr>
          <w:p w14:paraId="4A1F10E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24D774B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78A43B7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3230</w:t>
            </w:r>
          </w:p>
        </w:tc>
        <w:tc>
          <w:tcPr>
            <w:tcW w:w="6177" w:type="dxa"/>
            <w:tcBorders>
              <w:top w:val="nil"/>
              <w:left w:val="nil"/>
              <w:bottom w:val="nil"/>
              <w:right w:val="nil"/>
            </w:tcBorders>
            <w:noWrap/>
            <w:vAlign w:val="bottom"/>
            <w:hideMark/>
          </w:tcPr>
          <w:p w14:paraId="4F89E83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Millville School District</w:t>
            </w:r>
          </w:p>
        </w:tc>
      </w:tr>
      <w:tr w:rsidR="00016E08" w:rsidRPr="00016E08" w14:paraId="7769896D" w14:textId="77777777" w:rsidTr="008B20E8">
        <w:trPr>
          <w:trHeight w:val="250"/>
        </w:trPr>
        <w:tc>
          <w:tcPr>
            <w:tcW w:w="868" w:type="dxa"/>
            <w:tcBorders>
              <w:top w:val="nil"/>
              <w:left w:val="nil"/>
              <w:bottom w:val="nil"/>
              <w:right w:val="nil"/>
            </w:tcBorders>
            <w:noWrap/>
            <w:vAlign w:val="bottom"/>
            <w:hideMark/>
          </w:tcPr>
          <w:p w14:paraId="53240B9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28DEA05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7FB8F6D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5300</w:t>
            </w:r>
          </w:p>
        </w:tc>
        <w:tc>
          <w:tcPr>
            <w:tcW w:w="6177" w:type="dxa"/>
            <w:tcBorders>
              <w:top w:val="nil"/>
              <w:left w:val="nil"/>
              <w:bottom w:val="nil"/>
              <w:right w:val="nil"/>
            </w:tcBorders>
            <w:noWrap/>
            <w:vAlign w:val="bottom"/>
            <w:hideMark/>
          </w:tcPr>
          <w:p w14:paraId="75E1EDB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Upper Deerfield Township School District</w:t>
            </w:r>
          </w:p>
        </w:tc>
      </w:tr>
      <w:tr w:rsidR="00016E08" w:rsidRPr="00016E08" w14:paraId="621174E9" w14:textId="77777777" w:rsidTr="008B20E8">
        <w:trPr>
          <w:trHeight w:val="250"/>
        </w:trPr>
        <w:tc>
          <w:tcPr>
            <w:tcW w:w="868" w:type="dxa"/>
            <w:tcBorders>
              <w:top w:val="nil"/>
              <w:left w:val="nil"/>
              <w:bottom w:val="nil"/>
              <w:right w:val="nil"/>
            </w:tcBorders>
            <w:noWrap/>
            <w:vAlign w:val="bottom"/>
            <w:hideMark/>
          </w:tcPr>
          <w:p w14:paraId="26CA15D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11</w:t>
            </w:r>
          </w:p>
        </w:tc>
        <w:tc>
          <w:tcPr>
            <w:tcW w:w="1314" w:type="dxa"/>
            <w:tcBorders>
              <w:top w:val="nil"/>
              <w:left w:val="nil"/>
              <w:bottom w:val="nil"/>
              <w:right w:val="nil"/>
            </w:tcBorders>
            <w:noWrap/>
            <w:vAlign w:val="bottom"/>
            <w:hideMark/>
          </w:tcPr>
          <w:p w14:paraId="31B544C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Cumberland</w:t>
            </w:r>
          </w:p>
        </w:tc>
        <w:tc>
          <w:tcPr>
            <w:tcW w:w="968" w:type="dxa"/>
            <w:tcBorders>
              <w:top w:val="nil"/>
              <w:left w:val="nil"/>
              <w:bottom w:val="nil"/>
              <w:right w:val="nil"/>
            </w:tcBorders>
            <w:noWrap/>
            <w:vAlign w:val="bottom"/>
            <w:hideMark/>
          </w:tcPr>
          <w:p w14:paraId="121B83E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5390</w:t>
            </w:r>
          </w:p>
        </w:tc>
        <w:tc>
          <w:tcPr>
            <w:tcW w:w="6177" w:type="dxa"/>
            <w:tcBorders>
              <w:top w:val="nil"/>
              <w:left w:val="nil"/>
              <w:bottom w:val="nil"/>
              <w:right w:val="nil"/>
            </w:tcBorders>
            <w:noWrap/>
            <w:vAlign w:val="bottom"/>
            <w:hideMark/>
          </w:tcPr>
          <w:p w14:paraId="44A0A61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Vineland Public School District</w:t>
            </w:r>
          </w:p>
        </w:tc>
      </w:tr>
      <w:tr w:rsidR="00016E08" w:rsidRPr="00016E08" w14:paraId="5DF85CA8" w14:textId="77777777" w:rsidTr="008B20E8">
        <w:trPr>
          <w:trHeight w:val="250"/>
        </w:trPr>
        <w:tc>
          <w:tcPr>
            <w:tcW w:w="868" w:type="dxa"/>
            <w:tcBorders>
              <w:top w:val="nil"/>
              <w:left w:val="nil"/>
              <w:bottom w:val="nil"/>
              <w:right w:val="nil"/>
            </w:tcBorders>
            <w:noWrap/>
            <w:vAlign w:val="bottom"/>
            <w:hideMark/>
          </w:tcPr>
          <w:p w14:paraId="52BEE85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13</w:t>
            </w:r>
          </w:p>
        </w:tc>
        <w:tc>
          <w:tcPr>
            <w:tcW w:w="1314" w:type="dxa"/>
            <w:tcBorders>
              <w:top w:val="nil"/>
              <w:left w:val="nil"/>
              <w:bottom w:val="nil"/>
              <w:right w:val="nil"/>
            </w:tcBorders>
            <w:noWrap/>
            <w:vAlign w:val="bottom"/>
            <w:hideMark/>
          </w:tcPr>
          <w:p w14:paraId="00E3EEF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w:t>
            </w:r>
          </w:p>
        </w:tc>
        <w:tc>
          <w:tcPr>
            <w:tcW w:w="968" w:type="dxa"/>
            <w:tcBorders>
              <w:top w:val="nil"/>
              <w:left w:val="nil"/>
              <w:bottom w:val="nil"/>
              <w:right w:val="nil"/>
            </w:tcBorders>
            <w:noWrap/>
            <w:vAlign w:val="bottom"/>
            <w:hideMark/>
          </w:tcPr>
          <w:p w14:paraId="4353CE7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250</w:t>
            </w:r>
          </w:p>
        </w:tc>
        <w:tc>
          <w:tcPr>
            <w:tcW w:w="6177" w:type="dxa"/>
            <w:tcBorders>
              <w:top w:val="nil"/>
              <w:left w:val="nil"/>
              <w:bottom w:val="nil"/>
              <w:right w:val="nil"/>
            </w:tcBorders>
            <w:noWrap/>
            <w:vAlign w:val="bottom"/>
            <w:hideMark/>
          </w:tcPr>
          <w:p w14:paraId="0124059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Belleville Public School District</w:t>
            </w:r>
          </w:p>
        </w:tc>
      </w:tr>
      <w:tr w:rsidR="00016E08" w:rsidRPr="00016E08" w14:paraId="5BB5CBFB" w14:textId="77777777" w:rsidTr="008B20E8">
        <w:trPr>
          <w:trHeight w:val="250"/>
        </w:trPr>
        <w:tc>
          <w:tcPr>
            <w:tcW w:w="868" w:type="dxa"/>
            <w:tcBorders>
              <w:top w:val="nil"/>
              <w:left w:val="nil"/>
              <w:bottom w:val="nil"/>
              <w:right w:val="nil"/>
            </w:tcBorders>
            <w:noWrap/>
            <w:vAlign w:val="bottom"/>
            <w:hideMark/>
          </w:tcPr>
          <w:p w14:paraId="1C07863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13</w:t>
            </w:r>
          </w:p>
        </w:tc>
        <w:tc>
          <w:tcPr>
            <w:tcW w:w="1314" w:type="dxa"/>
            <w:tcBorders>
              <w:top w:val="nil"/>
              <w:left w:val="nil"/>
              <w:bottom w:val="nil"/>
              <w:right w:val="nil"/>
            </w:tcBorders>
            <w:noWrap/>
            <w:vAlign w:val="bottom"/>
            <w:hideMark/>
          </w:tcPr>
          <w:p w14:paraId="67B450C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w:t>
            </w:r>
          </w:p>
        </w:tc>
        <w:tc>
          <w:tcPr>
            <w:tcW w:w="968" w:type="dxa"/>
            <w:tcBorders>
              <w:top w:val="nil"/>
              <w:left w:val="nil"/>
              <w:bottom w:val="nil"/>
              <w:right w:val="nil"/>
            </w:tcBorders>
            <w:noWrap/>
            <w:vAlign w:val="bottom"/>
            <w:hideMark/>
          </w:tcPr>
          <w:p w14:paraId="0B8BE4F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410</w:t>
            </w:r>
          </w:p>
        </w:tc>
        <w:tc>
          <w:tcPr>
            <w:tcW w:w="6177" w:type="dxa"/>
            <w:tcBorders>
              <w:top w:val="nil"/>
              <w:left w:val="nil"/>
              <w:bottom w:val="nil"/>
              <w:right w:val="nil"/>
            </w:tcBorders>
            <w:noWrap/>
            <w:vAlign w:val="bottom"/>
            <w:hideMark/>
          </w:tcPr>
          <w:p w14:paraId="10DBCF8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Bloomfield Township School District</w:t>
            </w:r>
          </w:p>
        </w:tc>
      </w:tr>
      <w:tr w:rsidR="00016E08" w:rsidRPr="00016E08" w14:paraId="3AD43D49" w14:textId="77777777" w:rsidTr="008B20E8">
        <w:trPr>
          <w:trHeight w:val="250"/>
        </w:trPr>
        <w:tc>
          <w:tcPr>
            <w:tcW w:w="868" w:type="dxa"/>
            <w:tcBorders>
              <w:top w:val="nil"/>
              <w:left w:val="nil"/>
              <w:bottom w:val="nil"/>
              <w:right w:val="nil"/>
            </w:tcBorders>
            <w:noWrap/>
            <w:vAlign w:val="bottom"/>
            <w:hideMark/>
          </w:tcPr>
          <w:p w14:paraId="685F36C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13</w:t>
            </w:r>
          </w:p>
        </w:tc>
        <w:tc>
          <w:tcPr>
            <w:tcW w:w="1314" w:type="dxa"/>
            <w:tcBorders>
              <w:top w:val="nil"/>
              <w:left w:val="nil"/>
              <w:bottom w:val="nil"/>
              <w:right w:val="nil"/>
            </w:tcBorders>
            <w:noWrap/>
            <w:vAlign w:val="bottom"/>
            <w:hideMark/>
          </w:tcPr>
          <w:p w14:paraId="27C5148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w:t>
            </w:r>
          </w:p>
        </w:tc>
        <w:tc>
          <w:tcPr>
            <w:tcW w:w="968" w:type="dxa"/>
            <w:tcBorders>
              <w:top w:val="nil"/>
              <w:left w:val="nil"/>
              <w:bottom w:val="nil"/>
              <w:right w:val="nil"/>
            </w:tcBorders>
            <w:noWrap/>
            <w:vAlign w:val="bottom"/>
            <w:hideMark/>
          </w:tcPr>
          <w:p w14:paraId="4EB2887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1390</w:t>
            </w:r>
          </w:p>
        </w:tc>
        <w:tc>
          <w:tcPr>
            <w:tcW w:w="6177" w:type="dxa"/>
            <w:tcBorders>
              <w:top w:val="nil"/>
              <w:left w:val="nil"/>
              <w:bottom w:val="nil"/>
              <w:right w:val="nil"/>
            </w:tcBorders>
            <w:noWrap/>
            <w:vAlign w:val="bottom"/>
            <w:hideMark/>
          </w:tcPr>
          <w:p w14:paraId="322B1B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Essex County Schools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Technology</w:t>
            </w:r>
          </w:p>
        </w:tc>
      </w:tr>
      <w:tr w:rsidR="00016E08" w:rsidRPr="00016E08" w14:paraId="2E4DAC40" w14:textId="77777777" w:rsidTr="008B20E8">
        <w:trPr>
          <w:trHeight w:val="250"/>
        </w:trPr>
        <w:tc>
          <w:tcPr>
            <w:tcW w:w="868" w:type="dxa"/>
            <w:tcBorders>
              <w:top w:val="nil"/>
              <w:left w:val="nil"/>
              <w:bottom w:val="nil"/>
              <w:right w:val="nil"/>
            </w:tcBorders>
            <w:noWrap/>
            <w:vAlign w:val="bottom"/>
            <w:hideMark/>
          </w:tcPr>
          <w:p w14:paraId="7B3FFD9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13</w:t>
            </w:r>
          </w:p>
        </w:tc>
        <w:tc>
          <w:tcPr>
            <w:tcW w:w="1314" w:type="dxa"/>
            <w:tcBorders>
              <w:top w:val="nil"/>
              <w:left w:val="nil"/>
              <w:bottom w:val="nil"/>
              <w:right w:val="nil"/>
            </w:tcBorders>
            <w:noWrap/>
            <w:vAlign w:val="bottom"/>
            <w:hideMark/>
          </w:tcPr>
          <w:p w14:paraId="60F1B0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w:t>
            </w:r>
          </w:p>
        </w:tc>
        <w:tc>
          <w:tcPr>
            <w:tcW w:w="968" w:type="dxa"/>
            <w:tcBorders>
              <w:top w:val="nil"/>
              <w:left w:val="nil"/>
              <w:bottom w:val="nil"/>
              <w:right w:val="nil"/>
            </w:tcBorders>
            <w:noWrap/>
            <w:vAlign w:val="bottom"/>
            <w:hideMark/>
          </w:tcPr>
          <w:p w14:paraId="3308373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1387</w:t>
            </w:r>
          </w:p>
        </w:tc>
        <w:tc>
          <w:tcPr>
            <w:tcW w:w="6177" w:type="dxa"/>
            <w:tcBorders>
              <w:top w:val="nil"/>
              <w:left w:val="nil"/>
              <w:bottom w:val="nil"/>
              <w:right w:val="nil"/>
            </w:tcBorders>
            <w:noWrap/>
            <w:vAlign w:val="bottom"/>
            <w:hideMark/>
          </w:tcPr>
          <w:p w14:paraId="5D3AA80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 Regional Educational Services Commission</w:t>
            </w:r>
          </w:p>
        </w:tc>
      </w:tr>
      <w:tr w:rsidR="00016E08" w:rsidRPr="00016E08" w14:paraId="34C14C8B" w14:textId="77777777" w:rsidTr="008B20E8">
        <w:trPr>
          <w:trHeight w:val="250"/>
        </w:trPr>
        <w:tc>
          <w:tcPr>
            <w:tcW w:w="868" w:type="dxa"/>
            <w:tcBorders>
              <w:top w:val="nil"/>
              <w:left w:val="nil"/>
              <w:bottom w:val="nil"/>
              <w:right w:val="nil"/>
            </w:tcBorders>
            <w:noWrap/>
            <w:vAlign w:val="bottom"/>
            <w:hideMark/>
          </w:tcPr>
          <w:p w14:paraId="74D5EF8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13</w:t>
            </w:r>
          </w:p>
        </w:tc>
        <w:tc>
          <w:tcPr>
            <w:tcW w:w="1314" w:type="dxa"/>
            <w:tcBorders>
              <w:top w:val="nil"/>
              <w:left w:val="nil"/>
              <w:bottom w:val="nil"/>
              <w:right w:val="nil"/>
            </w:tcBorders>
            <w:noWrap/>
            <w:vAlign w:val="bottom"/>
            <w:hideMark/>
          </w:tcPr>
          <w:p w14:paraId="4E5438C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w:t>
            </w:r>
          </w:p>
        </w:tc>
        <w:tc>
          <w:tcPr>
            <w:tcW w:w="968" w:type="dxa"/>
            <w:tcBorders>
              <w:top w:val="nil"/>
              <w:left w:val="nil"/>
              <w:bottom w:val="nil"/>
              <w:right w:val="nil"/>
            </w:tcBorders>
            <w:noWrap/>
            <w:vAlign w:val="bottom"/>
            <w:hideMark/>
          </w:tcPr>
          <w:p w14:paraId="1012556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2330</w:t>
            </w:r>
          </w:p>
        </w:tc>
        <w:tc>
          <w:tcPr>
            <w:tcW w:w="6177" w:type="dxa"/>
            <w:tcBorders>
              <w:top w:val="nil"/>
              <w:left w:val="nil"/>
              <w:bottom w:val="nil"/>
              <w:right w:val="nil"/>
            </w:tcBorders>
            <w:noWrap/>
            <w:vAlign w:val="bottom"/>
            <w:hideMark/>
          </w:tcPr>
          <w:p w14:paraId="2A630B9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Irvington Public School District</w:t>
            </w:r>
          </w:p>
        </w:tc>
      </w:tr>
      <w:tr w:rsidR="00016E08" w:rsidRPr="00016E08" w14:paraId="38413369" w14:textId="77777777" w:rsidTr="008B20E8">
        <w:trPr>
          <w:trHeight w:val="250"/>
        </w:trPr>
        <w:tc>
          <w:tcPr>
            <w:tcW w:w="868" w:type="dxa"/>
            <w:tcBorders>
              <w:top w:val="nil"/>
              <w:left w:val="nil"/>
              <w:bottom w:val="nil"/>
              <w:right w:val="nil"/>
            </w:tcBorders>
            <w:noWrap/>
            <w:vAlign w:val="bottom"/>
            <w:hideMark/>
          </w:tcPr>
          <w:p w14:paraId="76A2476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13</w:t>
            </w:r>
          </w:p>
        </w:tc>
        <w:tc>
          <w:tcPr>
            <w:tcW w:w="1314" w:type="dxa"/>
            <w:tcBorders>
              <w:top w:val="nil"/>
              <w:left w:val="nil"/>
              <w:bottom w:val="nil"/>
              <w:right w:val="nil"/>
            </w:tcBorders>
            <w:noWrap/>
            <w:vAlign w:val="bottom"/>
            <w:hideMark/>
          </w:tcPr>
          <w:p w14:paraId="4A9A7BF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w:t>
            </w:r>
          </w:p>
        </w:tc>
        <w:tc>
          <w:tcPr>
            <w:tcW w:w="968" w:type="dxa"/>
            <w:tcBorders>
              <w:top w:val="nil"/>
              <w:left w:val="nil"/>
              <w:bottom w:val="nil"/>
              <w:right w:val="nil"/>
            </w:tcBorders>
            <w:noWrap/>
            <w:vAlign w:val="bottom"/>
            <w:hideMark/>
          </w:tcPr>
          <w:p w14:paraId="239246B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3570</w:t>
            </w:r>
          </w:p>
        </w:tc>
        <w:tc>
          <w:tcPr>
            <w:tcW w:w="6177" w:type="dxa"/>
            <w:tcBorders>
              <w:top w:val="nil"/>
              <w:left w:val="nil"/>
              <w:bottom w:val="nil"/>
              <w:right w:val="nil"/>
            </w:tcBorders>
            <w:noWrap/>
            <w:vAlign w:val="bottom"/>
            <w:hideMark/>
          </w:tcPr>
          <w:p w14:paraId="3DB0873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Newark Public School District</w:t>
            </w:r>
          </w:p>
        </w:tc>
      </w:tr>
      <w:tr w:rsidR="00016E08" w:rsidRPr="00016E08" w14:paraId="64453720" w14:textId="77777777" w:rsidTr="008B20E8">
        <w:trPr>
          <w:trHeight w:val="250"/>
        </w:trPr>
        <w:tc>
          <w:tcPr>
            <w:tcW w:w="868" w:type="dxa"/>
            <w:tcBorders>
              <w:top w:val="nil"/>
              <w:left w:val="nil"/>
              <w:bottom w:val="nil"/>
              <w:right w:val="nil"/>
            </w:tcBorders>
            <w:noWrap/>
            <w:vAlign w:val="bottom"/>
            <w:hideMark/>
          </w:tcPr>
          <w:p w14:paraId="385E0D7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13</w:t>
            </w:r>
          </w:p>
        </w:tc>
        <w:tc>
          <w:tcPr>
            <w:tcW w:w="1314" w:type="dxa"/>
            <w:tcBorders>
              <w:top w:val="nil"/>
              <w:left w:val="nil"/>
              <w:bottom w:val="nil"/>
              <w:right w:val="nil"/>
            </w:tcBorders>
            <w:noWrap/>
            <w:vAlign w:val="bottom"/>
            <w:hideMark/>
          </w:tcPr>
          <w:p w14:paraId="0B37BBF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Essex</w:t>
            </w:r>
          </w:p>
        </w:tc>
        <w:tc>
          <w:tcPr>
            <w:tcW w:w="968" w:type="dxa"/>
            <w:tcBorders>
              <w:top w:val="nil"/>
              <w:left w:val="nil"/>
              <w:bottom w:val="nil"/>
              <w:right w:val="nil"/>
            </w:tcBorders>
            <w:noWrap/>
            <w:vAlign w:val="bottom"/>
            <w:hideMark/>
          </w:tcPr>
          <w:p w14:paraId="7433BB5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3880</w:t>
            </w:r>
          </w:p>
        </w:tc>
        <w:tc>
          <w:tcPr>
            <w:tcW w:w="6177" w:type="dxa"/>
            <w:tcBorders>
              <w:top w:val="nil"/>
              <w:left w:val="nil"/>
              <w:bottom w:val="nil"/>
              <w:right w:val="nil"/>
            </w:tcBorders>
            <w:noWrap/>
            <w:vAlign w:val="bottom"/>
            <w:hideMark/>
          </w:tcPr>
          <w:p w14:paraId="7FA7D28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Orange Board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Education School District</w:t>
            </w:r>
          </w:p>
        </w:tc>
      </w:tr>
      <w:tr w:rsidR="00016E08" w:rsidRPr="00016E08" w14:paraId="7D6BBF75" w14:textId="77777777" w:rsidTr="008B20E8">
        <w:trPr>
          <w:trHeight w:val="250"/>
        </w:trPr>
        <w:tc>
          <w:tcPr>
            <w:tcW w:w="868" w:type="dxa"/>
            <w:tcBorders>
              <w:top w:val="nil"/>
              <w:left w:val="nil"/>
              <w:bottom w:val="nil"/>
              <w:right w:val="nil"/>
            </w:tcBorders>
            <w:noWrap/>
            <w:vAlign w:val="bottom"/>
            <w:hideMark/>
          </w:tcPr>
          <w:p w14:paraId="4E60A09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15</w:t>
            </w:r>
          </w:p>
        </w:tc>
        <w:tc>
          <w:tcPr>
            <w:tcW w:w="1314" w:type="dxa"/>
            <w:tcBorders>
              <w:top w:val="nil"/>
              <w:left w:val="nil"/>
              <w:bottom w:val="nil"/>
              <w:right w:val="nil"/>
            </w:tcBorders>
            <w:noWrap/>
            <w:vAlign w:val="bottom"/>
            <w:hideMark/>
          </w:tcPr>
          <w:p w14:paraId="6BFE86A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w:t>
            </w:r>
          </w:p>
        </w:tc>
        <w:tc>
          <w:tcPr>
            <w:tcW w:w="968" w:type="dxa"/>
            <w:tcBorders>
              <w:top w:val="nil"/>
              <w:left w:val="nil"/>
              <w:bottom w:val="nil"/>
              <w:right w:val="nil"/>
            </w:tcBorders>
            <w:noWrap/>
            <w:vAlign w:val="bottom"/>
            <w:hideMark/>
          </w:tcPr>
          <w:p w14:paraId="1E80391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860</w:t>
            </w:r>
          </w:p>
        </w:tc>
        <w:tc>
          <w:tcPr>
            <w:tcW w:w="6177" w:type="dxa"/>
            <w:tcBorders>
              <w:top w:val="nil"/>
              <w:left w:val="nil"/>
              <w:bottom w:val="nil"/>
              <w:right w:val="nil"/>
            </w:tcBorders>
            <w:noWrap/>
            <w:vAlign w:val="bottom"/>
            <w:hideMark/>
          </w:tcPr>
          <w:p w14:paraId="381AF66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Clayton Public School District</w:t>
            </w:r>
          </w:p>
        </w:tc>
      </w:tr>
      <w:tr w:rsidR="00016E08" w:rsidRPr="00016E08" w14:paraId="56090B96" w14:textId="77777777" w:rsidTr="008B20E8">
        <w:trPr>
          <w:trHeight w:val="250"/>
        </w:trPr>
        <w:tc>
          <w:tcPr>
            <w:tcW w:w="868" w:type="dxa"/>
            <w:tcBorders>
              <w:top w:val="nil"/>
              <w:left w:val="nil"/>
              <w:bottom w:val="nil"/>
              <w:right w:val="nil"/>
            </w:tcBorders>
            <w:noWrap/>
            <w:vAlign w:val="bottom"/>
            <w:hideMark/>
          </w:tcPr>
          <w:p w14:paraId="299CD6E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15</w:t>
            </w:r>
          </w:p>
        </w:tc>
        <w:tc>
          <w:tcPr>
            <w:tcW w:w="1314" w:type="dxa"/>
            <w:tcBorders>
              <w:top w:val="nil"/>
              <w:left w:val="nil"/>
              <w:bottom w:val="nil"/>
              <w:right w:val="nil"/>
            </w:tcBorders>
            <w:noWrap/>
            <w:vAlign w:val="bottom"/>
            <w:hideMark/>
          </w:tcPr>
          <w:p w14:paraId="00EC347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w:t>
            </w:r>
          </w:p>
        </w:tc>
        <w:tc>
          <w:tcPr>
            <w:tcW w:w="968" w:type="dxa"/>
            <w:tcBorders>
              <w:top w:val="nil"/>
              <w:left w:val="nil"/>
              <w:bottom w:val="nil"/>
              <w:right w:val="nil"/>
            </w:tcBorders>
            <w:noWrap/>
            <w:vAlign w:val="bottom"/>
            <w:hideMark/>
          </w:tcPr>
          <w:p w14:paraId="00A5214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1730</w:t>
            </w:r>
          </w:p>
        </w:tc>
        <w:tc>
          <w:tcPr>
            <w:tcW w:w="6177" w:type="dxa"/>
            <w:tcBorders>
              <w:top w:val="nil"/>
              <w:left w:val="nil"/>
              <w:bottom w:val="nil"/>
              <w:right w:val="nil"/>
            </w:tcBorders>
            <w:noWrap/>
            <w:vAlign w:val="bottom"/>
            <w:hideMark/>
          </w:tcPr>
          <w:p w14:paraId="59F98FA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Glassboro School District</w:t>
            </w:r>
          </w:p>
        </w:tc>
      </w:tr>
      <w:tr w:rsidR="00016E08" w:rsidRPr="00016E08" w14:paraId="02A4013C" w14:textId="77777777" w:rsidTr="008B20E8">
        <w:trPr>
          <w:trHeight w:val="250"/>
        </w:trPr>
        <w:tc>
          <w:tcPr>
            <w:tcW w:w="868" w:type="dxa"/>
            <w:tcBorders>
              <w:top w:val="nil"/>
              <w:left w:val="nil"/>
              <w:bottom w:val="nil"/>
              <w:right w:val="nil"/>
            </w:tcBorders>
            <w:noWrap/>
            <w:vAlign w:val="bottom"/>
            <w:hideMark/>
          </w:tcPr>
          <w:p w14:paraId="340E6C2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15</w:t>
            </w:r>
          </w:p>
        </w:tc>
        <w:tc>
          <w:tcPr>
            <w:tcW w:w="1314" w:type="dxa"/>
            <w:tcBorders>
              <w:top w:val="nil"/>
              <w:left w:val="nil"/>
              <w:bottom w:val="nil"/>
              <w:right w:val="nil"/>
            </w:tcBorders>
            <w:noWrap/>
            <w:vAlign w:val="bottom"/>
            <w:hideMark/>
          </w:tcPr>
          <w:p w14:paraId="28572A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w:t>
            </w:r>
          </w:p>
        </w:tc>
        <w:tc>
          <w:tcPr>
            <w:tcW w:w="968" w:type="dxa"/>
            <w:tcBorders>
              <w:top w:val="nil"/>
              <w:left w:val="nil"/>
              <w:bottom w:val="nil"/>
              <w:right w:val="nil"/>
            </w:tcBorders>
            <w:noWrap/>
            <w:vAlign w:val="bottom"/>
            <w:hideMark/>
          </w:tcPr>
          <w:p w14:paraId="330FA56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3490</w:t>
            </w:r>
          </w:p>
        </w:tc>
        <w:tc>
          <w:tcPr>
            <w:tcW w:w="6177" w:type="dxa"/>
            <w:tcBorders>
              <w:top w:val="nil"/>
              <w:left w:val="nil"/>
              <w:bottom w:val="nil"/>
              <w:right w:val="nil"/>
            </w:tcBorders>
            <w:noWrap/>
            <w:vAlign w:val="bottom"/>
            <w:hideMark/>
          </w:tcPr>
          <w:p w14:paraId="7A49F75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National Park Boro School District</w:t>
            </w:r>
          </w:p>
        </w:tc>
      </w:tr>
      <w:tr w:rsidR="00016E08" w:rsidRPr="00016E08" w14:paraId="44E289B6" w14:textId="77777777" w:rsidTr="008B20E8">
        <w:trPr>
          <w:trHeight w:val="250"/>
        </w:trPr>
        <w:tc>
          <w:tcPr>
            <w:tcW w:w="868" w:type="dxa"/>
            <w:tcBorders>
              <w:top w:val="nil"/>
              <w:left w:val="nil"/>
              <w:bottom w:val="nil"/>
              <w:right w:val="nil"/>
            </w:tcBorders>
            <w:noWrap/>
            <w:vAlign w:val="bottom"/>
            <w:hideMark/>
          </w:tcPr>
          <w:p w14:paraId="68D008E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15</w:t>
            </w:r>
          </w:p>
        </w:tc>
        <w:tc>
          <w:tcPr>
            <w:tcW w:w="1314" w:type="dxa"/>
            <w:tcBorders>
              <w:top w:val="nil"/>
              <w:left w:val="nil"/>
              <w:bottom w:val="nil"/>
              <w:right w:val="nil"/>
            </w:tcBorders>
            <w:noWrap/>
            <w:vAlign w:val="bottom"/>
            <w:hideMark/>
          </w:tcPr>
          <w:p w14:paraId="0FF16E6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w:t>
            </w:r>
          </w:p>
        </w:tc>
        <w:tc>
          <w:tcPr>
            <w:tcW w:w="968" w:type="dxa"/>
            <w:tcBorders>
              <w:top w:val="nil"/>
              <w:left w:val="nil"/>
              <w:bottom w:val="nil"/>
              <w:right w:val="nil"/>
            </w:tcBorders>
            <w:noWrap/>
            <w:vAlign w:val="bottom"/>
            <w:hideMark/>
          </w:tcPr>
          <w:p w14:paraId="3C25BEB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4020</w:t>
            </w:r>
          </w:p>
        </w:tc>
        <w:tc>
          <w:tcPr>
            <w:tcW w:w="6177" w:type="dxa"/>
            <w:tcBorders>
              <w:top w:val="nil"/>
              <w:left w:val="nil"/>
              <w:bottom w:val="nil"/>
              <w:right w:val="nil"/>
            </w:tcBorders>
            <w:noWrap/>
            <w:vAlign w:val="bottom"/>
            <w:hideMark/>
          </w:tcPr>
          <w:p w14:paraId="0F121CA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Paulsboro School District</w:t>
            </w:r>
          </w:p>
        </w:tc>
      </w:tr>
      <w:tr w:rsidR="00016E08" w:rsidRPr="00016E08" w14:paraId="39AE99E4" w14:textId="77777777" w:rsidTr="008B20E8">
        <w:trPr>
          <w:trHeight w:val="250"/>
        </w:trPr>
        <w:tc>
          <w:tcPr>
            <w:tcW w:w="868" w:type="dxa"/>
            <w:tcBorders>
              <w:top w:val="nil"/>
              <w:left w:val="nil"/>
              <w:bottom w:val="nil"/>
              <w:right w:val="nil"/>
            </w:tcBorders>
            <w:noWrap/>
            <w:vAlign w:val="bottom"/>
            <w:hideMark/>
          </w:tcPr>
          <w:p w14:paraId="41C9F0C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15</w:t>
            </w:r>
          </w:p>
        </w:tc>
        <w:tc>
          <w:tcPr>
            <w:tcW w:w="1314" w:type="dxa"/>
            <w:tcBorders>
              <w:top w:val="nil"/>
              <w:left w:val="nil"/>
              <w:bottom w:val="nil"/>
              <w:right w:val="nil"/>
            </w:tcBorders>
            <w:noWrap/>
            <w:vAlign w:val="bottom"/>
            <w:hideMark/>
          </w:tcPr>
          <w:p w14:paraId="7B27883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w:t>
            </w:r>
          </w:p>
        </w:tc>
        <w:tc>
          <w:tcPr>
            <w:tcW w:w="968" w:type="dxa"/>
            <w:tcBorders>
              <w:top w:val="nil"/>
              <w:left w:val="nil"/>
              <w:bottom w:val="nil"/>
              <w:right w:val="nil"/>
            </w:tcBorders>
            <w:noWrap/>
            <w:vAlign w:val="bottom"/>
            <w:hideMark/>
          </w:tcPr>
          <w:p w14:paraId="36A28CF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5740</w:t>
            </w:r>
          </w:p>
        </w:tc>
        <w:tc>
          <w:tcPr>
            <w:tcW w:w="6177" w:type="dxa"/>
            <w:tcBorders>
              <w:top w:val="nil"/>
              <w:left w:val="nil"/>
              <w:bottom w:val="nil"/>
              <w:right w:val="nil"/>
            </w:tcBorders>
            <w:noWrap/>
            <w:vAlign w:val="bottom"/>
            <w:hideMark/>
          </w:tcPr>
          <w:p w14:paraId="15069C8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Westville Boro Public School District</w:t>
            </w:r>
          </w:p>
        </w:tc>
      </w:tr>
      <w:tr w:rsidR="00016E08" w:rsidRPr="00016E08" w14:paraId="65A88B92" w14:textId="77777777" w:rsidTr="008B20E8">
        <w:trPr>
          <w:trHeight w:val="250"/>
        </w:trPr>
        <w:tc>
          <w:tcPr>
            <w:tcW w:w="868" w:type="dxa"/>
            <w:tcBorders>
              <w:top w:val="nil"/>
              <w:left w:val="nil"/>
              <w:bottom w:val="nil"/>
              <w:right w:val="nil"/>
            </w:tcBorders>
            <w:noWrap/>
            <w:vAlign w:val="bottom"/>
            <w:hideMark/>
          </w:tcPr>
          <w:p w14:paraId="7A528CE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15</w:t>
            </w:r>
          </w:p>
        </w:tc>
        <w:tc>
          <w:tcPr>
            <w:tcW w:w="1314" w:type="dxa"/>
            <w:tcBorders>
              <w:top w:val="nil"/>
              <w:left w:val="nil"/>
              <w:bottom w:val="nil"/>
              <w:right w:val="nil"/>
            </w:tcBorders>
            <w:noWrap/>
            <w:vAlign w:val="bottom"/>
            <w:hideMark/>
          </w:tcPr>
          <w:p w14:paraId="4BF55CC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Gloucester</w:t>
            </w:r>
          </w:p>
        </w:tc>
        <w:tc>
          <w:tcPr>
            <w:tcW w:w="968" w:type="dxa"/>
            <w:tcBorders>
              <w:top w:val="nil"/>
              <w:left w:val="nil"/>
              <w:bottom w:val="nil"/>
              <w:right w:val="nil"/>
            </w:tcBorders>
            <w:noWrap/>
            <w:vAlign w:val="bottom"/>
            <w:hideMark/>
          </w:tcPr>
          <w:p w14:paraId="1EF521B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5860</w:t>
            </w:r>
          </w:p>
        </w:tc>
        <w:tc>
          <w:tcPr>
            <w:tcW w:w="6177" w:type="dxa"/>
            <w:tcBorders>
              <w:top w:val="nil"/>
              <w:left w:val="nil"/>
              <w:bottom w:val="nil"/>
              <w:right w:val="nil"/>
            </w:tcBorders>
            <w:noWrap/>
            <w:vAlign w:val="bottom"/>
            <w:hideMark/>
          </w:tcPr>
          <w:p w14:paraId="3D1B917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Woodbury City Public School District</w:t>
            </w:r>
          </w:p>
        </w:tc>
      </w:tr>
      <w:tr w:rsidR="00016E08" w:rsidRPr="00016E08" w14:paraId="11541C5B" w14:textId="77777777" w:rsidTr="008B20E8">
        <w:trPr>
          <w:trHeight w:val="250"/>
        </w:trPr>
        <w:tc>
          <w:tcPr>
            <w:tcW w:w="868" w:type="dxa"/>
            <w:tcBorders>
              <w:top w:val="nil"/>
              <w:left w:val="nil"/>
              <w:bottom w:val="nil"/>
              <w:right w:val="nil"/>
            </w:tcBorders>
            <w:noWrap/>
            <w:vAlign w:val="bottom"/>
            <w:hideMark/>
          </w:tcPr>
          <w:p w14:paraId="0DFF5E3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18CE5FB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4039B88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220</w:t>
            </w:r>
          </w:p>
        </w:tc>
        <w:tc>
          <w:tcPr>
            <w:tcW w:w="6177" w:type="dxa"/>
            <w:tcBorders>
              <w:top w:val="nil"/>
              <w:left w:val="nil"/>
              <w:bottom w:val="nil"/>
              <w:right w:val="nil"/>
            </w:tcBorders>
            <w:noWrap/>
            <w:vAlign w:val="bottom"/>
            <w:hideMark/>
          </w:tcPr>
          <w:p w14:paraId="0168175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Bayonne School District</w:t>
            </w:r>
          </w:p>
        </w:tc>
      </w:tr>
      <w:tr w:rsidR="00016E08" w:rsidRPr="00016E08" w14:paraId="7F0F745D" w14:textId="77777777" w:rsidTr="008B20E8">
        <w:trPr>
          <w:trHeight w:val="250"/>
        </w:trPr>
        <w:tc>
          <w:tcPr>
            <w:tcW w:w="868" w:type="dxa"/>
            <w:tcBorders>
              <w:top w:val="nil"/>
              <w:left w:val="nil"/>
              <w:bottom w:val="nil"/>
              <w:right w:val="nil"/>
            </w:tcBorders>
            <w:noWrap/>
            <w:vAlign w:val="bottom"/>
            <w:hideMark/>
          </w:tcPr>
          <w:p w14:paraId="62D087E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74FB95A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72A833A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1200</w:t>
            </w:r>
          </w:p>
        </w:tc>
        <w:tc>
          <w:tcPr>
            <w:tcW w:w="6177" w:type="dxa"/>
            <w:tcBorders>
              <w:top w:val="nil"/>
              <w:left w:val="nil"/>
              <w:bottom w:val="nil"/>
              <w:right w:val="nil"/>
            </w:tcBorders>
            <w:noWrap/>
            <w:vAlign w:val="bottom"/>
            <w:hideMark/>
          </w:tcPr>
          <w:p w14:paraId="39D36D2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East Newark School District</w:t>
            </w:r>
          </w:p>
        </w:tc>
      </w:tr>
      <w:tr w:rsidR="00016E08" w:rsidRPr="00016E08" w14:paraId="5A0EC29E" w14:textId="77777777" w:rsidTr="008B20E8">
        <w:trPr>
          <w:trHeight w:val="250"/>
        </w:trPr>
        <w:tc>
          <w:tcPr>
            <w:tcW w:w="868" w:type="dxa"/>
            <w:tcBorders>
              <w:top w:val="nil"/>
              <w:left w:val="nil"/>
              <w:bottom w:val="nil"/>
              <w:right w:val="nil"/>
            </w:tcBorders>
            <w:noWrap/>
            <w:vAlign w:val="bottom"/>
            <w:hideMark/>
          </w:tcPr>
          <w:p w14:paraId="0EF0160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2B893F3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4B4BF24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1850</w:t>
            </w:r>
          </w:p>
        </w:tc>
        <w:tc>
          <w:tcPr>
            <w:tcW w:w="6177" w:type="dxa"/>
            <w:tcBorders>
              <w:top w:val="nil"/>
              <w:left w:val="nil"/>
              <w:bottom w:val="nil"/>
              <w:right w:val="nil"/>
            </w:tcBorders>
            <w:noWrap/>
            <w:vAlign w:val="bottom"/>
            <w:hideMark/>
          </w:tcPr>
          <w:p w14:paraId="3B9B90C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Guttenberg School District</w:t>
            </w:r>
          </w:p>
        </w:tc>
      </w:tr>
      <w:tr w:rsidR="00016E08" w:rsidRPr="00016E08" w14:paraId="303023F1" w14:textId="77777777" w:rsidTr="008B20E8">
        <w:trPr>
          <w:trHeight w:val="250"/>
        </w:trPr>
        <w:tc>
          <w:tcPr>
            <w:tcW w:w="868" w:type="dxa"/>
            <w:tcBorders>
              <w:top w:val="nil"/>
              <w:left w:val="nil"/>
              <w:bottom w:val="nil"/>
              <w:right w:val="nil"/>
            </w:tcBorders>
            <w:noWrap/>
            <w:vAlign w:val="bottom"/>
            <w:hideMark/>
          </w:tcPr>
          <w:p w14:paraId="034CFF7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3BF055F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0E1DA16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2060</w:t>
            </w:r>
          </w:p>
        </w:tc>
        <w:tc>
          <w:tcPr>
            <w:tcW w:w="6177" w:type="dxa"/>
            <w:tcBorders>
              <w:top w:val="nil"/>
              <w:left w:val="nil"/>
              <w:bottom w:val="nil"/>
              <w:right w:val="nil"/>
            </w:tcBorders>
            <w:noWrap/>
            <w:vAlign w:val="bottom"/>
            <w:hideMark/>
          </w:tcPr>
          <w:p w14:paraId="21C57BE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Harrison Public Schools</w:t>
            </w:r>
          </w:p>
        </w:tc>
      </w:tr>
      <w:tr w:rsidR="00016E08" w:rsidRPr="00016E08" w14:paraId="511A6B78" w14:textId="77777777" w:rsidTr="008B20E8">
        <w:trPr>
          <w:trHeight w:val="250"/>
        </w:trPr>
        <w:tc>
          <w:tcPr>
            <w:tcW w:w="868" w:type="dxa"/>
            <w:tcBorders>
              <w:top w:val="nil"/>
              <w:left w:val="nil"/>
              <w:bottom w:val="nil"/>
              <w:right w:val="nil"/>
            </w:tcBorders>
            <w:noWrap/>
            <w:vAlign w:val="bottom"/>
            <w:hideMark/>
          </w:tcPr>
          <w:p w14:paraId="41DF9D2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3A9CE1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2F8D2A8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2295</w:t>
            </w:r>
          </w:p>
        </w:tc>
        <w:tc>
          <w:tcPr>
            <w:tcW w:w="6177" w:type="dxa"/>
            <w:tcBorders>
              <w:top w:val="nil"/>
              <w:left w:val="nil"/>
              <w:bottom w:val="nil"/>
              <w:right w:val="nil"/>
            </w:tcBorders>
            <w:noWrap/>
            <w:vAlign w:val="bottom"/>
            <w:hideMark/>
          </w:tcPr>
          <w:p w14:paraId="55A5B4E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Hudson County Schools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Technology School District</w:t>
            </w:r>
          </w:p>
        </w:tc>
      </w:tr>
      <w:tr w:rsidR="00016E08" w:rsidRPr="00016E08" w14:paraId="6BFA900C" w14:textId="77777777" w:rsidTr="008B20E8">
        <w:trPr>
          <w:trHeight w:val="250"/>
        </w:trPr>
        <w:tc>
          <w:tcPr>
            <w:tcW w:w="868" w:type="dxa"/>
            <w:tcBorders>
              <w:top w:val="nil"/>
              <w:left w:val="nil"/>
              <w:bottom w:val="nil"/>
              <w:right w:val="nil"/>
            </w:tcBorders>
            <w:noWrap/>
            <w:vAlign w:val="bottom"/>
            <w:hideMark/>
          </w:tcPr>
          <w:p w14:paraId="7D99BB1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0DABAC7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0E04FB6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2390</w:t>
            </w:r>
          </w:p>
        </w:tc>
        <w:tc>
          <w:tcPr>
            <w:tcW w:w="6177" w:type="dxa"/>
            <w:tcBorders>
              <w:top w:val="nil"/>
              <w:left w:val="nil"/>
              <w:bottom w:val="nil"/>
              <w:right w:val="nil"/>
            </w:tcBorders>
            <w:noWrap/>
            <w:vAlign w:val="bottom"/>
            <w:hideMark/>
          </w:tcPr>
          <w:p w14:paraId="702C3BA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Jersey City Public Schools</w:t>
            </w:r>
          </w:p>
        </w:tc>
      </w:tr>
      <w:tr w:rsidR="00016E08" w:rsidRPr="00016E08" w14:paraId="5CB941AE" w14:textId="77777777" w:rsidTr="008B20E8">
        <w:trPr>
          <w:trHeight w:val="250"/>
        </w:trPr>
        <w:tc>
          <w:tcPr>
            <w:tcW w:w="868" w:type="dxa"/>
            <w:tcBorders>
              <w:top w:val="nil"/>
              <w:left w:val="nil"/>
              <w:bottom w:val="nil"/>
              <w:right w:val="nil"/>
            </w:tcBorders>
            <w:noWrap/>
            <w:vAlign w:val="bottom"/>
            <w:hideMark/>
          </w:tcPr>
          <w:p w14:paraId="067516B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54F55C2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63DCE65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2410</w:t>
            </w:r>
          </w:p>
        </w:tc>
        <w:tc>
          <w:tcPr>
            <w:tcW w:w="6177" w:type="dxa"/>
            <w:tcBorders>
              <w:top w:val="nil"/>
              <w:left w:val="nil"/>
              <w:bottom w:val="nil"/>
              <w:right w:val="nil"/>
            </w:tcBorders>
            <w:noWrap/>
            <w:vAlign w:val="bottom"/>
            <w:hideMark/>
          </w:tcPr>
          <w:p w14:paraId="2C7D447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Kearny</w:t>
            </w:r>
          </w:p>
        </w:tc>
      </w:tr>
      <w:tr w:rsidR="00016E08" w:rsidRPr="00016E08" w14:paraId="3FD75FDB" w14:textId="77777777" w:rsidTr="008B20E8">
        <w:trPr>
          <w:trHeight w:val="250"/>
        </w:trPr>
        <w:tc>
          <w:tcPr>
            <w:tcW w:w="868" w:type="dxa"/>
            <w:tcBorders>
              <w:top w:val="nil"/>
              <w:left w:val="nil"/>
              <w:bottom w:val="nil"/>
              <w:right w:val="nil"/>
            </w:tcBorders>
            <w:noWrap/>
            <w:vAlign w:val="bottom"/>
            <w:hideMark/>
          </w:tcPr>
          <w:p w14:paraId="4A199AF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lastRenderedPageBreak/>
              <w:t>17</w:t>
            </w:r>
          </w:p>
        </w:tc>
        <w:tc>
          <w:tcPr>
            <w:tcW w:w="1314" w:type="dxa"/>
            <w:tcBorders>
              <w:top w:val="nil"/>
              <w:left w:val="nil"/>
              <w:bottom w:val="nil"/>
              <w:right w:val="nil"/>
            </w:tcBorders>
            <w:noWrap/>
            <w:vAlign w:val="bottom"/>
            <w:hideMark/>
          </w:tcPr>
          <w:p w14:paraId="535B892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79AA055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3610</w:t>
            </w:r>
          </w:p>
        </w:tc>
        <w:tc>
          <w:tcPr>
            <w:tcW w:w="6177" w:type="dxa"/>
            <w:tcBorders>
              <w:top w:val="nil"/>
              <w:left w:val="nil"/>
              <w:bottom w:val="nil"/>
              <w:right w:val="nil"/>
            </w:tcBorders>
            <w:noWrap/>
            <w:vAlign w:val="bottom"/>
            <w:hideMark/>
          </w:tcPr>
          <w:p w14:paraId="0A9CE3A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North Bergen School District</w:t>
            </w:r>
          </w:p>
        </w:tc>
      </w:tr>
      <w:tr w:rsidR="00016E08" w:rsidRPr="00016E08" w14:paraId="1CB47E48" w14:textId="77777777" w:rsidTr="008B20E8">
        <w:trPr>
          <w:trHeight w:val="250"/>
        </w:trPr>
        <w:tc>
          <w:tcPr>
            <w:tcW w:w="868" w:type="dxa"/>
            <w:tcBorders>
              <w:top w:val="nil"/>
              <w:left w:val="nil"/>
              <w:bottom w:val="nil"/>
              <w:right w:val="nil"/>
            </w:tcBorders>
            <w:noWrap/>
            <w:vAlign w:val="bottom"/>
            <w:hideMark/>
          </w:tcPr>
          <w:p w14:paraId="44851FA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421B8A3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3591CC8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5240</w:t>
            </w:r>
          </w:p>
        </w:tc>
        <w:tc>
          <w:tcPr>
            <w:tcW w:w="6177" w:type="dxa"/>
            <w:tcBorders>
              <w:top w:val="nil"/>
              <w:left w:val="nil"/>
              <w:bottom w:val="nil"/>
              <w:right w:val="nil"/>
            </w:tcBorders>
            <w:noWrap/>
            <w:vAlign w:val="bottom"/>
            <w:hideMark/>
          </w:tcPr>
          <w:p w14:paraId="355F1BA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 City School District</w:t>
            </w:r>
          </w:p>
        </w:tc>
      </w:tr>
      <w:tr w:rsidR="00016E08" w:rsidRPr="00016E08" w14:paraId="1F7032D4" w14:textId="77777777" w:rsidTr="008B20E8">
        <w:trPr>
          <w:trHeight w:val="250"/>
        </w:trPr>
        <w:tc>
          <w:tcPr>
            <w:tcW w:w="868" w:type="dxa"/>
            <w:tcBorders>
              <w:top w:val="nil"/>
              <w:left w:val="nil"/>
              <w:bottom w:val="nil"/>
              <w:right w:val="nil"/>
            </w:tcBorders>
            <w:noWrap/>
            <w:vAlign w:val="bottom"/>
            <w:hideMark/>
          </w:tcPr>
          <w:p w14:paraId="535D54D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3E8D91C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581E63E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5580</w:t>
            </w:r>
          </w:p>
        </w:tc>
        <w:tc>
          <w:tcPr>
            <w:tcW w:w="6177" w:type="dxa"/>
            <w:tcBorders>
              <w:top w:val="nil"/>
              <w:left w:val="nil"/>
              <w:bottom w:val="nil"/>
              <w:right w:val="nil"/>
            </w:tcBorders>
            <w:noWrap/>
            <w:vAlign w:val="bottom"/>
            <w:hideMark/>
          </w:tcPr>
          <w:p w14:paraId="20EC2C6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Weehawken Public School District</w:t>
            </w:r>
          </w:p>
        </w:tc>
      </w:tr>
      <w:tr w:rsidR="00016E08" w:rsidRPr="00016E08" w14:paraId="2DC04020" w14:textId="77777777" w:rsidTr="008B20E8">
        <w:trPr>
          <w:trHeight w:val="250"/>
        </w:trPr>
        <w:tc>
          <w:tcPr>
            <w:tcW w:w="868" w:type="dxa"/>
            <w:tcBorders>
              <w:top w:val="nil"/>
              <w:left w:val="nil"/>
              <w:bottom w:val="nil"/>
              <w:right w:val="nil"/>
            </w:tcBorders>
            <w:noWrap/>
            <w:vAlign w:val="bottom"/>
            <w:hideMark/>
          </w:tcPr>
          <w:p w14:paraId="2E5AA67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17</w:t>
            </w:r>
          </w:p>
        </w:tc>
        <w:tc>
          <w:tcPr>
            <w:tcW w:w="1314" w:type="dxa"/>
            <w:tcBorders>
              <w:top w:val="nil"/>
              <w:left w:val="nil"/>
              <w:bottom w:val="nil"/>
              <w:right w:val="nil"/>
            </w:tcBorders>
            <w:noWrap/>
            <w:vAlign w:val="bottom"/>
            <w:hideMark/>
          </w:tcPr>
          <w:p w14:paraId="66B0E69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Hudson</w:t>
            </w:r>
          </w:p>
        </w:tc>
        <w:tc>
          <w:tcPr>
            <w:tcW w:w="968" w:type="dxa"/>
            <w:tcBorders>
              <w:top w:val="nil"/>
              <w:left w:val="nil"/>
              <w:bottom w:val="nil"/>
              <w:right w:val="nil"/>
            </w:tcBorders>
            <w:noWrap/>
            <w:vAlign w:val="bottom"/>
            <w:hideMark/>
          </w:tcPr>
          <w:p w14:paraId="2B8B140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5670</w:t>
            </w:r>
          </w:p>
        </w:tc>
        <w:tc>
          <w:tcPr>
            <w:tcW w:w="6177" w:type="dxa"/>
            <w:tcBorders>
              <w:top w:val="nil"/>
              <w:left w:val="nil"/>
              <w:bottom w:val="nil"/>
              <w:right w:val="nil"/>
            </w:tcBorders>
            <w:noWrap/>
            <w:vAlign w:val="bottom"/>
            <w:hideMark/>
          </w:tcPr>
          <w:p w14:paraId="118B72D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West New York School District</w:t>
            </w:r>
          </w:p>
        </w:tc>
      </w:tr>
      <w:tr w:rsidR="00016E08" w:rsidRPr="00016E08" w14:paraId="7545D165" w14:textId="77777777" w:rsidTr="008B20E8">
        <w:trPr>
          <w:trHeight w:val="250"/>
        </w:trPr>
        <w:tc>
          <w:tcPr>
            <w:tcW w:w="868" w:type="dxa"/>
            <w:tcBorders>
              <w:top w:val="nil"/>
              <w:left w:val="nil"/>
              <w:bottom w:val="nil"/>
              <w:right w:val="nil"/>
            </w:tcBorders>
            <w:noWrap/>
            <w:vAlign w:val="bottom"/>
            <w:hideMark/>
          </w:tcPr>
          <w:p w14:paraId="4368C5B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21</w:t>
            </w:r>
          </w:p>
        </w:tc>
        <w:tc>
          <w:tcPr>
            <w:tcW w:w="1314" w:type="dxa"/>
            <w:tcBorders>
              <w:top w:val="nil"/>
              <w:left w:val="nil"/>
              <w:bottom w:val="nil"/>
              <w:right w:val="nil"/>
            </w:tcBorders>
            <w:noWrap/>
            <w:vAlign w:val="bottom"/>
            <w:hideMark/>
          </w:tcPr>
          <w:p w14:paraId="25750EB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Mercer</w:t>
            </w:r>
          </w:p>
        </w:tc>
        <w:tc>
          <w:tcPr>
            <w:tcW w:w="968" w:type="dxa"/>
            <w:tcBorders>
              <w:top w:val="nil"/>
              <w:left w:val="nil"/>
              <w:bottom w:val="nil"/>
              <w:right w:val="nil"/>
            </w:tcBorders>
            <w:noWrap/>
            <w:vAlign w:val="bottom"/>
            <w:hideMark/>
          </w:tcPr>
          <w:p w14:paraId="16C330A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3105</w:t>
            </w:r>
          </w:p>
        </w:tc>
        <w:tc>
          <w:tcPr>
            <w:tcW w:w="6177" w:type="dxa"/>
            <w:tcBorders>
              <w:top w:val="nil"/>
              <w:left w:val="nil"/>
              <w:bottom w:val="nil"/>
              <w:right w:val="nil"/>
            </w:tcBorders>
            <w:noWrap/>
            <w:vAlign w:val="bottom"/>
            <w:hideMark/>
          </w:tcPr>
          <w:p w14:paraId="592ED8F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Area Vocational Technical School District </w:t>
            </w:r>
            <w:proofErr w:type="gramStart"/>
            <w:r w:rsidRPr="00016E08">
              <w:rPr>
                <w:rFonts w:asciiTheme="minorHAnsi" w:hAnsiTheme="minorHAnsi" w:cstheme="minorHAnsi"/>
                <w:szCs w:val="22"/>
              </w:rPr>
              <w:t>Of</w:t>
            </w:r>
            <w:proofErr w:type="gramEnd"/>
            <w:r w:rsidRPr="00016E08">
              <w:rPr>
                <w:rFonts w:asciiTheme="minorHAnsi" w:hAnsiTheme="minorHAnsi" w:cstheme="minorHAnsi"/>
                <w:szCs w:val="22"/>
              </w:rPr>
              <w:t xml:space="preserve"> Mercer County</w:t>
            </w:r>
          </w:p>
        </w:tc>
      </w:tr>
      <w:tr w:rsidR="00016E08" w:rsidRPr="00016E08" w14:paraId="777FFE9C" w14:textId="77777777" w:rsidTr="008B20E8">
        <w:trPr>
          <w:trHeight w:val="250"/>
        </w:trPr>
        <w:tc>
          <w:tcPr>
            <w:tcW w:w="868" w:type="dxa"/>
            <w:tcBorders>
              <w:top w:val="nil"/>
              <w:left w:val="nil"/>
              <w:bottom w:val="nil"/>
              <w:right w:val="nil"/>
            </w:tcBorders>
            <w:noWrap/>
            <w:vAlign w:val="bottom"/>
            <w:hideMark/>
          </w:tcPr>
          <w:p w14:paraId="127EF7D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21</w:t>
            </w:r>
          </w:p>
        </w:tc>
        <w:tc>
          <w:tcPr>
            <w:tcW w:w="1314" w:type="dxa"/>
            <w:tcBorders>
              <w:top w:val="nil"/>
              <w:left w:val="nil"/>
              <w:bottom w:val="nil"/>
              <w:right w:val="nil"/>
            </w:tcBorders>
            <w:noWrap/>
            <w:vAlign w:val="bottom"/>
            <w:hideMark/>
          </w:tcPr>
          <w:p w14:paraId="2BF6DF8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Mercer</w:t>
            </w:r>
          </w:p>
        </w:tc>
        <w:tc>
          <w:tcPr>
            <w:tcW w:w="968" w:type="dxa"/>
            <w:tcBorders>
              <w:top w:val="nil"/>
              <w:left w:val="nil"/>
              <w:bottom w:val="nil"/>
              <w:right w:val="nil"/>
            </w:tcBorders>
            <w:noWrap/>
            <w:vAlign w:val="bottom"/>
            <w:hideMark/>
          </w:tcPr>
          <w:p w14:paraId="38EA118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1245</w:t>
            </w:r>
          </w:p>
        </w:tc>
        <w:tc>
          <w:tcPr>
            <w:tcW w:w="6177" w:type="dxa"/>
            <w:tcBorders>
              <w:top w:val="nil"/>
              <w:left w:val="nil"/>
              <w:bottom w:val="nil"/>
              <w:right w:val="nil"/>
            </w:tcBorders>
            <w:noWrap/>
            <w:vAlign w:val="bottom"/>
            <w:hideMark/>
          </w:tcPr>
          <w:p w14:paraId="06AEB5C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East Windsor Regional School District</w:t>
            </w:r>
          </w:p>
        </w:tc>
      </w:tr>
      <w:tr w:rsidR="00016E08" w:rsidRPr="00016E08" w14:paraId="7C9AC6AE" w14:textId="77777777" w:rsidTr="008B20E8">
        <w:trPr>
          <w:trHeight w:val="250"/>
        </w:trPr>
        <w:tc>
          <w:tcPr>
            <w:tcW w:w="868" w:type="dxa"/>
            <w:tcBorders>
              <w:top w:val="nil"/>
              <w:left w:val="nil"/>
              <w:bottom w:val="nil"/>
              <w:right w:val="nil"/>
            </w:tcBorders>
            <w:noWrap/>
            <w:vAlign w:val="bottom"/>
            <w:hideMark/>
          </w:tcPr>
          <w:p w14:paraId="0457A1C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21</w:t>
            </w:r>
          </w:p>
        </w:tc>
        <w:tc>
          <w:tcPr>
            <w:tcW w:w="1314" w:type="dxa"/>
            <w:tcBorders>
              <w:top w:val="nil"/>
              <w:left w:val="nil"/>
              <w:bottom w:val="nil"/>
              <w:right w:val="nil"/>
            </w:tcBorders>
            <w:noWrap/>
            <w:vAlign w:val="bottom"/>
            <w:hideMark/>
          </w:tcPr>
          <w:p w14:paraId="30E639E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Mercer</w:t>
            </w:r>
          </w:p>
        </w:tc>
        <w:tc>
          <w:tcPr>
            <w:tcW w:w="968" w:type="dxa"/>
            <w:tcBorders>
              <w:top w:val="nil"/>
              <w:left w:val="nil"/>
              <w:bottom w:val="nil"/>
              <w:right w:val="nil"/>
            </w:tcBorders>
            <w:noWrap/>
            <w:vAlign w:val="bottom"/>
            <w:hideMark/>
          </w:tcPr>
          <w:p w14:paraId="0B48B20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1430</w:t>
            </w:r>
          </w:p>
        </w:tc>
        <w:tc>
          <w:tcPr>
            <w:tcW w:w="6177" w:type="dxa"/>
            <w:tcBorders>
              <w:top w:val="nil"/>
              <w:left w:val="nil"/>
              <w:bottom w:val="nil"/>
              <w:right w:val="nil"/>
            </w:tcBorders>
            <w:noWrap/>
            <w:vAlign w:val="bottom"/>
            <w:hideMark/>
          </w:tcPr>
          <w:p w14:paraId="7EE39A1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Ewing Township School District</w:t>
            </w:r>
          </w:p>
        </w:tc>
      </w:tr>
      <w:tr w:rsidR="00016E08" w:rsidRPr="00016E08" w14:paraId="20E6B5BA" w14:textId="77777777" w:rsidTr="008B20E8">
        <w:trPr>
          <w:trHeight w:val="250"/>
        </w:trPr>
        <w:tc>
          <w:tcPr>
            <w:tcW w:w="868" w:type="dxa"/>
            <w:tcBorders>
              <w:top w:val="nil"/>
              <w:left w:val="nil"/>
              <w:bottom w:val="nil"/>
              <w:right w:val="nil"/>
            </w:tcBorders>
            <w:noWrap/>
            <w:vAlign w:val="bottom"/>
            <w:hideMark/>
          </w:tcPr>
          <w:p w14:paraId="58C5041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21</w:t>
            </w:r>
          </w:p>
        </w:tc>
        <w:tc>
          <w:tcPr>
            <w:tcW w:w="1314" w:type="dxa"/>
            <w:tcBorders>
              <w:top w:val="nil"/>
              <w:left w:val="nil"/>
              <w:bottom w:val="nil"/>
              <w:right w:val="nil"/>
            </w:tcBorders>
            <w:noWrap/>
            <w:vAlign w:val="bottom"/>
            <w:hideMark/>
          </w:tcPr>
          <w:p w14:paraId="193B8C9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Mercer</w:t>
            </w:r>
          </w:p>
        </w:tc>
        <w:tc>
          <w:tcPr>
            <w:tcW w:w="968" w:type="dxa"/>
            <w:tcBorders>
              <w:top w:val="nil"/>
              <w:left w:val="nil"/>
              <w:bottom w:val="nil"/>
              <w:right w:val="nil"/>
            </w:tcBorders>
            <w:noWrap/>
            <w:vAlign w:val="bottom"/>
            <w:hideMark/>
          </w:tcPr>
          <w:p w14:paraId="1C8DAF0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1950</w:t>
            </w:r>
          </w:p>
        </w:tc>
        <w:tc>
          <w:tcPr>
            <w:tcW w:w="6177" w:type="dxa"/>
            <w:tcBorders>
              <w:top w:val="nil"/>
              <w:left w:val="nil"/>
              <w:bottom w:val="nil"/>
              <w:right w:val="nil"/>
            </w:tcBorders>
            <w:noWrap/>
            <w:vAlign w:val="bottom"/>
            <w:hideMark/>
          </w:tcPr>
          <w:p w14:paraId="0280C3D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Hamilton Township Public School District</w:t>
            </w:r>
          </w:p>
        </w:tc>
      </w:tr>
      <w:tr w:rsidR="00016E08" w:rsidRPr="00016E08" w14:paraId="4FFECA98" w14:textId="77777777" w:rsidTr="008B20E8">
        <w:trPr>
          <w:trHeight w:val="250"/>
        </w:trPr>
        <w:tc>
          <w:tcPr>
            <w:tcW w:w="868" w:type="dxa"/>
            <w:tcBorders>
              <w:top w:val="nil"/>
              <w:left w:val="nil"/>
              <w:bottom w:val="nil"/>
              <w:right w:val="nil"/>
            </w:tcBorders>
            <w:noWrap/>
            <w:vAlign w:val="bottom"/>
            <w:hideMark/>
          </w:tcPr>
          <w:p w14:paraId="4DD65C2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21</w:t>
            </w:r>
          </w:p>
        </w:tc>
        <w:tc>
          <w:tcPr>
            <w:tcW w:w="1314" w:type="dxa"/>
            <w:tcBorders>
              <w:top w:val="nil"/>
              <w:left w:val="nil"/>
              <w:bottom w:val="nil"/>
              <w:right w:val="nil"/>
            </w:tcBorders>
            <w:noWrap/>
            <w:vAlign w:val="bottom"/>
            <w:hideMark/>
          </w:tcPr>
          <w:p w14:paraId="3399AB1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Mercer</w:t>
            </w:r>
          </w:p>
        </w:tc>
        <w:tc>
          <w:tcPr>
            <w:tcW w:w="968" w:type="dxa"/>
            <w:tcBorders>
              <w:top w:val="nil"/>
              <w:left w:val="nil"/>
              <w:bottom w:val="nil"/>
              <w:right w:val="nil"/>
            </w:tcBorders>
            <w:noWrap/>
            <w:vAlign w:val="bottom"/>
            <w:hideMark/>
          </w:tcPr>
          <w:p w14:paraId="29448AC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3103</w:t>
            </w:r>
          </w:p>
        </w:tc>
        <w:tc>
          <w:tcPr>
            <w:tcW w:w="6177" w:type="dxa"/>
            <w:tcBorders>
              <w:top w:val="nil"/>
              <w:left w:val="nil"/>
              <w:bottom w:val="nil"/>
              <w:right w:val="nil"/>
            </w:tcBorders>
            <w:noWrap/>
            <w:vAlign w:val="bottom"/>
            <w:hideMark/>
          </w:tcPr>
          <w:p w14:paraId="458D122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Mercer County Special Services School District</w:t>
            </w:r>
          </w:p>
        </w:tc>
      </w:tr>
      <w:tr w:rsidR="00016E08" w:rsidRPr="00016E08" w14:paraId="1B5255D1" w14:textId="77777777" w:rsidTr="008B20E8">
        <w:trPr>
          <w:trHeight w:val="250"/>
        </w:trPr>
        <w:tc>
          <w:tcPr>
            <w:tcW w:w="868" w:type="dxa"/>
            <w:tcBorders>
              <w:top w:val="nil"/>
              <w:left w:val="nil"/>
              <w:bottom w:val="nil"/>
              <w:right w:val="nil"/>
            </w:tcBorders>
            <w:noWrap/>
            <w:vAlign w:val="bottom"/>
            <w:hideMark/>
          </w:tcPr>
          <w:p w14:paraId="7CAF144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21</w:t>
            </w:r>
          </w:p>
        </w:tc>
        <w:tc>
          <w:tcPr>
            <w:tcW w:w="1314" w:type="dxa"/>
            <w:tcBorders>
              <w:top w:val="nil"/>
              <w:left w:val="nil"/>
              <w:bottom w:val="nil"/>
              <w:right w:val="nil"/>
            </w:tcBorders>
            <w:noWrap/>
            <w:vAlign w:val="bottom"/>
            <w:hideMark/>
          </w:tcPr>
          <w:p w14:paraId="63AA4A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Mercer</w:t>
            </w:r>
          </w:p>
        </w:tc>
        <w:tc>
          <w:tcPr>
            <w:tcW w:w="968" w:type="dxa"/>
            <w:tcBorders>
              <w:top w:val="nil"/>
              <w:left w:val="nil"/>
              <w:bottom w:val="nil"/>
              <w:right w:val="nil"/>
            </w:tcBorders>
            <w:noWrap/>
            <w:vAlign w:val="bottom"/>
            <w:hideMark/>
          </w:tcPr>
          <w:p w14:paraId="16F4298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5210</w:t>
            </w:r>
          </w:p>
        </w:tc>
        <w:tc>
          <w:tcPr>
            <w:tcW w:w="6177" w:type="dxa"/>
            <w:tcBorders>
              <w:top w:val="nil"/>
              <w:left w:val="nil"/>
              <w:bottom w:val="nil"/>
              <w:right w:val="nil"/>
            </w:tcBorders>
            <w:noWrap/>
            <w:vAlign w:val="bottom"/>
            <w:hideMark/>
          </w:tcPr>
          <w:p w14:paraId="2FE9118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Trenton Public School District</w:t>
            </w:r>
          </w:p>
        </w:tc>
      </w:tr>
      <w:tr w:rsidR="00016E08" w:rsidRPr="00016E08" w14:paraId="74C2706B" w14:textId="77777777" w:rsidTr="008B20E8">
        <w:trPr>
          <w:trHeight w:val="250"/>
        </w:trPr>
        <w:tc>
          <w:tcPr>
            <w:tcW w:w="868" w:type="dxa"/>
            <w:tcBorders>
              <w:top w:val="nil"/>
              <w:left w:val="nil"/>
              <w:bottom w:val="nil"/>
              <w:right w:val="nil"/>
            </w:tcBorders>
            <w:noWrap/>
            <w:vAlign w:val="bottom"/>
            <w:hideMark/>
          </w:tcPr>
          <w:p w14:paraId="40B2EA5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2AD6283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74D26AF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750</w:t>
            </w:r>
          </w:p>
        </w:tc>
        <w:tc>
          <w:tcPr>
            <w:tcW w:w="6177" w:type="dxa"/>
            <w:tcBorders>
              <w:top w:val="nil"/>
              <w:left w:val="nil"/>
              <w:bottom w:val="nil"/>
              <w:right w:val="nil"/>
            </w:tcBorders>
            <w:noWrap/>
            <w:vAlign w:val="bottom"/>
            <w:hideMark/>
          </w:tcPr>
          <w:p w14:paraId="475DCE5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Carteret Public School District</w:t>
            </w:r>
          </w:p>
        </w:tc>
      </w:tr>
      <w:tr w:rsidR="00016E08" w:rsidRPr="00016E08" w14:paraId="55DA9512" w14:textId="77777777" w:rsidTr="008B20E8">
        <w:trPr>
          <w:trHeight w:val="250"/>
        </w:trPr>
        <w:tc>
          <w:tcPr>
            <w:tcW w:w="868" w:type="dxa"/>
            <w:tcBorders>
              <w:top w:val="nil"/>
              <w:left w:val="nil"/>
              <w:bottom w:val="nil"/>
              <w:right w:val="nil"/>
            </w:tcBorders>
            <w:noWrap/>
            <w:vAlign w:val="bottom"/>
            <w:hideMark/>
          </w:tcPr>
          <w:p w14:paraId="625FA04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09946A6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1DC1F9F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1140</w:t>
            </w:r>
          </w:p>
        </w:tc>
        <w:tc>
          <w:tcPr>
            <w:tcW w:w="6177" w:type="dxa"/>
            <w:tcBorders>
              <w:top w:val="nil"/>
              <w:left w:val="nil"/>
              <w:bottom w:val="nil"/>
              <w:right w:val="nil"/>
            </w:tcBorders>
            <w:noWrap/>
            <w:vAlign w:val="bottom"/>
            <w:hideMark/>
          </w:tcPr>
          <w:p w14:paraId="359FFDD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Dunellen Public School District</w:t>
            </w:r>
          </w:p>
        </w:tc>
      </w:tr>
      <w:tr w:rsidR="00016E08" w:rsidRPr="00016E08" w14:paraId="2C9E9998" w14:textId="77777777" w:rsidTr="008B20E8">
        <w:trPr>
          <w:trHeight w:val="250"/>
        </w:trPr>
        <w:tc>
          <w:tcPr>
            <w:tcW w:w="868" w:type="dxa"/>
            <w:tcBorders>
              <w:top w:val="nil"/>
              <w:left w:val="nil"/>
              <w:bottom w:val="nil"/>
              <w:right w:val="nil"/>
            </w:tcBorders>
            <w:noWrap/>
            <w:vAlign w:val="bottom"/>
            <w:hideMark/>
          </w:tcPr>
          <w:p w14:paraId="3D95BD9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349617F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7D22A36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2150</w:t>
            </w:r>
          </w:p>
        </w:tc>
        <w:tc>
          <w:tcPr>
            <w:tcW w:w="6177" w:type="dxa"/>
            <w:tcBorders>
              <w:top w:val="nil"/>
              <w:left w:val="nil"/>
              <w:bottom w:val="nil"/>
              <w:right w:val="nil"/>
            </w:tcBorders>
            <w:noWrap/>
            <w:vAlign w:val="bottom"/>
            <w:hideMark/>
          </w:tcPr>
          <w:p w14:paraId="34E4124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Highland Park Boro School District</w:t>
            </w:r>
          </w:p>
        </w:tc>
      </w:tr>
      <w:tr w:rsidR="00016E08" w:rsidRPr="00016E08" w14:paraId="75851BBA" w14:textId="77777777" w:rsidTr="008B20E8">
        <w:trPr>
          <w:trHeight w:val="250"/>
        </w:trPr>
        <w:tc>
          <w:tcPr>
            <w:tcW w:w="868" w:type="dxa"/>
            <w:tcBorders>
              <w:top w:val="nil"/>
              <w:left w:val="nil"/>
              <w:bottom w:val="nil"/>
              <w:right w:val="nil"/>
            </w:tcBorders>
            <w:noWrap/>
            <w:vAlign w:val="bottom"/>
            <w:hideMark/>
          </w:tcPr>
          <w:p w14:paraId="5B77279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0536E81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26723CC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2370</w:t>
            </w:r>
          </w:p>
        </w:tc>
        <w:tc>
          <w:tcPr>
            <w:tcW w:w="6177" w:type="dxa"/>
            <w:tcBorders>
              <w:top w:val="nil"/>
              <w:left w:val="nil"/>
              <w:bottom w:val="nil"/>
              <w:right w:val="nil"/>
            </w:tcBorders>
            <w:noWrap/>
            <w:vAlign w:val="bottom"/>
            <w:hideMark/>
          </w:tcPr>
          <w:p w14:paraId="07918AC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Jamesburg Public School District</w:t>
            </w:r>
          </w:p>
        </w:tc>
      </w:tr>
      <w:tr w:rsidR="00016E08" w:rsidRPr="00016E08" w14:paraId="4EE8CA86" w14:textId="77777777" w:rsidTr="008B20E8">
        <w:trPr>
          <w:trHeight w:val="250"/>
        </w:trPr>
        <w:tc>
          <w:tcPr>
            <w:tcW w:w="868" w:type="dxa"/>
            <w:tcBorders>
              <w:top w:val="nil"/>
              <w:left w:val="nil"/>
              <w:bottom w:val="nil"/>
              <w:right w:val="nil"/>
            </w:tcBorders>
            <w:noWrap/>
            <w:vAlign w:val="bottom"/>
            <w:hideMark/>
          </w:tcPr>
          <w:p w14:paraId="0E8593F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3589A1F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7C17BF5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3140</w:t>
            </w:r>
          </w:p>
        </w:tc>
        <w:tc>
          <w:tcPr>
            <w:tcW w:w="6177" w:type="dxa"/>
            <w:tcBorders>
              <w:top w:val="nil"/>
              <w:left w:val="nil"/>
              <w:bottom w:val="nil"/>
              <w:right w:val="nil"/>
            </w:tcBorders>
            <w:noWrap/>
            <w:vAlign w:val="bottom"/>
            <w:hideMark/>
          </w:tcPr>
          <w:p w14:paraId="361496C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 Borough School District</w:t>
            </w:r>
          </w:p>
        </w:tc>
      </w:tr>
      <w:tr w:rsidR="00016E08" w:rsidRPr="00016E08" w14:paraId="0D8F71F1" w14:textId="77777777" w:rsidTr="008B20E8">
        <w:trPr>
          <w:trHeight w:val="250"/>
        </w:trPr>
        <w:tc>
          <w:tcPr>
            <w:tcW w:w="868" w:type="dxa"/>
            <w:tcBorders>
              <w:top w:val="nil"/>
              <w:left w:val="nil"/>
              <w:bottom w:val="nil"/>
              <w:right w:val="nil"/>
            </w:tcBorders>
            <w:noWrap/>
            <w:vAlign w:val="bottom"/>
            <w:hideMark/>
          </w:tcPr>
          <w:p w14:paraId="53AE510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6167EF1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6B4BDB8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3150</w:t>
            </w:r>
          </w:p>
        </w:tc>
        <w:tc>
          <w:tcPr>
            <w:tcW w:w="6177" w:type="dxa"/>
            <w:tcBorders>
              <w:top w:val="nil"/>
              <w:left w:val="nil"/>
              <w:bottom w:val="nil"/>
              <w:right w:val="nil"/>
            </w:tcBorders>
            <w:noWrap/>
            <w:vAlign w:val="bottom"/>
            <w:hideMark/>
          </w:tcPr>
          <w:p w14:paraId="5831E79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Middlesex County Vocational </w:t>
            </w:r>
            <w:proofErr w:type="gramStart"/>
            <w:r w:rsidRPr="00016E08">
              <w:rPr>
                <w:rFonts w:asciiTheme="minorHAnsi" w:hAnsiTheme="minorHAnsi" w:cstheme="minorHAnsi"/>
                <w:szCs w:val="22"/>
              </w:rPr>
              <w:t>And</w:t>
            </w:r>
            <w:proofErr w:type="gramEnd"/>
            <w:r w:rsidRPr="00016E08">
              <w:rPr>
                <w:rFonts w:asciiTheme="minorHAnsi" w:hAnsiTheme="minorHAnsi" w:cstheme="minorHAnsi"/>
                <w:szCs w:val="22"/>
              </w:rPr>
              <w:t xml:space="preserve"> Technical School District</w:t>
            </w:r>
          </w:p>
        </w:tc>
      </w:tr>
      <w:tr w:rsidR="00016E08" w:rsidRPr="00016E08" w14:paraId="43EA77DA" w14:textId="77777777" w:rsidTr="008B20E8">
        <w:trPr>
          <w:trHeight w:val="250"/>
        </w:trPr>
        <w:tc>
          <w:tcPr>
            <w:tcW w:w="868" w:type="dxa"/>
            <w:tcBorders>
              <w:top w:val="nil"/>
              <w:left w:val="nil"/>
              <w:bottom w:val="nil"/>
              <w:right w:val="nil"/>
            </w:tcBorders>
            <w:noWrap/>
            <w:vAlign w:val="bottom"/>
            <w:hideMark/>
          </w:tcPr>
          <w:p w14:paraId="5312E05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1635A03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224FDDF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3530</w:t>
            </w:r>
          </w:p>
        </w:tc>
        <w:tc>
          <w:tcPr>
            <w:tcW w:w="6177" w:type="dxa"/>
            <w:tcBorders>
              <w:top w:val="nil"/>
              <w:left w:val="nil"/>
              <w:bottom w:val="nil"/>
              <w:right w:val="nil"/>
            </w:tcBorders>
            <w:noWrap/>
            <w:vAlign w:val="bottom"/>
            <w:hideMark/>
          </w:tcPr>
          <w:p w14:paraId="6D03C00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New Brunswick School District</w:t>
            </w:r>
          </w:p>
        </w:tc>
      </w:tr>
      <w:tr w:rsidR="00016E08" w:rsidRPr="00016E08" w14:paraId="75983770" w14:textId="77777777" w:rsidTr="008B20E8">
        <w:trPr>
          <w:trHeight w:val="250"/>
        </w:trPr>
        <w:tc>
          <w:tcPr>
            <w:tcW w:w="868" w:type="dxa"/>
            <w:tcBorders>
              <w:top w:val="nil"/>
              <w:left w:val="nil"/>
              <w:bottom w:val="nil"/>
              <w:right w:val="nil"/>
            </w:tcBorders>
            <w:noWrap/>
            <w:vAlign w:val="bottom"/>
            <w:hideMark/>
          </w:tcPr>
          <w:p w14:paraId="1504BFB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723C6B7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12F3516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3620</w:t>
            </w:r>
          </w:p>
        </w:tc>
        <w:tc>
          <w:tcPr>
            <w:tcW w:w="6177" w:type="dxa"/>
            <w:tcBorders>
              <w:top w:val="nil"/>
              <w:left w:val="nil"/>
              <w:bottom w:val="nil"/>
              <w:right w:val="nil"/>
            </w:tcBorders>
            <w:noWrap/>
            <w:vAlign w:val="bottom"/>
            <w:hideMark/>
          </w:tcPr>
          <w:p w14:paraId="1B85C30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North Brunswick Township School District</w:t>
            </w:r>
          </w:p>
        </w:tc>
      </w:tr>
      <w:tr w:rsidR="00016E08" w:rsidRPr="00016E08" w14:paraId="68D0B96A" w14:textId="77777777" w:rsidTr="008B20E8">
        <w:trPr>
          <w:trHeight w:val="250"/>
        </w:trPr>
        <w:tc>
          <w:tcPr>
            <w:tcW w:w="868" w:type="dxa"/>
            <w:tcBorders>
              <w:top w:val="nil"/>
              <w:left w:val="nil"/>
              <w:bottom w:val="nil"/>
              <w:right w:val="nil"/>
            </w:tcBorders>
            <w:noWrap/>
            <w:vAlign w:val="bottom"/>
            <w:hideMark/>
          </w:tcPr>
          <w:p w14:paraId="6B93B79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1CF768C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5A7BB8C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4090</w:t>
            </w:r>
          </w:p>
        </w:tc>
        <w:tc>
          <w:tcPr>
            <w:tcW w:w="6177" w:type="dxa"/>
            <w:tcBorders>
              <w:top w:val="nil"/>
              <w:left w:val="nil"/>
              <w:bottom w:val="nil"/>
              <w:right w:val="nil"/>
            </w:tcBorders>
            <w:noWrap/>
            <w:vAlign w:val="bottom"/>
            <w:hideMark/>
          </w:tcPr>
          <w:p w14:paraId="576C178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Perth Amboy Public School District</w:t>
            </w:r>
          </w:p>
        </w:tc>
      </w:tr>
      <w:tr w:rsidR="00016E08" w:rsidRPr="00016E08" w14:paraId="75FDEFC1" w14:textId="77777777" w:rsidTr="008B20E8">
        <w:trPr>
          <w:trHeight w:val="250"/>
        </w:trPr>
        <w:tc>
          <w:tcPr>
            <w:tcW w:w="868" w:type="dxa"/>
            <w:tcBorders>
              <w:top w:val="nil"/>
              <w:left w:val="nil"/>
              <w:bottom w:val="nil"/>
              <w:right w:val="nil"/>
            </w:tcBorders>
            <w:noWrap/>
            <w:vAlign w:val="bottom"/>
            <w:hideMark/>
          </w:tcPr>
          <w:p w14:paraId="2A660A0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279A6A7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69F2D6C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4130</w:t>
            </w:r>
          </w:p>
        </w:tc>
        <w:tc>
          <w:tcPr>
            <w:tcW w:w="6177" w:type="dxa"/>
            <w:tcBorders>
              <w:top w:val="nil"/>
              <w:left w:val="nil"/>
              <w:bottom w:val="nil"/>
              <w:right w:val="nil"/>
            </w:tcBorders>
            <w:noWrap/>
            <w:vAlign w:val="bottom"/>
            <w:hideMark/>
          </w:tcPr>
          <w:p w14:paraId="24268D0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Piscataway Township School District</w:t>
            </w:r>
          </w:p>
        </w:tc>
      </w:tr>
      <w:tr w:rsidR="00016E08" w:rsidRPr="00016E08" w14:paraId="348B1DBF" w14:textId="77777777" w:rsidTr="008B20E8">
        <w:trPr>
          <w:trHeight w:val="250"/>
        </w:trPr>
        <w:tc>
          <w:tcPr>
            <w:tcW w:w="868" w:type="dxa"/>
            <w:tcBorders>
              <w:top w:val="nil"/>
              <w:left w:val="nil"/>
              <w:bottom w:val="nil"/>
              <w:right w:val="nil"/>
            </w:tcBorders>
            <w:noWrap/>
            <w:vAlign w:val="bottom"/>
            <w:hideMark/>
          </w:tcPr>
          <w:p w14:paraId="29E3BC9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20C7DCD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2E6F8C4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4660</w:t>
            </w:r>
          </w:p>
        </w:tc>
        <w:tc>
          <w:tcPr>
            <w:tcW w:w="6177" w:type="dxa"/>
            <w:tcBorders>
              <w:top w:val="nil"/>
              <w:left w:val="nil"/>
              <w:bottom w:val="nil"/>
              <w:right w:val="nil"/>
            </w:tcBorders>
            <w:noWrap/>
            <w:vAlign w:val="bottom"/>
            <w:hideMark/>
          </w:tcPr>
          <w:p w14:paraId="086562C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Sayreville School District</w:t>
            </w:r>
          </w:p>
        </w:tc>
      </w:tr>
      <w:tr w:rsidR="00016E08" w:rsidRPr="00016E08" w14:paraId="2799FBE9" w14:textId="77777777" w:rsidTr="008B20E8">
        <w:trPr>
          <w:trHeight w:val="250"/>
        </w:trPr>
        <w:tc>
          <w:tcPr>
            <w:tcW w:w="868" w:type="dxa"/>
            <w:tcBorders>
              <w:top w:val="nil"/>
              <w:left w:val="nil"/>
              <w:bottom w:val="nil"/>
              <w:right w:val="nil"/>
            </w:tcBorders>
            <w:noWrap/>
            <w:vAlign w:val="bottom"/>
            <w:hideMark/>
          </w:tcPr>
          <w:p w14:paraId="5800FDB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3912C48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20094CF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4830</w:t>
            </w:r>
          </w:p>
        </w:tc>
        <w:tc>
          <w:tcPr>
            <w:tcW w:w="6177" w:type="dxa"/>
            <w:tcBorders>
              <w:top w:val="nil"/>
              <w:left w:val="nil"/>
              <w:bottom w:val="nil"/>
              <w:right w:val="nil"/>
            </w:tcBorders>
            <w:noWrap/>
            <w:vAlign w:val="bottom"/>
            <w:hideMark/>
          </w:tcPr>
          <w:p w14:paraId="1FDACA9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South Amboy School District</w:t>
            </w:r>
          </w:p>
        </w:tc>
      </w:tr>
      <w:tr w:rsidR="00016E08" w:rsidRPr="00016E08" w14:paraId="0668EE7A" w14:textId="77777777" w:rsidTr="008B20E8">
        <w:trPr>
          <w:trHeight w:val="250"/>
        </w:trPr>
        <w:tc>
          <w:tcPr>
            <w:tcW w:w="868" w:type="dxa"/>
            <w:tcBorders>
              <w:top w:val="nil"/>
              <w:left w:val="nil"/>
              <w:bottom w:val="nil"/>
              <w:right w:val="nil"/>
            </w:tcBorders>
            <w:noWrap/>
            <w:vAlign w:val="bottom"/>
            <w:hideMark/>
          </w:tcPr>
          <w:p w14:paraId="5961EE5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1D0056A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3108BAC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4920</w:t>
            </w:r>
          </w:p>
        </w:tc>
        <w:tc>
          <w:tcPr>
            <w:tcW w:w="6177" w:type="dxa"/>
            <w:tcBorders>
              <w:top w:val="nil"/>
              <w:left w:val="nil"/>
              <w:bottom w:val="nil"/>
              <w:right w:val="nil"/>
            </w:tcBorders>
            <w:noWrap/>
            <w:vAlign w:val="bottom"/>
            <w:hideMark/>
          </w:tcPr>
          <w:p w14:paraId="36F23F0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South River Public School District</w:t>
            </w:r>
          </w:p>
        </w:tc>
      </w:tr>
      <w:tr w:rsidR="00016E08" w:rsidRPr="00016E08" w14:paraId="040C33B8" w14:textId="77777777" w:rsidTr="008B20E8">
        <w:trPr>
          <w:trHeight w:val="250"/>
        </w:trPr>
        <w:tc>
          <w:tcPr>
            <w:tcW w:w="868" w:type="dxa"/>
            <w:tcBorders>
              <w:top w:val="nil"/>
              <w:left w:val="nil"/>
              <w:bottom w:val="nil"/>
              <w:right w:val="nil"/>
            </w:tcBorders>
            <w:noWrap/>
            <w:vAlign w:val="bottom"/>
            <w:hideMark/>
          </w:tcPr>
          <w:p w14:paraId="0291664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23</w:t>
            </w:r>
          </w:p>
        </w:tc>
        <w:tc>
          <w:tcPr>
            <w:tcW w:w="1314" w:type="dxa"/>
            <w:tcBorders>
              <w:top w:val="nil"/>
              <w:left w:val="nil"/>
              <w:bottom w:val="nil"/>
              <w:right w:val="nil"/>
            </w:tcBorders>
            <w:noWrap/>
            <w:vAlign w:val="bottom"/>
            <w:hideMark/>
          </w:tcPr>
          <w:p w14:paraId="1F0CC4B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Middlesex</w:t>
            </w:r>
          </w:p>
        </w:tc>
        <w:tc>
          <w:tcPr>
            <w:tcW w:w="968" w:type="dxa"/>
            <w:tcBorders>
              <w:top w:val="nil"/>
              <w:left w:val="nil"/>
              <w:bottom w:val="nil"/>
              <w:right w:val="nil"/>
            </w:tcBorders>
            <w:noWrap/>
            <w:vAlign w:val="bottom"/>
            <w:hideMark/>
          </w:tcPr>
          <w:p w14:paraId="47E2CEE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5850</w:t>
            </w:r>
          </w:p>
        </w:tc>
        <w:tc>
          <w:tcPr>
            <w:tcW w:w="6177" w:type="dxa"/>
            <w:tcBorders>
              <w:top w:val="nil"/>
              <w:left w:val="nil"/>
              <w:bottom w:val="nil"/>
              <w:right w:val="nil"/>
            </w:tcBorders>
            <w:noWrap/>
            <w:vAlign w:val="bottom"/>
            <w:hideMark/>
          </w:tcPr>
          <w:p w14:paraId="6327AC5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Woodbridge Township School District</w:t>
            </w:r>
          </w:p>
        </w:tc>
      </w:tr>
      <w:tr w:rsidR="00016E08" w:rsidRPr="00016E08" w14:paraId="7B21737D" w14:textId="77777777" w:rsidTr="008B20E8">
        <w:trPr>
          <w:trHeight w:val="250"/>
        </w:trPr>
        <w:tc>
          <w:tcPr>
            <w:tcW w:w="868" w:type="dxa"/>
            <w:tcBorders>
              <w:top w:val="nil"/>
              <w:left w:val="nil"/>
              <w:bottom w:val="nil"/>
              <w:right w:val="nil"/>
            </w:tcBorders>
            <w:noWrap/>
            <w:vAlign w:val="bottom"/>
            <w:hideMark/>
          </w:tcPr>
          <w:p w14:paraId="6328DBB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31817BA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4F70B74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100</w:t>
            </w:r>
          </w:p>
        </w:tc>
        <w:tc>
          <w:tcPr>
            <w:tcW w:w="6177" w:type="dxa"/>
            <w:tcBorders>
              <w:top w:val="nil"/>
              <w:left w:val="nil"/>
              <w:bottom w:val="nil"/>
              <w:right w:val="nil"/>
            </w:tcBorders>
            <w:noWrap/>
            <w:vAlign w:val="bottom"/>
            <w:hideMark/>
          </w:tcPr>
          <w:p w14:paraId="3233752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Asbury Park School District</w:t>
            </w:r>
          </w:p>
        </w:tc>
      </w:tr>
      <w:tr w:rsidR="00016E08" w:rsidRPr="00016E08" w14:paraId="506B4166" w14:textId="77777777" w:rsidTr="008B20E8">
        <w:trPr>
          <w:trHeight w:val="250"/>
        </w:trPr>
        <w:tc>
          <w:tcPr>
            <w:tcW w:w="868" w:type="dxa"/>
            <w:tcBorders>
              <w:top w:val="nil"/>
              <w:left w:val="nil"/>
              <w:bottom w:val="nil"/>
              <w:right w:val="nil"/>
            </w:tcBorders>
            <w:noWrap/>
            <w:vAlign w:val="bottom"/>
            <w:hideMark/>
          </w:tcPr>
          <w:p w14:paraId="4D586FF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54CBD30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2A6CC41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270</w:t>
            </w:r>
          </w:p>
        </w:tc>
        <w:tc>
          <w:tcPr>
            <w:tcW w:w="6177" w:type="dxa"/>
            <w:tcBorders>
              <w:top w:val="nil"/>
              <w:left w:val="nil"/>
              <w:bottom w:val="nil"/>
              <w:right w:val="nil"/>
            </w:tcBorders>
            <w:noWrap/>
            <w:vAlign w:val="bottom"/>
            <w:hideMark/>
          </w:tcPr>
          <w:p w14:paraId="29AC41F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Belmar Elementary School District</w:t>
            </w:r>
          </w:p>
        </w:tc>
      </w:tr>
      <w:tr w:rsidR="00016E08" w:rsidRPr="00016E08" w14:paraId="57551C6D" w14:textId="77777777" w:rsidTr="008B20E8">
        <w:trPr>
          <w:trHeight w:val="250"/>
        </w:trPr>
        <w:tc>
          <w:tcPr>
            <w:tcW w:w="868" w:type="dxa"/>
            <w:tcBorders>
              <w:top w:val="nil"/>
              <w:left w:val="nil"/>
              <w:bottom w:val="nil"/>
              <w:right w:val="nil"/>
            </w:tcBorders>
            <w:noWrap/>
            <w:vAlign w:val="bottom"/>
            <w:hideMark/>
          </w:tcPr>
          <w:p w14:paraId="3DB8C76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74C5F8E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69EBA5B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500</w:t>
            </w:r>
          </w:p>
        </w:tc>
        <w:tc>
          <w:tcPr>
            <w:tcW w:w="6177" w:type="dxa"/>
            <w:tcBorders>
              <w:top w:val="nil"/>
              <w:left w:val="nil"/>
              <w:bottom w:val="nil"/>
              <w:right w:val="nil"/>
            </w:tcBorders>
            <w:noWrap/>
            <w:vAlign w:val="bottom"/>
            <w:hideMark/>
          </w:tcPr>
          <w:p w14:paraId="1042376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Bradley Beach School District</w:t>
            </w:r>
          </w:p>
        </w:tc>
      </w:tr>
      <w:tr w:rsidR="00016E08" w:rsidRPr="00016E08" w14:paraId="045872F9" w14:textId="77777777" w:rsidTr="008B20E8">
        <w:trPr>
          <w:trHeight w:val="250"/>
        </w:trPr>
        <w:tc>
          <w:tcPr>
            <w:tcW w:w="868" w:type="dxa"/>
            <w:tcBorders>
              <w:top w:val="nil"/>
              <w:left w:val="nil"/>
              <w:bottom w:val="nil"/>
              <w:right w:val="nil"/>
            </w:tcBorders>
            <w:noWrap/>
            <w:vAlign w:val="bottom"/>
            <w:hideMark/>
          </w:tcPr>
          <w:p w14:paraId="7730548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1428354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658FFA0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1260</w:t>
            </w:r>
          </w:p>
        </w:tc>
        <w:tc>
          <w:tcPr>
            <w:tcW w:w="6177" w:type="dxa"/>
            <w:tcBorders>
              <w:top w:val="nil"/>
              <w:left w:val="nil"/>
              <w:bottom w:val="nil"/>
              <w:right w:val="nil"/>
            </w:tcBorders>
            <w:noWrap/>
            <w:vAlign w:val="bottom"/>
            <w:hideMark/>
          </w:tcPr>
          <w:p w14:paraId="5F7771D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Eatontown Public School District</w:t>
            </w:r>
          </w:p>
        </w:tc>
      </w:tr>
      <w:tr w:rsidR="00016E08" w:rsidRPr="00016E08" w14:paraId="3BF75879" w14:textId="77777777" w:rsidTr="008B20E8">
        <w:trPr>
          <w:trHeight w:val="250"/>
        </w:trPr>
        <w:tc>
          <w:tcPr>
            <w:tcW w:w="868" w:type="dxa"/>
            <w:tcBorders>
              <w:top w:val="nil"/>
              <w:left w:val="nil"/>
              <w:bottom w:val="nil"/>
              <w:right w:val="nil"/>
            </w:tcBorders>
            <w:noWrap/>
            <w:vAlign w:val="bottom"/>
            <w:hideMark/>
          </w:tcPr>
          <w:p w14:paraId="503F70B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2CD396B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4C499E7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1640</w:t>
            </w:r>
          </w:p>
        </w:tc>
        <w:tc>
          <w:tcPr>
            <w:tcW w:w="6177" w:type="dxa"/>
            <w:tcBorders>
              <w:top w:val="nil"/>
              <w:left w:val="nil"/>
              <w:bottom w:val="nil"/>
              <w:right w:val="nil"/>
            </w:tcBorders>
            <w:noWrap/>
            <w:vAlign w:val="bottom"/>
            <w:hideMark/>
          </w:tcPr>
          <w:p w14:paraId="3F51B0C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Freehold Borough School District</w:t>
            </w:r>
          </w:p>
        </w:tc>
      </w:tr>
      <w:tr w:rsidR="00016E08" w:rsidRPr="00016E08" w14:paraId="18A677F8" w14:textId="77777777" w:rsidTr="008B20E8">
        <w:trPr>
          <w:trHeight w:val="250"/>
        </w:trPr>
        <w:tc>
          <w:tcPr>
            <w:tcW w:w="868" w:type="dxa"/>
            <w:tcBorders>
              <w:top w:val="nil"/>
              <w:left w:val="nil"/>
              <w:bottom w:val="nil"/>
              <w:right w:val="nil"/>
            </w:tcBorders>
            <w:noWrap/>
            <w:vAlign w:val="bottom"/>
            <w:hideMark/>
          </w:tcPr>
          <w:p w14:paraId="1B09EAC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6681BA4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19D4F12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2400</w:t>
            </w:r>
          </w:p>
        </w:tc>
        <w:tc>
          <w:tcPr>
            <w:tcW w:w="6177" w:type="dxa"/>
            <w:tcBorders>
              <w:top w:val="nil"/>
              <w:left w:val="nil"/>
              <w:bottom w:val="nil"/>
              <w:right w:val="nil"/>
            </w:tcBorders>
            <w:noWrap/>
            <w:vAlign w:val="bottom"/>
            <w:hideMark/>
          </w:tcPr>
          <w:p w14:paraId="1934C64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Keansburg School District</w:t>
            </w:r>
          </w:p>
        </w:tc>
      </w:tr>
      <w:tr w:rsidR="00016E08" w:rsidRPr="00016E08" w14:paraId="3A77A63D" w14:textId="77777777" w:rsidTr="008B20E8">
        <w:trPr>
          <w:trHeight w:val="250"/>
        </w:trPr>
        <w:tc>
          <w:tcPr>
            <w:tcW w:w="868" w:type="dxa"/>
            <w:tcBorders>
              <w:top w:val="nil"/>
              <w:left w:val="nil"/>
              <w:bottom w:val="nil"/>
              <w:right w:val="nil"/>
            </w:tcBorders>
            <w:noWrap/>
            <w:vAlign w:val="bottom"/>
            <w:hideMark/>
          </w:tcPr>
          <w:p w14:paraId="45551C1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6D2384A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06A4125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2430</w:t>
            </w:r>
          </w:p>
        </w:tc>
        <w:tc>
          <w:tcPr>
            <w:tcW w:w="6177" w:type="dxa"/>
            <w:tcBorders>
              <w:top w:val="nil"/>
              <w:left w:val="nil"/>
              <w:bottom w:val="nil"/>
              <w:right w:val="nil"/>
            </w:tcBorders>
            <w:noWrap/>
            <w:vAlign w:val="bottom"/>
            <w:hideMark/>
          </w:tcPr>
          <w:p w14:paraId="5F617FF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Keyport School District</w:t>
            </w:r>
          </w:p>
        </w:tc>
      </w:tr>
      <w:tr w:rsidR="00016E08" w:rsidRPr="00016E08" w14:paraId="22628E50" w14:textId="77777777" w:rsidTr="008B20E8">
        <w:trPr>
          <w:trHeight w:val="250"/>
        </w:trPr>
        <w:tc>
          <w:tcPr>
            <w:tcW w:w="868" w:type="dxa"/>
            <w:tcBorders>
              <w:top w:val="nil"/>
              <w:left w:val="nil"/>
              <w:bottom w:val="nil"/>
              <w:right w:val="nil"/>
            </w:tcBorders>
            <w:noWrap/>
            <w:vAlign w:val="bottom"/>
            <w:hideMark/>
          </w:tcPr>
          <w:p w14:paraId="1B3134C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49C255C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3F60FEC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2770</w:t>
            </w:r>
          </w:p>
        </w:tc>
        <w:tc>
          <w:tcPr>
            <w:tcW w:w="6177" w:type="dxa"/>
            <w:tcBorders>
              <w:top w:val="nil"/>
              <w:left w:val="nil"/>
              <w:bottom w:val="nil"/>
              <w:right w:val="nil"/>
            </w:tcBorders>
            <w:noWrap/>
            <w:vAlign w:val="bottom"/>
            <w:hideMark/>
          </w:tcPr>
          <w:p w14:paraId="071A98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Long Branch Public School District</w:t>
            </w:r>
          </w:p>
        </w:tc>
      </w:tr>
      <w:tr w:rsidR="00016E08" w:rsidRPr="00016E08" w14:paraId="1226D54D" w14:textId="77777777" w:rsidTr="008B20E8">
        <w:trPr>
          <w:trHeight w:val="250"/>
        </w:trPr>
        <w:tc>
          <w:tcPr>
            <w:tcW w:w="868" w:type="dxa"/>
            <w:tcBorders>
              <w:top w:val="nil"/>
              <w:left w:val="nil"/>
              <w:bottom w:val="nil"/>
              <w:right w:val="nil"/>
            </w:tcBorders>
            <w:noWrap/>
            <w:vAlign w:val="bottom"/>
            <w:hideMark/>
          </w:tcPr>
          <w:p w14:paraId="39FA4C0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5242C45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6674033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3255</w:t>
            </w:r>
          </w:p>
        </w:tc>
        <w:tc>
          <w:tcPr>
            <w:tcW w:w="6177" w:type="dxa"/>
            <w:tcBorders>
              <w:top w:val="nil"/>
              <w:left w:val="nil"/>
              <w:bottom w:val="nil"/>
              <w:right w:val="nil"/>
            </w:tcBorders>
            <w:noWrap/>
            <w:vAlign w:val="bottom"/>
            <w:hideMark/>
          </w:tcPr>
          <w:p w14:paraId="0BAD4B1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 xml:space="preserve">Monmouth-Ocean Educational Services Commission School </w:t>
            </w:r>
            <w:proofErr w:type="spellStart"/>
            <w:r w:rsidRPr="00016E08">
              <w:rPr>
                <w:rFonts w:asciiTheme="minorHAnsi" w:hAnsiTheme="minorHAnsi" w:cstheme="minorHAnsi"/>
                <w:szCs w:val="22"/>
              </w:rPr>
              <w:t>Distri</w:t>
            </w:r>
            <w:proofErr w:type="spellEnd"/>
          </w:p>
        </w:tc>
      </w:tr>
      <w:tr w:rsidR="00016E08" w:rsidRPr="00016E08" w14:paraId="56DCD88B" w14:textId="77777777" w:rsidTr="008B20E8">
        <w:trPr>
          <w:trHeight w:val="250"/>
        </w:trPr>
        <w:tc>
          <w:tcPr>
            <w:tcW w:w="868" w:type="dxa"/>
            <w:tcBorders>
              <w:top w:val="nil"/>
              <w:left w:val="nil"/>
              <w:bottom w:val="nil"/>
              <w:right w:val="nil"/>
            </w:tcBorders>
            <w:noWrap/>
            <w:vAlign w:val="bottom"/>
            <w:hideMark/>
          </w:tcPr>
          <w:p w14:paraId="76D1AEE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6530D6F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1DB4DC4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3500</w:t>
            </w:r>
          </w:p>
        </w:tc>
        <w:tc>
          <w:tcPr>
            <w:tcW w:w="6177" w:type="dxa"/>
            <w:tcBorders>
              <w:top w:val="nil"/>
              <w:left w:val="nil"/>
              <w:bottom w:val="nil"/>
              <w:right w:val="nil"/>
            </w:tcBorders>
            <w:noWrap/>
            <w:vAlign w:val="bottom"/>
            <w:hideMark/>
          </w:tcPr>
          <w:p w14:paraId="3E72D83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Neptune City School District</w:t>
            </w:r>
          </w:p>
        </w:tc>
      </w:tr>
      <w:tr w:rsidR="00016E08" w:rsidRPr="00016E08" w14:paraId="3E07774E" w14:textId="77777777" w:rsidTr="008B20E8">
        <w:trPr>
          <w:trHeight w:val="250"/>
        </w:trPr>
        <w:tc>
          <w:tcPr>
            <w:tcW w:w="868" w:type="dxa"/>
            <w:tcBorders>
              <w:top w:val="nil"/>
              <w:left w:val="nil"/>
              <w:bottom w:val="nil"/>
              <w:right w:val="nil"/>
            </w:tcBorders>
            <w:noWrap/>
            <w:vAlign w:val="bottom"/>
            <w:hideMark/>
          </w:tcPr>
          <w:p w14:paraId="716C394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5FDEC23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7FCCCAC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3510</w:t>
            </w:r>
          </w:p>
        </w:tc>
        <w:tc>
          <w:tcPr>
            <w:tcW w:w="6177" w:type="dxa"/>
            <w:tcBorders>
              <w:top w:val="nil"/>
              <w:left w:val="nil"/>
              <w:bottom w:val="nil"/>
              <w:right w:val="nil"/>
            </w:tcBorders>
            <w:noWrap/>
            <w:vAlign w:val="bottom"/>
            <w:hideMark/>
          </w:tcPr>
          <w:p w14:paraId="6E8D4E7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Neptune Township School District</w:t>
            </w:r>
          </w:p>
        </w:tc>
      </w:tr>
      <w:tr w:rsidR="00016E08" w:rsidRPr="00016E08" w14:paraId="25983B0E" w14:textId="77777777" w:rsidTr="008B20E8">
        <w:trPr>
          <w:trHeight w:val="250"/>
        </w:trPr>
        <w:tc>
          <w:tcPr>
            <w:tcW w:w="868" w:type="dxa"/>
            <w:tcBorders>
              <w:top w:val="nil"/>
              <w:left w:val="nil"/>
              <w:bottom w:val="nil"/>
              <w:right w:val="nil"/>
            </w:tcBorders>
            <w:noWrap/>
            <w:vAlign w:val="bottom"/>
            <w:hideMark/>
          </w:tcPr>
          <w:p w14:paraId="3F78C9F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17E918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64670F3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4360</w:t>
            </w:r>
          </w:p>
        </w:tc>
        <w:tc>
          <w:tcPr>
            <w:tcW w:w="6177" w:type="dxa"/>
            <w:tcBorders>
              <w:top w:val="nil"/>
              <w:left w:val="nil"/>
              <w:bottom w:val="nil"/>
              <w:right w:val="nil"/>
            </w:tcBorders>
            <w:noWrap/>
            <w:vAlign w:val="bottom"/>
            <w:hideMark/>
          </w:tcPr>
          <w:p w14:paraId="60BF4A7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Red Bank Borough Public School District</w:t>
            </w:r>
          </w:p>
        </w:tc>
      </w:tr>
      <w:tr w:rsidR="00016E08" w:rsidRPr="00016E08" w14:paraId="37CB7213" w14:textId="77777777" w:rsidTr="008B20E8">
        <w:trPr>
          <w:trHeight w:val="250"/>
        </w:trPr>
        <w:tc>
          <w:tcPr>
            <w:tcW w:w="868" w:type="dxa"/>
            <w:tcBorders>
              <w:top w:val="nil"/>
              <w:left w:val="nil"/>
              <w:bottom w:val="nil"/>
              <w:right w:val="nil"/>
            </w:tcBorders>
            <w:noWrap/>
            <w:vAlign w:val="bottom"/>
            <w:hideMark/>
          </w:tcPr>
          <w:p w14:paraId="5C1E45A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1063E38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631C782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4365</w:t>
            </w:r>
          </w:p>
        </w:tc>
        <w:tc>
          <w:tcPr>
            <w:tcW w:w="6177" w:type="dxa"/>
            <w:tcBorders>
              <w:top w:val="nil"/>
              <w:left w:val="nil"/>
              <w:bottom w:val="nil"/>
              <w:right w:val="nil"/>
            </w:tcBorders>
            <w:noWrap/>
            <w:vAlign w:val="bottom"/>
            <w:hideMark/>
          </w:tcPr>
          <w:p w14:paraId="563B30C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Red Bank Regional School District</w:t>
            </w:r>
          </w:p>
        </w:tc>
      </w:tr>
      <w:tr w:rsidR="00016E08" w:rsidRPr="00016E08" w14:paraId="5057BE2B" w14:textId="77777777" w:rsidTr="008B20E8">
        <w:trPr>
          <w:trHeight w:val="250"/>
        </w:trPr>
        <w:tc>
          <w:tcPr>
            <w:tcW w:w="868" w:type="dxa"/>
            <w:tcBorders>
              <w:top w:val="nil"/>
              <w:left w:val="nil"/>
              <w:bottom w:val="nil"/>
              <w:right w:val="nil"/>
            </w:tcBorders>
            <w:noWrap/>
            <w:vAlign w:val="bottom"/>
            <w:hideMark/>
          </w:tcPr>
          <w:p w14:paraId="12E421B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25</w:t>
            </w:r>
          </w:p>
        </w:tc>
        <w:tc>
          <w:tcPr>
            <w:tcW w:w="1314" w:type="dxa"/>
            <w:tcBorders>
              <w:top w:val="nil"/>
              <w:left w:val="nil"/>
              <w:bottom w:val="nil"/>
              <w:right w:val="nil"/>
            </w:tcBorders>
            <w:noWrap/>
            <w:vAlign w:val="bottom"/>
            <w:hideMark/>
          </w:tcPr>
          <w:p w14:paraId="54ED2E2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Monmouth</w:t>
            </w:r>
          </w:p>
        </w:tc>
        <w:tc>
          <w:tcPr>
            <w:tcW w:w="968" w:type="dxa"/>
            <w:tcBorders>
              <w:top w:val="nil"/>
              <w:left w:val="nil"/>
              <w:bottom w:val="nil"/>
              <w:right w:val="nil"/>
            </w:tcBorders>
            <w:noWrap/>
            <w:vAlign w:val="bottom"/>
            <w:hideMark/>
          </w:tcPr>
          <w:p w14:paraId="2A10B0D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5230</w:t>
            </w:r>
          </w:p>
        </w:tc>
        <w:tc>
          <w:tcPr>
            <w:tcW w:w="6177" w:type="dxa"/>
            <w:tcBorders>
              <w:top w:val="nil"/>
              <w:left w:val="nil"/>
              <w:bottom w:val="nil"/>
              <w:right w:val="nil"/>
            </w:tcBorders>
            <w:noWrap/>
            <w:vAlign w:val="bottom"/>
            <w:hideMark/>
          </w:tcPr>
          <w:p w14:paraId="5D5CE8B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 Beach Public School District</w:t>
            </w:r>
          </w:p>
        </w:tc>
      </w:tr>
      <w:tr w:rsidR="00016E08" w:rsidRPr="00016E08" w14:paraId="2FEBA4A5" w14:textId="77777777" w:rsidTr="008B20E8">
        <w:trPr>
          <w:trHeight w:val="250"/>
        </w:trPr>
        <w:tc>
          <w:tcPr>
            <w:tcW w:w="868" w:type="dxa"/>
            <w:tcBorders>
              <w:top w:val="nil"/>
              <w:left w:val="nil"/>
              <w:bottom w:val="nil"/>
              <w:right w:val="nil"/>
            </w:tcBorders>
            <w:noWrap/>
            <w:vAlign w:val="bottom"/>
            <w:hideMark/>
          </w:tcPr>
          <w:p w14:paraId="512758B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27</w:t>
            </w:r>
          </w:p>
        </w:tc>
        <w:tc>
          <w:tcPr>
            <w:tcW w:w="1314" w:type="dxa"/>
            <w:tcBorders>
              <w:top w:val="nil"/>
              <w:left w:val="nil"/>
              <w:bottom w:val="nil"/>
              <w:right w:val="nil"/>
            </w:tcBorders>
            <w:noWrap/>
            <w:vAlign w:val="bottom"/>
            <w:hideMark/>
          </w:tcPr>
          <w:p w14:paraId="6D83C0F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Morris</w:t>
            </w:r>
          </w:p>
        </w:tc>
        <w:tc>
          <w:tcPr>
            <w:tcW w:w="968" w:type="dxa"/>
            <w:tcBorders>
              <w:top w:val="nil"/>
              <w:left w:val="nil"/>
              <w:bottom w:val="nil"/>
              <w:right w:val="nil"/>
            </w:tcBorders>
            <w:noWrap/>
            <w:vAlign w:val="bottom"/>
            <w:hideMark/>
          </w:tcPr>
          <w:p w14:paraId="728FBFE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1110</w:t>
            </w:r>
          </w:p>
        </w:tc>
        <w:tc>
          <w:tcPr>
            <w:tcW w:w="6177" w:type="dxa"/>
            <w:tcBorders>
              <w:top w:val="nil"/>
              <w:left w:val="nil"/>
              <w:bottom w:val="nil"/>
              <w:right w:val="nil"/>
            </w:tcBorders>
            <w:noWrap/>
            <w:vAlign w:val="bottom"/>
            <w:hideMark/>
          </w:tcPr>
          <w:p w14:paraId="0FC266B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Dover Public School District</w:t>
            </w:r>
          </w:p>
        </w:tc>
      </w:tr>
      <w:tr w:rsidR="00016E08" w:rsidRPr="00016E08" w14:paraId="4862B262" w14:textId="77777777" w:rsidTr="008B20E8">
        <w:trPr>
          <w:trHeight w:val="250"/>
        </w:trPr>
        <w:tc>
          <w:tcPr>
            <w:tcW w:w="868" w:type="dxa"/>
            <w:tcBorders>
              <w:top w:val="nil"/>
              <w:left w:val="nil"/>
              <w:bottom w:val="nil"/>
              <w:right w:val="nil"/>
            </w:tcBorders>
            <w:noWrap/>
            <w:vAlign w:val="bottom"/>
            <w:hideMark/>
          </w:tcPr>
          <w:p w14:paraId="7E1814D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27</w:t>
            </w:r>
          </w:p>
        </w:tc>
        <w:tc>
          <w:tcPr>
            <w:tcW w:w="1314" w:type="dxa"/>
            <w:tcBorders>
              <w:top w:val="nil"/>
              <w:left w:val="nil"/>
              <w:bottom w:val="nil"/>
              <w:right w:val="nil"/>
            </w:tcBorders>
            <w:noWrap/>
            <w:vAlign w:val="bottom"/>
            <w:hideMark/>
          </w:tcPr>
          <w:p w14:paraId="7CE3B60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Morris</w:t>
            </w:r>
          </w:p>
        </w:tc>
        <w:tc>
          <w:tcPr>
            <w:tcW w:w="968" w:type="dxa"/>
            <w:tcBorders>
              <w:top w:val="nil"/>
              <w:left w:val="nil"/>
              <w:bottom w:val="nil"/>
              <w:right w:val="nil"/>
            </w:tcBorders>
            <w:noWrap/>
            <w:vAlign w:val="bottom"/>
            <w:hideMark/>
          </w:tcPr>
          <w:p w14:paraId="46CBCAA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3240</w:t>
            </w:r>
          </w:p>
        </w:tc>
        <w:tc>
          <w:tcPr>
            <w:tcW w:w="6177" w:type="dxa"/>
            <w:tcBorders>
              <w:top w:val="nil"/>
              <w:left w:val="nil"/>
              <w:bottom w:val="nil"/>
              <w:right w:val="nil"/>
            </w:tcBorders>
            <w:noWrap/>
            <w:vAlign w:val="bottom"/>
            <w:hideMark/>
          </w:tcPr>
          <w:p w14:paraId="1329DF2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Mine Hill Township School District</w:t>
            </w:r>
          </w:p>
        </w:tc>
      </w:tr>
      <w:tr w:rsidR="00016E08" w:rsidRPr="00016E08" w14:paraId="010BDA23" w14:textId="77777777" w:rsidTr="008B20E8">
        <w:trPr>
          <w:trHeight w:val="250"/>
        </w:trPr>
        <w:tc>
          <w:tcPr>
            <w:tcW w:w="868" w:type="dxa"/>
            <w:tcBorders>
              <w:top w:val="nil"/>
              <w:left w:val="nil"/>
              <w:bottom w:val="nil"/>
              <w:right w:val="nil"/>
            </w:tcBorders>
            <w:noWrap/>
            <w:vAlign w:val="bottom"/>
            <w:hideMark/>
          </w:tcPr>
          <w:p w14:paraId="0D6243E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27</w:t>
            </w:r>
          </w:p>
        </w:tc>
        <w:tc>
          <w:tcPr>
            <w:tcW w:w="1314" w:type="dxa"/>
            <w:tcBorders>
              <w:top w:val="nil"/>
              <w:left w:val="nil"/>
              <w:bottom w:val="nil"/>
              <w:right w:val="nil"/>
            </w:tcBorders>
            <w:noWrap/>
            <w:vAlign w:val="bottom"/>
            <w:hideMark/>
          </w:tcPr>
          <w:p w14:paraId="0DD4AB4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Morris</w:t>
            </w:r>
          </w:p>
        </w:tc>
        <w:tc>
          <w:tcPr>
            <w:tcW w:w="968" w:type="dxa"/>
            <w:tcBorders>
              <w:top w:val="nil"/>
              <w:left w:val="nil"/>
              <w:bottom w:val="nil"/>
              <w:right w:val="nil"/>
            </w:tcBorders>
            <w:noWrap/>
            <w:vAlign w:val="bottom"/>
            <w:hideMark/>
          </w:tcPr>
          <w:p w14:paraId="32BB5D8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3385</w:t>
            </w:r>
          </w:p>
        </w:tc>
        <w:tc>
          <w:tcPr>
            <w:tcW w:w="6177" w:type="dxa"/>
            <w:tcBorders>
              <w:top w:val="nil"/>
              <w:left w:val="nil"/>
              <w:bottom w:val="nil"/>
              <w:right w:val="nil"/>
            </w:tcBorders>
            <w:noWrap/>
            <w:vAlign w:val="bottom"/>
            <w:hideMark/>
          </w:tcPr>
          <w:p w14:paraId="5900716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Morris School District</w:t>
            </w:r>
          </w:p>
        </w:tc>
      </w:tr>
      <w:tr w:rsidR="00016E08" w:rsidRPr="00016E08" w14:paraId="32308CB7" w14:textId="77777777" w:rsidTr="008B20E8">
        <w:trPr>
          <w:trHeight w:val="250"/>
        </w:trPr>
        <w:tc>
          <w:tcPr>
            <w:tcW w:w="868" w:type="dxa"/>
            <w:tcBorders>
              <w:top w:val="nil"/>
              <w:left w:val="nil"/>
              <w:bottom w:val="nil"/>
              <w:right w:val="nil"/>
            </w:tcBorders>
            <w:noWrap/>
            <w:vAlign w:val="bottom"/>
            <w:hideMark/>
          </w:tcPr>
          <w:p w14:paraId="3EBC100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27</w:t>
            </w:r>
          </w:p>
        </w:tc>
        <w:tc>
          <w:tcPr>
            <w:tcW w:w="1314" w:type="dxa"/>
            <w:tcBorders>
              <w:top w:val="nil"/>
              <w:left w:val="nil"/>
              <w:bottom w:val="nil"/>
              <w:right w:val="nil"/>
            </w:tcBorders>
            <w:noWrap/>
            <w:vAlign w:val="bottom"/>
            <w:hideMark/>
          </w:tcPr>
          <w:p w14:paraId="4FC0004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Morris</w:t>
            </w:r>
          </w:p>
        </w:tc>
        <w:tc>
          <w:tcPr>
            <w:tcW w:w="968" w:type="dxa"/>
            <w:tcBorders>
              <w:top w:val="nil"/>
              <w:left w:val="nil"/>
              <w:bottom w:val="nil"/>
              <w:right w:val="nil"/>
            </w:tcBorders>
            <w:noWrap/>
            <w:vAlign w:val="bottom"/>
            <w:hideMark/>
          </w:tcPr>
          <w:p w14:paraId="13D6EB3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3520</w:t>
            </w:r>
          </w:p>
        </w:tc>
        <w:tc>
          <w:tcPr>
            <w:tcW w:w="6177" w:type="dxa"/>
            <w:tcBorders>
              <w:top w:val="nil"/>
              <w:left w:val="nil"/>
              <w:bottom w:val="nil"/>
              <w:right w:val="nil"/>
            </w:tcBorders>
            <w:noWrap/>
            <w:vAlign w:val="bottom"/>
            <w:hideMark/>
          </w:tcPr>
          <w:p w14:paraId="370ABE3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Netcong School District</w:t>
            </w:r>
          </w:p>
        </w:tc>
      </w:tr>
      <w:tr w:rsidR="00016E08" w:rsidRPr="00016E08" w14:paraId="4FBC95F3" w14:textId="77777777" w:rsidTr="008B20E8">
        <w:trPr>
          <w:trHeight w:val="250"/>
        </w:trPr>
        <w:tc>
          <w:tcPr>
            <w:tcW w:w="868" w:type="dxa"/>
            <w:tcBorders>
              <w:top w:val="nil"/>
              <w:left w:val="nil"/>
              <w:bottom w:val="nil"/>
              <w:right w:val="nil"/>
            </w:tcBorders>
            <w:noWrap/>
            <w:vAlign w:val="bottom"/>
            <w:hideMark/>
          </w:tcPr>
          <w:p w14:paraId="0B93139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27</w:t>
            </w:r>
          </w:p>
        </w:tc>
        <w:tc>
          <w:tcPr>
            <w:tcW w:w="1314" w:type="dxa"/>
            <w:tcBorders>
              <w:top w:val="nil"/>
              <w:left w:val="nil"/>
              <w:bottom w:val="nil"/>
              <w:right w:val="nil"/>
            </w:tcBorders>
            <w:noWrap/>
            <w:vAlign w:val="bottom"/>
            <w:hideMark/>
          </w:tcPr>
          <w:p w14:paraId="24622EF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Morris</w:t>
            </w:r>
          </w:p>
        </w:tc>
        <w:tc>
          <w:tcPr>
            <w:tcW w:w="968" w:type="dxa"/>
            <w:tcBorders>
              <w:top w:val="nil"/>
              <w:left w:val="nil"/>
              <w:bottom w:val="nil"/>
              <w:right w:val="nil"/>
            </w:tcBorders>
            <w:noWrap/>
            <w:vAlign w:val="bottom"/>
            <w:hideMark/>
          </w:tcPr>
          <w:p w14:paraId="65AF8CC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5770</w:t>
            </w:r>
          </w:p>
        </w:tc>
        <w:tc>
          <w:tcPr>
            <w:tcW w:w="6177" w:type="dxa"/>
            <w:tcBorders>
              <w:top w:val="nil"/>
              <w:left w:val="nil"/>
              <w:bottom w:val="nil"/>
              <w:right w:val="nil"/>
            </w:tcBorders>
            <w:noWrap/>
            <w:vAlign w:val="bottom"/>
            <w:hideMark/>
          </w:tcPr>
          <w:p w14:paraId="1AB93F4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Wharton Borough School District</w:t>
            </w:r>
          </w:p>
        </w:tc>
      </w:tr>
      <w:tr w:rsidR="00016E08" w:rsidRPr="00016E08" w14:paraId="12386D10" w14:textId="77777777" w:rsidTr="008B20E8">
        <w:trPr>
          <w:trHeight w:val="250"/>
        </w:trPr>
        <w:tc>
          <w:tcPr>
            <w:tcW w:w="868" w:type="dxa"/>
            <w:tcBorders>
              <w:top w:val="nil"/>
              <w:left w:val="nil"/>
              <w:bottom w:val="nil"/>
              <w:right w:val="nil"/>
            </w:tcBorders>
            <w:noWrap/>
            <w:vAlign w:val="bottom"/>
            <w:hideMark/>
          </w:tcPr>
          <w:p w14:paraId="10D1765A"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4EB623D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3C893A4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185</w:t>
            </w:r>
          </w:p>
        </w:tc>
        <w:tc>
          <w:tcPr>
            <w:tcW w:w="6177" w:type="dxa"/>
            <w:tcBorders>
              <w:top w:val="nil"/>
              <w:left w:val="nil"/>
              <w:bottom w:val="nil"/>
              <w:right w:val="nil"/>
            </w:tcBorders>
            <w:noWrap/>
            <w:vAlign w:val="bottom"/>
            <w:hideMark/>
          </w:tcPr>
          <w:p w14:paraId="778DB3D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Barnegat Township School District</w:t>
            </w:r>
          </w:p>
        </w:tc>
      </w:tr>
      <w:tr w:rsidR="00016E08" w:rsidRPr="00016E08" w14:paraId="534DF0E8" w14:textId="77777777" w:rsidTr="008B20E8">
        <w:trPr>
          <w:trHeight w:val="250"/>
        </w:trPr>
        <w:tc>
          <w:tcPr>
            <w:tcW w:w="868" w:type="dxa"/>
            <w:tcBorders>
              <w:top w:val="nil"/>
              <w:left w:val="nil"/>
              <w:bottom w:val="nil"/>
              <w:right w:val="nil"/>
            </w:tcBorders>
            <w:noWrap/>
            <w:vAlign w:val="bottom"/>
            <w:hideMark/>
          </w:tcPr>
          <w:p w14:paraId="19BCB65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77ABCB9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14AD8113"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2360</w:t>
            </w:r>
          </w:p>
        </w:tc>
        <w:tc>
          <w:tcPr>
            <w:tcW w:w="6177" w:type="dxa"/>
            <w:tcBorders>
              <w:top w:val="nil"/>
              <w:left w:val="nil"/>
              <w:bottom w:val="nil"/>
              <w:right w:val="nil"/>
            </w:tcBorders>
            <w:noWrap/>
            <w:vAlign w:val="bottom"/>
            <w:hideMark/>
          </w:tcPr>
          <w:p w14:paraId="5F3D721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Jackson Township School District</w:t>
            </w:r>
          </w:p>
        </w:tc>
      </w:tr>
      <w:tr w:rsidR="00016E08" w:rsidRPr="00016E08" w14:paraId="2F3D34A3" w14:textId="77777777" w:rsidTr="008B20E8">
        <w:trPr>
          <w:trHeight w:val="250"/>
        </w:trPr>
        <w:tc>
          <w:tcPr>
            <w:tcW w:w="868" w:type="dxa"/>
            <w:tcBorders>
              <w:top w:val="nil"/>
              <w:left w:val="nil"/>
              <w:bottom w:val="nil"/>
              <w:right w:val="nil"/>
            </w:tcBorders>
            <w:noWrap/>
            <w:vAlign w:val="bottom"/>
            <w:hideMark/>
          </w:tcPr>
          <w:p w14:paraId="701FE25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123B6A0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0C5EF4B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2500</w:t>
            </w:r>
          </w:p>
        </w:tc>
        <w:tc>
          <w:tcPr>
            <w:tcW w:w="6177" w:type="dxa"/>
            <w:tcBorders>
              <w:top w:val="nil"/>
              <w:left w:val="nil"/>
              <w:bottom w:val="nil"/>
              <w:right w:val="nil"/>
            </w:tcBorders>
            <w:noWrap/>
            <w:vAlign w:val="bottom"/>
            <w:hideMark/>
          </w:tcPr>
          <w:p w14:paraId="31DE10F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Lakehurst School District</w:t>
            </w:r>
          </w:p>
        </w:tc>
      </w:tr>
      <w:tr w:rsidR="00016E08" w:rsidRPr="00016E08" w14:paraId="7B6F0A2C" w14:textId="77777777" w:rsidTr="008B20E8">
        <w:trPr>
          <w:trHeight w:val="250"/>
        </w:trPr>
        <w:tc>
          <w:tcPr>
            <w:tcW w:w="868" w:type="dxa"/>
            <w:tcBorders>
              <w:top w:val="nil"/>
              <w:left w:val="nil"/>
              <w:bottom w:val="nil"/>
              <w:right w:val="nil"/>
            </w:tcBorders>
            <w:noWrap/>
            <w:vAlign w:val="bottom"/>
            <w:hideMark/>
          </w:tcPr>
          <w:p w14:paraId="5A191C7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106502F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0E30083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2520</w:t>
            </w:r>
          </w:p>
        </w:tc>
        <w:tc>
          <w:tcPr>
            <w:tcW w:w="6177" w:type="dxa"/>
            <w:tcBorders>
              <w:top w:val="nil"/>
              <w:left w:val="nil"/>
              <w:bottom w:val="nil"/>
              <w:right w:val="nil"/>
            </w:tcBorders>
            <w:noWrap/>
            <w:vAlign w:val="bottom"/>
            <w:hideMark/>
          </w:tcPr>
          <w:p w14:paraId="63B6EB5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Lakewood Township School District</w:t>
            </w:r>
          </w:p>
        </w:tc>
      </w:tr>
      <w:tr w:rsidR="00016E08" w:rsidRPr="00016E08" w14:paraId="0138A3E7" w14:textId="77777777" w:rsidTr="008B20E8">
        <w:trPr>
          <w:trHeight w:val="250"/>
        </w:trPr>
        <w:tc>
          <w:tcPr>
            <w:tcW w:w="868" w:type="dxa"/>
            <w:tcBorders>
              <w:top w:val="nil"/>
              <w:left w:val="nil"/>
              <w:bottom w:val="nil"/>
              <w:right w:val="nil"/>
            </w:tcBorders>
            <w:noWrap/>
            <w:vAlign w:val="bottom"/>
            <w:hideMark/>
          </w:tcPr>
          <w:p w14:paraId="6DE6223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lastRenderedPageBreak/>
              <w:t>29</w:t>
            </w:r>
          </w:p>
        </w:tc>
        <w:tc>
          <w:tcPr>
            <w:tcW w:w="1314" w:type="dxa"/>
            <w:tcBorders>
              <w:top w:val="nil"/>
              <w:left w:val="nil"/>
              <w:bottom w:val="nil"/>
              <w:right w:val="nil"/>
            </w:tcBorders>
            <w:noWrap/>
            <w:vAlign w:val="bottom"/>
            <w:hideMark/>
          </w:tcPr>
          <w:p w14:paraId="30BB3E9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1A5C2F7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2690</w:t>
            </w:r>
          </w:p>
        </w:tc>
        <w:tc>
          <w:tcPr>
            <w:tcW w:w="6177" w:type="dxa"/>
            <w:tcBorders>
              <w:top w:val="nil"/>
              <w:left w:val="nil"/>
              <w:bottom w:val="nil"/>
              <w:right w:val="nil"/>
            </w:tcBorders>
            <w:noWrap/>
            <w:vAlign w:val="bottom"/>
            <w:hideMark/>
          </w:tcPr>
          <w:p w14:paraId="5D96E76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Little Egg Harbor Township School District</w:t>
            </w:r>
          </w:p>
        </w:tc>
      </w:tr>
      <w:tr w:rsidR="00016E08" w:rsidRPr="00016E08" w14:paraId="337455C2" w14:textId="77777777" w:rsidTr="008B20E8">
        <w:trPr>
          <w:trHeight w:val="250"/>
        </w:trPr>
        <w:tc>
          <w:tcPr>
            <w:tcW w:w="868" w:type="dxa"/>
            <w:tcBorders>
              <w:top w:val="nil"/>
              <w:left w:val="nil"/>
              <w:bottom w:val="nil"/>
              <w:right w:val="nil"/>
            </w:tcBorders>
            <w:noWrap/>
            <w:vAlign w:val="bottom"/>
            <w:hideMark/>
          </w:tcPr>
          <w:p w14:paraId="74F498F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669C9FC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21AAAAA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2940</w:t>
            </w:r>
          </w:p>
        </w:tc>
        <w:tc>
          <w:tcPr>
            <w:tcW w:w="6177" w:type="dxa"/>
            <w:tcBorders>
              <w:top w:val="nil"/>
              <w:left w:val="nil"/>
              <w:bottom w:val="nil"/>
              <w:right w:val="nil"/>
            </w:tcBorders>
            <w:noWrap/>
            <w:vAlign w:val="bottom"/>
            <w:hideMark/>
          </w:tcPr>
          <w:p w14:paraId="2B60965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Manchester Township School District</w:t>
            </w:r>
          </w:p>
        </w:tc>
      </w:tr>
      <w:tr w:rsidR="00016E08" w:rsidRPr="00016E08" w14:paraId="06D51E25" w14:textId="77777777" w:rsidTr="008B20E8">
        <w:trPr>
          <w:trHeight w:val="250"/>
        </w:trPr>
        <w:tc>
          <w:tcPr>
            <w:tcW w:w="868" w:type="dxa"/>
            <w:tcBorders>
              <w:top w:val="nil"/>
              <w:left w:val="nil"/>
              <w:bottom w:val="nil"/>
              <w:right w:val="nil"/>
            </w:tcBorders>
            <w:noWrap/>
            <w:vAlign w:val="bottom"/>
            <w:hideMark/>
          </w:tcPr>
          <w:p w14:paraId="110AB84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634BB27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6A09533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3800</w:t>
            </w:r>
          </w:p>
        </w:tc>
        <w:tc>
          <w:tcPr>
            <w:tcW w:w="6177" w:type="dxa"/>
            <w:tcBorders>
              <w:top w:val="nil"/>
              <w:left w:val="nil"/>
              <w:bottom w:val="nil"/>
              <w:right w:val="nil"/>
            </w:tcBorders>
            <w:noWrap/>
            <w:vAlign w:val="bottom"/>
            <w:hideMark/>
          </w:tcPr>
          <w:p w14:paraId="02C97D3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 Gate School District</w:t>
            </w:r>
          </w:p>
        </w:tc>
      </w:tr>
      <w:tr w:rsidR="00016E08" w:rsidRPr="00016E08" w14:paraId="61047826" w14:textId="77777777" w:rsidTr="008B20E8">
        <w:trPr>
          <w:trHeight w:val="250"/>
        </w:trPr>
        <w:tc>
          <w:tcPr>
            <w:tcW w:w="868" w:type="dxa"/>
            <w:tcBorders>
              <w:top w:val="nil"/>
              <w:left w:val="nil"/>
              <w:bottom w:val="nil"/>
              <w:right w:val="nil"/>
            </w:tcBorders>
            <w:noWrap/>
            <w:vAlign w:val="bottom"/>
            <w:hideMark/>
          </w:tcPr>
          <w:p w14:paraId="38F2144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3A0110B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55EC50F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3820</w:t>
            </w:r>
          </w:p>
        </w:tc>
        <w:tc>
          <w:tcPr>
            <w:tcW w:w="6177" w:type="dxa"/>
            <w:tcBorders>
              <w:top w:val="nil"/>
              <w:left w:val="nil"/>
              <w:bottom w:val="nil"/>
              <w:right w:val="nil"/>
            </w:tcBorders>
            <w:noWrap/>
            <w:vAlign w:val="bottom"/>
            <w:hideMark/>
          </w:tcPr>
          <w:p w14:paraId="65EA1A6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 Township School District</w:t>
            </w:r>
          </w:p>
        </w:tc>
      </w:tr>
      <w:tr w:rsidR="00016E08" w:rsidRPr="00016E08" w14:paraId="6B39A83E" w14:textId="77777777" w:rsidTr="008B20E8">
        <w:trPr>
          <w:trHeight w:val="250"/>
        </w:trPr>
        <w:tc>
          <w:tcPr>
            <w:tcW w:w="868" w:type="dxa"/>
            <w:tcBorders>
              <w:top w:val="nil"/>
              <w:left w:val="nil"/>
              <w:bottom w:val="nil"/>
              <w:right w:val="nil"/>
            </w:tcBorders>
            <w:noWrap/>
            <w:vAlign w:val="bottom"/>
            <w:hideMark/>
          </w:tcPr>
          <w:p w14:paraId="03823E9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36A9140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0F73431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4105</w:t>
            </w:r>
          </w:p>
        </w:tc>
        <w:tc>
          <w:tcPr>
            <w:tcW w:w="6177" w:type="dxa"/>
            <w:tcBorders>
              <w:top w:val="nil"/>
              <w:left w:val="nil"/>
              <w:bottom w:val="nil"/>
              <w:right w:val="nil"/>
            </w:tcBorders>
            <w:noWrap/>
            <w:vAlign w:val="bottom"/>
            <w:hideMark/>
          </w:tcPr>
          <w:p w14:paraId="53E09ED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Pinelands Regional School District</w:t>
            </w:r>
          </w:p>
        </w:tc>
      </w:tr>
      <w:tr w:rsidR="00016E08" w:rsidRPr="00016E08" w14:paraId="1E5ADFCC" w14:textId="77777777" w:rsidTr="008B20E8">
        <w:trPr>
          <w:trHeight w:val="250"/>
        </w:trPr>
        <w:tc>
          <w:tcPr>
            <w:tcW w:w="868" w:type="dxa"/>
            <w:tcBorders>
              <w:top w:val="nil"/>
              <w:left w:val="nil"/>
              <w:bottom w:val="nil"/>
              <w:right w:val="nil"/>
            </w:tcBorders>
            <w:noWrap/>
            <w:vAlign w:val="bottom"/>
            <w:hideMark/>
          </w:tcPr>
          <w:p w14:paraId="1DF8371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5665CB1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1A2DF10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4710</w:t>
            </w:r>
          </w:p>
        </w:tc>
        <w:tc>
          <w:tcPr>
            <w:tcW w:w="6177" w:type="dxa"/>
            <w:tcBorders>
              <w:top w:val="nil"/>
              <w:left w:val="nil"/>
              <w:bottom w:val="nil"/>
              <w:right w:val="nil"/>
            </w:tcBorders>
            <w:noWrap/>
            <w:vAlign w:val="bottom"/>
            <w:hideMark/>
          </w:tcPr>
          <w:p w14:paraId="6F83623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Seaside Heights School District</w:t>
            </w:r>
          </w:p>
        </w:tc>
      </w:tr>
      <w:tr w:rsidR="00016E08" w:rsidRPr="00016E08" w14:paraId="45E339AA" w14:textId="77777777" w:rsidTr="008B20E8">
        <w:trPr>
          <w:trHeight w:val="250"/>
        </w:trPr>
        <w:tc>
          <w:tcPr>
            <w:tcW w:w="868" w:type="dxa"/>
            <w:tcBorders>
              <w:top w:val="nil"/>
              <w:left w:val="nil"/>
              <w:bottom w:val="nil"/>
              <w:right w:val="nil"/>
            </w:tcBorders>
            <w:noWrap/>
            <w:vAlign w:val="bottom"/>
            <w:hideMark/>
          </w:tcPr>
          <w:p w14:paraId="1F486177"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36CFC93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5C679C5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5190</w:t>
            </w:r>
          </w:p>
        </w:tc>
        <w:tc>
          <w:tcPr>
            <w:tcW w:w="6177" w:type="dxa"/>
            <w:tcBorders>
              <w:top w:val="nil"/>
              <w:left w:val="nil"/>
              <w:bottom w:val="nil"/>
              <w:right w:val="nil"/>
            </w:tcBorders>
            <w:noWrap/>
            <w:vAlign w:val="bottom"/>
            <w:hideMark/>
          </w:tcPr>
          <w:p w14:paraId="0DE5D9D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Toms River Regional School District</w:t>
            </w:r>
          </w:p>
        </w:tc>
      </w:tr>
      <w:tr w:rsidR="00016E08" w:rsidRPr="00016E08" w14:paraId="558203C1" w14:textId="77777777" w:rsidTr="008B20E8">
        <w:trPr>
          <w:trHeight w:val="250"/>
        </w:trPr>
        <w:tc>
          <w:tcPr>
            <w:tcW w:w="868" w:type="dxa"/>
            <w:tcBorders>
              <w:top w:val="nil"/>
              <w:left w:val="nil"/>
              <w:bottom w:val="nil"/>
              <w:right w:val="nil"/>
            </w:tcBorders>
            <w:noWrap/>
            <w:vAlign w:val="bottom"/>
            <w:hideMark/>
          </w:tcPr>
          <w:p w14:paraId="392814D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29</w:t>
            </w:r>
          </w:p>
        </w:tc>
        <w:tc>
          <w:tcPr>
            <w:tcW w:w="1314" w:type="dxa"/>
            <w:tcBorders>
              <w:top w:val="nil"/>
              <w:left w:val="nil"/>
              <w:bottom w:val="nil"/>
              <w:right w:val="nil"/>
            </w:tcBorders>
            <w:noWrap/>
            <w:vAlign w:val="bottom"/>
            <w:hideMark/>
          </w:tcPr>
          <w:p w14:paraId="51B3322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Ocean</w:t>
            </w:r>
          </w:p>
        </w:tc>
        <w:tc>
          <w:tcPr>
            <w:tcW w:w="968" w:type="dxa"/>
            <w:tcBorders>
              <w:top w:val="nil"/>
              <w:left w:val="nil"/>
              <w:bottom w:val="nil"/>
              <w:right w:val="nil"/>
            </w:tcBorders>
            <w:noWrap/>
            <w:vAlign w:val="bottom"/>
            <w:hideMark/>
          </w:tcPr>
          <w:p w14:paraId="6298AE2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5220</w:t>
            </w:r>
          </w:p>
        </w:tc>
        <w:tc>
          <w:tcPr>
            <w:tcW w:w="6177" w:type="dxa"/>
            <w:tcBorders>
              <w:top w:val="nil"/>
              <w:left w:val="nil"/>
              <w:bottom w:val="nil"/>
              <w:right w:val="nil"/>
            </w:tcBorders>
            <w:noWrap/>
            <w:vAlign w:val="bottom"/>
            <w:hideMark/>
          </w:tcPr>
          <w:p w14:paraId="165EFFA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Tuckerton Borough School District</w:t>
            </w:r>
          </w:p>
        </w:tc>
      </w:tr>
      <w:tr w:rsidR="00016E08" w:rsidRPr="00016E08" w14:paraId="130B9107" w14:textId="77777777" w:rsidTr="008B20E8">
        <w:trPr>
          <w:trHeight w:val="250"/>
        </w:trPr>
        <w:tc>
          <w:tcPr>
            <w:tcW w:w="868" w:type="dxa"/>
            <w:tcBorders>
              <w:top w:val="nil"/>
              <w:left w:val="nil"/>
              <w:bottom w:val="nil"/>
              <w:right w:val="nil"/>
            </w:tcBorders>
            <w:noWrap/>
            <w:vAlign w:val="bottom"/>
            <w:hideMark/>
          </w:tcPr>
          <w:p w14:paraId="77D6E06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096B885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7D5B336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900</w:t>
            </w:r>
          </w:p>
        </w:tc>
        <w:tc>
          <w:tcPr>
            <w:tcW w:w="6177" w:type="dxa"/>
            <w:tcBorders>
              <w:top w:val="nil"/>
              <w:left w:val="nil"/>
              <w:bottom w:val="nil"/>
              <w:right w:val="nil"/>
            </w:tcBorders>
            <w:noWrap/>
            <w:vAlign w:val="bottom"/>
            <w:hideMark/>
          </w:tcPr>
          <w:p w14:paraId="2ED095B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Clifton Public School District</w:t>
            </w:r>
          </w:p>
        </w:tc>
      </w:tr>
      <w:tr w:rsidR="00016E08" w:rsidRPr="00016E08" w14:paraId="51005B7F" w14:textId="77777777" w:rsidTr="008B20E8">
        <w:trPr>
          <w:trHeight w:val="250"/>
        </w:trPr>
        <w:tc>
          <w:tcPr>
            <w:tcW w:w="868" w:type="dxa"/>
            <w:tcBorders>
              <w:top w:val="nil"/>
              <w:left w:val="nil"/>
              <w:bottom w:val="nil"/>
              <w:right w:val="nil"/>
            </w:tcBorders>
            <w:noWrap/>
            <w:vAlign w:val="bottom"/>
            <w:hideMark/>
          </w:tcPr>
          <w:p w14:paraId="3DC7785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286036F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0E294C4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1920</w:t>
            </w:r>
          </w:p>
        </w:tc>
        <w:tc>
          <w:tcPr>
            <w:tcW w:w="6177" w:type="dxa"/>
            <w:tcBorders>
              <w:top w:val="nil"/>
              <w:left w:val="nil"/>
              <w:bottom w:val="nil"/>
              <w:right w:val="nil"/>
            </w:tcBorders>
            <w:noWrap/>
            <w:vAlign w:val="bottom"/>
            <w:hideMark/>
          </w:tcPr>
          <w:p w14:paraId="6160935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Haledon Public School District</w:t>
            </w:r>
          </w:p>
        </w:tc>
      </w:tr>
      <w:tr w:rsidR="00016E08" w:rsidRPr="00016E08" w14:paraId="77D903C6" w14:textId="77777777" w:rsidTr="008B20E8">
        <w:trPr>
          <w:trHeight w:val="250"/>
        </w:trPr>
        <w:tc>
          <w:tcPr>
            <w:tcW w:w="868" w:type="dxa"/>
            <w:tcBorders>
              <w:top w:val="nil"/>
              <w:left w:val="nil"/>
              <w:bottom w:val="nil"/>
              <w:right w:val="nil"/>
            </w:tcBorders>
            <w:noWrap/>
            <w:vAlign w:val="bottom"/>
            <w:hideMark/>
          </w:tcPr>
          <w:p w14:paraId="15C3058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75B7150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0BAFA93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2100</w:t>
            </w:r>
          </w:p>
        </w:tc>
        <w:tc>
          <w:tcPr>
            <w:tcW w:w="6177" w:type="dxa"/>
            <w:tcBorders>
              <w:top w:val="nil"/>
              <w:left w:val="nil"/>
              <w:bottom w:val="nil"/>
              <w:right w:val="nil"/>
            </w:tcBorders>
            <w:noWrap/>
            <w:vAlign w:val="bottom"/>
            <w:hideMark/>
          </w:tcPr>
          <w:p w14:paraId="6CFB181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Hawthorne Public School District</w:t>
            </w:r>
          </w:p>
        </w:tc>
      </w:tr>
      <w:tr w:rsidR="00016E08" w:rsidRPr="00016E08" w14:paraId="3A84081B" w14:textId="77777777" w:rsidTr="008B20E8">
        <w:trPr>
          <w:trHeight w:val="250"/>
        </w:trPr>
        <w:tc>
          <w:tcPr>
            <w:tcW w:w="868" w:type="dxa"/>
            <w:tcBorders>
              <w:top w:val="nil"/>
              <w:left w:val="nil"/>
              <w:bottom w:val="nil"/>
              <w:right w:val="nil"/>
            </w:tcBorders>
            <w:noWrap/>
            <w:vAlign w:val="bottom"/>
            <w:hideMark/>
          </w:tcPr>
          <w:p w14:paraId="5B72AADB"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59116B0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0C42B7D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3975</w:t>
            </w:r>
          </w:p>
        </w:tc>
        <w:tc>
          <w:tcPr>
            <w:tcW w:w="6177" w:type="dxa"/>
            <w:tcBorders>
              <w:top w:val="nil"/>
              <w:left w:val="nil"/>
              <w:bottom w:val="nil"/>
              <w:right w:val="nil"/>
            </w:tcBorders>
            <w:noWrap/>
            <w:vAlign w:val="bottom"/>
            <w:hideMark/>
          </w:tcPr>
          <w:p w14:paraId="7694837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Northern Region Educational Services Commission</w:t>
            </w:r>
          </w:p>
        </w:tc>
      </w:tr>
      <w:tr w:rsidR="00016E08" w:rsidRPr="00016E08" w14:paraId="59B4BBD3" w14:textId="77777777" w:rsidTr="008B20E8">
        <w:trPr>
          <w:trHeight w:val="250"/>
        </w:trPr>
        <w:tc>
          <w:tcPr>
            <w:tcW w:w="868" w:type="dxa"/>
            <w:tcBorders>
              <w:top w:val="nil"/>
              <w:left w:val="nil"/>
              <w:bottom w:val="nil"/>
              <w:right w:val="nil"/>
            </w:tcBorders>
            <w:noWrap/>
            <w:vAlign w:val="bottom"/>
            <w:hideMark/>
          </w:tcPr>
          <w:p w14:paraId="7637BD29"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5360C76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42CF926A"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3970</w:t>
            </w:r>
          </w:p>
        </w:tc>
        <w:tc>
          <w:tcPr>
            <w:tcW w:w="6177" w:type="dxa"/>
            <w:tcBorders>
              <w:top w:val="nil"/>
              <w:left w:val="nil"/>
              <w:bottom w:val="nil"/>
              <w:right w:val="nil"/>
            </w:tcBorders>
            <w:noWrap/>
            <w:vAlign w:val="bottom"/>
            <w:hideMark/>
          </w:tcPr>
          <w:p w14:paraId="3030C2F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 City School District</w:t>
            </w:r>
          </w:p>
        </w:tc>
      </w:tr>
      <w:tr w:rsidR="00016E08" w:rsidRPr="00016E08" w14:paraId="575BAFBA" w14:textId="77777777" w:rsidTr="008B20E8">
        <w:trPr>
          <w:trHeight w:val="250"/>
        </w:trPr>
        <w:tc>
          <w:tcPr>
            <w:tcW w:w="868" w:type="dxa"/>
            <w:tcBorders>
              <w:top w:val="nil"/>
              <w:left w:val="nil"/>
              <w:bottom w:val="nil"/>
              <w:right w:val="nil"/>
            </w:tcBorders>
            <w:noWrap/>
            <w:vAlign w:val="bottom"/>
            <w:hideMark/>
          </w:tcPr>
          <w:p w14:paraId="059660AD"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75078A3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3D4E30C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3980</w:t>
            </w:r>
          </w:p>
        </w:tc>
        <w:tc>
          <w:tcPr>
            <w:tcW w:w="6177" w:type="dxa"/>
            <w:tcBorders>
              <w:top w:val="nil"/>
              <w:left w:val="nil"/>
              <w:bottom w:val="nil"/>
              <w:right w:val="nil"/>
            </w:tcBorders>
            <w:noWrap/>
            <w:vAlign w:val="bottom"/>
            <w:hideMark/>
          </w:tcPr>
          <w:p w14:paraId="7BB12EC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 County Manchester Regional High School District</w:t>
            </w:r>
          </w:p>
        </w:tc>
      </w:tr>
      <w:tr w:rsidR="00016E08" w:rsidRPr="00016E08" w14:paraId="75C200C3" w14:textId="77777777" w:rsidTr="008B20E8">
        <w:trPr>
          <w:trHeight w:val="250"/>
        </w:trPr>
        <w:tc>
          <w:tcPr>
            <w:tcW w:w="868" w:type="dxa"/>
            <w:tcBorders>
              <w:top w:val="nil"/>
              <w:left w:val="nil"/>
              <w:bottom w:val="nil"/>
              <w:right w:val="nil"/>
            </w:tcBorders>
            <w:noWrap/>
            <w:vAlign w:val="bottom"/>
            <w:hideMark/>
          </w:tcPr>
          <w:p w14:paraId="7371581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5E4D95A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6172976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3995</w:t>
            </w:r>
          </w:p>
        </w:tc>
        <w:tc>
          <w:tcPr>
            <w:tcW w:w="6177" w:type="dxa"/>
            <w:tcBorders>
              <w:top w:val="nil"/>
              <w:left w:val="nil"/>
              <w:bottom w:val="nil"/>
              <w:right w:val="nil"/>
            </w:tcBorders>
            <w:noWrap/>
            <w:vAlign w:val="bottom"/>
            <w:hideMark/>
          </w:tcPr>
          <w:p w14:paraId="0427610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 County Technical-Vocational School District</w:t>
            </w:r>
          </w:p>
        </w:tc>
      </w:tr>
      <w:tr w:rsidR="00016E08" w:rsidRPr="00016E08" w14:paraId="3A27AFB3" w14:textId="77777777" w:rsidTr="008B20E8">
        <w:trPr>
          <w:trHeight w:val="250"/>
        </w:trPr>
        <w:tc>
          <w:tcPr>
            <w:tcW w:w="868" w:type="dxa"/>
            <w:tcBorders>
              <w:top w:val="nil"/>
              <w:left w:val="nil"/>
              <w:bottom w:val="nil"/>
              <w:right w:val="nil"/>
            </w:tcBorders>
            <w:noWrap/>
            <w:vAlign w:val="bottom"/>
            <w:hideMark/>
          </w:tcPr>
          <w:p w14:paraId="2EA4340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6C6C955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1CA9BED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4010</w:t>
            </w:r>
          </w:p>
        </w:tc>
        <w:tc>
          <w:tcPr>
            <w:tcW w:w="6177" w:type="dxa"/>
            <w:tcBorders>
              <w:top w:val="nil"/>
              <w:left w:val="nil"/>
              <w:bottom w:val="nil"/>
              <w:right w:val="nil"/>
            </w:tcBorders>
            <w:noWrap/>
            <w:vAlign w:val="bottom"/>
            <w:hideMark/>
          </w:tcPr>
          <w:p w14:paraId="370AF36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Paterson Public School District</w:t>
            </w:r>
          </w:p>
        </w:tc>
      </w:tr>
      <w:tr w:rsidR="00016E08" w:rsidRPr="00016E08" w14:paraId="3888B381" w14:textId="77777777" w:rsidTr="008B20E8">
        <w:trPr>
          <w:trHeight w:val="250"/>
        </w:trPr>
        <w:tc>
          <w:tcPr>
            <w:tcW w:w="868" w:type="dxa"/>
            <w:tcBorders>
              <w:top w:val="nil"/>
              <w:left w:val="nil"/>
              <w:bottom w:val="nil"/>
              <w:right w:val="nil"/>
            </w:tcBorders>
            <w:noWrap/>
            <w:vAlign w:val="bottom"/>
            <w:hideMark/>
          </w:tcPr>
          <w:p w14:paraId="1F8C293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31</w:t>
            </w:r>
          </w:p>
        </w:tc>
        <w:tc>
          <w:tcPr>
            <w:tcW w:w="1314" w:type="dxa"/>
            <w:tcBorders>
              <w:top w:val="nil"/>
              <w:left w:val="nil"/>
              <w:bottom w:val="nil"/>
              <w:right w:val="nil"/>
            </w:tcBorders>
            <w:noWrap/>
            <w:vAlign w:val="bottom"/>
            <w:hideMark/>
          </w:tcPr>
          <w:p w14:paraId="5F16E060"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Passaic</w:t>
            </w:r>
          </w:p>
        </w:tc>
        <w:tc>
          <w:tcPr>
            <w:tcW w:w="968" w:type="dxa"/>
            <w:tcBorders>
              <w:top w:val="nil"/>
              <w:left w:val="nil"/>
              <w:bottom w:val="nil"/>
              <w:right w:val="nil"/>
            </w:tcBorders>
            <w:noWrap/>
            <w:vAlign w:val="bottom"/>
            <w:hideMark/>
          </w:tcPr>
          <w:p w14:paraId="0BAAAD3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5690</w:t>
            </w:r>
          </w:p>
        </w:tc>
        <w:tc>
          <w:tcPr>
            <w:tcW w:w="6177" w:type="dxa"/>
            <w:tcBorders>
              <w:top w:val="nil"/>
              <w:left w:val="nil"/>
              <w:bottom w:val="nil"/>
              <w:right w:val="nil"/>
            </w:tcBorders>
            <w:noWrap/>
            <w:vAlign w:val="bottom"/>
            <w:hideMark/>
          </w:tcPr>
          <w:p w14:paraId="2DC34DB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Woodland Park School District</w:t>
            </w:r>
          </w:p>
        </w:tc>
      </w:tr>
      <w:tr w:rsidR="00016E08" w:rsidRPr="00016E08" w14:paraId="0F8A8665" w14:textId="77777777" w:rsidTr="008B20E8">
        <w:trPr>
          <w:trHeight w:val="250"/>
        </w:trPr>
        <w:tc>
          <w:tcPr>
            <w:tcW w:w="868" w:type="dxa"/>
            <w:tcBorders>
              <w:top w:val="nil"/>
              <w:left w:val="nil"/>
              <w:bottom w:val="nil"/>
              <w:right w:val="nil"/>
            </w:tcBorders>
            <w:noWrap/>
            <w:vAlign w:val="bottom"/>
            <w:hideMark/>
          </w:tcPr>
          <w:p w14:paraId="6F5B2FC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33</w:t>
            </w:r>
          </w:p>
        </w:tc>
        <w:tc>
          <w:tcPr>
            <w:tcW w:w="1314" w:type="dxa"/>
            <w:tcBorders>
              <w:top w:val="nil"/>
              <w:left w:val="nil"/>
              <w:bottom w:val="nil"/>
              <w:right w:val="nil"/>
            </w:tcBorders>
            <w:noWrap/>
            <w:vAlign w:val="bottom"/>
            <w:hideMark/>
          </w:tcPr>
          <w:p w14:paraId="1844F64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w:t>
            </w:r>
          </w:p>
        </w:tc>
        <w:tc>
          <w:tcPr>
            <w:tcW w:w="968" w:type="dxa"/>
            <w:tcBorders>
              <w:top w:val="nil"/>
              <w:left w:val="nil"/>
              <w:bottom w:val="nil"/>
              <w:right w:val="nil"/>
            </w:tcBorders>
            <w:noWrap/>
            <w:vAlign w:val="bottom"/>
            <w:hideMark/>
          </w:tcPr>
          <w:p w14:paraId="28A8EDE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1350</w:t>
            </w:r>
          </w:p>
        </w:tc>
        <w:tc>
          <w:tcPr>
            <w:tcW w:w="6177" w:type="dxa"/>
            <w:tcBorders>
              <w:top w:val="nil"/>
              <w:left w:val="nil"/>
              <w:bottom w:val="nil"/>
              <w:right w:val="nil"/>
            </w:tcBorders>
            <w:noWrap/>
            <w:vAlign w:val="bottom"/>
            <w:hideMark/>
          </w:tcPr>
          <w:p w14:paraId="73BC07F7" w14:textId="77777777" w:rsidR="00016E08" w:rsidRPr="00016E08" w:rsidRDefault="00016E08" w:rsidP="00016E08">
            <w:pPr>
              <w:spacing w:after="0"/>
              <w:rPr>
                <w:rFonts w:asciiTheme="minorHAnsi" w:hAnsiTheme="minorHAnsi" w:cstheme="minorHAnsi"/>
                <w:szCs w:val="22"/>
              </w:rPr>
            </w:pPr>
            <w:proofErr w:type="spellStart"/>
            <w:r w:rsidRPr="00016E08">
              <w:rPr>
                <w:rFonts w:asciiTheme="minorHAnsi" w:hAnsiTheme="minorHAnsi" w:cstheme="minorHAnsi"/>
                <w:szCs w:val="22"/>
              </w:rPr>
              <w:t>Elsinboro</w:t>
            </w:r>
            <w:proofErr w:type="spellEnd"/>
            <w:r w:rsidRPr="00016E08">
              <w:rPr>
                <w:rFonts w:asciiTheme="minorHAnsi" w:hAnsiTheme="minorHAnsi" w:cstheme="minorHAnsi"/>
                <w:szCs w:val="22"/>
              </w:rPr>
              <w:t xml:space="preserve"> Township School District</w:t>
            </w:r>
          </w:p>
        </w:tc>
      </w:tr>
      <w:tr w:rsidR="00016E08" w:rsidRPr="00016E08" w14:paraId="2022D84E" w14:textId="77777777" w:rsidTr="008B20E8">
        <w:trPr>
          <w:trHeight w:val="250"/>
        </w:trPr>
        <w:tc>
          <w:tcPr>
            <w:tcW w:w="868" w:type="dxa"/>
            <w:tcBorders>
              <w:top w:val="nil"/>
              <w:left w:val="nil"/>
              <w:bottom w:val="nil"/>
              <w:right w:val="nil"/>
            </w:tcBorders>
            <w:noWrap/>
            <w:vAlign w:val="bottom"/>
            <w:hideMark/>
          </w:tcPr>
          <w:p w14:paraId="5052875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33</w:t>
            </w:r>
          </w:p>
        </w:tc>
        <w:tc>
          <w:tcPr>
            <w:tcW w:w="1314" w:type="dxa"/>
            <w:tcBorders>
              <w:top w:val="nil"/>
              <w:left w:val="nil"/>
              <w:bottom w:val="nil"/>
              <w:right w:val="nil"/>
            </w:tcBorders>
            <w:noWrap/>
            <w:vAlign w:val="bottom"/>
            <w:hideMark/>
          </w:tcPr>
          <w:p w14:paraId="091DF1D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w:t>
            </w:r>
          </w:p>
        </w:tc>
        <w:tc>
          <w:tcPr>
            <w:tcW w:w="968" w:type="dxa"/>
            <w:tcBorders>
              <w:top w:val="nil"/>
              <w:left w:val="nil"/>
              <w:bottom w:val="nil"/>
              <w:right w:val="nil"/>
            </w:tcBorders>
            <w:noWrap/>
            <w:vAlign w:val="bottom"/>
            <w:hideMark/>
          </w:tcPr>
          <w:p w14:paraId="5CD4710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4070</w:t>
            </w:r>
          </w:p>
        </w:tc>
        <w:tc>
          <w:tcPr>
            <w:tcW w:w="6177" w:type="dxa"/>
            <w:tcBorders>
              <w:top w:val="nil"/>
              <w:left w:val="nil"/>
              <w:bottom w:val="nil"/>
              <w:right w:val="nil"/>
            </w:tcBorders>
            <w:noWrap/>
            <w:vAlign w:val="bottom"/>
            <w:hideMark/>
          </w:tcPr>
          <w:p w14:paraId="5D0190F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Penns Grove-Carneys Point Regional School District</w:t>
            </w:r>
          </w:p>
        </w:tc>
      </w:tr>
      <w:tr w:rsidR="00016E08" w:rsidRPr="00016E08" w14:paraId="16515B88" w14:textId="77777777" w:rsidTr="008B20E8">
        <w:trPr>
          <w:trHeight w:val="250"/>
        </w:trPr>
        <w:tc>
          <w:tcPr>
            <w:tcW w:w="868" w:type="dxa"/>
            <w:tcBorders>
              <w:top w:val="nil"/>
              <w:left w:val="nil"/>
              <w:bottom w:val="nil"/>
              <w:right w:val="nil"/>
            </w:tcBorders>
            <w:noWrap/>
            <w:vAlign w:val="bottom"/>
            <w:hideMark/>
          </w:tcPr>
          <w:p w14:paraId="73D0DEE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33</w:t>
            </w:r>
          </w:p>
        </w:tc>
        <w:tc>
          <w:tcPr>
            <w:tcW w:w="1314" w:type="dxa"/>
            <w:tcBorders>
              <w:top w:val="nil"/>
              <w:left w:val="nil"/>
              <w:bottom w:val="nil"/>
              <w:right w:val="nil"/>
            </w:tcBorders>
            <w:noWrap/>
            <w:vAlign w:val="bottom"/>
            <w:hideMark/>
          </w:tcPr>
          <w:p w14:paraId="2F0366E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w:t>
            </w:r>
          </w:p>
        </w:tc>
        <w:tc>
          <w:tcPr>
            <w:tcW w:w="968" w:type="dxa"/>
            <w:tcBorders>
              <w:top w:val="nil"/>
              <w:left w:val="nil"/>
              <w:bottom w:val="nil"/>
              <w:right w:val="nil"/>
            </w:tcBorders>
            <w:noWrap/>
            <w:vAlign w:val="bottom"/>
            <w:hideMark/>
          </w:tcPr>
          <w:p w14:paraId="3090A8C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4075</w:t>
            </w:r>
          </w:p>
        </w:tc>
        <w:tc>
          <w:tcPr>
            <w:tcW w:w="6177" w:type="dxa"/>
            <w:tcBorders>
              <w:top w:val="nil"/>
              <w:left w:val="nil"/>
              <w:bottom w:val="nil"/>
              <w:right w:val="nil"/>
            </w:tcBorders>
            <w:noWrap/>
            <w:vAlign w:val="bottom"/>
            <w:hideMark/>
          </w:tcPr>
          <w:p w14:paraId="38A7BED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Pennsville School District</w:t>
            </w:r>
          </w:p>
        </w:tc>
      </w:tr>
      <w:tr w:rsidR="00016E08" w:rsidRPr="00016E08" w14:paraId="64D095A7" w14:textId="77777777" w:rsidTr="008B20E8">
        <w:trPr>
          <w:trHeight w:val="250"/>
        </w:trPr>
        <w:tc>
          <w:tcPr>
            <w:tcW w:w="868" w:type="dxa"/>
            <w:tcBorders>
              <w:top w:val="nil"/>
              <w:left w:val="nil"/>
              <w:bottom w:val="nil"/>
              <w:right w:val="nil"/>
            </w:tcBorders>
            <w:noWrap/>
            <w:vAlign w:val="bottom"/>
            <w:hideMark/>
          </w:tcPr>
          <w:p w14:paraId="4A313BE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33</w:t>
            </w:r>
          </w:p>
        </w:tc>
        <w:tc>
          <w:tcPr>
            <w:tcW w:w="1314" w:type="dxa"/>
            <w:tcBorders>
              <w:top w:val="nil"/>
              <w:left w:val="nil"/>
              <w:bottom w:val="nil"/>
              <w:right w:val="nil"/>
            </w:tcBorders>
            <w:noWrap/>
            <w:vAlign w:val="bottom"/>
            <w:hideMark/>
          </w:tcPr>
          <w:p w14:paraId="5DD51D4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w:t>
            </w:r>
          </w:p>
        </w:tc>
        <w:tc>
          <w:tcPr>
            <w:tcW w:w="968" w:type="dxa"/>
            <w:tcBorders>
              <w:top w:val="nil"/>
              <w:left w:val="nil"/>
              <w:bottom w:val="nil"/>
              <w:right w:val="nil"/>
            </w:tcBorders>
            <w:noWrap/>
            <w:vAlign w:val="bottom"/>
            <w:hideMark/>
          </w:tcPr>
          <w:p w14:paraId="53D05A3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4280</w:t>
            </w:r>
          </w:p>
        </w:tc>
        <w:tc>
          <w:tcPr>
            <w:tcW w:w="6177" w:type="dxa"/>
            <w:tcBorders>
              <w:top w:val="nil"/>
              <w:left w:val="nil"/>
              <w:bottom w:val="nil"/>
              <w:right w:val="nil"/>
            </w:tcBorders>
            <w:noWrap/>
            <w:vAlign w:val="bottom"/>
            <w:hideMark/>
          </w:tcPr>
          <w:p w14:paraId="7B22101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Quinton Township School District</w:t>
            </w:r>
          </w:p>
        </w:tc>
      </w:tr>
      <w:tr w:rsidR="00016E08" w:rsidRPr="00016E08" w14:paraId="523C6EA2" w14:textId="77777777" w:rsidTr="008B20E8">
        <w:trPr>
          <w:trHeight w:val="250"/>
        </w:trPr>
        <w:tc>
          <w:tcPr>
            <w:tcW w:w="868" w:type="dxa"/>
            <w:tcBorders>
              <w:top w:val="nil"/>
              <w:left w:val="nil"/>
              <w:bottom w:val="nil"/>
              <w:right w:val="nil"/>
            </w:tcBorders>
            <w:noWrap/>
            <w:vAlign w:val="bottom"/>
            <w:hideMark/>
          </w:tcPr>
          <w:p w14:paraId="310A0A3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33</w:t>
            </w:r>
          </w:p>
        </w:tc>
        <w:tc>
          <w:tcPr>
            <w:tcW w:w="1314" w:type="dxa"/>
            <w:tcBorders>
              <w:top w:val="nil"/>
              <w:left w:val="nil"/>
              <w:bottom w:val="nil"/>
              <w:right w:val="nil"/>
            </w:tcBorders>
            <w:noWrap/>
            <w:vAlign w:val="bottom"/>
            <w:hideMark/>
          </w:tcPr>
          <w:p w14:paraId="69361AE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w:t>
            </w:r>
          </w:p>
        </w:tc>
        <w:tc>
          <w:tcPr>
            <w:tcW w:w="968" w:type="dxa"/>
            <w:tcBorders>
              <w:top w:val="nil"/>
              <w:left w:val="nil"/>
              <w:bottom w:val="nil"/>
              <w:right w:val="nil"/>
            </w:tcBorders>
            <w:noWrap/>
            <w:vAlign w:val="bottom"/>
            <w:hideMark/>
          </w:tcPr>
          <w:p w14:paraId="5BB2B142"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4630</w:t>
            </w:r>
          </w:p>
        </w:tc>
        <w:tc>
          <w:tcPr>
            <w:tcW w:w="6177" w:type="dxa"/>
            <w:tcBorders>
              <w:top w:val="nil"/>
              <w:left w:val="nil"/>
              <w:bottom w:val="nil"/>
              <w:right w:val="nil"/>
            </w:tcBorders>
            <w:noWrap/>
            <w:vAlign w:val="bottom"/>
            <w:hideMark/>
          </w:tcPr>
          <w:p w14:paraId="71472AA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 City School District</w:t>
            </w:r>
          </w:p>
        </w:tc>
      </w:tr>
      <w:tr w:rsidR="00016E08" w:rsidRPr="00016E08" w14:paraId="57C29399" w14:textId="77777777" w:rsidTr="008B20E8">
        <w:trPr>
          <w:trHeight w:val="250"/>
        </w:trPr>
        <w:tc>
          <w:tcPr>
            <w:tcW w:w="868" w:type="dxa"/>
            <w:tcBorders>
              <w:top w:val="nil"/>
              <w:left w:val="nil"/>
              <w:bottom w:val="nil"/>
              <w:right w:val="nil"/>
            </w:tcBorders>
            <w:noWrap/>
            <w:vAlign w:val="bottom"/>
            <w:hideMark/>
          </w:tcPr>
          <w:p w14:paraId="736D239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33</w:t>
            </w:r>
          </w:p>
        </w:tc>
        <w:tc>
          <w:tcPr>
            <w:tcW w:w="1314" w:type="dxa"/>
            <w:tcBorders>
              <w:top w:val="nil"/>
              <w:left w:val="nil"/>
              <w:bottom w:val="nil"/>
              <w:right w:val="nil"/>
            </w:tcBorders>
            <w:noWrap/>
            <w:vAlign w:val="bottom"/>
            <w:hideMark/>
          </w:tcPr>
          <w:p w14:paraId="3CFABFB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w:t>
            </w:r>
          </w:p>
        </w:tc>
        <w:tc>
          <w:tcPr>
            <w:tcW w:w="968" w:type="dxa"/>
            <w:tcBorders>
              <w:top w:val="nil"/>
              <w:left w:val="nil"/>
              <w:bottom w:val="nil"/>
              <w:right w:val="nil"/>
            </w:tcBorders>
            <w:noWrap/>
            <w:vAlign w:val="bottom"/>
            <w:hideMark/>
          </w:tcPr>
          <w:p w14:paraId="7A9A3030"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4635</w:t>
            </w:r>
          </w:p>
        </w:tc>
        <w:tc>
          <w:tcPr>
            <w:tcW w:w="6177" w:type="dxa"/>
            <w:tcBorders>
              <w:top w:val="nil"/>
              <w:left w:val="nil"/>
              <w:bottom w:val="nil"/>
              <w:right w:val="nil"/>
            </w:tcBorders>
            <w:noWrap/>
            <w:vAlign w:val="bottom"/>
            <w:hideMark/>
          </w:tcPr>
          <w:p w14:paraId="083797A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Salem County Special Services School District</w:t>
            </w:r>
          </w:p>
        </w:tc>
      </w:tr>
      <w:tr w:rsidR="00016E08" w:rsidRPr="00016E08" w14:paraId="75CFC287" w14:textId="77777777" w:rsidTr="008B20E8">
        <w:trPr>
          <w:trHeight w:val="250"/>
        </w:trPr>
        <w:tc>
          <w:tcPr>
            <w:tcW w:w="868" w:type="dxa"/>
            <w:tcBorders>
              <w:top w:val="nil"/>
              <w:left w:val="nil"/>
              <w:bottom w:val="nil"/>
              <w:right w:val="nil"/>
            </w:tcBorders>
            <w:noWrap/>
            <w:vAlign w:val="bottom"/>
            <w:hideMark/>
          </w:tcPr>
          <w:p w14:paraId="5EA546E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35</w:t>
            </w:r>
          </w:p>
        </w:tc>
        <w:tc>
          <w:tcPr>
            <w:tcW w:w="1314" w:type="dxa"/>
            <w:tcBorders>
              <w:top w:val="nil"/>
              <w:left w:val="nil"/>
              <w:bottom w:val="nil"/>
              <w:right w:val="nil"/>
            </w:tcBorders>
            <w:noWrap/>
            <w:vAlign w:val="bottom"/>
            <w:hideMark/>
          </w:tcPr>
          <w:p w14:paraId="059EAC9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Somerset</w:t>
            </w:r>
          </w:p>
        </w:tc>
        <w:tc>
          <w:tcPr>
            <w:tcW w:w="968" w:type="dxa"/>
            <w:tcBorders>
              <w:top w:val="nil"/>
              <w:left w:val="nil"/>
              <w:bottom w:val="nil"/>
              <w:right w:val="nil"/>
            </w:tcBorders>
            <w:noWrap/>
            <w:vAlign w:val="bottom"/>
            <w:hideMark/>
          </w:tcPr>
          <w:p w14:paraId="3350FDE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490</w:t>
            </w:r>
          </w:p>
        </w:tc>
        <w:tc>
          <w:tcPr>
            <w:tcW w:w="6177" w:type="dxa"/>
            <w:tcBorders>
              <w:top w:val="nil"/>
              <w:left w:val="nil"/>
              <w:bottom w:val="nil"/>
              <w:right w:val="nil"/>
            </w:tcBorders>
            <w:noWrap/>
            <w:vAlign w:val="bottom"/>
            <w:hideMark/>
          </w:tcPr>
          <w:p w14:paraId="4529F60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Bound Brook School District</w:t>
            </w:r>
          </w:p>
        </w:tc>
      </w:tr>
      <w:tr w:rsidR="00016E08" w:rsidRPr="00016E08" w14:paraId="25089F26" w14:textId="77777777" w:rsidTr="008B20E8">
        <w:trPr>
          <w:trHeight w:val="250"/>
        </w:trPr>
        <w:tc>
          <w:tcPr>
            <w:tcW w:w="868" w:type="dxa"/>
            <w:tcBorders>
              <w:top w:val="nil"/>
              <w:left w:val="nil"/>
              <w:bottom w:val="nil"/>
              <w:right w:val="nil"/>
            </w:tcBorders>
            <w:noWrap/>
            <w:vAlign w:val="bottom"/>
            <w:hideMark/>
          </w:tcPr>
          <w:p w14:paraId="3E66B56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35</w:t>
            </w:r>
          </w:p>
        </w:tc>
        <w:tc>
          <w:tcPr>
            <w:tcW w:w="1314" w:type="dxa"/>
            <w:tcBorders>
              <w:top w:val="nil"/>
              <w:left w:val="nil"/>
              <w:bottom w:val="nil"/>
              <w:right w:val="nil"/>
            </w:tcBorders>
            <w:noWrap/>
            <w:vAlign w:val="bottom"/>
            <w:hideMark/>
          </w:tcPr>
          <w:p w14:paraId="0549C36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Somerset</w:t>
            </w:r>
          </w:p>
        </w:tc>
        <w:tc>
          <w:tcPr>
            <w:tcW w:w="968" w:type="dxa"/>
            <w:tcBorders>
              <w:top w:val="nil"/>
              <w:left w:val="nil"/>
              <w:bottom w:val="nil"/>
              <w:right w:val="nil"/>
            </w:tcBorders>
            <w:noWrap/>
            <w:vAlign w:val="bottom"/>
            <w:hideMark/>
          </w:tcPr>
          <w:p w14:paraId="79D911F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1610</w:t>
            </w:r>
          </w:p>
        </w:tc>
        <w:tc>
          <w:tcPr>
            <w:tcW w:w="6177" w:type="dxa"/>
            <w:tcBorders>
              <w:top w:val="nil"/>
              <w:left w:val="nil"/>
              <w:bottom w:val="nil"/>
              <w:right w:val="nil"/>
            </w:tcBorders>
            <w:noWrap/>
            <w:vAlign w:val="bottom"/>
            <w:hideMark/>
          </w:tcPr>
          <w:p w14:paraId="1794082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Franklin Township Public School District</w:t>
            </w:r>
          </w:p>
        </w:tc>
      </w:tr>
      <w:tr w:rsidR="00016E08" w:rsidRPr="00016E08" w14:paraId="0A51FE2C" w14:textId="77777777" w:rsidTr="008B20E8">
        <w:trPr>
          <w:trHeight w:val="250"/>
        </w:trPr>
        <w:tc>
          <w:tcPr>
            <w:tcW w:w="868" w:type="dxa"/>
            <w:tcBorders>
              <w:top w:val="nil"/>
              <w:left w:val="nil"/>
              <w:bottom w:val="nil"/>
              <w:right w:val="nil"/>
            </w:tcBorders>
            <w:noWrap/>
            <w:vAlign w:val="bottom"/>
            <w:hideMark/>
          </w:tcPr>
          <w:p w14:paraId="56CE416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35</w:t>
            </w:r>
          </w:p>
        </w:tc>
        <w:tc>
          <w:tcPr>
            <w:tcW w:w="1314" w:type="dxa"/>
            <w:tcBorders>
              <w:top w:val="nil"/>
              <w:left w:val="nil"/>
              <w:bottom w:val="nil"/>
              <w:right w:val="nil"/>
            </w:tcBorders>
            <w:noWrap/>
            <w:vAlign w:val="bottom"/>
            <w:hideMark/>
          </w:tcPr>
          <w:p w14:paraId="41AF188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Somerset</w:t>
            </w:r>
          </w:p>
        </w:tc>
        <w:tc>
          <w:tcPr>
            <w:tcW w:w="968" w:type="dxa"/>
            <w:tcBorders>
              <w:top w:val="nil"/>
              <w:left w:val="nil"/>
              <w:bottom w:val="nil"/>
              <w:right w:val="nil"/>
            </w:tcBorders>
            <w:noWrap/>
            <w:vAlign w:val="bottom"/>
            <w:hideMark/>
          </w:tcPr>
          <w:p w14:paraId="754BE6C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3000</w:t>
            </w:r>
          </w:p>
        </w:tc>
        <w:tc>
          <w:tcPr>
            <w:tcW w:w="6177" w:type="dxa"/>
            <w:tcBorders>
              <w:top w:val="nil"/>
              <w:left w:val="nil"/>
              <w:bottom w:val="nil"/>
              <w:right w:val="nil"/>
            </w:tcBorders>
            <w:noWrap/>
            <w:vAlign w:val="bottom"/>
            <w:hideMark/>
          </w:tcPr>
          <w:p w14:paraId="7BE138E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Manville School District</w:t>
            </w:r>
          </w:p>
        </w:tc>
      </w:tr>
      <w:tr w:rsidR="00016E08" w:rsidRPr="00016E08" w14:paraId="2D754D51" w14:textId="77777777" w:rsidTr="008B20E8">
        <w:trPr>
          <w:trHeight w:val="250"/>
        </w:trPr>
        <w:tc>
          <w:tcPr>
            <w:tcW w:w="868" w:type="dxa"/>
            <w:tcBorders>
              <w:top w:val="nil"/>
              <w:left w:val="nil"/>
              <w:bottom w:val="nil"/>
              <w:right w:val="nil"/>
            </w:tcBorders>
            <w:noWrap/>
            <w:vAlign w:val="bottom"/>
            <w:hideMark/>
          </w:tcPr>
          <w:p w14:paraId="06908D45"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35</w:t>
            </w:r>
          </w:p>
        </w:tc>
        <w:tc>
          <w:tcPr>
            <w:tcW w:w="1314" w:type="dxa"/>
            <w:tcBorders>
              <w:top w:val="nil"/>
              <w:left w:val="nil"/>
              <w:bottom w:val="nil"/>
              <w:right w:val="nil"/>
            </w:tcBorders>
            <w:noWrap/>
            <w:vAlign w:val="bottom"/>
            <w:hideMark/>
          </w:tcPr>
          <w:p w14:paraId="728834C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Somerset</w:t>
            </w:r>
          </w:p>
        </w:tc>
        <w:tc>
          <w:tcPr>
            <w:tcW w:w="968" w:type="dxa"/>
            <w:tcBorders>
              <w:top w:val="nil"/>
              <w:left w:val="nil"/>
              <w:bottom w:val="nil"/>
              <w:right w:val="nil"/>
            </w:tcBorders>
            <w:noWrap/>
            <w:vAlign w:val="bottom"/>
            <w:hideMark/>
          </w:tcPr>
          <w:p w14:paraId="6E5DB6A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3670</w:t>
            </w:r>
          </w:p>
        </w:tc>
        <w:tc>
          <w:tcPr>
            <w:tcW w:w="6177" w:type="dxa"/>
            <w:tcBorders>
              <w:top w:val="nil"/>
              <w:left w:val="nil"/>
              <w:bottom w:val="nil"/>
              <w:right w:val="nil"/>
            </w:tcBorders>
            <w:noWrap/>
            <w:vAlign w:val="bottom"/>
            <w:hideMark/>
          </w:tcPr>
          <w:p w14:paraId="1C34B7A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North Plainfield School District</w:t>
            </w:r>
          </w:p>
        </w:tc>
      </w:tr>
      <w:tr w:rsidR="00016E08" w:rsidRPr="00016E08" w14:paraId="430BB3BB" w14:textId="77777777" w:rsidTr="008B20E8">
        <w:trPr>
          <w:trHeight w:val="250"/>
        </w:trPr>
        <w:tc>
          <w:tcPr>
            <w:tcW w:w="868" w:type="dxa"/>
            <w:tcBorders>
              <w:top w:val="nil"/>
              <w:left w:val="nil"/>
              <w:bottom w:val="nil"/>
              <w:right w:val="nil"/>
            </w:tcBorders>
            <w:noWrap/>
            <w:vAlign w:val="bottom"/>
            <w:hideMark/>
          </w:tcPr>
          <w:p w14:paraId="0823EE4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35</w:t>
            </w:r>
          </w:p>
        </w:tc>
        <w:tc>
          <w:tcPr>
            <w:tcW w:w="1314" w:type="dxa"/>
            <w:tcBorders>
              <w:top w:val="nil"/>
              <w:left w:val="nil"/>
              <w:bottom w:val="nil"/>
              <w:right w:val="nil"/>
            </w:tcBorders>
            <w:noWrap/>
            <w:vAlign w:val="bottom"/>
            <w:hideMark/>
          </w:tcPr>
          <w:p w14:paraId="6577CE36"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Somerset</w:t>
            </w:r>
          </w:p>
        </w:tc>
        <w:tc>
          <w:tcPr>
            <w:tcW w:w="968" w:type="dxa"/>
            <w:tcBorders>
              <w:top w:val="nil"/>
              <w:left w:val="nil"/>
              <w:bottom w:val="nil"/>
              <w:right w:val="nil"/>
            </w:tcBorders>
            <w:noWrap/>
            <w:vAlign w:val="bottom"/>
            <w:hideMark/>
          </w:tcPr>
          <w:p w14:paraId="402ED9F7"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4850</w:t>
            </w:r>
          </w:p>
        </w:tc>
        <w:tc>
          <w:tcPr>
            <w:tcW w:w="6177" w:type="dxa"/>
            <w:tcBorders>
              <w:top w:val="nil"/>
              <w:left w:val="nil"/>
              <w:bottom w:val="nil"/>
              <w:right w:val="nil"/>
            </w:tcBorders>
            <w:noWrap/>
            <w:vAlign w:val="bottom"/>
            <w:hideMark/>
          </w:tcPr>
          <w:p w14:paraId="606CA53B"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South Bound Brook Public School District</w:t>
            </w:r>
          </w:p>
        </w:tc>
      </w:tr>
      <w:tr w:rsidR="00016E08" w:rsidRPr="00016E08" w14:paraId="70F37D02" w14:textId="77777777" w:rsidTr="008B20E8">
        <w:trPr>
          <w:trHeight w:val="250"/>
        </w:trPr>
        <w:tc>
          <w:tcPr>
            <w:tcW w:w="868" w:type="dxa"/>
            <w:tcBorders>
              <w:top w:val="nil"/>
              <w:left w:val="nil"/>
              <w:bottom w:val="nil"/>
              <w:right w:val="nil"/>
            </w:tcBorders>
            <w:noWrap/>
            <w:vAlign w:val="bottom"/>
            <w:hideMark/>
          </w:tcPr>
          <w:p w14:paraId="32FAEAF8"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37</w:t>
            </w:r>
          </w:p>
        </w:tc>
        <w:tc>
          <w:tcPr>
            <w:tcW w:w="1314" w:type="dxa"/>
            <w:tcBorders>
              <w:top w:val="nil"/>
              <w:left w:val="nil"/>
              <w:bottom w:val="nil"/>
              <w:right w:val="nil"/>
            </w:tcBorders>
            <w:noWrap/>
            <w:vAlign w:val="bottom"/>
            <w:hideMark/>
          </w:tcPr>
          <w:p w14:paraId="5F15045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Sussex</w:t>
            </w:r>
          </w:p>
        </w:tc>
        <w:tc>
          <w:tcPr>
            <w:tcW w:w="968" w:type="dxa"/>
            <w:tcBorders>
              <w:top w:val="nil"/>
              <w:left w:val="nil"/>
              <w:bottom w:val="nil"/>
              <w:right w:val="nil"/>
            </w:tcBorders>
            <w:noWrap/>
            <w:vAlign w:val="bottom"/>
            <w:hideMark/>
          </w:tcPr>
          <w:p w14:paraId="44551636"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1570</w:t>
            </w:r>
          </w:p>
        </w:tc>
        <w:tc>
          <w:tcPr>
            <w:tcW w:w="6177" w:type="dxa"/>
            <w:tcBorders>
              <w:top w:val="nil"/>
              <w:left w:val="nil"/>
              <w:bottom w:val="nil"/>
              <w:right w:val="nil"/>
            </w:tcBorders>
            <w:noWrap/>
            <w:vAlign w:val="bottom"/>
            <w:hideMark/>
          </w:tcPr>
          <w:p w14:paraId="0F41F8D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Franklin Borough School District</w:t>
            </w:r>
          </w:p>
        </w:tc>
      </w:tr>
      <w:tr w:rsidR="00016E08" w:rsidRPr="00016E08" w14:paraId="7F55EE75" w14:textId="77777777" w:rsidTr="008B20E8">
        <w:trPr>
          <w:trHeight w:val="250"/>
        </w:trPr>
        <w:tc>
          <w:tcPr>
            <w:tcW w:w="868" w:type="dxa"/>
            <w:tcBorders>
              <w:top w:val="nil"/>
              <w:left w:val="nil"/>
              <w:bottom w:val="nil"/>
              <w:right w:val="nil"/>
            </w:tcBorders>
            <w:noWrap/>
            <w:vAlign w:val="bottom"/>
            <w:hideMark/>
          </w:tcPr>
          <w:p w14:paraId="480FA51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37</w:t>
            </w:r>
          </w:p>
        </w:tc>
        <w:tc>
          <w:tcPr>
            <w:tcW w:w="1314" w:type="dxa"/>
            <w:tcBorders>
              <w:top w:val="nil"/>
              <w:left w:val="nil"/>
              <w:bottom w:val="nil"/>
              <w:right w:val="nil"/>
            </w:tcBorders>
            <w:noWrap/>
            <w:vAlign w:val="bottom"/>
            <w:hideMark/>
          </w:tcPr>
          <w:p w14:paraId="1B3C7A6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Sussex</w:t>
            </w:r>
          </w:p>
        </w:tc>
        <w:tc>
          <w:tcPr>
            <w:tcW w:w="968" w:type="dxa"/>
            <w:tcBorders>
              <w:top w:val="nil"/>
              <w:left w:val="nil"/>
              <w:bottom w:val="nil"/>
              <w:right w:val="nil"/>
            </w:tcBorders>
            <w:noWrap/>
            <w:vAlign w:val="bottom"/>
            <w:hideMark/>
          </w:tcPr>
          <w:p w14:paraId="7A2FC914"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3300</w:t>
            </w:r>
          </w:p>
        </w:tc>
        <w:tc>
          <w:tcPr>
            <w:tcW w:w="6177" w:type="dxa"/>
            <w:tcBorders>
              <w:top w:val="nil"/>
              <w:left w:val="nil"/>
              <w:bottom w:val="nil"/>
              <w:right w:val="nil"/>
            </w:tcBorders>
            <w:noWrap/>
            <w:vAlign w:val="bottom"/>
            <w:hideMark/>
          </w:tcPr>
          <w:p w14:paraId="16420F6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Montague Township School District</w:t>
            </w:r>
          </w:p>
        </w:tc>
      </w:tr>
      <w:tr w:rsidR="00016E08" w:rsidRPr="00016E08" w14:paraId="68809129" w14:textId="77777777" w:rsidTr="008B20E8">
        <w:trPr>
          <w:trHeight w:val="250"/>
        </w:trPr>
        <w:tc>
          <w:tcPr>
            <w:tcW w:w="868" w:type="dxa"/>
            <w:tcBorders>
              <w:top w:val="nil"/>
              <w:left w:val="nil"/>
              <w:bottom w:val="nil"/>
              <w:right w:val="nil"/>
            </w:tcBorders>
            <w:noWrap/>
            <w:vAlign w:val="bottom"/>
            <w:hideMark/>
          </w:tcPr>
          <w:p w14:paraId="1EA9EB01"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37</w:t>
            </w:r>
          </w:p>
        </w:tc>
        <w:tc>
          <w:tcPr>
            <w:tcW w:w="1314" w:type="dxa"/>
            <w:tcBorders>
              <w:top w:val="nil"/>
              <w:left w:val="nil"/>
              <w:bottom w:val="nil"/>
              <w:right w:val="nil"/>
            </w:tcBorders>
            <w:noWrap/>
            <w:vAlign w:val="bottom"/>
            <w:hideMark/>
          </w:tcPr>
          <w:p w14:paraId="77A9396F"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Sussex</w:t>
            </w:r>
          </w:p>
        </w:tc>
        <w:tc>
          <w:tcPr>
            <w:tcW w:w="968" w:type="dxa"/>
            <w:tcBorders>
              <w:top w:val="nil"/>
              <w:left w:val="nil"/>
              <w:bottom w:val="nil"/>
              <w:right w:val="nil"/>
            </w:tcBorders>
            <w:noWrap/>
            <w:vAlign w:val="bottom"/>
            <w:hideMark/>
          </w:tcPr>
          <w:p w14:paraId="320D60B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3590</w:t>
            </w:r>
          </w:p>
        </w:tc>
        <w:tc>
          <w:tcPr>
            <w:tcW w:w="6177" w:type="dxa"/>
            <w:tcBorders>
              <w:top w:val="nil"/>
              <w:left w:val="nil"/>
              <w:bottom w:val="nil"/>
              <w:right w:val="nil"/>
            </w:tcBorders>
            <w:noWrap/>
            <w:vAlign w:val="bottom"/>
            <w:hideMark/>
          </w:tcPr>
          <w:p w14:paraId="464537F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Newton Public School District</w:t>
            </w:r>
          </w:p>
        </w:tc>
      </w:tr>
      <w:tr w:rsidR="00016E08" w:rsidRPr="00016E08" w14:paraId="7C3F7A33" w14:textId="77777777" w:rsidTr="008B20E8">
        <w:trPr>
          <w:trHeight w:val="250"/>
        </w:trPr>
        <w:tc>
          <w:tcPr>
            <w:tcW w:w="868" w:type="dxa"/>
            <w:tcBorders>
              <w:top w:val="nil"/>
              <w:left w:val="nil"/>
              <w:bottom w:val="nil"/>
              <w:right w:val="nil"/>
            </w:tcBorders>
            <w:noWrap/>
            <w:vAlign w:val="bottom"/>
            <w:hideMark/>
          </w:tcPr>
          <w:p w14:paraId="274DC5F6"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6DB02FB4"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1B22F53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1320</w:t>
            </w:r>
          </w:p>
        </w:tc>
        <w:tc>
          <w:tcPr>
            <w:tcW w:w="6177" w:type="dxa"/>
            <w:tcBorders>
              <w:top w:val="nil"/>
              <w:left w:val="nil"/>
              <w:bottom w:val="nil"/>
              <w:right w:val="nil"/>
            </w:tcBorders>
            <w:noWrap/>
            <w:vAlign w:val="bottom"/>
            <w:hideMark/>
          </w:tcPr>
          <w:p w14:paraId="27261D5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Elizabeth Public Schools</w:t>
            </w:r>
          </w:p>
        </w:tc>
      </w:tr>
      <w:tr w:rsidR="00016E08" w:rsidRPr="00016E08" w14:paraId="0BF96E3A" w14:textId="77777777" w:rsidTr="008B20E8">
        <w:trPr>
          <w:trHeight w:val="250"/>
        </w:trPr>
        <w:tc>
          <w:tcPr>
            <w:tcW w:w="868" w:type="dxa"/>
            <w:tcBorders>
              <w:top w:val="nil"/>
              <w:left w:val="nil"/>
              <w:bottom w:val="nil"/>
              <w:right w:val="nil"/>
            </w:tcBorders>
            <w:noWrap/>
            <w:vAlign w:val="bottom"/>
            <w:hideMark/>
          </w:tcPr>
          <w:p w14:paraId="2A3FE53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704893F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2B606A2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2190</w:t>
            </w:r>
          </w:p>
        </w:tc>
        <w:tc>
          <w:tcPr>
            <w:tcW w:w="6177" w:type="dxa"/>
            <w:tcBorders>
              <w:top w:val="nil"/>
              <w:left w:val="nil"/>
              <w:bottom w:val="nil"/>
              <w:right w:val="nil"/>
            </w:tcBorders>
            <w:noWrap/>
            <w:vAlign w:val="bottom"/>
            <w:hideMark/>
          </w:tcPr>
          <w:p w14:paraId="2CD53FB3"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Hillside Public School District</w:t>
            </w:r>
          </w:p>
        </w:tc>
      </w:tr>
      <w:tr w:rsidR="00016E08" w:rsidRPr="00016E08" w14:paraId="6495D489" w14:textId="77777777" w:rsidTr="008B20E8">
        <w:trPr>
          <w:trHeight w:val="250"/>
        </w:trPr>
        <w:tc>
          <w:tcPr>
            <w:tcW w:w="868" w:type="dxa"/>
            <w:tcBorders>
              <w:top w:val="nil"/>
              <w:left w:val="nil"/>
              <w:bottom w:val="nil"/>
              <w:right w:val="nil"/>
            </w:tcBorders>
            <w:noWrap/>
            <w:vAlign w:val="bottom"/>
            <w:hideMark/>
          </w:tcPr>
          <w:p w14:paraId="7B06636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3F1FAF4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3D93CFE5"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2660</w:t>
            </w:r>
          </w:p>
        </w:tc>
        <w:tc>
          <w:tcPr>
            <w:tcW w:w="6177" w:type="dxa"/>
            <w:tcBorders>
              <w:top w:val="nil"/>
              <w:left w:val="nil"/>
              <w:bottom w:val="nil"/>
              <w:right w:val="nil"/>
            </w:tcBorders>
            <w:noWrap/>
            <w:vAlign w:val="bottom"/>
            <w:hideMark/>
          </w:tcPr>
          <w:p w14:paraId="6A9B584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Linden Public School District</w:t>
            </w:r>
          </w:p>
        </w:tc>
      </w:tr>
      <w:tr w:rsidR="00016E08" w:rsidRPr="00016E08" w14:paraId="064FEB23" w14:textId="77777777" w:rsidTr="008B20E8">
        <w:trPr>
          <w:trHeight w:val="250"/>
        </w:trPr>
        <w:tc>
          <w:tcPr>
            <w:tcW w:w="868" w:type="dxa"/>
            <w:tcBorders>
              <w:top w:val="nil"/>
              <w:left w:val="nil"/>
              <w:bottom w:val="nil"/>
              <w:right w:val="nil"/>
            </w:tcBorders>
            <w:noWrap/>
            <w:vAlign w:val="bottom"/>
            <w:hideMark/>
          </w:tcPr>
          <w:p w14:paraId="63076F92"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2F50322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32A083D1"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4160</w:t>
            </w:r>
          </w:p>
        </w:tc>
        <w:tc>
          <w:tcPr>
            <w:tcW w:w="6177" w:type="dxa"/>
            <w:tcBorders>
              <w:top w:val="nil"/>
              <w:left w:val="nil"/>
              <w:bottom w:val="nil"/>
              <w:right w:val="nil"/>
            </w:tcBorders>
            <w:noWrap/>
            <w:vAlign w:val="bottom"/>
            <w:hideMark/>
          </w:tcPr>
          <w:p w14:paraId="52EDC29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Plainfield Public School District</w:t>
            </w:r>
          </w:p>
        </w:tc>
      </w:tr>
      <w:tr w:rsidR="00016E08" w:rsidRPr="00016E08" w14:paraId="5CF4CD13" w14:textId="77777777" w:rsidTr="008B20E8">
        <w:trPr>
          <w:trHeight w:val="250"/>
        </w:trPr>
        <w:tc>
          <w:tcPr>
            <w:tcW w:w="868" w:type="dxa"/>
            <w:tcBorders>
              <w:top w:val="nil"/>
              <w:left w:val="nil"/>
              <w:bottom w:val="nil"/>
              <w:right w:val="nil"/>
            </w:tcBorders>
            <w:noWrap/>
            <w:vAlign w:val="bottom"/>
            <w:hideMark/>
          </w:tcPr>
          <w:p w14:paraId="42FC58FC"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65EE890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0B0B7DF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4290</w:t>
            </w:r>
          </w:p>
        </w:tc>
        <w:tc>
          <w:tcPr>
            <w:tcW w:w="6177" w:type="dxa"/>
            <w:tcBorders>
              <w:top w:val="nil"/>
              <w:left w:val="nil"/>
              <w:bottom w:val="nil"/>
              <w:right w:val="nil"/>
            </w:tcBorders>
            <w:noWrap/>
            <w:vAlign w:val="bottom"/>
            <w:hideMark/>
          </w:tcPr>
          <w:p w14:paraId="52ECAEA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Rahway Public School District</w:t>
            </w:r>
          </w:p>
        </w:tc>
      </w:tr>
      <w:tr w:rsidR="00016E08" w:rsidRPr="00016E08" w14:paraId="0FAD230C" w14:textId="77777777" w:rsidTr="008B20E8">
        <w:trPr>
          <w:trHeight w:val="250"/>
        </w:trPr>
        <w:tc>
          <w:tcPr>
            <w:tcW w:w="868" w:type="dxa"/>
            <w:tcBorders>
              <w:top w:val="nil"/>
              <w:left w:val="nil"/>
              <w:bottom w:val="nil"/>
              <w:right w:val="nil"/>
            </w:tcBorders>
            <w:noWrap/>
            <w:vAlign w:val="bottom"/>
            <w:hideMark/>
          </w:tcPr>
          <w:p w14:paraId="366C49A3"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7351D61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258F356E"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4550</w:t>
            </w:r>
          </w:p>
        </w:tc>
        <w:tc>
          <w:tcPr>
            <w:tcW w:w="6177" w:type="dxa"/>
            <w:tcBorders>
              <w:top w:val="nil"/>
              <w:left w:val="nil"/>
              <w:bottom w:val="nil"/>
              <w:right w:val="nil"/>
            </w:tcBorders>
            <w:noWrap/>
            <w:vAlign w:val="bottom"/>
            <w:hideMark/>
          </w:tcPr>
          <w:p w14:paraId="02018738"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Roselle Park Public School District</w:t>
            </w:r>
          </w:p>
        </w:tc>
      </w:tr>
      <w:tr w:rsidR="00016E08" w:rsidRPr="00016E08" w14:paraId="52D2478F" w14:textId="77777777" w:rsidTr="008B20E8">
        <w:trPr>
          <w:trHeight w:val="250"/>
        </w:trPr>
        <w:tc>
          <w:tcPr>
            <w:tcW w:w="868" w:type="dxa"/>
            <w:tcBorders>
              <w:top w:val="nil"/>
              <w:left w:val="nil"/>
              <w:bottom w:val="nil"/>
              <w:right w:val="nil"/>
            </w:tcBorders>
            <w:noWrap/>
            <w:vAlign w:val="bottom"/>
            <w:hideMark/>
          </w:tcPr>
          <w:p w14:paraId="0026439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56FB426E"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0030629D"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4540</w:t>
            </w:r>
          </w:p>
        </w:tc>
        <w:tc>
          <w:tcPr>
            <w:tcW w:w="6177" w:type="dxa"/>
            <w:tcBorders>
              <w:top w:val="nil"/>
              <w:left w:val="nil"/>
              <w:bottom w:val="nil"/>
              <w:right w:val="nil"/>
            </w:tcBorders>
            <w:noWrap/>
            <w:vAlign w:val="bottom"/>
            <w:hideMark/>
          </w:tcPr>
          <w:p w14:paraId="5B43CB1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Roselle Public School District</w:t>
            </w:r>
          </w:p>
        </w:tc>
      </w:tr>
      <w:tr w:rsidR="00016E08" w:rsidRPr="00016E08" w14:paraId="62972C6C" w14:textId="77777777" w:rsidTr="008B20E8">
        <w:trPr>
          <w:trHeight w:val="250"/>
        </w:trPr>
        <w:tc>
          <w:tcPr>
            <w:tcW w:w="868" w:type="dxa"/>
            <w:tcBorders>
              <w:top w:val="nil"/>
              <w:left w:val="nil"/>
              <w:bottom w:val="nil"/>
              <w:right w:val="nil"/>
            </w:tcBorders>
            <w:noWrap/>
            <w:vAlign w:val="bottom"/>
            <w:hideMark/>
          </w:tcPr>
          <w:p w14:paraId="68100EE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4B1827C7"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78BAED28"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5290</w:t>
            </w:r>
          </w:p>
        </w:tc>
        <w:tc>
          <w:tcPr>
            <w:tcW w:w="6177" w:type="dxa"/>
            <w:tcBorders>
              <w:top w:val="nil"/>
              <w:left w:val="nil"/>
              <w:bottom w:val="nil"/>
              <w:right w:val="nil"/>
            </w:tcBorders>
            <w:noWrap/>
            <w:vAlign w:val="bottom"/>
            <w:hideMark/>
          </w:tcPr>
          <w:p w14:paraId="36291F0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Township Of Union School District</w:t>
            </w:r>
          </w:p>
        </w:tc>
      </w:tr>
      <w:tr w:rsidR="00016E08" w:rsidRPr="00016E08" w14:paraId="20A7E897" w14:textId="77777777" w:rsidTr="008B20E8">
        <w:trPr>
          <w:trHeight w:val="250"/>
        </w:trPr>
        <w:tc>
          <w:tcPr>
            <w:tcW w:w="868" w:type="dxa"/>
            <w:tcBorders>
              <w:top w:val="nil"/>
              <w:left w:val="nil"/>
              <w:bottom w:val="nil"/>
              <w:right w:val="nil"/>
            </w:tcBorders>
            <w:noWrap/>
            <w:vAlign w:val="bottom"/>
            <w:hideMark/>
          </w:tcPr>
          <w:p w14:paraId="5C901AE0"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39</w:t>
            </w:r>
          </w:p>
        </w:tc>
        <w:tc>
          <w:tcPr>
            <w:tcW w:w="1314" w:type="dxa"/>
            <w:tcBorders>
              <w:top w:val="nil"/>
              <w:left w:val="nil"/>
              <w:bottom w:val="nil"/>
              <w:right w:val="nil"/>
            </w:tcBorders>
            <w:noWrap/>
            <w:vAlign w:val="bottom"/>
            <w:hideMark/>
          </w:tcPr>
          <w:p w14:paraId="1F63F5F1"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w:t>
            </w:r>
          </w:p>
        </w:tc>
        <w:tc>
          <w:tcPr>
            <w:tcW w:w="968" w:type="dxa"/>
            <w:tcBorders>
              <w:top w:val="nil"/>
              <w:left w:val="nil"/>
              <w:bottom w:val="nil"/>
              <w:right w:val="nil"/>
            </w:tcBorders>
            <w:noWrap/>
            <w:vAlign w:val="bottom"/>
            <w:hideMark/>
          </w:tcPr>
          <w:p w14:paraId="58DEEDF9"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5245</w:t>
            </w:r>
          </w:p>
        </w:tc>
        <w:tc>
          <w:tcPr>
            <w:tcW w:w="6177" w:type="dxa"/>
            <w:tcBorders>
              <w:top w:val="nil"/>
              <w:left w:val="nil"/>
              <w:bottom w:val="nil"/>
              <w:right w:val="nil"/>
            </w:tcBorders>
            <w:noWrap/>
            <w:vAlign w:val="bottom"/>
            <w:hideMark/>
          </w:tcPr>
          <w:p w14:paraId="7B5C57F9"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Union County Educational Services Commission</w:t>
            </w:r>
          </w:p>
        </w:tc>
      </w:tr>
      <w:tr w:rsidR="00016E08" w:rsidRPr="00016E08" w14:paraId="74A03408" w14:textId="77777777" w:rsidTr="008B20E8">
        <w:trPr>
          <w:trHeight w:val="250"/>
        </w:trPr>
        <w:tc>
          <w:tcPr>
            <w:tcW w:w="868" w:type="dxa"/>
            <w:tcBorders>
              <w:top w:val="nil"/>
              <w:left w:val="nil"/>
              <w:bottom w:val="nil"/>
              <w:right w:val="nil"/>
            </w:tcBorders>
            <w:noWrap/>
            <w:vAlign w:val="bottom"/>
            <w:hideMark/>
          </w:tcPr>
          <w:p w14:paraId="6492A984"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41</w:t>
            </w:r>
          </w:p>
        </w:tc>
        <w:tc>
          <w:tcPr>
            <w:tcW w:w="1314" w:type="dxa"/>
            <w:tcBorders>
              <w:top w:val="nil"/>
              <w:left w:val="nil"/>
              <w:bottom w:val="nil"/>
              <w:right w:val="nil"/>
            </w:tcBorders>
            <w:noWrap/>
            <w:vAlign w:val="bottom"/>
            <w:hideMark/>
          </w:tcPr>
          <w:p w14:paraId="697E23CA"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Warren</w:t>
            </w:r>
          </w:p>
        </w:tc>
        <w:tc>
          <w:tcPr>
            <w:tcW w:w="968" w:type="dxa"/>
            <w:tcBorders>
              <w:top w:val="nil"/>
              <w:left w:val="nil"/>
              <w:bottom w:val="nil"/>
              <w:right w:val="nil"/>
            </w:tcBorders>
            <w:noWrap/>
            <w:vAlign w:val="bottom"/>
            <w:hideMark/>
          </w:tcPr>
          <w:p w14:paraId="272FD95F"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2970</w:t>
            </w:r>
          </w:p>
        </w:tc>
        <w:tc>
          <w:tcPr>
            <w:tcW w:w="6177" w:type="dxa"/>
            <w:tcBorders>
              <w:top w:val="nil"/>
              <w:left w:val="nil"/>
              <w:bottom w:val="nil"/>
              <w:right w:val="nil"/>
            </w:tcBorders>
            <w:noWrap/>
            <w:vAlign w:val="bottom"/>
            <w:hideMark/>
          </w:tcPr>
          <w:p w14:paraId="71B2D4F2"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Mansfield Township Elementary School District</w:t>
            </w:r>
          </w:p>
        </w:tc>
      </w:tr>
      <w:tr w:rsidR="00016E08" w:rsidRPr="00016E08" w14:paraId="6BF7DD6C" w14:textId="77777777" w:rsidTr="008B20E8">
        <w:trPr>
          <w:trHeight w:val="250"/>
        </w:trPr>
        <w:tc>
          <w:tcPr>
            <w:tcW w:w="868" w:type="dxa"/>
            <w:tcBorders>
              <w:top w:val="nil"/>
              <w:left w:val="nil"/>
              <w:bottom w:val="nil"/>
              <w:right w:val="nil"/>
            </w:tcBorders>
            <w:noWrap/>
            <w:vAlign w:val="bottom"/>
            <w:hideMark/>
          </w:tcPr>
          <w:p w14:paraId="40F91B4E"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41</w:t>
            </w:r>
          </w:p>
        </w:tc>
        <w:tc>
          <w:tcPr>
            <w:tcW w:w="1314" w:type="dxa"/>
            <w:tcBorders>
              <w:top w:val="nil"/>
              <w:left w:val="nil"/>
              <w:bottom w:val="nil"/>
              <w:right w:val="nil"/>
            </w:tcBorders>
            <w:noWrap/>
            <w:vAlign w:val="bottom"/>
            <w:hideMark/>
          </w:tcPr>
          <w:p w14:paraId="2F9957AD"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Warren</w:t>
            </w:r>
          </w:p>
        </w:tc>
        <w:tc>
          <w:tcPr>
            <w:tcW w:w="968" w:type="dxa"/>
            <w:tcBorders>
              <w:top w:val="nil"/>
              <w:left w:val="nil"/>
              <w:bottom w:val="nil"/>
              <w:right w:val="nil"/>
            </w:tcBorders>
            <w:noWrap/>
            <w:vAlign w:val="bottom"/>
            <w:hideMark/>
          </w:tcPr>
          <w:p w14:paraId="28C5679C"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4100</w:t>
            </w:r>
          </w:p>
        </w:tc>
        <w:tc>
          <w:tcPr>
            <w:tcW w:w="6177" w:type="dxa"/>
            <w:tcBorders>
              <w:top w:val="nil"/>
              <w:left w:val="nil"/>
              <w:bottom w:val="nil"/>
              <w:right w:val="nil"/>
            </w:tcBorders>
            <w:noWrap/>
            <w:vAlign w:val="bottom"/>
            <w:hideMark/>
          </w:tcPr>
          <w:p w14:paraId="38248465"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Phillipsburg School District</w:t>
            </w:r>
          </w:p>
        </w:tc>
      </w:tr>
      <w:tr w:rsidR="00016E08" w:rsidRPr="00016E08" w14:paraId="506EEDC9" w14:textId="77777777" w:rsidTr="008B20E8">
        <w:trPr>
          <w:trHeight w:val="250"/>
        </w:trPr>
        <w:tc>
          <w:tcPr>
            <w:tcW w:w="868" w:type="dxa"/>
            <w:tcBorders>
              <w:top w:val="nil"/>
              <w:left w:val="nil"/>
              <w:bottom w:val="nil"/>
              <w:right w:val="nil"/>
            </w:tcBorders>
            <w:noWrap/>
            <w:vAlign w:val="bottom"/>
            <w:hideMark/>
          </w:tcPr>
          <w:p w14:paraId="1EF6640F" w14:textId="77777777" w:rsidR="00016E08" w:rsidRPr="00016E08" w:rsidRDefault="00016E08" w:rsidP="00016E08">
            <w:pPr>
              <w:spacing w:after="0"/>
              <w:jc w:val="right"/>
              <w:rPr>
                <w:rFonts w:asciiTheme="minorHAnsi" w:hAnsiTheme="minorHAnsi" w:cstheme="minorHAnsi"/>
                <w:szCs w:val="22"/>
              </w:rPr>
            </w:pPr>
            <w:r w:rsidRPr="00016E08">
              <w:rPr>
                <w:rFonts w:asciiTheme="minorHAnsi" w:hAnsiTheme="minorHAnsi" w:cstheme="minorHAnsi"/>
                <w:szCs w:val="22"/>
              </w:rPr>
              <w:t>41</w:t>
            </w:r>
          </w:p>
        </w:tc>
        <w:tc>
          <w:tcPr>
            <w:tcW w:w="1314" w:type="dxa"/>
            <w:tcBorders>
              <w:top w:val="nil"/>
              <w:left w:val="nil"/>
              <w:bottom w:val="nil"/>
              <w:right w:val="nil"/>
            </w:tcBorders>
            <w:noWrap/>
            <w:vAlign w:val="bottom"/>
            <w:hideMark/>
          </w:tcPr>
          <w:p w14:paraId="6D69559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Warren</w:t>
            </w:r>
          </w:p>
        </w:tc>
        <w:tc>
          <w:tcPr>
            <w:tcW w:w="968" w:type="dxa"/>
            <w:tcBorders>
              <w:top w:val="nil"/>
              <w:left w:val="nil"/>
              <w:bottom w:val="nil"/>
              <w:right w:val="nil"/>
            </w:tcBorders>
            <w:noWrap/>
            <w:vAlign w:val="bottom"/>
            <w:hideMark/>
          </w:tcPr>
          <w:p w14:paraId="7D062A6B" w14:textId="77777777" w:rsidR="00016E08" w:rsidRPr="00016E08" w:rsidRDefault="00016E08" w:rsidP="008B20E8">
            <w:pPr>
              <w:spacing w:after="0"/>
              <w:rPr>
                <w:rFonts w:asciiTheme="minorHAnsi" w:hAnsiTheme="minorHAnsi" w:cstheme="minorHAnsi"/>
                <w:szCs w:val="22"/>
              </w:rPr>
            </w:pPr>
            <w:r w:rsidRPr="00016E08">
              <w:rPr>
                <w:rFonts w:asciiTheme="minorHAnsi" w:hAnsiTheme="minorHAnsi" w:cstheme="minorHAnsi"/>
                <w:szCs w:val="22"/>
              </w:rPr>
              <w:t>5480</w:t>
            </w:r>
          </w:p>
        </w:tc>
        <w:tc>
          <w:tcPr>
            <w:tcW w:w="6177" w:type="dxa"/>
            <w:tcBorders>
              <w:top w:val="nil"/>
              <w:left w:val="nil"/>
              <w:bottom w:val="nil"/>
              <w:right w:val="nil"/>
            </w:tcBorders>
            <w:noWrap/>
            <w:vAlign w:val="bottom"/>
            <w:hideMark/>
          </w:tcPr>
          <w:p w14:paraId="709648AC" w14:textId="77777777" w:rsidR="00016E08" w:rsidRPr="00016E08" w:rsidRDefault="00016E08" w:rsidP="00016E08">
            <w:pPr>
              <w:spacing w:after="0"/>
              <w:rPr>
                <w:rFonts w:asciiTheme="minorHAnsi" w:hAnsiTheme="minorHAnsi" w:cstheme="minorHAnsi"/>
                <w:szCs w:val="22"/>
              </w:rPr>
            </w:pPr>
            <w:r w:rsidRPr="00016E08">
              <w:rPr>
                <w:rFonts w:asciiTheme="minorHAnsi" w:hAnsiTheme="minorHAnsi" w:cstheme="minorHAnsi"/>
                <w:szCs w:val="22"/>
              </w:rPr>
              <w:t>Washington Borough School District</w:t>
            </w:r>
          </w:p>
        </w:tc>
      </w:tr>
    </w:tbl>
    <w:p w14:paraId="43622490" w14:textId="77777777" w:rsidR="00016E08" w:rsidRDefault="00016E08" w:rsidP="003C0571">
      <w:pPr>
        <w:spacing w:after="0"/>
        <w:rPr>
          <w:rFonts w:cs="Calibri"/>
          <w:szCs w:val="22"/>
        </w:rPr>
      </w:pPr>
    </w:p>
    <w:p w14:paraId="5FBBBAC5" w14:textId="77777777" w:rsidR="003C0571" w:rsidRDefault="003C0571" w:rsidP="003C0571">
      <w:pPr>
        <w:spacing w:after="0"/>
        <w:rPr>
          <w:rFonts w:cs="Calibri"/>
          <w:szCs w:val="22"/>
        </w:rPr>
      </w:pPr>
    </w:p>
    <w:p w14:paraId="3FF8F501" w14:textId="28210395" w:rsidR="003C0571" w:rsidRDefault="003C0571" w:rsidP="003C0571">
      <w:pPr>
        <w:spacing w:after="0"/>
        <w:rPr>
          <w:rFonts w:cs="Calibri"/>
          <w:szCs w:val="22"/>
        </w:rPr>
      </w:pPr>
    </w:p>
    <w:p w14:paraId="6AB7BA8E" w14:textId="77777777" w:rsidR="005F79C4" w:rsidRDefault="005F79C4">
      <w:pPr>
        <w:spacing w:after="0"/>
        <w:rPr>
          <w:b/>
          <w:bCs/>
          <w:szCs w:val="28"/>
        </w:rPr>
      </w:pPr>
      <w:r>
        <w:br w:type="page"/>
      </w:r>
    </w:p>
    <w:p w14:paraId="6BEE35E2" w14:textId="2364BD1D" w:rsidR="00AF705B" w:rsidRDefault="00AF705B" w:rsidP="005F79C4">
      <w:pPr>
        <w:pStyle w:val="Heading2"/>
        <w:rPr>
          <w:rFonts w:cs="Calibri"/>
        </w:rPr>
      </w:pPr>
      <w:bookmarkStart w:id="54" w:name="_Toc203637982"/>
      <w:r>
        <w:lastRenderedPageBreak/>
        <w:t xml:space="preserve">Appendix </w:t>
      </w:r>
      <w:r w:rsidR="003C0571">
        <w:t>B</w:t>
      </w:r>
      <w:r w:rsidR="00690373">
        <w:t xml:space="preserve"> </w:t>
      </w:r>
      <w:r>
        <w:t>- Scoring Rubric</w:t>
      </w:r>
      <w:bookmarkEnd w:id="54"/>
    </w:p>
    <w:p w14:paraId="1BFED87F" w14:textId="2B9EEAAB" w:rsidR="00AF705B" w:rsidRDefault="006C035A" w:rsidP="001A3A04">
      <w:pPr>
        <w:pStyle w:val="Heading3"/>
        <w:ind w:left="0"/>
      </w:pPr>
      <w:r>
        <w:t xml:space="preserve">Scoring Rubric for Competitive Grant in EWEG- </w:t>
      </w:r>
      <w:r w:rsidR="00A247EF" w:rsidRPr="00A247EF">
        <w:t>Cultivating Ongoing Achievement through Coaching in Literacy (COACH)</w:t>
      </w:r>
    </w:p>
    <w:p w14:paraId="7CA35978" w14:textId="54C393E5" w:rsidR="006C035A" w:rsidRDefault="00DB10BF" w:rsidP="006C035A">
      <w:r>
        <w:t xml:space="preserve">Directions: Use this rubric for the </w:t>
      </w:r>
      <w:r w:rsidR="00A247EF" w:rsidRPr="00A247EF">
        <w:t>Cultivating Ongoing Achievement through Coaching in Literacy (COACH)</w:t>
      </w:r>
      <w:r>
        <w:t>. Add the score for each section to determine the total score based on 100 points. The cut score for an application to be awardable is 70 points</w:t>
      </w:r>
      <w:r w:rsidR="004D1F2A">
        <w:t xml:space="preserve">. </w:t>
      </w:r>
    </w:p>
    <w:p w14:paraId="156F342D" w14:textId="5D903938" w:rsidR="004D1F2A" w:rsidRDefault="004D1F2A" w:rsidP="006C035A">
      <w:r>
        <w:t xml:space="preserve">For more information, refer to Section II, Completing the Application, in the Notice of Grant Opportunity (NGO). </w:t>
      </w:r>
    </w:p>
    <w:p w14:paraId="11AA143B" w14:textId="1AD29049" w:rsidR="004D1F2A" w:rsidRDefault="004D1F2A" w:rsidP="001A3A04">
      <w:pPr>
        <w:pStyle w:val="Heading3"/>
        <w:ind w:left="0"/>
      </w:pPr>
      <w:r>
        <w:t>Abstract (Not Scored)</w:t>
      </w:r>
    </w:p>
    <w:p w14:paraId="63D1D0FF" w14:textId="77777777" w:rsidR="00761D53" w:rsidRDefault="00761D53" w:rsidP="00761D53">
      <w:pPr>
        <w:spacing w:after="0"/>
        <w:rPr>
          <w:rFonts w:asciiTheme="minorHAnsi" w:hAnsiTheme="minorHAnsi" w:cstheme="minorHAnsi"/>
          <w:szCs w:val="22"/>
        </w:rPr>
      </w:pPr>
      <w:r w:rsidRPr="00741304">
        <w:rPr>
          <w:rFonts w:asciiTheme="minorHAnsi" w:hAnsiTheme="minorHAnsi" w:cstheme="minorHAnsi"/>
          <w:szCs w:val="22"/>
        </w:rPr>
        <w:t>The Project Abstract is a summary of the proposed project’s need, purpose, and projected outcomes. The proposed project and outcomes must cover the full multi-year/single-year grant period. Do not include information in the abstract that is not supported elsewhere in the application</w:t>
      </w:r>
      <w:r>
        <w:rPr>
          <w:rFonts w:asciiTheme="minorHAnsi" w:hAnsiTheme="minorHAnsi" w:cstheme="minorHAnsi"/>
          <w:szCs w:val="22"/>
        </w:rPr>
        <w:t>.</w:t>
      </w:r>
    </w:p>
    <w:p w14:paraId="193D682A" w14:textId="77777777" w:rsidR="00761D53" w:rsidRPr="00761D53" w:rsidRDefault="00761D53" w:rsidP="00761D53"/>
    <w:p w14:paraId="68EECBAF" w14:textId="5D83B3E3" w:rsidR="004D1F2A" w:rsidRDefault="004D1F2A" w:rsidP="001A3A04">
      <w:pPr>
        <w:pStyle w:val="Heading3"/>
        <w:ind w:left="0"/>
      </w:pPr>
      <w:r>
        <w:t>Need (</w:t>
      </w:r>
      <w:r w:rsidR="00BA39C3">
        <w:t xml:space="preserve">15 </w:t>
      </w:r>
      <w:r>
        <w:t>points)</w:t>
      </w:r>
    </w:p>
    <w:tbl>
      <w:tblPr>
        <w:tblStyle w:val="TableGridLight"/>
        <w:tblW w:w="10345" w:type="dxa"/>
        <w:tblLook w:val="04A0" w:firstRow="1" w:lastRow="0" w:firstColumn="1" w:lastColumn="0" w:noHBand="0" w:noVBand="1"/>
      </w:tblPr>
      <w:tblGrid>
        <w:gridCol w:w="625"/>
        <w:gridCol w:w="1800"/>
        <w:gridCol w:w="144"/>
        <w:gridCol w:w="1836"/>
        <w:gridCol w:w="108"/>
        <w:gridCol w:w="1944"/>
        <w:gridCol w:w="18"/>
        <w:gridCol w:w="1890"/>
        <w:gridCol w:w="36"/>
        <w:gridCol w:w="1944"/>
      </w:tblGrid>
      <w:tr w:rsidR="009C7B72" w14:paraId="2842C00E" w14:textId="77777777" w:rsidTr="001A3A04">
        <w:tc>
          <w:tcPr>
            <w:tcW w:w="625" w:type="dxa"/>
          </w:tcPr>
          <w:p w14:paraId="0C2B9D74" w14:textId="77777777" w:rsidR="009C7B72" w:rsidRPr="00D81E93" w:rsidRDefault="009C7B72" w:rsidP="003408C3">
            <w:pPr>
              <w:spacing w:after="120"/>
              <w:rPr>
                <w:rFonts w:asciiTheme="minorHAnsi" w:hAnsiTheme="minorHAnsi" w:cstheme="minorHAnsi"/>
                <w:szCs w:val="22"/>
              </w:rPr>
            </w:pPr>
          </w:p>
        </w:tc>
        <w:tc>
          <w:tcPr>
            <w:tcW w:w="1944" w:type="dxa"/>
            <w:gridSpan w:val="2"/>
          </w:tcPr>
          <w:p w14:paraId="00442537" w14:textId="54AFA3A9" w:rsidR="00C43D16"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Incomplete/ Ineligible</w:t>
            </w:r>
            <w:r w:rsidR="00784399">
              <w:rPr>
                <w:rFonts w:asciiTheme="minorHAnsi" w:hAnsiTheme="minorHAnsi" w:cstheme="minorHAnsi"/>
                <w:szCs w:val="22"/>
              </w:rPr>
              <w:t xml:space="preserve"> - 1</w:t>
            </w:r>
          </w:p>
        </w:tc>
        <w:tc>
          <w:tcPr>
            <w:tcW w:w="1944" w:type="dxa"/>
            <w:gridSpan w:val="2"/>
          </w:tcPr>
          <w:p w14:paraId="515459B0" w14:textId="6D0DC0CB" w:rsidR="00D81E93"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 xml:space="preserve">Does not meet expectations </w:t>
            </w:r>
            <w:r w:rsidR="00784399">
              <w:rPr>
                <w:rFonts w:asciiTheme="minorHAnsi" w:hAnsiTheme="minorHAnsi" w:cstheme="minorHAnsi"/>
                <w:szCs w:val="22"/>
              </w:rPr>
              <w:t>- 2</w:t>
            </w:r>
          </w:p>
        </w:tc>
        <w:tc>
          <w:tcPr>
            <w:tcW w:w="1944" w:type="dxa"/>
          </w:tcPr>
          <w:p w14:paraId="2C01A34F" w14:textId="3E3584E5" w:rsidR="00D81E93"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Partially meets expectations</w:t>
            </w:r>
            <w:r w:rsidR="00784399">
              <w:rPr>
                <w:rFonts w:asciiTheme="minorHAnsi" w:hAnsiTheme="minorHAnsi" w:cstheme="minorHAnsi"/>
                <w:szCs w:val="22"/>
              </w:rPr>
              <w:t xml:space="preserve"> - 3</w:t>
            </w:r>
          </w:p>
        </w:tc>
        <w:tc>
          <w:tcPr>
            <w:tcW w:w="1944" w:type="dxa"/>
            <w:gridSpan w:val="3"/>
          </w:tcPr>
          <w:p w14:paraId="55E2E4EA" w14:textId="01AB12E9" w:rsidR="00D81E93"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Meets expectations</w:t>
            </w:r>
            <w:r w:rsidR="00784399">
              <w:rPr>
                <w:rFonts w:asciiTheme="minorHAnsi" w:hAnsiTheme="minorHAnsi" w:cstheme="minorHAnsi"/>
                <w:szCs w:val="22"/>
              </w:rPr>
              <w:t xml:space="preserve"> - 4</w:t>
            </w:r>
          </w:p>
        </w:tc>
        <w:tc>
          <w:tcPr>
            <w:tcW w:w="1944" w:type="dxa"/>
          </w:tcPr>
          <w:p w14:paraId="7C74CF54" w14:textId="678C2C11" w:rsidR="00D81E93"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Exceeds expectations</w:t>
            </w:r>
            <w:r w:rsidR="00784399">
              <w:rPr>
                <w:rFonts w:asciiTheme="minorHAnsi" w:hAnsiTheme="minorHAnsi" w:cstheme="minorHAnsi"/>
                <w:szCs w:val="22"/>
              </w:rPr>
              <w:t xml:space="preserve"> - 5</w:t>
            </w:r>
          </w:p>
        </w:tc>
      </w:tr>
      <w:tr w:rsidR="009C7B72" w14:paraId="3AEDDEBB" w14:textId="77777777" w:rsidTr="001A3A04">
        <w:trPr>
          <w:trHeight w:val="2060"/>
        </w:trPr>
        <w:tc>
          <w:tcPr>
            <w:tcW w:w="625" w:type="dxa"/>
          </w:tcPr>
          <w:p w14:paraId="23CE9A5A" w14:textId="44772FE6" w:rsidR="009C7B72" w:rsidRPr="00D81E93" w:rsidRDefault="00906776" w:rsidP="003408C3">
            <w:pPr>
              <w:spacing w:after="120"/>
              <w:rPr>
                <w:rFonts w:asciiTheme="minorHAnsi" w:hAnsiTheme="minorHAnsi" w:cstheme="minorHAnsi"/>
                <w:szCs w:val="22"/>
              </w:rPr>
            </w:pPr>
            <w:r w:rsidRPr="00D81E93">
              <w:rPr>
                <w:rFonts w:asciiTheme="minorHAnsi" w:hAnsiTheme="minorHAnsi" w:cstheme="minorHAnsi"/>
                <w:szCs w:val="22"/>
              </w:rPr>
              <w:t>A</w:t>
            </w:r>
          </w:p>
        </w:tc>
        <w:tc>
          <w:tcPr>
            <w:tcW w:w="1800" w:type="dxa"/>
          </w:tcPr>
          <w:p w14:paraId="63CDFB88" w14:textId="4142AF89"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missing, incomplete or off topic</w:t>
            </w:r>
          </w:p>
          <w:p w14:paraId="70376B11" w14:textId="77777777" w:rsidR="009C7B72" w:rsidRPr="00D81E93" w:rsidRDefault="009C7B72" w:rsidP="003408C3">
            <w:pPr>
              <w:spacing w:after="120"/>
              <w:rPr>
                <w:rFonts w:asciiTheme="minorHAnsi" w:hAnsiTheme="minorHAnsi" w:cstheme="minorHAnsi"/>
                <w:szCs w:val="22"/>
              </w:rPr>
            </w:pPr>
          </w:p>
          <w:p w14:paraId="48042A30" w14:textId="2826435F" w:rsidR="009C7B72" w:rsidRPr="00D81E93" w:rsidRDefault="009C7B72" w:rsidP="003408C3">
            <w:pPr>
              <w:spacing w:after="120"/>
              <w:rPr>
                <w:rFonts w:asciiTheme="minorHAnsi" w:hAnsiTheme="minorHAnsi" w:cstheme="minorHAnsi"/>
                <w:szCs w:val="22"/>
              </w:rPr>
            </w:pPr>
          </w:p>
        </w:tc>
        <w:tc>
          <w:tcPr>
            <w:tcW w:w="1980" w:type="dxa"/>
            <w:gridSpan w:val="2"/>
          </w:tcPr>
          <w:p w14:paraId="0FE11016" w14:textId="77777777"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narrative provided establishes supplanting*</w:t>
            </w:r>
          </w:p>
          <w:p w14:paraId="62D355D1" w14:textId="355340C9"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b/>
                <w:bCs/>
                <w:szCs w:val="22"/>
              </w:rPr>
              <w:t>(*-if supplanting is determined, rest of application must be scored ‘Ineligible’)</w:t>
            </w:r>
            <w:r w:rsidR="00906776" w:rsidRPr="00D81E93">
              <w:rPr>
                <w:rFonts w:asciiTheme="minorHAnsi" w:hAnsiTheme="minorHAnsi" w:cstheme="minorHAnsi"/>
                <w:b/>
                <w:bCs/>
                <w:szCs w:val="22"/>
              </w:rPr>
              <w:t xml:space="preserve"> </w:t>
            </w:r>
          </w:p>
        </w:tc>
        <w:tc>
          <w:tcPr>
            <w:tcW w:w="2070" w:type="dxa"/>
            <w:gridSpan w:val="3"/>
          </w:tcPr>
          <w:p w14:paraId="60901FB8" w14:textId="770F762C"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 xml:space="preserve">inconsistency in thoroughness; states status and history generally to satisfy supplemental need for literacy coach but lacks details </w:t>
            </w:r>
          </w:p>
        </w:tc>
        <w:tc>
          <w:tcPr>
            <w:tcW w:w="1890" w:type="dxa"/>
          </w:tcPr>
          <w:p w14:paraId="73FFB693" w14:textId="4A4AE990"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describes status and history in sufficient detail to satisfy literacy coach as supplemental need</w:t>
            </w:r>
          </w:p>
          <w:p w14:paraId="141DCC29" w14:textId="6FEF1950" w:rsidR="009C7B72" w:rsidRPr="00D81E93" w:rsidRDefault="009C7B72" w:rsidP="003408C3">
            <w:pPr>
              <w:spacing w:after="120"/>
              <w:rPr>
                <w:rFonts w:asciiTheme="minorHAnsi" w:hAnsiTheme="minorHAnsi" w:cstheme="minorHAnsi"/>
                <w:szCs w:val="22"/>
              </w:rPr>
            </w:pPr>
          </w:p>
        </w:tc>
        <w:tc>
          <w:tcPr>
            <w:tcW w:w="1980" w:type="dxa"/>
            <w:gridSpan w:val="2"/>
          </w:tcPr>
          <w:p w14:paraId="58EF7384" w14:textId="6E3A0216"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describes status and history in beyond sufficient detail to satisfy literacy coach as supplemental need</w:t>
            </w:r>
          </w:p>
          <w:p w14:paraId="562DED1A" w14:textId="42AB169C" w:rsidR="009C7B72" w:rsidRPr="00D81E93" w:rsidRDefault="009C7B72" w:rsidP="003408C3">
            <w:pPr>
              <w:spacing w:after="120"/>
              <w:rPr>
                <w:rFonts w:asciiTheme="minorHAnsi" w:hAnsiTheme="minorHAnsi" w:cstheme="minorHAnsi"/>
                <w:szCs w:val="22"/>
              </w:rPr>
            </w:pPr>
          </w:p>
        </w:tc>
      </w:tr>
      <w:tr w:rsidR="009C7B72" w14:paraId="21F589DC" w14:textId="77777777" w:rsidTr="001A3A04">
        <w:tc>
          <w:tcPr>
            <w:tcW w:w="625" w:type="dxa"/>
          </w:tcPr>
          <w:p w14:paraId="52866F12" w14:textId="4F09E5D9" w:rsidR="009C7B72" w:rsidRPr="00D81E93" w:rsidRDefault="00906776" w:rsidP="003408C3">
            <w:pPr>
              <w:spacing w:after="120"/>
              <w:rPr>
                <w:rFonts w:asciiTheme="minorHAnsi" w:hAnsiTheme="minorHAnsi" w:cstheme="minorHAnsi"/>
                <w:szCs w:val="22"/>
              </w:rPr>
            </w:pPr>
            <w:r w:rsidRPr="00D81E93">
              <w:rPr>
                <w:rFonts w:asciiTheme="minorHAnsi" w:hAnsiTheme="minorHAnsi" w:cstheme="minorHAnsi"/>
                <w:szCs w:val="22"/>
              </w:rPr>
              <w:t>B1</w:t>
            </w:r>
          </w:p>
        </w:tc>
        <w:tc>
          <w:tcPr>
            <w:tcW w:w="1800" w:type="dxa"/>
          </w:tcPr>
          <w:p w14:paraId="04B5EEE3" w14:textId="1B8826E4"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 xml:space="preserve">missing, incomplete, off topic or ineligible </w:t>
            </w:r>
          </w:p>
          <w:p w14:paraId="0A5FD5CA" w14:textId="388F44F3" w:rsidR="009C7B72" w:rsidRPr="00D81E93" w:rsidRDefault="009C7B72" w:rsidP="003408C3">
            <w:pPr>
              <w:spacing w:after="120"/>
              <w:rPr>
                <w:rFonts w:asciiTheme="minorHAnsi" w:hAnsiTheme="minorHAnsi" w:cstheme="minorHAnsi"/>
                <w:szCs w:val="22"/>
              </w:rPr>
            </w:pPr>
          </w:p>
        </w:tc>
        <w:tc>
          <w:tcPr>
            <w:tcW w:w="1980" w:type="dxa"/>
            <w:gridSpan w:val="2"/>
          </w:tcPr>
          <w:p w14:paraId="19996E77" w14:textId="46528BF6"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 xml:space="preserve">provides general statement about student need but local, supportive data is lacking </w:t>
            </w:r>
          </w:p>
        </w:tc>
        <w:tc>
          <w:tcPr>
            <w:tcW w:w="2070" w:type="dxa"/>
            <w:gridSpan w:val="3"/>
          </w:tcPr>
          <w:p w14:paraId="2E2F9B08" w14:textId="558219C8"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inconsistency in thoroughness; local data provided is only from 1 source or the description of the need is unclear</w:t>
            </w:r>
          </w:p>
        </w:tc>
        <w:tc>
          <w:tcPr>
            <w:tcW w:w="1890" w:type="dxa"/>
          </w:tcPr>
          <w:p w14:paraId="735B468A" w14:textId="2221B32F"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provides local data from 2 sources as evidence to sufficiently establish student performance need</w:t>
            </w:r>
          </w:p>
        </w:tc>
        <w:tc>
          <w:tcPr>
            <w:tcW w:w="1980" w:type="dxa"/>
            <w:gridSpan w:val="2"/>
          </w:tcPr>
          <w:p w14:paraId="0FAE04A9" w14:textId="72258F82"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provides local data from 3 or more sources as evidence to overwhelmingly establish student performance need</w:t>
            </w:r>
          </w:p>
        </w:tc>
      </w:tr>
      <w:tr w:rsidR="009C7B72" w14:paraId="2EC2EB10" w14:textId="77777777" w:rsidTr="001A3A04">
        <w:tc>
          <w:tcPr>
            <w:tcW w:w="625" w:type="dxa"/>
          </w:tcPr>
          <w:p w14:paraId="63B674D1" w14:textId="712EAB57" w:rsidR="009C7B72" w:rsidRPr="00D81E93" w:rsidRDefault="00906776" w:rsidP="003408C3">
            <w:pPr>
              <w:spacing w:after="120"/>
              <w:rPr>
                <w:rFonts w:asciiTheme="minorHAnsi" w:hAnsiTheme="minorHAnsi" w:cstheme="minorHAnsi"/>
                <w:szCs w:val="22"/>
              </w:rPr>
            </w:pPr>
            <w:r w:rsidRPr="00D81E93">
              <w:rPr>
                <w:rFonts w:asciiTheme="minorHAnsi" w:hAnsiTheme="minorHAnsi" w:cstheme="minorHAnsi"/>
                <w:szCs w:val="22"/>
              </w:rPr>
              <w:t>B2</w:t>
            </w:r>
          </w:p>
        </w:tc>
        <w:tc>
          <w:tcPr>
            <w:tcW w:w="1800" w:type="dxa"/>
          </w:tcPr>
          <w:p w14:paraId="5ABEEE1B" w14:textId="77777777"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 xml:space="preserve">missing, incomplete, off topic or ineligible </w:t>
            </w:r>
          </w:p>
          <w:p w14:paraId="69C172E0" w14:textId="77777777" w:rsidR="009C7B72" w:rsidRPr="00D81E93" w:rsidRDefault="009C7B72" w:rsidP="003408C3">
            <w:pPr>
              <w:spacing w:after="120"/>
              <w:rPr>
                <w:rFonts w:asciiTheme="minorHAnsi" w:hAnsiTheme="minorHAnsi" w:cstheme="minorHAnsi"/>
                <w:szCs w:val="22"/>
              </w:rPr>
            </w:pPr>
          </w:p>
          <w:p w14:paraId="3D60D8E3" w14:textId="77777777" w:rsidR="00906776" w:rsidRPr="00D81E93" w:rsidRDefault="00906776" w:rsidP="003408C3">
            <w:pPr>
              <w:spacing w:after="120"/>
              <w:rPr>
                <w:rFonts w:asciiTheme="minorHAnsi" w:hAnsiTheme="minorHAnsi" w:cstheme="minorHAnsi"/>
                <w:szCs w:val="22"/>
              </w:rPr>
            </w:pPr>
          </w:p>
          <w:p w14:paraId="69AC6318" w14:textId="741346A4" w:rsidR="009C7B72" w:rsidRPr="00D81E93" w:rsidRDefault="009C7B72" w:rsidP="003408C3">
            <w:pPr>
              <w:spacing w:after="120"/>
              <w:rPr>
                <w:rFonts w:asciiTheme="minorHAnsi" w:hAnsiTheme="minorHAnsi" w:cstheme="minorHAnsi"/>
                <w:szCs w:val="22"/>
              </w:rPr>
            </w:pPr>
          </w:p>
        </w:tc>
        <w:tc>
          <w:tcPr>
            <w:tcW w:w="1980" w:type="dxa"/>
            <w:gridSpan w:val="2"/>
          </w:tcPr>
          <w:p w14:paraId="2194B79D" w14:textId="1DE53A2C" w:rsidR="00906776"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provides general statement about challenges but local, supportive evidence is lacking</w:t>
            </w:r>
          </w:p>
          <w:p w14:paraId="15628283" w14:textId="2289E6E2" w:rsidR="009C7B72" w:rsidRPr="00D81E93" w:rsidRDefault="009C7B72" w:rsidP="003408C3">
            <w:pPr>
              <w:spacing w:after="120"/>
              <w:rPr>
                <w:rFonts w:asciiTheme="minorHAnsi" w:hAnsiTheme="minorHAnsi" w:cstheme="minorHAnsi"/>
                <w:szCs w:val="22"/>
              </w:rPr>
            </w:pPr>
          </w:p>
        </w:tc>
        <w:tc>
          <w:tcPr>
            <w:tcW w:w="2070" w:type="dxa"/>
            <w:gridSpan w:val="3"/>
          </w:tcPr>
          <w:p w14:paraId="7F35998D" w14:textId="40FFDCDE"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inconsistency in thoroughness; local evidence is from 1 source or elaboration about ELA instruction need is lacking</w:t>
            </w:r>
          </w:p>
        </w:tc>
        <w:tc>
          <w:tcPr>
            <w:tcW w:w="1890" w:type="dxa"/>
          </w:tcPr>
          <w:p w14:paraId="4650BEBE" w14:textId="679CBFCB"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provides local evidence from 2 sources to sufficiently establish ELA instruction need</w:t>
            </w:r>
          </w:p>
        </w:tc>
        <w:tc>
          <w:tcPr>
            <w:tcW w:w="1980" w:type="dxa"/>
            <w:gridSpan w:val="2"/>
          </w:tcPr>
          <w:p w14:paraId="22B25711" w14:textId="00F9091F" w:rsidR="009C7B72" w:rsidRPr="00D81E93" w:rsidRDefault="009C7B72" w:rsidP="003408C3">
            <w:pPr>
              <w:spacing w:after="120"/>
              <w:rPr>
                <w:rFonts w:asciiTheme="minorHAnsi" w:hAnsiTheme="minorHAnsi" w:cstheme="minorHAnsi"/>
                <w:szCs w:val="22"/>
              </w:rPr>
            </w:pPr>
            <w:r w:rsidRPr="00D81E93">
              <w:rPr>
                <w:rFonts w:asciiTheme="minorHAnsi" w:hAnsiTheme="minorHAnsi" w:cstheme="minorHAnsi"/>
                <w:szCs w:val="22"/>
              </w:rPr>
              <w:t>provides local evidence from 3 or more sources to overwhelmingly establish ELA instruction need</w:t>
            </w:r>
          </w:p>
        </w:tc>
      </w:tr>
    </w:tbl>
    <w:p w14:paraId="66A03E93" w14:textId="55E7302A" w:rsidR="00761D53" w:rsidRPr="00761D53" w:rsidRDefault="00761D53" w:rsidP="00761D53"/>
    <w:p w14:paraId="36317B9E" w14:textId="086F0159" w:rsidR="00761D53" w:rsidRPr="00761D53" w:rsidRDefault="004D1F2A" w:rsidP="001A3A04">
      <w:pPr>
        <w:pStyle w:val="Heading3"/>
        <w:ind w:left="0"/>
      </w:pPr>
      <w:r>
        <w:lastRenderedPageBreak/>
        <w:t>Project Description (</w:t>
      </w:r>
      <w:r w:rsidR="007E6E00">
        <w:t>30</w:t>
      </w:r>
      <w:r w:rsidR="009E744B">
        <w:t xml:space="preserve"> points)</w:t>
      </w:r>
    </w:p>
    <w:tbl>
      <w:tblPr>
        <w:tblStyle w:val="TableGridLight"/>
        <w:tblW w:w="0" w:type="auto"/>
        <w:tblLook w:val="04A0" w:firstRow="1" w:lastRow="0" w:firstColumn="1" w:lastColumn="0" w:noHBand="0" w:noVBand="1"/>
      </w:tblPr>
      <w:tblGrid>
        <w:gridCol w:w="455"/>
        <w:gridCol w:w="1316"/>
        <w:gridCol w:w="1857"/>
        <w:gridCol w:w="1969"/>
        <w:gridCol w:w="2138"/>
        <w:gridCol w:w="2335"/>
      </w:tblGrid>
      <w:tr w:rsidR="0024448D" w14:paraId="0B42C1F5" w14:textId="77777777" w:rsidTr="008178C9">
        <w:tc>
          <w:tcPr>
            <w:tcW w:w="455" w:type="dxa"/>
          </w:tcPr>
          <w:p w14:paraId="5A1C8790" w14:textId="77777777" w:rsidR="0024448D" w:rsidRPr="00DE5A6A" w:rsidRDefault="0024448D" w:rsidP="003408C3">
            <w:pPr>
              <w:spacing w:after="120"/>
              <w:rPr>
                <w:szCs w:val="22"/>
              </w:rPr>
            </w:pPr>
          </w:p>
        </w:tc>
        <w:tc>
          <w:tcPr>
            <w:tcW w:w="1316" w:type="dxa"/>
          </w:tcPr>
          <w:p w14:paraId="13897FC0" w14:textId="7136920E" w:rsidR="0024448D" w:rsidRPr="007D58B2" w:rsidRDefault="0024448D" w:rsidP="003408C3">
            <w:pPr>
              <w:spacing w:after="120"/>
              <w:rPr>
                <w:rFonts w:cs="Calibri"/>
                <w:szCs w:val="22"/>
              </w:rPr>
            </w:pPr>
            <w:r>
              <w:rPr>
                <w:rFonts w:cs="Calibri"/>
                <w:szCs w:val="22"/>
              </w:rPr>
              <w:t xml:space="preserve">Incomplete/ Ineligible </w:t>
            </w:r>
            <w:r w:rsidR="008178C9">
              <w:rPr>
                <w:rFonts w:cs="Calibri"/>
                <w:szCs w:val="22"/>
              </w:rPr>
              <w:t xml:space="preserve">- </w:t>
            </w:r>
            <w:r>
              <w:rPr>
                <w:rFonts w:cs="Calibri"/>
                <w:szCs w:val="22"/>
              </w:rPr>
              <w:t>1</w:t>
            </w:r>
          </w:p>
        </w:tc>
        <w:tc>
          <w:tcPr>
            <w:tcW w:w="1857" w:type="dxa"/>
          </w:tcPr>
          <w:p w14:paraId="1CF69376" w14:textId="684B4599" w:rsidR="0024448D" w:rsidRPr="007D58B2" w:rsidRDefault="0024448D" w:rsidP="003408C3">
            <w:pPr>
              <w:spacing w:after="120"/>
              <w:rPr>
                <w:rFonts w:cstheme="minorHAnsi"/>
                <w:szCs w:val="22"/>
              </w:rPr>
            </w:pPr>
            <w:r>
              <w:rPr>
                <w:rFonts w:cstheme="minorHAnsi"/>
                <w:szCs w:val="22"/>
              </w:rPr>
              <w:t xml:space="preserve">Does not meet expectations </w:t>
            </w:r>
            <w:r w:rsidR="008178C9">
              <w:rPr>
                <w:rFonts w:cstheme="minorHAnsi"/>
                <w:szCs w:val="22"/>
              </w:rPr>
              <w:t xml:space="preserve">- </w:t>
            </w:r>
            <w:r>
              <w:rPr>
                <w:rFonts w:cstheme="minorHAnsi"/>
                <w:szCs w:val="22"/>
              </w:rPr>
              <w:t>2</w:t>
            </w:r>
          </w:p>
        </w:tc>
        <w:tc>
          <w:tcPr>
            <w:tcW w:w="1969" w:type="dxa"/>
          </w:tcPr>
          <w:p w14:paraId="3A83DDE0" w14:textId="2BBACAD1" w:rsidR="0024448D" w:rsidRPr="007D58B2" w:rsidRDefault="0024448D" w:rsidP="003408C3">
            <w:pPr>
              <w:spacing w:after="120"/>
              <w:rPr>
                <w:rFonts w:cstheme="minorHAnsi"/>
                <w:szCs w:val="22"/>
              </w:rPr>
            </w:pPr>
            <w:r>
              <w:rPr>
                <w:rFonts w:cstheme="minorHAnsi"/>
                <w:szCs w:val="22"/>
              </w:rPr>
              <w:t xml:space="preserve">Partially meets expectations </w:t>
            </w:r>
            <w:r w:rsidR="008178C9">
              <w:rPr>
                <w:rFonts w:cstheme="minorHAnsi"/>
                <w:szCs w:val="22"/>
              </w:rPr>
              <w:t xml:space="preserve">- </w:t>
            </w:r>
            <w:r>
              <w:rPr>
                <w:rFonts w:cstheme="minorHAnsi"/>
                <w:szCs w:val="22"/>
              </w:rPr>
              <w:t>3</w:t>
            </w:r>
          </w:p>
        </w:tc>
        <w:tc>
          <w:tcPr>
            <w:tcW w:w="2138" w:type="dxa"/>
          </w:tcPr>
          <w:p w14:paraId="6FE3A334" w14:textId="50CD096A" w:rsidR="0024448D" w:rsidRPr="007D58B2" w:rsidRDefault="0024448D" w:rsidP="003408C3">
            <w:pPr>
              <w:spacing w:after="120"/>
              <w:rPr>
                <w:rFonts w:cstheme="minorHAnsi"/>
                <w:szCs w:val="22"/>
              </w:rPr>
            </w:pPr>
            <w:r>
              <w:rPr>
                <w:rFonts w:cstheme="minorHAnsi"/>
                <w:szCs w:val="22"/>
              </w:rPr>
              <w:t xml:space="preserve">Meets expectations </w:t>
            </w:r>
            <w:r w:rsidR="008178C9">
              <w:rPr>
                <w:rFonts w:cstheme="minorHAnsi"/>
                <w:szCs w:val="22"/>
              </w:rPr>
              <w:t xml:space="preserve">- </w:t>
            </w:r>
            <w:r>
              <w:rPr>
                <w:rFonts w:cstheme="minorHAnsi"/>
                <w:szCs w:val="22"/>
              </w:rPr>
              <w:t>4</w:t>
            </w:r>
          </w:p>
        </w:tc>
        <w:tc>
          <w:tcPr>
            <w:tcW w:w="2335" w:type="dxa"/>
          </w:tcPr>
          <w:p w14:paraId="0AF8F103" w14:textId="4D03BBAB" w:rsidR="0024448D" w:rsidRPr="007D58B2" w:rsidRDefault="0024448D" w:rsidP="003408C3">
            <w:pPr>
              <w:spacing w:after="120"/>
              <w:rPr>
                <w:rFonts w:cstheme="minorHAnsi"/>
                <w:szCs w:val="22"/>
              </w:rPr>
            </w:pPr>
            <w:r>
              <w:rPr>
                <w:rFonts w:cstheme="minorHAnsi"/>
                <w:szCs w:val="22"/>
              </w:rPr>
              <w:t xml:space="preserve">Exceeds expectations </w:t>
            </w:r>
            <w:proofErr w:type="gramStart"/>
            <w:r w:rsidR="008178C9">
              <w:rPr>
                <w:rFonts w:cstheme="minorHAnsi"/>
                <w:szCs w:val="22"/>
              </w:rPr>
              <w:t xml:space="preserve">- </w:t>
            </w:r>
            <w:r>
              <w:rPr>
                <w:rFonts w:cstheme="minorHAnsi"/>
                <w:szCs w:val="22"/>
              </w:rPr>
              <w:t xml:space="preserve"> 5</w:t>
            </w:r>
            <w:proofErr w:type="gramEnd"/>
          </w:p>
        </w:tc>
      </w:tr>
      <w:tr w:rsidR="0024448D" w14:paraId="0D97A8DC" w14:textId="77777777" w:rsidTr="008178C9">
        <w:tc>
          <w:tcPr>
            <w:tcW w:w="455" w:type="dxa"/>
          </w:tcPr>
          <w:p w14:paraId="175DA260" w14:textId="33EF0609" w:rsidR="0024448D" w:rsidRPr="00DE5A6A" w:rsidRDefault="0024448D" w:rsidP="003408C3">
            <w:pPr>
              <w:spacing w:after="120"/>
              <w:rPr>
                <w:szCs w:val="22"/>
              </w:rPr>
            </w:pPr>
            <w:r>
              <w:rPr>
                <w:szCs w:val="22"/>
              </w:rPr>
              <w:t>A1</w:t>
            </w:r>
          </w:p>
        </w:tc>
        <w:tc>
          <w:tcPr>
            <w:tcW w:w="1316" w:type="dxa"/>
          </w:tcPr>
          <w:p w14:paraId="7E2AFDC2" w14:textId="51156702" w:rsidR="0024448D" w:rsidRPr="007D58B2" w:rsidRDefault="0024448D" w:rsidP="003408C3">
            <w:pPr>
              <w:spacing w:after="120"/>
              <w:rPr>
                <w:rFonts w:cs="Calibri"/>
                <w:szCs w:val="22"/>
              </w:rPr>
            </w:pPr>
            <w:r w:rsidRPr="007D58B2">
              <w:rPr>
                <w:rFonts w:cs="Calibri"/>
                <w:szCs w:val="22"/>
              </w:rPr>
              <w:t>missing, incomplete, off topic or ineligible</w:t>
            </w:r>
          </w:p>
        </w:tc>
        <w:tc>
          <w:tcPr>
            <w:tcW w:w="1857" w:type="dxa"/>
          </w:tcPr>
          <w:p w14:paraId="52560738" w14:textId="3D1D8D85" w:rsidR="0024448D" w:rsidRPr="007D58B2" w:rsidRDefault="0024448D" w:rsidP="003408C3">
            <w:pPr>
              <w:spacing w:after="120"/>
              <w:rPr>
                <w:rFonts w:cstheme="minorHAnsi"/>
                <w:szCs w:val="22"/>
              </w:rPr>
            </w:pPr>
            <w:r w:rsidRPr="007D58B2">
              <w:rPr>
                <w:rFonts w:cstheme="minorHAnsi"/>
                <w:szCs w:val="22"/>
              </w:rPr>
              <w:t>provides general information about process, scope, requirements but details are lacking</w:t>
            </w:r>
          </w:p>
        </w:tc>
        <w:tc>
          <w:tcPr>
            <w:tcW w:w="1969" w:type="dxa"/>
          </w:tcPr>
          <w:p w14:paraId="495FC00B" w14:textId="31CB0055" w:rsidR="0024448D" w:rsidRPr="007D58B2" w:rsidRDefault="0024448D" w:rsidP="003408C3">
            <w:pPr>
              <w:spacing w:after="120"/>
              <w:rPr>
                <w:rFonts w:cstheme="minorHAnsi"/>
                <w:szCs w:val="22"/>
              </w:rPr>
            </w:pPr>
            <w:r w:rsidRPr="007D58B2">
              <w:rPr>
                <w:rFonts w:cstheme="minorHAnsi"/>
                <w:szCs w:val="22"/>
              </w:rPr>
              <w:t xml:space="preserve">inconsistency in thoroughness as it pertains to process, scope, requirements </w:t>
            </w:r>
          </w:p>
        </w:tc>
        <w:tc>
          <w:tcPr>
            <w:tcW w:w="2138" w:type="dxa"/>
          </w:tcPr>
          <w:p w14:paraId="53D88EA0" w14:textId="77777777" w:rsidR="0024448D" w:rsidRPr="007D58B2" w:rsidRDefault="0024448D" w:rsidP="003408C3">
            <w:pPr>
              <w:spacing w:after="120"/>
              <w:rPr>
                <w:rFonts w:cstheme="minorHAnsi"/>
                <w:szCs w:val="22"/>
              </w:rPr>
            </w:pPr>
            <w:r w:rsidRPr="007D58B2">
              <w:rPr>
                <w:rFonts w:cstheme="minorHAnsi"/>
                <w:szCs w:val="22"/>
              </w:rPr>
              <w:t>describes process, scope, requirements in sufficient detail</w:t>
            </w:r>
          </w:p>
          <w:p w14:paraId="79573185" w14:textId="77777777" w:rsidR="0024448D" w:rsidRPr="007D58B2" w:rsidRDefault="0024448D" w:rsidP="003408C3">
            <w:pPr>
              <w:spacing w:after="120"/>
              <w:rPr>
                <w:rFonts w:cstheme="minorHAnsi"/>
                <w:szCs w:val="22"/>
              </w:rPr>
            </w:pPr>
          </w:p>
        </w:tc>
        <w:tc>
          <w:tcPr>
            <w:tcW w:w="2335" w:type="dxa"/>
          </w:tcPr>
          <w:p w14:paraId="2113BF1E" w14:textId="35E4707C" w:rsidR="0024448D" w:rsidRPr="007D58B2" w:rsidRDefault="0024448D" w:rsidP="003408C3">
            <w:pPr>
              <w:spacing w:after="120"/>
              <w:rPr>
                <w:rFonts w:cstheme="minorHAnsi"/>
                <w:szCs w:val="22"/>
              </w:rPr>
            </w:pPr>
            <w:r w:rsidRPr="007D58B2">
              <w:rPr>
                <w:rFonts w:cstheme="minorHAnsi"/>
                <w:szCs w:val="22"/>
              </w:rPr>
              <w:t xml:space="preserve">describes process, scope, requirements in beyond sufficient detail </w:t>
            </w:r>
          </w:p>
        </w:tc>
      </w:tr>
      <w:tr w:rsidR="00EB5B0B" w14:paraId="14EBB166" w14:textId="77777777" w:rsidTr="008178C9">
        <w:trPr>
          <w:trHeight w:val="1997"/>
        </w:trPr>
        <w:tc>
          <w:tcPr>
            <w:tcW w:w="455" w:type="dxa"/>
          </w:tcPr>
          <w:p w14:paraId="7AC158CB" w14:textId="4A3B8F88" w:rsidR="000D0157" w:rsidRPr="00DE5A6A" w:rsidRDefault="000D0157" w:rsidP="003408C3">
            <w:pPr>
              <w:spacing w:after="120"/>
              <w:rPr>
                <w:szCs w:val="22"/>
              </w:rPr>
            </w:pPr>
            <w:r>
              <w:rPr>
                <w:szCs w:val="22"/>
              </w:rPr>
              <w:t>A2</w:t>
            </w:r>
          </w:p>
        </w:tc>
        <w:tc>
          <w:tcPr>
            <w:tcW w:w="1316" w:type="dxa"/>
          </w:tcPr>
          <w:p w14:paraId="667859AE" w14:textId="5B23B29B" w:rsidR="000D0157" w:rsidRPr="007D58B2" w:rsidRDefault="000D0157" w:rsidP="003408C3">
            <w:pPr>
              <w:spacing w:after="120"/>
              <w:rPr>
                <w:szCs w:val="22"/>
              </w:rPr>
            </w:pPr>
            <w:r w:rsidRPr="007D58B2">
              <w:rPr>
                <w:rFonts w:cs="Calibri"/>
                <w:szCs w:val="22"/>
              </w:rPr>
              <w:t xml:space="preserve">missing, incomplete off topic or ineligible </w:t>
            </w:r>
          </w:p>
        </w:tc>
        <w:tc>
          <w:tcPr>
            <w:tcW w:w="1857" w:type="dxa"/>
          </w:tcPr>
          <w:p w14:paraId="321564D1" w14:textId="22EDA89D" w:rsidR="000D0157" w:rsidRPr="007D58B2" w:rsidRDefault="000D0157" w:rsidP="003408C3">
            <w:pPr>
              <w:spacing w:after="120"/>
              <w:rPr>
                <w:szCs w:val="22"/>
              </w:rPr>
            </w:pPr>
            <w:r w:rsidRPr="007D58B2">
              <w:rPr>
                <w:rFonts w:cstheme="minorHAnsi"/>
                <w:szCs w:val="22"/>
              </w:rPr>
              <w:t xml:space="preserve">provides general information about strategic fit and impact/evaluation but details are lacking </w:t>
            </w:r>
          </w:p>
        </w:tc>
        <w:tc>
          <w:tcPr>
            <w:tcW w:w="1969" w:type="dxa"/>
          </w:tcPr>
          <w:p w14:paraId="79C98262" w14:textId="35E5D74E" w:rsidR="000D0157" w:rsidRPr="007D58B2" w:rsidRDefault="000D0157" w:rsidP="003408C3">
            <w:pPr>
              <w:spacing w:after="120"/>
              <w:rPr>
                <w:szCs w:val="22"/>
              </w:rPr>
            </w:pPr>
            <w:r w:rsidRPr="007D58B2">
              <w:rPr>
                <w:rFonts w:cstheme="minorHAnsi"/>
                <w:szCs w:val="22"/>
              </w:rPr>
              <w:t>inconsistency in thoroughness as it pertains to strategic fit or impact/ evaluation resulting in intent somehow lacking</w:t>
            </w:r>
          </w:p>
        </w:tc>
        <w:tc>
          <w:tcPr>
            <w:tcW w:w="2138" w:type="dxa"/>
          </w:tcPr>
          <w:p w14:paraId="429BEF59" w14:textId="2083E0EA" w:rsidR="000D0157" w:rsidRPr="007D58B2" w:rsidRDefault="000D0157" w:rsidP="003408C3">
            <w:pPr>
              <w:spacing w:after="120"/>
              <w:rPr>
                <w:szCs w:val="22"/>
              </w:rPr>
            </w:pPr>
            <w:r w:rsidRPr="007D58B2">
              <w:rPr>
                <w:rFonts w:cstheme="minorHAnsi"/>
                <w:szCs w:val="22"/>
              </w:rPr>
              <w:t xml:space="preserve">describes strategic </w:t>
            </w:r>
            <w:proofErr w:type="gramStart"/>
            <w:r w:rsidRPr="007D58B2">
              <w:rPr>
                <w:rFonts w:cstheme="minorHAnsi"/>
                <w:szCs w:val="22"/>
              </w:rPr>
              <w:t>fit</w:t>
            </w:r>
            <w:proofErr w:type="gramEnd"/>
            <w:r w:rsidRPr="007D58B2">
              <w:rPr>
                <w:rFonts w:cstheme="minorHAnsi"/>
                <w:szCs w:val="22"/>
              </w:rPr>
              <w:t xml:space="preserve"> and impact/evaluation in sufficient detail resulting in clear intent</w:t>
            </w:r>
          </w:p>
        </w:tc>
        <w:tc>
          <w:tcPr>
            <w:tcW w:w="2335" w:type="dxa"/>
          </w:tcPr>
          <w:p w14:paraId="733A0C03" w14:textId="1D5910BC" w:rsidR="000D0157" w:rsidRPr="007D58B2" w:rsidRDefault="000D0157" w:rsidP="003408C3">
            <w:pPr>
              <w:spacing w:after="120"/>
              <w:rPr>
                <w:szCs w:val="22"/>
              </w:rPr>
            </w:pPr>
            <w:r w:rsidRPr="007D58B2">
              <w:rPr>
                <w:rFonts w:cstheme="minorHAnsi"/>
                <w:szCs w:val="22"/>
              </w:rPr>
              <w:t xml:space="preserve">describes strategic </w:t>
            </w:r>
            <w:proofErr w:type="gramStart"/>
            <w:r w:rsidRPr="007D58B2">
              <w:rPr>
                <w:rFonts w:cstheme="minorHAnsi"/>
                <w:szCs w:val="22"/>
              </w:rPr>
              <w:t>fit</w:t>
            </w:r>
            <w:proofErr w:type="gramEnd"/>
            <w:r w:rsidRPr="007D58B2">
              <w:rPr>
                <w:rFonts w:cstheme="minorHAnsi"/>
                <w:szCs w:val="22"/>
              </w:rPr>
              <w:t xml:space="preserve"> and impact/evaluation in beyond sufficient detail resulting </w:t>
            </w:r>
            <w:proofErr w:type="gramStart"/>
            <w:r w:rsidRPr="007D58B2">
              <w:rPr>
                <w:rFonts w:cstheme="minorHAnsi"/>
                <w:szCs w:val="22"/>
              </w:rPr>
              <w:t>in beyond</w:t>
            </w:r>
            <w:proofErr w:type="gramEnd"/>
            <w:r w:rsidRPr="007D58B2">
              <w:rPr>
                <w:rFonts w:cstheme="minorHAnsi"/>
                <w:szCs w:val="22"/>
              </w:rPr>
              <w:t xml:space="preserve"> sufficiently clear intent </w:t>
            </w:r>
          </w:p>
        </w:tc>
      </w:tr>
      <w:tr w:rsidR="00EB5B0B" w14:paraId="7E2F9200" w14:textId="77777777" w:rsidTr="008178C9">
        <w:tc>
          <w:tcPr>
            <w:tcW w:w="455" w:type="dxa"/>
          </w:tcPr>
          <w:p w14:paraId="6D15DE95" w14:textId="6E2484A8" w:rsidR="009A3022" w:rsidRDefault="009A3022" w:rsidP="003408C3">
            <w:pPr>
              <w:spacing w:after="120"/>
              <w:rPr>
                <w:szCs w:val="22"/>
              </w:rPr>
            </w:pPr>
            <w:r>
              <w:rPr>
                <w:szCs w:val="22"/>
              </w:rPr>
              <w:t>B1</w:t>
            </w:r>
          </w:p>
        </w:tc>
        <w:tc>
          <w:tcPr>
            <w:tcW w:w="1316" w:type="dxa"/>
          </w:tcPr>
          <w:p w14:paraId="7B08F981" w14:textId="1D0210B9" w:rsidR="009A3022" w:rsidRPr="007D58B2" w:rsidRDefault="009A3022" w:rsidP="003408C3">
            <w:pPr>
              <w:spacing w:after="120"/>
              <w:rPr>
                <w:rFonts w:cs="Calibri"/>
                <w:szCs w:val="22"/>
              </w:rPr>
            </w:pPr>
            <w:r w:rsidRPr="007D58B2">
              <w:rPr>
                <w:rFonts w:cs="Calibri"/>
                <w:szCs w:val="22"/>
              </w:rPr>
              <w:t xml:space="preserve">missing, incomplete, off topic, ineligible </w:t>
            </w:r>
          </w:p>
        </w:tc>
        <w:tc>
          <w:tcPr>
            <w:tcW w:w="1857" w:type="dxa"/>
          </w:tcPr>
          <w:p w14:paraId="2258C1FA" w14:textId="6B40AE1D" w:rsidR="009A3022" w:rsidRPr="007D58B2" w:rsidRDefault="009A3022" w:rsidP="003408C3">
            <w:pPr>
              <w:spacing w:after="120"/>
              <w:rPr>
                <w:rFonts w:cstheme="minorHAnsi"/>
                <w:szCs w:val="22"/>
              </w:rPr>
            </w:pPr>
            <w:r w:rsidRPr="007D58B2">
              <w:rPr>
                <w:rFonts w:cstheme="minorHAnsi"/>
                <w:szCs w:val="22"/>
              </w:rPr>
              <w:t xml:space="preserve">provides general information about </w:t>
            </w:r>
            <w:proofErr w:type="gramStart"/>
            <w:r w:rsidRPr="007D58B2">
              <w:rPr>
                <w:rFonts w:cstheme="minorHAnsi"/>
                <w:szCs w:val="22"/>
              </w:rPr>
              <w:t>schedule</w:t>
            </w:r>
            <w:proofErr w:type="gramEnd"/>
            <w:r w:rsidRPr="007D58B2">
              <w:rPr>
                <w:rFonts w:cstheme="minorHAnsi"/>
                <w:szCs w:val="22"/>
              </w:rPr>
              <w:t xml:space="preserve"> and activities but details are lacking somehow</w:t>
            </w:r>
          </w:p>
        </w:tc>
        <w:tc>
          <w:tcPr>
            <w:tcW w:w="1969" w:type="dxa"/>
          </w:tcPr>
          <w:p w14:paraId="42164DE4" w14:textId="736AFC97" w:rsidR="009A3022" w:rsidRPr="007D58B2" w:rsidRDefault="009A3022" w:rsidP="003408C3">
            <w:pPr>
              <w:spacing w:after="120"/>
              <w:rPr>
                <w:rFonts w:cstheme="minorHAnsi"/>
                <w:szCs w:val="22"/>
              </w:rPr>
            </w:pPr>
            <w:r w:rsidRPr="007D58B2">
              <w:rPr>
                <w:rFonts w:cstheme="minorHAnsi"/>
                <w:szCs w:val="22"/>
              </w:rPr>
              <w:t>inconsistency in thoroughness as it pertains to schedule and/or activities results in ineffective or lacking schedule</w:t>
            </w:r>
          </w:p>
        </w:tc>
        <w:tc>
          <w:tcPr>
            <w:tcW w:w="2138" w:type="dxa"/>
          </w:tcPr>
          <w:p w14:paraId="21D05CE5" w14:textId="51A1401F" w:rsidR="009A3022" w:rsidRPr="007D58B2" w:rsidRDefault="009A3022" w:rsidP="003408C3">
            <w:pPr>
              <w:spacing w:after="120"/>
              <w:rPr>
                <w:rFonts w:cstheme="minorHAnsi"/>
                <w:szCs w:val="22"/>
              </w:rPr>
            </w:pPr>
            <w:r w:rsidRPr="007D58B2">
              <w:rPr>
                <w:rFonts w:cstheme="minorHAnsi"/>
                <w:szCs w:val="22"/>
              </w:rPr>
              <w:t>schedule and activities sufficiently result in a reasonably proposed, effective schedule</w:t>
            </w:r>
          </w:p>
          <w:p w14:paraId="6CB6F4E6" w14:textId="3709E841" w:rsidR="009A3022" w:rsidRPr="007D58B2" w:rsidRDefault="009A3022" w:rsidP="003408C3">
            <w:pPr>
              <w:spacing w:after="120"/>
              <w:rPr>
                <w:rFonts w:cstheme="minorHAnsi"/>
                <w:szCs w:val="22"/>
              </w:rPr>
            </w:pPr>
          </w:p>
        </w:tc>
        <w:tc>
          <w:tcPr>
            <w:tcW w:w="2335" w:type="dxa"/>
          </w:tcPr>
          <w:p w14:paraId="41DE09ED" w14:textId="2365525A" w:rsidR="009A3022" w:rsidRPr="007D58B2" w:rsidRDefault="009A3022" w:rsidP="003408C3">
            <w:pPr>
              <w:spacing w:after="120"/>
              <w:rPr>
                <w:rFonts w:cstheme="minorHAnsi"/>
                <w:szCs w:val="22"/>
              </w:rPr>
            </w:pPr>
            <w:r w:rsidRPr="007D58B2">
              <w:rPr>
                <w:rFonts w:cstheme="minorHAnsi"/>
                <w:szCs w:val="22"/>
              </w:rPr>
              <w:t xml:space="preserve">schedule and activities are beyond sufficient and result in a highly effective schedule </w:t>
            </w:r>
          </w:p>
        </w:tc>
      </w:tr>
      <w:tr w:rsidR="00EB5B0B" w14:paraId="338CEE1E" w14:textId="77777777" w:rsidTr="008178C9">
        <w:tc>
          <w:tcPr>
            <w:tcW w:w="455" w:type="dxa"/>
          </w:tcPr>
          <w:p w14:paraId="031A7101" w14:textId="0B3E151A" w:rsidR="009A3022" w:rsidRDefault="009A3022" w:rsidP="003408C3">
            <w:pPr>
              <w:spacing w:after="120"/>
              <w:rPr>
                <w:szCs w:val="22"/>
              </w:rPr>
            </w:pPr>
            <w:r>
              <w:rPr>
                <w:szCs w:val="22"/>
              </w:rPr>
              <w:t>B2</w:t>
            </w:r>
          </w:p>
        </w:tc>
        <w:tc>
          <w:tcPr>
            <w:tcW w:w="1316" w:type="dxa"/>
          </w:tcPr>
          <w:p w14:paraId="4FAAABCC" w14:textId="523446C1" w:rsidR="009A3022" w:rsidRPr="007D58B2" w:rsidRDefault="009A3022" w:rsidP="003408C3">
            <w:pPr>
              <w:spacing w:after="120"/>
              <w:rPr>
                <w:rFonts w:cs="Calibri"/>
                <w:szCs w:val="22"/>
              </w:rPr>
            </w:pPr>
            <w:r w:rsidRPr="007D58B2">
              <w:rPr>
                <w:rFonts w:cs="Calibri"/>
                <w:szCs w:val="22"/>
              </w:rPr>
              <w:t xml:space="preserve">missing, incomplete off topic or ineligible </w:t>
            </w:r>
          </w:p>
          <w:p w14:paraId="286DDC93" w14:textId="1C66EBE8" w:rsidR="009A3022" w:rsidRPr="007D58B2" w:rsidRDefault="009A3022" w:rsidP="003408C3">
            <w:pPr>
              <w:spacing w:after="120"/>
              <w:rPr>
                <w:rFonts w:cs="Calibri"/>
                <w:szCs w:val="22"/>
              </w:rPr>
            </w:pPr>
            <w:r w:rsidRPr="007D58B2">
              <w:rPr>
                <w:rFonts w:cs="Calibri"/>
                <w:szCs w:val="22"/>
              </w:rPr>
              <w:t xml:space="preserve"> </w:t>
            </w:r>
          </w:p>
        </w:tc>
        <w:tc>
          <w:tcPr>
            <w:tcW w:w="1857" w:type="dxa"/>
          </w:tcPr>
          <w:p w14:paraId="0D3EDDE8" w14:textId="407C33ED" w:rsidR="009A3022" w:rsidRPr="007D58B2" w:rsidRDefault="009A3022" w:rsidP="003408C3">
            <w:pPr>
              <w:spacing w:after="120"/>
              <w:rPr>
                <w:rFonts w:cstheme="minorHAnsi"/>
                <w:szCs w:val="22"/>
              </w:rPr>
            </w:pPr>
            <w:r w:rsidRPr="007D58B2">
              <w:rPr>
                <w:rFonts w:cstheme="minorHAnsi"/>
                <w:szCs w:val="22"/>
              </w:rPr>
              <w:t xml:space="preserve">provides general information about PD but details are lacking </w:t>
            </w:r>
          </w:p>
          <w:p w14:paraId="19B3C980" w14:textId="7CE2F459" w:rsidR="009A3022" w:rsidRPr="007D58B2" w:rsidRDefault="009A3022" w:rsidP="003408C3">
            <w:pPr>
              <w:spacing w:after="120"/>
              <w:rPr>
                <w:rFonts w:cstheme="minorHAnsi"/>
                <w:szCs w:val="22"/>
              </w:rPr>
            </w:pPr>
          </w:p>
        </w:tc>
        <w:tc>
          <w:tcPr>
            <w:tcW w:w="1969" w:type="dxa"/>
          </w:tcPr>
          <w:p w14:paraId="2145F2AB" w14:textId="0CE173AD" w:rsidR="009A3022" w:rsidRPr="007D58B2" w:rsidRDefault="009A3022" w:rsidP="003408C3">
            <w:pPr>
              <w:spacing w:after="120"/>
              <w:rPr>
                <w:rFonts w:cstheme="minorHAnsi"/>
                <w:szCs w:val="22"/>
              </w:rPr>
            </w:pPr>
            <w:r w:rsidRPr="007D58B2">
              <w:rPr>
                <w:rFonts w:cstheme="minorHAnsi"/>
                <w:szCs w:val="22"/>
              </w:rPr>
              <w:t xml:space="preserve">inconsistency in thoroughness; focus on EBLI is lacking or delivery is narrow (either all full-day PD or all via PLCs, common prep, prep etc.) </w:t>
            </w:r>
          </w:p>
        </w:tc>
        <w:tc>
          <w:tcPr>
            <w:tcW w:w="2138" w:type="dxa"/>
          </w:tcPr>
          <w:p w14:paraId="137B4252" w14:textId="4DC922C5" w:rsidR="009A3022" w:rsidRPr="007D58B2" w:rsidRDefault="009A3022" w:rsidP="003408C3">
            <w:pPr>
              <w:spacing w:after="120"/>
              <w:rPr>
                <w:rFonts w:cstheme="minorHAnsi"/>
                <w:szCs w:val="22"/>
              </w:rPr>
            </w:pPr>
            <w:r w:rsidRPr="007D58B2">
              <w:rPr>
                <w:rFonts w:cstheme="minorHAnsi"/>
                <w:szCs w:val="22"/>
              </w:rPr>
              <w:t xml:space="preserve">focused on turn-key EBLI topics and broad delivery (combination of full-day PD sessions and via PLCs, common prep, prep etc.)  is sufficient to effectively support adult learners </w:t>
            </w:r>
          </w:p>
        </w:tc>
        <w:tc>
          <w:tcPr>
            <w:tcW w:w="2335" w:type="dxa"/>
          </w:tcPr>
          <w:p w14:paraId="7AAC001A" w14:textId="4DD65114" w:rsidR="009A3022" w:rsidRPr="007D58B2" w:rsidRDefault="009A3022" w:rsidP="003408C3">
            <w:pPr>
              <w:spacing w:after="120"/>
              <w:rPr>
                <w:rFonts w:cstheme="minorHAnsi"/>
                <w:szCs w:val="22"/>
              </w:rPr>
            </w:pPr>
            <w:r w:rsidRPr="007D58B2">
              <w:rPr>
                <w:rFonts w:cstheme="minorHAnsi"/>
                <w:szCs w:val="22"/>
              </w:rPr>
              <w:t xml:space="preserve">detailed descriptions of turn-key EBLI topics for sessions and broad delivery is beyond sufficient to effectively support adult learners </w:t>
            </w:r>
          </w:p>
        </w:tc>
      </w:tr>
      <w:tr w:rsidR="00EB5B0B" w14:paraId="2B2497D5" w14:textId="77777777" w:rsidTr="008178C9">
        <w:tc>
          <w:tcPr>
            <w:tcW w:w="455" w:type="dxa"/>
          </w:tcPr>
          <w:p w14:paraId="40CEAB76" w14:textId="4FC077C1" w:rsidR="007D58B2" w:rsidRDefault="007D58B2" w:rsidP="003408C3">
            <w:pPr>
              <w:spacing w:after="120"/>
              <w:rPr>
                <w:szCs w:val="22"/>
              </w:rPr>
            </w:pPr>
            <w:r>
              <w:rPr>
                <w:szCs w:val="22"/>
              </w:rPr>
              <w:t>C1</w:t>
            </w:r>
          </w:p>
        </w:tc>
        <w:tc>
          <w:tcPr>
            <w:tcW w:w="1316" w:type="dxa"/>
          </w:tcPr>
          <w:p w14:paraId="45E79CC8" w14:textId="169BF278" w:rsidR="007D58B2" w:rsidRPr="007D58B2" w:rsidRDefault="007D58B2" w:rsidP="003408C3">
            <w:pPr>
              <w:spacing w:after="120"/>
              <w:rPr>
                <w:rFonts w:cs="Calibri"/>
                <w:szCs w:val="22"/>
              </w:rPr>
            </w:pPr>
            <w:r w:rsidRPr="007D58B2">
              <w:rPr>
                <w:rFonts w:cs="Calibri"/>
                <w:szCs w:val="22"/>
              </w:rPr>
              <w:t xml:space="preserve">missing, incomplete, off topic or ineligible </w:t>
            </w:r>
          </w:p>
          <w:p w14:paraId="5394AAB4" w14:textId="021947F4" w:rsidR="007D58B2" w:rsidRPr="007D58B2" w:rsidRDefault="007D58B2" w:rsidP="003408C3">
            <w:pPr>
              <w:spacing w:after="120"/>
              <w:rPr>
                <w:rFonts w:cs="Calibri"/>
                <w:szCs w:val="22"/>
              </w:rPr>
            </w:pPr>
          </w:p>
        </w:tc>
        <w:tc>
          <w:tcPr>
            <w:tcW w:w="1857" w:type="dxa"/>
          </w:tcPr>
          <w:p w14:paraId="09659742" w14:textId="0C29DB06" w:rsidR="007D58B2" w:rsidRPr="007D58B2" w:rsidRDefault="007D58B2" w:rsidP="003408C3">
            <w:pPr>
              <w:spacing w:after="120"/>
              <w:rPr>
                <w:rFonts w:cstheme="minorHAnsi"/>
                <w:szCs w:val="22"/>
              </w:rPr>
            </w:pPr>
            <w:r w:rsidRPr="007D58B2">
              <w:rPr>
                <w:rFonts w:cstheme="minorHAnsi"/>
                <w:szCs w:val="22"/>
              </w:rPr>
              <w:t xml:space="preserve">provides general information about plans and programs </w:t>
            </w:r>
          </w:p>
        </w:tc>
        <w:tc>
          <w:tcPr>
            <w:tcW w:w="1969" w:type="dxa"/>
          </w:tcPr>
          <w:p w14:paraId="1968669E" w14:textId="29799500" w:rsidR="007D58B2" w:rsidRPr="007D58B2" w:rsidRDefault="007D58B2" w:rsidP="003408C3">
            <w:pPr>
              <w:spacing w:after="120"/>
              <w:rPr>
                <w:rFonts w:cstheme="minorHAnsi"/>
                <w:szCs w:val="22"/>
              </w:rPr>
            </w:pPr>
            <w:r w:rsidRPr="007D58B2">
              <w:rPr>
                <w:rFonts w:cstheme="minorHAnsi"/>
                <w:szCs w:val="22"/>
              </w:rPr>
              <w:t xml:space="preserve">inconsistency in thoroughness; plan and program descriptions do not include all 3 tiers or lack detail; resource info. is lacking </w:t>
            </w:r>
          </w:p>
        </w:tc>
        <w:tc>
          <w:tcPr>
            <w:tcW w:w="2138" w:type="dxa"/>
          </w:tcPr>
          <w:p w14:paraId="5535723F" w14:textId="3C48E8FE" w:rsidR="007D58B2" w:rsidRPr="007D58B2" w:rsidRDefault="007D58B2" w:rsidP="003408C3">
            <w:pPr>
              <w:spacing w:after="120"/>
              <w:rPr>
                <w:rFonts w:cstheme="minorHAnsi"/>
                <w:szCs w:val="22"/>
              </w:rPr>
            </w:pPr>
            <w:r w:rsidRPr="007D58B2">
              <w:rPr>
                <w:rFonts w:cstheme="minorHAnsi"/>
                <w:szCs w:val="22"/>
              </w:rPr>
              <w:t xml:space="preserve">plan and program descriptions include all 3 tiers both during and outside school day in sufficient </w:t>
            </w:r>
            <w:proofErr w:type="gramStart"/>
            <w:r w:rsidRPr="007D58B2">
              <w:rPr>
                <w:rFonts w:cstheme="minorHAnsi"/>
                <w:szCs w:val="22"/>
              </w:rPr>
              <w:t>detail;</w:t>
            </w:r>
            <w:proofErr w:type="gramEnd"/>
            <w:r w:rsidRPr="007D58B2">
              <w:rPr>
                <w:rFonts w:cstheme="minorHAnsi"/>
                <w:szCs w:val="22"/>
              </w:rPr>
              <w:t xml:space="preserve"> resource info. is sufficient </w:t>
            </w:r>
          </w:p>
        </w:tc>
        <w:tc>
          <w:tcPr>
            <w:tcW w:w="2335" w:type="dxa"/>
          </w:tcPr>
          <w:p w14:paraId="7E6CB339" w14:textId="04CBD35C" w:rsidR="007D58B2" w:rsidRPr="007D58B2" w:rsidRDefault="007D58B2" w:rsidP="003408C3">
            <w:pPr>
              <w:spacing w:after="120"/>
              <w:rPr>
                <w:rFonts w:cstheme="minorHAnsi"/>
                <w:szCs w:val="22"/>
              </w:rPr>
            </w:pPr>
            <w:r w:rsidRPr="007D58B2">
              <w:rPr>
                <w:rFonts w:cstheme="minorHAnsi"/>
                <w:szCs w:val="22"/>
              </w:rPr>
              <w:t xml:space="preserve">plan and program descriptions include all 3 tiers both during and outside school day in beyond sufficient </w:t>
            </w:r>
            <w:proofErr w:type="gramStart"/>
            <w:r w:rsidRPr="007D58B2">
              <w:rPr>
                <w:rFonts w:cstheme="minorHAnsi"/>
                <w:szCs w:val="22"/>
              </w:rPr>
              <w:t>detail;</w:t>
            </w:r>
            <w:proofErr w:type="gramEnd"/>
            <w:r w:rsidRPr="007D58B2">
              <w:rPr>
                <w:rFonts w:cstheme="minorHAnsi"/>
                <w:szCs w:val="22"/>
              </w:rPr>
              <w:t xml:space="preserve"> resource info. is beyond sufficient</w:t>
            </w:r>
          </w:p>
        </w:tc>
      </w:tr>
      <w:tr w:rsidR="00EB5B0B" w14:paraId="4D85A4FC" w14:textId="77777777" w:rsidTr="008178C9">
        <w:tc>
          <w:tcPr>
            <w:tcW w:w="455" w:type="dxa"/>
          </w:tcPr>
          <w:p w14:paraId="1276E9C2" w14:textId="2F4EB761" w:rsidR="007D58B2" w:rsidRDefault="007D58B2" w:rsidP="003408C3">
            <w:pPr>
              <w:spacing w:after="120"/>
              <w:rPr>
                <w:szCs w:val="22"/>
              </w:rPr>
            </w:pPr>
            <w:r>
              <w:rPr>
                <w:szCs w:val="22"/>
              </w:rPr>
              <w:t>C2</w:t>
            </w:r>
          </w:p>
        </w:tc>
        <w:tc>
          <w:tcPr>
            <w:tcW w:w="1316" w:type="dxa"/>
          </w:tcPr>
          <w:p w14:paraId="76F263D5" w14:textId="40FEF681" w:rsidR="007D58B2" w:rsidRPr="007D58B2" w:rsidRDefault="007D58B2" w:rsidP="003408C3">
            <w:pPr>
              <w:spacing w:after="120"/>
              <w:rPr>
                <w:rFonts w:cs="Calibri"/>
                <w:szCs w:val="22"/>
              </w:rPr>
            </w:pPr>
            <w:r w:rsidRPr="007D58B2">
              <w:rPr>
                <w:rFonts w:cs="Calibri"/>
                <w:szCs w:val="22"/>
              </w:rPr>
              <w:t xml:space="preserve">missing, incomplete off topic or ineligible </w:t>
            </w:r>
          </w:p>
        </w:tc>
        <w:tc>
          <w:tcPr>
            <w:tcW w:w="1857" w:type="dxa"/>
          </w:tcPr>
          <w:p w14:paraId="7AD17813" w14:textId="5A297CCF" w:rsidR="007D58B2" w:rsidRPr="007D58B2" w:rsidRDefault="007D58B2" w:rsidP="003408C3">
            <w:pPr>
              <w:spacing w:after="120"/>
              <w:rPr>
                <w:rFonts w:cstheme="minorHAnsi"/>
                <w:szCs w:val="22"/>
              </w:rPr>
            </w:pPr>
            <w:r w:rsidRPr="007D58B2">
              <w:rPr>
                <w:rFonts w:cstheme="minorHAnsi"/>
                <w:szCs w:val="22"/>
              </w:rPr>
              <w:t xml:space="preserve">provides general information about progress </w:t>
            </w:r>
            <w:r w:rsidRPr="007D58B2">
              <w:rPr>
                <w:rFonts w:cstheme="minorHAnsi"/>
                <w:szCs w:val="22"/>
              </w:rPr>
              <w:lastRenderedPageBreak/>
              <w:t>monitoring and evaluation</w:t>
            </w:r>
          </w:p>
          <w:p w14:paraId="4BECD099" w14:textId="1259CBD6" w:rsidR="007D58B2" w:rsidRPr="007D58B2" w:rsidRDefault="007D58B2" w:rsidP="003408C3">
            <w:pPr>
              <w:spacing w:after="120"/>
              <w:rPr>
                <w:rFonts w:cstheme="minorHAnsi"/>
                <w:szCs w:val="22"/>
              </w:rPr>
            </w:pPr>
          </w:p>
        </w:tc>
        <w:tc>
          <w:tcPr>
            <w:tcW w:w="1969" w:type="dxa"/>
          </w:tcPr>
          <w:p w14:paraId="570B5EEA" w14:textId="0E5ADA6F" w:rsidR="007D58B2" w:rsidRPr="007D58B2" w:rsidRDefault="007D58B2" w:rsidP="003408C3">
            <w:pPr>
              <w:spacing w:after="120"/>
              <w:rPr>
                <w:rFonts w:cstheme="minorHAnsi"/>
                <w:szCs w:val="22"/>
              </w:rPr>
            </w:pPr>
            <w:r w:rsidRPr="007D58B2">
              <w:rPr>
                <w:rFonts w:cstheme="minorHAnsi"/>
                <w:szCs w:val="22"/>
              </w:rPr>
              <w:lastRenderedPageBreak/>
              <w:t xml:space="preserve">inconsistency in thoroughness; describes a process including data sources at both </w:t>
            </w:r>
            <w:r w:rsidRPr="007D58B2">
              <w:rPr>
                <w:rFonts w:cstheme="minorHAnsi"/>
                <w:szCs w:val="22"/>
              </w:rPr>
              <w:lastRenderedPageBreak/>
              <w:t xml:space="preserve">levels but process is lacking somehow </w:t>
            </w:r>
          </w:p>
        </w:tc>
        <w:tc>
          <w:tcPr>
            <w:tcW w:w="2138" w:type="dxa"/>
          </w:tcPr>
          <w:p w14:paraId="6A450EF9" w14:textId="265C5634" w:rsidR="007D58B2" w:rsidRPr="007D58B2" w:rsidRDefault="007D58B2" w:rsidP="003408C3">
            <w:pPr>
              <w:spacing w:after="120"/>
              <w:rPr>
                <w:rFonts w:cstheme="minorHAnsi"/>
                <w:szCs w:val="22"/>
              </w:rPr>
            </w:pPr>
            <w:proofErr w:type="gramStart"/>
            <w:r w:rsidRPr="007D58B2">
              <w:rPr>
                <w:rFonts w:cstheme="minorHAnsi"/>
                <w:szCs w:val="22"/>
              </w:rPr>
              <w:lastRenderedPageBreak/>
              <w:t>describes</w:t>
            </w:r>
            <w:proofErr w:type="gramEnd"/>
            <w:r w:rsidRPr="007D58B2">
              <w:rPr>
                <w:rFonts w:cstheme="minorHAnsi"/>
                <w:szCs w:val="22"/>
              </w:rPr>
              <w:t xml:space="preserve"> an effective process including data sources for informing instruction at </w:t>
            </w:r>
            <w:r w:rsidRPr="007D58B2">
              <w:rPr>
                <w:rFonts w:cstheme="minorHAnsi"/>
                <w:szCs w:val="22"/>
              </w:rPr>
              <w:lastRenderedPageBreak/>
              <w:t>teacher/grade level and evaluating programs at school level in sufficient detail</w:t>
            </w:r>
          </w:p>
        </w:tc>
        <w:tc>
          <w:tcPr>
            <w:tcW w:w="2335" w:type="dxa"/>
          </w:tcPr>
          <w:p w14:paraId="765C49BC" w14:textId="0B01B10A" w:rsidR="007D58B2" w:rsidRPr="007D58B2" w:rsidRDefault="007D58B2" w:rsidP="003408C3">
            <w:pPr>
              <w:spacing w:after="120"/>
              <w:rPr>
                <w:rFonts w:cstheme="minorHAnsi"/>
                <w:szCs w:val="22"/>
              </w:rPr>
            </w:pPr>
            <w:r w:rsidRPr="007D58B2">
              <w:rPr>
                <w:rFonts w:cstheme="minorHAnsi"/>
                <w:szCs w:val="22"/>
              </w:rPr>
              <w:lastRenderedPageBreak/>
              <w:t xml:space="preserve">describes an effective process including data sources for informing instruction at teacher/grade level </w:t>
            </w:r>
            <w:r w:rsidRPr="007D58B2">
              <w:rPr>
                <w:rFonts w:cstheme="minorHAnsi"/>
                <w:szCs w:val="22"/>
              </w:rPr>
              <w:lastRenderedPageBreak/>
              <w:t>and evaluating programs at school level in beyond sufficient detail</w:t>
            </w:r>
          </w:p>
        </w:tc>
      </w:tr>
    </w:tbl>
    <w:p w14:paraId="013DF833" w14:textId="47EC9E7B" w:rsidR="009E744B" w:rsidRDefault="009E744B" w:rsidP="00280870">
      <w:pPr>
        <w:pStyle w:val="Heading3"/>
        <w:ind w:left="0"/>
      </w:pPr>
      <w:r>
        <w:lastRenderedPageBreak/>
        <w:t>Goals &amp; Objectives (</w:t>
      </w:r>
      <w:r w:rsidR="001B637D">
        <w:t>20</w:t>
      </w:r>
      <w:r>
        <w:t xml:space="preserve"> points)</w:t>
      </w:r>
    </w:p>
    <w:tbl>
      <w:tblPr>
        <w:tblStyle w:val="TableGridLight"/>
        <w:tblW w:w="0" w:type="auto"/>
        <w:tblLook w:val="04A0" w:firstRow="1" w:lastRow="0" w:firstColumn="1" w:lastColumn="0" w:noHBand="0" w:noVBand="1"/>
      </w:tblPr>
      <w:tblGrid>
        <w:gridCol w:w="531"/>
        <w:gridCol w:w="1316"/>
        <w:gridCol w:w="1880"/>
        <w:gridCol w:w="1880"/>
        <w:gridCol w:w="2128"/>
        <w:gridCol w:w="2335"/>
      </w:tblGrid>
      <w:tr w:rsidR="00351CD7" w14:paraId="0CB208D0" w14:textId="77777777" w:rsidTr="008178C9">
        <w:tc>
          <w:tcPr>
            <w:tcW w:w="531" w:type="dxa"/>
          </w:tcPr>
          <w:p w14:paraId="09728E95" w14:textId="77777777" w:rsidR="00351CD7" w:rsidRDefault="00351CD7" w:rsidP="00351CD7"/>
        </w:tc>
        <w:tc>
          <w:tcPr>
            <w:tcW w:w="1316" w:type="dxa"/>
          </w:tcPr>
          <w:p w14:paraId="0AD49C8F" w14:textId="4377E218" w:rsidR="00351CD7" w:rsidRDefault="00351CD7" w:rsidP="00351CD7">
            <w:r>
              <w:rPr>
                <w:rFonts w:cs="Calibri"/>
                <w:szCs w:val="22"/>
              </w:rPr>
              <w:t xml:space="preserve">Incomplete/ Ineligible </w:t>
            </w:r>
            <w:r w:rsidR="007B6199">
              <w:rPr>
                <w:rFonts w:cs="Calibri"/>
                <w:szCs w:val="22"/>
              </w:rPr>
              <w:t>- 4</w:t>
            </w:r>
          </w:p>
        </w:tc>
        <w:tc>
          <w:tcPr>
            <w:tcW w:w="1880" w:type="dxa"/>
          </w:tcPr>
          <w:p w14:paraId="1986D6CB" w14:textId="6297140E" w:rsidR="00351CD7" w:rsidRDefault="00351CD7" w:rsidP="00351CD7">
            <w:r>
              <w:rPr>
                <w:rFonts w:cstheme="minorHAnsi"/>
                <w:szCs w:val="22"/>
              </w:rPr>
              <w:t xml:space="preserve">Does not meet expectations </w:t>
            </w:r>
            <w:r w:rsidR="007B6199">
              <w:rPr>
                <w:rFonts w:cstheme="minorHAnsi"/>
                <w:szCs w:val="22"/>
              </w:rPr>
              <w:t xml:space="preserve">- </w:t>
            </w:r>
            <w:r w:rsidR="001B637D">
              <w:rPr>
                <w:rFonts w:cstheme="minorHAnsi"/>
                <w:szCs w:val="22"/>
              </w:rPr>
              <w:t>8</w:t>
            </w:r>
          </w:p>
        </w:tc>
        <w:tc>
          <w:tcPr>
            <w:tcW w:w="1880" w:type="dxa"/>
          </w:tcPr>
          <w:p w14:paraId="64EAF01A" w14:textId="434DB43C" w:rsidR="00351CD7" w:rsidRDefault="00351CD7" w:rsidP="00351CD7">
            <w:r>
              <w:rPr>
                <w:rFonts w:cstheme="minorHAnsi"/>
                <w:szCs w:val="22"/>
              </w:rPr>
              <w:t xml:space="preserve">Partially meets expectations </w:t>
            </w:r>
            <w:r w:rsidR="007B6199">
              <w:rPr>
                <w:rFonts w:cstheme="minorHAnsi"/>
                <w:szCs w:val="22"/>
              </w:rPr>
              <w:t xml:space="preserve">- </w:t>
            </w:r>
            <w:r w:rsidR="001B637D">
              <w:rPr>
                <w:rFonts w:cstheme="minorHAnsi"/>
                <w:szCs w:val="22"/>
              </w:rPr>
              <w:t>12</w:t>
            </w:r>
          </w:p>
        </w:tc>
        <w:tc>
          <w:tcPr>
            <w:tcW w:w="2128" w:type="dxa"/>
          </w:tcPr>
          <w:p w14:paraId="240A04CA" w14:textId="499968B5" w:rsidR="00351CD7" w:rsidRDefault="00351CD7" w:rsidP="00351CD7">
            <w:r>
              <w:rPr>
                <w:rFonts w:cstheme="minorHAnsi"/>
                <w:szCs w:val="22"/>
              </w:rPr>
              <w:t>Meets expectations</w:t>
            </w:r>
            <w:r w:rsidR="007B6199">
              <w:rPr>
                <w:rFonts w:cstheme="minorHAnsi"/>
                <w:szCs w:val="22"/>
              </w:rPr>
              <w:t xml:space="preserve"> -</w:t>
            </w:r>
            <w:r w:rsidR="001B637D">
              <w:rPr>
                <w:rFonts w:cstheme="minorHAnsi"/>
                <w:szCs w:val="22"/>
              </w:rPr>
              <w:t>16</w:t>
            </w:r>
          </w:p>
        </w:tc>
        <w:tc>
          <w:tcPr>
            <w:tcW w:w="2335" w:type="dxa"/>
          </w:tcPr>
          <w:p w14:paraId="2F669014" w14:textId="2811D469" w:rsidR="00351CD7" w:rsidRDefault="00351CD7" w:rsidP="00351CD7">
            <w:r>
              <w:rPr>
                <w:rFonts w:cstheme="minorHAnsi"/>
                <w:szCs w:val="22"/>
              </w:rPr>
              <w:t xml:space="preserve">Exceeds expectations </w:t>
            </w:r>
            <w:r w:rsidR="008178C9">
              <w:rPr>
                <w:rFonts w:cstheme="minorHAnsi"/>
                <w:szCs w:val="22"/>
              </w:rPr>
              <w:t>-</w:t>
            </w:r>
            <w:r w:rsidR="001B637D">
              <w:rPr>
                <w:rFonts w:cstheme="minorHAnsi"/>
                <w:szCs w:val="22"/>
              </w:rPr>
              <w:t>20</w:t>
            </w:r>
          </w:p>
        </w:tc>
      </w:tr>
      <w:tr w:rsidR="00351CD7" w14:paraId="6058BFC3" w14:textId="77777777" w:rsidTr="008178C9">
        <w:tc>
          <w:tcPr>
            <w:tcW w:w="531" w:type="dxa"/>
          </w:tcPr>
          <w:p w14:paraId="2508DA39" w14:textId="60205262" w:rsidR="00351CD7" w:rsidRDefault="00C70636" w:rsidP="00351CD7">
            <w:r>
              <w:t>A</w:t>
            </w:r>
          </w:p>
        </w:tc>
        <w:tc>
          <w:tcPr>
            <w:tcW w:w="1316" w:type="dxa"/>
          </w:tcPr>
          <w:p w14:paraId="5FA87B32" w14:textId="117C4926" w:rsidR="00351CD7" w:rsidRDefault="00351CD7" w:rsidP="00E87738">
            <w:r w:rsidRPr="00351CD7">
              <w:rPr>
                <w:rFonts w:cstheme="minorHAnsi"/>
                <w:szCs w:val="22"/>
              </w:rPr>
              <w:t>missing, incomplete or off topic</w:t>
            </w:r>
          </w:p>
        </w:tc>
        <w:tc>
          <w:tcPr>
            <w:tcW w:w="1880" w:type="dxa"/>
          </w:tcPr>
          <w:p w14:paraId="5D8B19BC" w14:textId="1ED992BA" w:rsidR="00351CD7" w:rsidRDefault="00351CD7" w:rsidP="001B637D">
            <w:r w:rsidRPr="00351CD7">
              <w:rPr>
                <w:rFonts w:cstheme="minorHAnsi"/>
                <w:szCs w:val="22"/>
              </w:rPr>
              <w:t>applicant listed the outcomes instead of stretching it into a SMART goal and objectives and indicators are lacking</w:t>
            </w:r>
          </w:p>
        </w:tc>
        <w:tc>
          <w:tcPr>
            <w:tcW w:w="1880" w:type="dxa"/>
          </w:tcPr>
          <w:p w14:paraId="3C6722B4" w14:textId="466AC806" w:rsidR="00351CD7" w:rsidRDefault="00351CD7" w:rsidP="00E87738">
            <w:r w:rsidRPr="00351CD7">
              <w:rPr>
                <w:rFonts w:cstheme="minorHAnsi"/>
                <w:szCs w:val="22"/>
              </w:rPr>
              <w:t xml:space="preserve">applicant stretched outcomes into SMART goals and listed objectives and </w:t>
            </w:r>
            <w:proofErr w:type="gramStart"/>
            <w:r w:rsidRPr="00351CD7">
              <w:rPr>
                <w:rFonts w:cstheme="minorHAnsi"/>
                <w:szCs w:val="22"/>
              </w:rPr>
              <w:t>indicators</w:t>
            </w:r>
            <w:proofErr w:type="gramEnd"/>
            <w:r w:rsidRPr="00351CD7">
              <w:rPr>
                <w:rFonts w:cstheme="minorHAnsi"/>
                <w:szCs w:val="22"/>
              </w:rPr>
              <w:t xml:space="preserve"> but details are lacking</w:t>
            </w:r>
          </w:p>
        </w:tc>
        <w:tc>
          <w:tcPr>
            <w:tcW w:w="2128" w:type="dxa"/>
          </w:tcPr>
          <w:p w14:paraId="5BAB3253" w14:textId="49DEE3CE" w:rsidR="00351CD7" w:rsidRDefault="00351CD7" w:rsidP="001B637D">
            <w:r w:rsidRPr="00351CD7">
              <w:rPr>
                <w:rFonts w:cstheme="minorHAnsi"/>
                <w:szCs w:val="22"/>
              </w:rPr>
              <w:t>applicant stretched outcomes into SMART goals and listed objectives and indicators with sufficient detail</w:t>
            </w:r>
          </w:p>
        </w:tc>
        <w:tc>
          <w:tcPr>
            <w:tcW w:w="2335" w:type="dxa"/>
          </w:tcPr>
          <w:p w14:paraId="51B6794F" w14:textId="7996FE7C" w:rsidR="00351CD7" w:rsidRDefault="00351CD7" w:rsidP="001B637D">
            <w:r w:rsidRPr="00351CD7">
              <w:rPr>
                <w:rFonts w:cstheme="minorHAnsi"/>
                <w:szCs w:val="22"/>
              </w:rPr>
              <w:t>applicant stretched outcomes into SMART goals, created a relevant 4</w:t>
            </w:r>
            <w:r w:rsidRPr="00351CD7">
              <w:rPr>
                <w:rFonts w:cstheme="minorHAnsi"/>
                <w:szCs w:val="22"/>
                <w:vertAlign w:val="superscript"/>
              </w:rPr>
              <w:t>th</w:t>
            </w:r>
            <w:r w:rsidRPr="00351CD7">
              <w:rPr>
                <w:rFonts w:cstheme="minorHAnsi"/>
                <w:szCs w:val="22"/>
              </w:rPr>
              <w:t xml:space="preserve"> goal, and listed objectives and indicators with beyond sufficient detail</w:t>
            </w:r>
          </w:p>
        </w:tc>
      </w:tr>
    </w:tbl>
    <w:p w14:paraId="2A6F0AA7" w14:textId="5244AB64" w:rsidR="009E744B" w:rsidRDefault="009E744B" w:rsidP="00280870">
      <w:pPr>
        <w:pStyle w:val="Heading3"/>
        <w:ind w:left="0"/>
      </w:pPr>
      <w:r>
        <w:t>Project Activity Plan (</w:t>
      </w:r>
      <w:r w:rsidR="00E87738">
        <w:t>10</w:t>
      </w:r>
      <w:r>
        <w:t xml:space="preserve">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CD4AEB" w14:paraId="2CB62176" w14:textId="77777777" w:rsidTr="00C70636">
        <w:tc>
          <w:tcPr>
            <w:tcW w:w="535" w:type="dxa"/>
          </w:tcPr>
          <w:p w14:paraId="6E2E2F74" w14:textId="77777777" w:rsidR="00CD4AEB" w:rsidRDefault="00CD4AEB" w:rsidP="00CD4AEB"/>
        </w:tc>
        <w:tc>
          <w:tcPr>
            <w:tcW w:w="1350" w:type="dxa"/>
          </w:tcPr>
          <w:p w14:paraId="7CDF7950" w14:textId="2C968648" w:rsidR="00CD4AEB" w:rsidRDefault="00CD4AEB" w:rsidP="00CD4AEB">
            <w:r>
              <w:rPr>
                <w:rFonts w:cs="Calibri"/>
                <w:szCs w:val="22"/>
              </w:rPr>
              <w:t xml:space="preserve">Incomplete/ Ineligible </w:t>
            </w:r>
            <w:r w:rsidR="007B6199">
              <w:rPr>
                <w:rFonts w:cs="Calibri"/>
                <w:szCs w:val="22"/>
              </w:rPr>
              <w:t xml:space="preserve">- </w:t>
            </w:r>
            <w:r>
              <w:rPr>
                <w:rFonts w:cs="Calibri"/>
                <w:szCs w:val="22"/>
              </w:rPr>
              <w:t>2</w:t>
            </w:r>
          </w:p>
        </w:tc>
        <w:tc>
          <w:tcPr>
            <w:tcW w:w="1800" w:type="dxa"/>
          </w:tcPr>
          <w:p w14:paraId="243DDBCA" w14:textId="69F20230" w:rsidR="00CD4AEB" w:rsidRDefault="00CD4AEB" w:rsidP="00CD4AEB">
            <w:r>
              <w:rPr>
                <w:rFonts w:cstheme="minorHAnsi"/>
                <w:szCs w:val="22"/>
              </w:rPr>
              <w:t xml:space="preserve">Does not meet expectations </w:t>
            </w:r>
            <w:r w:rsidR="007B6199">
              <w:rPr>
                <w:rFonts w:cstheme="minorHAnsi"/>
                <w:szCs w:val="22"/>
              </w:rPr>
              <w:t>- 4</w:t>
            </w:r>
            <w:r>
              <w:rPr>
                <w:rFonts w:cstheme="minorHAnsi"/>
                <w:szCs w:val="22"/>
              </w:rPr>
              <w:t xml:space="preserve"> </w:t>
            </w:r>
          </w:p>
        </w:tc>
        <w:tc>
          <w:tcPr>
            <w:tcW w:w="1890" w:type="dxa"/>
          </w:tcPr>
          <w:p w14:paraId="7425933F" w14:textId="6C25304F" w:rsidR="00CD4AEB" w:rsidRDefault="00CD4AEB" w:rsidP="00CD4AEB">
            <w:r>
              <w:rPr>
                <w:rFonts w:cstheme="minorHAnsi"/>
                <w:szCs w:val="22"/>
              </w:rPr>
              <w:t xml:space="preserve">Partially meets expectations </w:t>
            </w:r>
            <w:r w:rsidR="007B6199">
              <w:rPr>
                <w:rFonts w:cstheme="minorHAnsi"/>
                <w:szCs w:val="22"/>
              </w:rPr>
              <w:t>- 6</w:t>
            </w:r>
          </w:p>
        </w:tc>
        <w:tc>
          <w:tcPr>
            <w:tcW w:w="2250" w:type="dxa"/>
          </w:tcPr>
          <w:p w14:paraId="608EC0EF" w14:textId="78F7EC1E" w:rsidR="00CD4AEB" w:rsidRDefault="00CD4AEB" w:rsidP="00CD4AEB">
            <w:r>
              <w:rPr>
                <w:rFonts w:cstheme="minorHAnsi"/>
                <w:szCs w:val="22"/>
              </w:rPr>
              <w:t>Meets expectations</w:t>
            </w:r>
            <w:r w:rsidR="007B6199">
              <w:rPr>
                <w:rFonts w:cstheme="minorHAnsi"/>
                <w:szCs w:val="22"/>
              </w:rPr>
              <w:t xml:space="preserve"> - 8</w:t>
            </w:r>
          </w:p>
        </w:tc>
        <w:tc>
          <w:tcPr>
            <w:tcW w:w="2245" w:type="dxa"/>
          </w:tcPr>
          <w:p w14:paraId="5F8C8423" w14:textId="07D515A0" w:rsidR="00CD4AEB" w:rsidRDefault="00CD4AEB" w:rsidP="00CD4AEB">
            <w:r>
              <w:rPr>
                <w:rFonts w:cstheme="minorHAnsi"/>
                <w:szCs w:val="22"/>
              </w:rPr>
              <w:t xml:space="preserve">Exceeds expectations </w:t>
            </w:r>
            <w:r w:rsidR="007B6199">
              <w:rPr>
                <w:rFonts w:cstheme="minorHAnsi"/>
                <w:szCs w:val="22"/>
              </w:rPr>
              <w:t>- 10</w:t>
            </w:r>
          </w:p>
        </w:tc>
      </w:tr>
      <w:tr w:rsidR="00C70636" w14:paraId="05D47C9B" w14:textId="77777777" w:rsidTr="00CE533C">
        <w:trPr>
          <w:trHeight w:val="2375"/>
        </w:trPr>
        <w:tc>
          <w:tcPr>
            <w:tcW w:w="535" w:type="dxa"/>
          </w:tcPr>
          <w:p w14:paraId="622E712D" w14:textId="16220ED2" w:rsidR="00C70636" w:rsidRDefault="00CD4AEB" w:rsidP="00C70636">
            <w:r>
              <w:t>A</w:t>
            </w:r>
          </w:p>
        </w:tc>
        <w:tc>
          <w:tcPr>
            <w:tcW w:w="1350" w:type="dxa"/>
          </w:tcPr>
          <w:p w14:paraId="4609D5AD" w14:textId="342EBEEB" w:rsidR="00C70636" w:rsidRPr="0024448D" w:rsidRDefault="00C70636" w:rsidP="00C70636">
            <w:pPr>
              <w:rPr>
                <w:rFonts w:cstheme="minorHAnsi"/>
                <w:szCs w:val="22"/>
              </w:rPr>
            </w:pPr>
            <w:r w:rsidRPr="0024448D">
              <w:rPr>
                <w:rFonts w:cstheme="minorHAnsi"/>
                <w:szCs w:val="22"/>
              </w:rPr>
              <w:t>missing, incomplete, or off topic</w:t>
            </w:r>
          </w:p>
          <w:p w14:paraId="02571CC0" w14:textId="77777777" w:rsidR="00C70636" w:rsidRPr="0024448D" w:rsidRDefault="00C70636" w:rsidP="00C70636">
            <w:pPr>
              <w:rPr>
                <w:rFonts w:cstheme="minorHAnsi"/>
                <w:szCs w:val="22"/>
              </w:rPr>
            </w:pPr>
          </w:p>
          <w:p w14:paraId="62F6AF7D" w14:textId="77777777" w:rsidR="00C70636" w:rsidRPr="0024448D" w:rsidRDefault="00C70636" w:rsidP="00C70636">
            <w:pPr>
              <w:rPr>
                <w:rFonts w:cstheme="minorHAnsi"/>
                <w:szCs w:val="22"/>
              </w:rPr>
            </w:pPr>
          </w:p>
          <w:p w14:paraId="2AB8A5DD" w14:textId="7285F348" w:rsidR="00C70636" w:rsidRDefault="00C70636" w:rsidP="00C70636"/>
        </w:tc>
        <w:tc>
          <w:tcPr>
            <w:tcW w:w="1800" w:type="dxa"/>
          </w:tcPr>
          <w:p w14:paraId="08BFD2F3" w14:textId="3B2D324B" w:rsidR="00C70636" w:rsidRDefault="00C70636" w:rsidP="0024448D">
            <w:r w:rsidRPr="0024448D">
              <w:rPr>
                <w:rFonts w:cstheme="minorHAnsi"/>
                <w:szCs w:val="22"/>
              </w:rPr>
              <w:t>activities are listed but there is a significant disconnect between the activities and indicators or details are lacking</w:t>
            </w:r>
          </w:p>
        </w:tc>
        <w:tc>
          <w:tcPr>
            <w:tcW w:w="1890" w:type="dxa"/>
          </w:tcPr>
          <w:p w14:paraId="420C6894" w14:textId="4CC65F52" w:rsidR="00C70636" w:rsidRDefault="00C70636" w:rsidP="0024448D">
            <w:r w:rsidRPr="0024448D">
              <w:rPr>
                <w:rFonts w:cstheme="minorHAnsi"/>
                <w:szCs w:val="22"/>
              </w:rPr>
              <w:t>activities are listed but there are clear revisions needed (such as all activities listed in same quarter, one staff member responsible for every activity)</w:t>
            </w:r>
          </w:p>
        </w:tc>
        <w:tc>
          <w:tcPr>
            <w:tcW w:w="2250" w:type="dxa"/>
          </w:tcPr>
          <w:p w14:paraId="7A2E67E7" w14:textId="4A96843F" w:rsidR="00C70636" w:rsidRPr="0024448D" w:rsidRDefault="00C70636" w:rsidP="00C70636">
            <w:pPr>
              <w:rPr>
                <w:rFonts w:cstheme="minorHAnsi"/>
                <w:szCs w:val="22"/>
              </w:rPr>
            </w:pPr>
            <w:r w:rsidRPr="0024448D">
              <w:rPr>
                <w:rFonts w:cstheme="minorHAnsi"/>
                <w:szCs w:val="22"/>
              </w:rPr>
              <w:t xml:space="preserve">activities are listed with sufficiently detailed information and all goals, objectives, indicators are referenced </w:t>
            </w:r>
          </w:p>
          <w:p w14:paraId="7114C75C" w14:textId="10768352" w:rsidR="00C70636" w:rsidRDefault="00C70636" w:rsidP="00C70636"/>
        </w:tc>
        <w:tc>
          <w:tcPr>
            <w:tcW w:w="2245" w:type="dxa"/>
          </w:tcPr>
          <w:p w14:paraId="45310D35" w14:textId="0892DBF3" w:rsidR="00C70636" w:rsidRDefault="00C70636" w:rsidP="0024448D">
            <w:r w:rsidRPr="0024448D">
              <w:rPr>
                <w:rFonts w:cstheme="minorHAnsi"/>
                <w:szCs w:val="22"/>
              </w:rPr>
              <w:t xml:space="preserve">activities are listed with beyond sufficiently detailed information and all goals, objectives, indicators are referenced </w:t>
            </w:r>
          </w:p>
        </w:tc>
      </w:tr>
    </w:tbl>
    <w:p w14:paraId="3380682A" w14:textId="39CD1B9C" w:rsidR="00761D53" w:rsidRPr="00761D53" w:rsidRDefault="009E744B" w:rsidP="00CE533C">
      <w:pPr>
        <w:pStyle w:val="Heading3"/>
        <w:ind w:left="0"/>
      </w:pPr>
      <w:r>
        <w:t>Commitment-Capacity (</w:t>
      </w:r>
      <w:r w:rsidR="002C7DF4">
        <w:t>20</w:t>
      </w:r>
      <w:r>
        <w:t xml:space="preserve">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7B6199" w14:paraId="5BBF60A2" w14:textId="77777777" w:rsidTr="0054080B">
        <w:tc>
          <w:tcPr>
            <w:tcW w:w="535" w:type="dxa"/>
          </w:tcPr>
          <w:p w14:paraId="6B7543B4" w14:textId="77777777" w:rsidR="007B6199" w:rsidRDefault="007B6199" w:rsidP="007B6199"/>
        </w:tc>
        <w:tc>
          <w:tcPr>
            <w:tcW w:w="1350" w:type="dxa"/>
          </w:tcPr>
          <w:p w14:paraId="0CB348F4" w14:textId="0C7F87C0" w:rsidR="007B6199" w:rsidRPr="0054080B" w:rsidRDefault="007B6199" w:rsidP="007B6199">
            <w:pPr>
              <w:rPr>
                <w:rFonts w:cstheme="minorHAnsi"/>
                <w:szCs w:val="22"/>
              </w:rPr>
            </w:pPr>
            <w:r w:rsidRPr="00D81E93">
              <w:rPr>
                <w:rFonts w:asciiTheme="minorHAnsi" w:hAnsiTheme="minorHAnsi" w:cstheme="minorHAnsi"/>
                <w:szCs w:val="22"/>
              </w:rPr>
              <w:t>Incomplete/ Ineligible</w:t>
            </w:r>
            <w:r>
              <w:rPr>
                <w:rFonts w:asciiTheme="minorHAnsi" w:hAnsiTheme="minorHAnsi" w:cstheme="minorHAnsi"/>
                <w:szCs w:val="22"/>
              </w:rPr>
              <w:t xml:space="preserve"> - 1</w:t>
            </w:r>
          </w:p>
        </w:tc>
        <w:tc>
          <w:tcPr>
            <w:tcW w:w="1800" w:type="dxa"/>
          </w:tcPr>
          <w:p w14:paraId="55027628" w14:textId="13877E9C" w:rsidR="007B6199" w:rsidRPr="0054080B" w:rsidRDefault="007B6199" w:rsidP="007B6199">
            <w:pPr>
              <w:rPr>
                <w:rFonts w:cstheme="minorHAnsi"/>
                <w:szCs w:val="22"/>
              </w:rPr>
            </w:pPr>
            <w:r w:rsidRPr="00D81E93">
              <w:rPr>
                <w:rFonts w:asciiTheme="minorHAnsi" w:hAnsiTheme="minorHAnsi" w:cstheme="minorHAnsi"/>
                <w:szCs w:val="22"/>
              </w:rPr>
              <w:t xml:space="preserve">Does not meet expectations </w:t>
            </w:r>
            <w:r>
              <w:rPr>
                <w:rFonts w:asciiTheme="minorHAnsi" w:hAnsiTheme="minorHAnsi" w:cstheme="minorHAnsi"/>
                <w:szCs w:val="22"/>
              </w:rPr>
              <w:t>- 2</w:t>
            </w:r>
          </w:p>
        </w:tc>
        <w:tc>
          <w:tcPr>
            <w:tcW w:w="1890" w:type="dxa"/>
          </w:tcPr>
          <w:p w14:paraId="5A7BBB3D" w14:textId="5010E071" w:rsidR="007B6199" w:rsidRPr="0054080B" w:rsidRDefault="007B6199" w:rsidP="007B6199">
            <w:pPr>
              <w:rPr>
                <w:rFonts w:cstheme="minorHAnsi"/>
                <w:szCs w:val="22"/>
              </w:rPr>
            </w:pPr>
            <w:r w:rsidRPr="00D81E93">
              <w:rPr>
                <w:rFonts w:asciiTheme="minorHAnsi" w:hAnsiTheme="minorHAnsi" w:cstheme="minorHAnsi"/>
                <w:szCs w:val="22"/>
              </w:rPr>
              <w:t>Partially meets expectations</w:t>
            </w:r>
            <w:r>
              <w:rPr>
                <w:rFonts w:asciiTheme="minorHAnsi" w:hAnsiTheme="minorHAnsi" w:cstheme="minorHAnsi"/>
                <w:szCs w:val="22"/>
              </w:rPr>
              <w:t xml:space="preserve"> - 3</w:t>
            </w:r>
          </w:p>
        </w:tc>
        <w:tc>
          <w:tcPr>
            <w:tcW w:w="2250" w:type="dxa"/>
          </w:tcPr>
          <w:p w14:paraId="57CB03C7" w14:textId="327F2A9D" w:rsidR="007B6199" w:rsidRPr="0054080B" w:rsidRDefault="007B6199" w:rsidP="007B6199">
            <w:pPr>
              <w:rPr>
                <w:rFonts w:cstheme="minorHAnsi"/>
                <w:szCs w:val="22"/>
              </w:rPr>
            </w:pPr>
            <w:r w:rsidRPr="00D81E93">
              <w:rPr>
                <w:rFonts w:asciiTheme="minorHAnsi" w:hAnsiTheme="minorHAnsi" w:cstheme="minorHAnsi"/>
                <w:szCs w:val="22"/>
              </w:rPr>
              <w:t>Meets expectations</w:t>
            </w:r>
            <w:r>
              <w:rPr>
                <w:rFonts w:asciiTheme="minorHAnsi" w:hAnsiTheme="minorHAnsi" w:cstheme="minorHAnsi"/>
                <w:szCs w:val="22"/>
              </w:rPr>
              <w:t xml:space="preserve"> - 4</w:t>
            </w:r>
          </w:p>
        </w:tc>
        <w:tc>
          <w:tcPr>
            <w:tcW w:w="2245" w:type="dxa"/>
          </w:tcPr>
          <w:p w14:paraId="225CC35C" w14:textId="5392A186" w:rsidR="007B6199" w:rsidRPr="0054080B" w:rsidRDefault="007B6199" w:rsidP="007B6199">
            <w:pPr>
              <w:rPr>
                <w:rFonts w:cstheme="minorHAnsi"/>
                <w:szCs w:val="22"/>
              </w:rPr>
            </w:pPr>
            <w:r w:rsidRPr="00D81E93">
              <w:rPr>
                <w:rFonts w:asciiTheme="minorHAnsi" w:hAnsiTheme="minorHAnsi" w:cstheme="minorHAnsi"/>
                <w:szCs w:val="22"/>
              </w:rPr>
              <w:t>Exceeds expectations</w:t>
            </w:r>
            <w:r>
              <w:rPr>
                <w:rFonts w:asciiTheme="minorHAnsi" w:hAnsiTheme="minorHAnsi" w:cstheme="minorHAnsi"/>
                <w:szCs w:val="22"/>
              </w:rPr>
              <w:t xml:space="preserve"> - 5</w:t>
            </w:r>
          </w:p>
        </w:tc>
      </w:tr>
      <w:tr w:rsidR="0054080B" w14:paraId="3687A691" w14:textId="77777777" w:rsidTr="0054080B">
        <w:tc>
          <w:tcPr>
            <w:tcW w:w="535" w:type="dxa"/>
          </w:tcPr>
          <w:p w14:paraId="332AA1E8" w14:textId="6F012604" w:rsidR="0054080B" w:rsidRDefault="0054080B" w:rsidP="0054080B">
            <w:r>
              <w:t>A</w:t>
            </w:r>
          </w:p>
        </w:tc>
        <w:tc>
          <w:tcPr>
            <w:tcW w:w="1350" w:type="dxa"/>
          </w:tcPr>
          <w:p w14:paraId="24EB1387" w14:textId="39D55140" w:rsidR="0054080B" w:rsidRPr="0054080B" w:rsidRDefault="0054080B" w:rsidP="0054080B">
            <w:pPr>
              <w:rPr>
                <w:rFonts w:cstheme="minorHAnsi"/>
                <w:szCs w:val="22"/>
              </w:rPr>
            </w:pPr>
            <w:r w:rsidRPr="0054080B">
              <w:rPr>
                <w:rFonts w:cstheme="minorHAnsi"/>
                <w:szCs w:val="22"/>
              </w:rPr>
              <w:t>missing, incomplete or off topic</w:t>
            </w:r>
          </w:p>
          <w:p w14:paraId="05920BEA" w14:textId="77777777" w:rsidR="0054080B" w:rsidRDefault="0054080B" w:rsidP="0054080B"/>
        </w:tc>
        <w:tc>
          <w:tcPr>
            <w:tcW w:w="1800" w:type="dxa"/>
          </w:tcPr>
          <w:p w14:paraId="4EDFC030" w14:textId="59563EC3" w:rsidR="0054080B" w:rsidRDefault="0054080B" w:rsidP="001F7E54">
            <w:r w:rsidRPr="0054080B">
              <w:rPr>
                <w:rFonts w:cstheme="minorHAnsi"/>
                <w:szCs w:val="22"/>
              </w:rPr>
              <w:t xml:space="preserve">narrative text is a limited response and there is insufficient detail to support </w:t>
            </w:r>
          </w:p>
        </w:tc>
        <w:tc>
          <w:tcPr>
            <w:tcW w:w="1890" w:type="dxa"/>
          </w:tcPr>
          <w:p w14:paraId="78DCC368" w14:textId="565398EA" w:rsidR="0054080B" w:rsidRDefault="0054080B" w:rsidP="001F7E54">
            <w:r w:rsidRPr="0054080B">
              <w:rPr>
                <w:rFonts w:cstheme="minorHAnsi"/>
                <w:szCs w:val="22"/>
              </w:rPr>
              <w:t>either narrative text is a limited response or there is insufficient detail to support</w:t>
            </w:r>
          </w:p>
        </w:tc>
        <w:tc>
          <w:tcPr>
            <w:tcW w:w="2250" w:type="dxa"/>
          </w:tcPr>
          <w:p w14:paraId="4841620B" w14:textId="73152D17" w:rsidR="0054080B" w:rsidRDefault="0054080B" w:rsidP="001F7E54">
            <w:r w:rsidRPr="0054080B">
              <w:rPr>
                <w:rFonts w:cstheme="minorHAnsi"/>
                <w:szCs w:val="22"/>
              </w:rPr>
              <w:t xml:space="preserve">narrative text is a sufficient response and there is sufficient detail to support </w:t>
            </w:r>
          </w:p>
        </w:tc>
        <w:tc>
          <w:tcPr>
            <w:tcW w:w="2245" w:type="dxa"/>
          </w:tcPr>
          <w:p w14:paraId="0F5B242E" w14:textId="52350D1E" w:rsidR="0054080B" w:rsidRDefault="0054080B" w:rsidP="001F7E54">
            <w:r w:rsidRPr="0054080B">
              <w:rPr>
                <w:rFonts w:cstheme="minorHAnsi"/>
                <w:szCs w:val="22"/>
              </w:rPr>
              <w:t xml:space="preserve">narrative text is a beyond sufficient response and there is beyond sufficient detail to support </w:t>
            </w:r>
          </w:p>
        </w:tc>
      </w:tr>
      <w:tr w:rsidR="0054080B" w14:paraId="4EF02C58" w14:textId="77777777" w:rsidTr="0054080B">
        <w:tc>
          <w:tcPr>
            <w:tcW w:w="535" w:type="dxa"/>
          </w:tcPr>
          <w:p w14:paraId="11A9B33E" w14:textId="1A1C5048" w:rsidR="0054080B" w:rsidRDefault="0054080B" w:rsidP="0054080B">
            <w:r>
              <w:lastRenderedPageBreak/>
              <w:t>B</w:t>
            </w:r>
          </w:p>
        </w:tc>
        <w:tc>
          <w:tcPr>
            <w:tcW w:w="1350" w:type="dxa"/>
          </w:tcPr>
          <w:p w14:paraId="41C11785" w14:textId="21054AB5" w:rsidR="0054080B" w:rsidRPr="0054080B" w:rsidRDefault="0054080B" w:rsidP="0054080B">
            <w:pPr>
              <w:rPr>
                <w:rFonts w:cstheme="minorHAnsi"/>
                <w:szCs w:val="22"/>
              </w:rPr>
            </w:pPr>
            <w:r w:rsidRPr="0054080B">
              <w:rPr>
                <w:rFonts w:cstheme="minorHAnsi"/>
                <w:szCs w:val="22"/>
              </w:rPr>
              <w:t>missing, incomplete or off topic</w:t>
            </w:r>
          </w:p>
          <w:p w14:paraId="364E0EF7" w14:textId="4DF82AA8" w:rsidR="0054080B" w:rsidRPr="0054080B" w:rsidRDefault="0054080B" w:rsidP="0054080B">
            <w:pPr>
              <w:rPr>
                <w:szCs w:val="22"/>
              </w:rPr>
            </w:pPr>
          </w:p>
        </w:tc>
        <w:tc>
          <w:tcPr>
            <w:tcW w:w="1800" w:type="dxa"/>
          </w:tcPr>
          <w:p w14:paraId="6BA0F178" w14:textId="2A8F92EF" w:rsidR="0054080B" w:rsidRPr="0054080B" w:rsidRDefault="0054080B" w:rsidP="001F7E54">
            <w:pPr>
              <w:rPr>
                <w:szCs w:val="22"/>
              </w:rPr>
            </w:pPr>
            <w:r w:rsidRPr="0054080B">
              <w:rPr>
                <w:rFonts w:cstheme="minorHAnsi"/>
                <w:szCs w:val="22"/>
              </w:rPr>
              <w:t xml:space="preserve">narrative text is a limited response and there is insufficient detail to support </w:t>
            </w:r>
          </w:p>
        </w:tc>
        <w:tc>
          <w:tcPr>
            <w:tcW w:w="1890" w:type="dxa"/>
          </w:tcPr>
          <w:p w14:paraId="185C7D56" w14:textId="09CD6B6E" w:rsidR="0054080B" w:rsidRPr="0054080B" w:rsidRDefault="0054080B" w:rsidP="001F7E54">
            <w:pPr>
              <w:rPr>
                <w:szCs w:val="22"/>
              </w:rPr>
            </w:pPr>
            <w:r w:rsidRPr="0054080B">
              <w:rPr>
                <w:rFonts w:cstheme="minorHAnsi"/>
                <w:szCs w:val="22"/>
              </w:rPr>
              <w:t>either narrative text is a limited response or there is insufficient detail to support</w:t>
            </w:r>
          </w:p>
        </w:tc>
        <w:tc>
          <w:tcPr>
            <w:tcW w:w="2250" w:type="dxa"/>
          </w:tcPr>
          <w:p w14:paraId="2F40FFB8" w14:textId="3C86E27E" w:rsidR="0054080B" w:rsidRPr="0054080B" w:rsidRDefault="0054080B" w:rsidP="001F7E54">
            <w:pPr>
              <w:rPr>
                <w:szCs w:val="22"/>
              </w:rPr>
            </w:pPr>
            <w:r w:rsidRPr="0054080B">
              <w:rPr>
                <w:rFonts w:cstheme="minorHAnsi"/>
                <w:szCs w:val="22"/>
              </w:rPr>
              <w:t xml:space="preserve">narrative text is a sufficient response and there is sufficient detail to support </w:t>
            </w:r>
          </w:p>
        </w:tc>
        <w:tc>
          <w:tcPr>
            <w:tcW w:w="2245" w:type="dxa"/>
          </w:tcPr>
          <w:p w14:paraId="6B9F0783" w14:textId="26614AC9" w:rsidR="0054080B" w:rsidRPr="0054080B" w:rsidRDefault="0054080B" w:rsidP="001F7E54">
            <w:pPr>
              <w:rPr>
                <w:szCs w:val="22"/>
              </w:rPr>
            </w:pPr>
            <w:r w:rsidRPr="0054080B">
              <w:rPr>
                <w:rFonts w:cstheme="minorHAnsi"/>
                <w:szCs w:val="22"/>
              </w:rPr>
              <w:t xml:space="preserve">narrative text is a beyond sufficient response and there is beyond sufficient detail to support </w:t>
            </w:r>
          </w:p>
        </w:tc>
      </w:tr>
      <w:tr w:rsidR="0054080B" w14:paraId="744DD637" w14:textId="77777777" w:rsidTr="0054080B">
        <w:tc>
          <w:tcPr>
            <w:tcW w:w="535" w:type="dxa"/>
          </w:tcPr>
          <w:p w14:paraId="15F981E1" w14:textId="4B409221" w:rsidR="0054080B" w:rsidRDefault="0054080B" w:rsidP="0054080B">
            <w:r>
              <w:t>C</w:t>
            </w:r>
          </w:p>
        </w:tc>
        <w:tc>
          <w:tcPr>
            <w:tcW w:w="1350" w:type="dxa"/>
          </w:tcPr>
          <w:p w14:paraId="1FF8599A" w14:textId="2FB0884F" w:rsidR="0054080B" w:rsidRPr="0054080B" w:rsidRDefault="0054080B" w:rsidP="001F7E54">
            <w:pPr>
              <w:rPr>
                <w:szCs w:val="22"/>
              </w:rPr>
            </w:pPr>
            <w:r w:rsidRPr="0054080B">
              <w:rPr>
                <w:rFonts w:cstheme="minorHAnsi"/>
                <w:szCs w:val="22"/>
              </w:rPr>
              <w:t>missing, incomplete or off topic</w:t>
            </w:r>
          </w:p>
        </w:tc>
        <w:tc>
          <w:tcPr>
            <w:tcW w:w="1800" w:type="dxa"/>
          </w:tcPr>
          <w:p w14:paraId="159219A7" w14:textId="23646BE7" w:rsidR="0054080B" w:rsidRPr="0054080B" w:rsidRDefault="0054080B" w:rsidP="001F7E54">
            <w:pPr>
              <w:rPr>
                <w:szCs w:val="22"/>
              </w:rPr>
            </w:pPr>
            <w:r w:rsidRPr="0054080B">
              <w:rPr>
                <w:rFonts w:cstheme="minorHAnsi"/>
                <w:szCs w:val="22"/>
              </w:rPr>
              <w:t xml:space="preserve">narrative text is a limited response and there is insufficient detail to support </w:t>
            </w:r>
          </w:p>
        </w:tc>
        <w:tc>
          <w:tcPr>
            <w:tcW w:w="1890" w:type="dxa"/>
          </w:tcPr>
          <w:p w14:paraId="20EED1B2" w14:textId="32A659D0" w:rsidR="0054080B" w:rsidRPr="0054080B" w:rsidRDefault="0054080B" w:rsidP="001F7E54">
            <w:pPr>
              <w:rPr>
                <w:szCs w:val="22"/>
              </w:rPr>
            </w:pPr>
            <w:r w:rsidRPr="0054080B">
              <w:rPr>
                <w:rFonts w:cstheme="minorHAnsi"/>
                <w:szCs w:val="22"/>
              </w:rPr>
              <w:t>either narrative text is a limited response or there is insufficient detail to support</w:t>
            </w:r>
          </w:p>
        </w:tc>
        <w:tc>
          <w:tcPr>
            <w:tcW w:w="2250" w:type="dxa"/>
          </w:tcPr>
          <w:p w14:paraId="04EF4BB8" w14:textId="5A56747D" w:rsidR="0054080B" w:rsidRPr="0054080B" w:rsidRDefault="0054080B" w:rsidP="001F7E54">
            <w:pPr>
              <w:rPr>
                <w:szCs w:val="22"/>
              </w:rPr>
            </w:pPr>
            <w:r w:rsidRPr="0054080B">
              <w:rPr>
                <w:rFonts w:cstheme="minorHAnsi"/>
                <w:szCs w:val="22"/>
              </w:rPr>
              <w:t xml:space="preserve">narrative text is a sufficient response and there is sufficient detail to support </w:t>
            </w:r>
          </w:p>
        </w:tc>
        <w:tc>
          <w:tcPr>
            <w:tcW w:w="2245" w:type="dxa"/>
          </w:tcPr>
          <w:p w14:paraId="6B389234" w14:textId="0285AB75" w:rsidR="0054080B" w:rsidRPr="0054080B" w:rsidRDefault="0054080B" w:rsidP="001F7E54">
            <w:pPr>
              <w:rPr>
                <w:szCs w:val="22"/>
              </w:rPr>
            </w:pPr>
            <w:r w:rsidRPr="0054080B">
              <w:rPr>
                <w:rFonts w:cstheme="minorHAnsi"/>
                <w:szCs w:val="22"/>
              </w:rPr>
              <w:t xml:space="preserve">narrative text is a beyond sufficient response and there is beyond sufficient detail to support </w:t>
            </w:r>
          </w:p>
        </w:tc>
      </w:tr>
      <w:tr w:rsidR="0054080B" w14:paraId="73D6E669" w14:textId="77777777" w:rsidTr="0054080B">
        <w:tc>
          <w:tcPr>
            <w:tcW w:w="535" w:type="dxa"/>
          </w:tcPr>
          <w:p w14:paraId="718FF582" w14:textId="0732C9C5" w:rsidR="0054080B" w:rsidRDefault="0054080B" w:rsidP="0054080B">
            <w:r>
              <w:t>D</w:t>
            </w:r>
          </w:p>
        </w:tc>
        <w:tc>
          <w:tcPr>
            <w:tcW w:w="1350" w:type="dxa"/>
          </w:tcPr>
          <w:p w14:paraId="3ACA795C" w14:textId="566339E7" w:rsidR="0054080B" w:rsidRPr="0054080B" w:rsidRDefault="0054080B" w:rsidP="001F7E54">
            <w:pPr>
              <w:rPr>
                <w:szCs w:val="22"/>
              </w:rPr>
            </w:pPr>
            <w:r w:rsidRPr="0054080B">
              <w:rPr>
                <w:rFonts w:cstheme="minorHAnsi"/>
                <w:szCs w:val="22"/>
              </w:rPr>
              <w:t>missing, incomplete or off topic</w:t>
            </w:r>
          </w:p>
        </w:tc>
        <w:tc>
          <w:tcPr>
            <w:tcW w:w="1800" w:type="dxa"/>
          </w:tcPr>
          <w:p w14:paraId="049E7F17" w14:textId="2CFE2B8D" w:rsidR="0054080B" w:rsidRPr="0054080B" w:rsidRDefault="0054080B" w:rsidP="001F7E54">
            <w:pPr>
              <w:rPr>
                <w:szCs w:val="22"/>
              </w:rPr>
            </w:pPr>
            <w:r w:rsidRPr="0054080B">
              <w:rPr>
                <w:rFonts w:cstheme="minorHAnsi"/>
                <w:szCs w:val="22"/>
              </w:rPr>
              <w:t xml:space="preserve">narrative text is a limited response and there is insufficient detail to support </w:t>
            </w:r>
          </w:p>
        </w:tc>
        <w:tc>
          <w:tcPr>
            <w:tcW w:w="1890" w:type="dxa"/>
          </w:tcPr>
          <w:p w14:paraId="4F7E3F77" w14:textId="260F1190" w:rsidR="0054080B" w:rsidRPr="0054080B" w:rsidRDefault="0054080B" w:rsidP="001F7E54">
            <w:pPr>
              <w:rPr>
                <w:szCs w:val="22"/>
              </w:rPr>
            </w:pPr>
            <w:r w:rsidRPr="0054080B">
              <w:rPr>
                <w:rFonts w:cstheme="minorHAnsi"/>
                <w:szCs w:val="22"/>
              </w:rPr>
              <w:t>either narrative text is a limited response or there is insufficient detail to support</w:t>
            </w:r>
          </w:p>
        </w:tc>
        <w:tc>
          <w:tcPr>
            <w:tcW w:w="2250" w:type="dxa"/>
          </w:tcPr>
          <w:p w14:paraId="39559538" w14:textId="6F3702E9" w:rsidR="0054080B" w:rsidRPr="0054080B" w:rsidRDefault="0054080B" w:rsidP="001F7E54">
            <w:pPr>
              <w:rPr>
                <w:szCs w:val="22"/>
              </w:rPr>
            </w:pPr>
            <w:r w:rsidRPr="0054080B">
              <w:rPr>
                <w:rFonts w:cstheme="minorHAnsi"/>
                <w:szCs w:val="22"/>
              </w:rPr>
              <w:t xml:space="preserve">narrative text is a sufficient response and there is sufficient detail to support </w:t>
            </w:r>
          </w:p>
        </w:tc>
        <w:tc>
          <w:tcPr>
            <w:tcW w:w="2245" w:type="dxa"/>
          </w:tcPr>
          <w:p w14:paraId="234A48C8" w14:textId="14BCFBF3" w:rsidR="0054080B" w:rsidRPr="0054080B" w:rsidRDefault="0054080B" w:rsidP="001F7E54">
            <w:pPr>
              <w:rPr>
                <w:szCs w:val="22"/>
              </w:rPr>
            </w:pPr>
            <w:r w:rsidRPr="0054080B">
              <w:rPr>
                <w:rFonts w:cstheme="minorHAnsi"/>
                <w:szCs w:val="22"/>
              </w:rPr>
              <w:t xml:space="preserve">narrative text is a beyond sufficient response and there is beyond sufficient detail to support </w:t>
            </w:r>
          </w:p>
        </w:tc>
      </w:tr>
    </w:tbl>
    <w:p w14:paraId="289DAC52" w14:textId="01776EF5" w:rsidR="009E744B" w:rsidRDefault="009E744B" w:rsidP="00A23933">
      <w:pPr>
        <w:pStyle w:val="Heading3"/>
        <w:ind w:left="0"/>
      </w:pPr>
      <w:r>
        <w:t>Budget (</w:t>
      </w:r>
      <w:r w:rsidR="002A3B29">
        <w:t>5</w:t>
      </w:r>
      <w:r>
        <w:t xml:space="preserve">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2A3B29" w14:paraId="468896DD" w14:textId="77777777" w:rsidTr="002A3B29">
        <w:tc>
          <w:tcPr>
            <w:tcW w:w="535" w:type="dxa"/>
          </w:tcPr>
          <w:p w14:paraId="393DAEB5" w14:textId="77777777" w:rsidR="002A3B29" w:rsidRDefault="002A3B29" w:rsidP="002A3B29"/>
        </w:tc>
        <w:tc>
          <w:tcPr>
            <w:tcW w:w="1350" w:type="dxa"/>
          </w:tcPr>
          <w:p w14:paraId="0E64197E" w14:textId="537788E3" w:rsidR="002A3B29" w:rsidRDefault="002A3B29" w:rsidP="002A3B29">
            <w:r w:rsidRPr="00D81E93">
              <w:rPr>
                <w:rFonts w:asciiTheme="minorHAnsi" w:hAnsiTheme="minorHAnsi" w:cstheme="minorHAnsi"/>
                <w:szCs w:val="22"/>
              </w:rPr>
              <w:t>Incomplete/ Ineligible</w:t>
            </w:r>
            <w:r>
              <w:rPr>
                <w:rFonts w:asciiTheme="minorHAnsi" w:hAnsiTheme="minorHAnsi" w:cstheme="minorHAnsi"/>
                <w:szCs w:val="22"/>
              </w:rPr>
              <w:t xml:space="preserve"> - 1</w:t>
            </w:r>
          </w:p>
        </w:tc>
        <w:tc>
          <w:tcPr>
            <w:tcW w:w="1800" w:type="dxa"/>
          </w:tcPr>
          <w:p w14:paraId="3132B20B" w14:textId="2BCB5D9C" w:rsidR="002A3B29" w:rsidRDefault="002A3B29" w:rsidP="002A3B29">
            <w:r w:rsidRPr="00D81E93">
              <w:rPr>
                <w:rFonts w:asciiTheme="minorHAnsi" w:hAnsiTheme="minorHAnsi" w:cstheme="minorHAnsi"/>
                <w:szCs w:val="22"/>
              </w:rPr>
              <w:t xml:space="preserve">Does not meet expectations </w:t>
            </w:r>
            <w:r>
              <w:rPr>
                <w:rFonts w:asciiTheme="minorHAnsi" w:hAnsiTheme="minorHAnsi" w:cstheme="minorHAnsi"/>
                <w:szCs w:val="22"/>
              </w:rPr>
              <w:t>- 2</w:t>
            </w:r>
          </w:p>
        </w:tc>
        <w:tc>
          <w:tcPr>
            <w:tcW w:w="1890" w:type="dxa"/>
          </w:tcPr>
          <w:p w14:paraId="00E51D7A" w14:textId="33D2E7CA" w:rsidR="002A3B29" w:rsidRDefault="002A3B29" w:rsidP="002A3B29">
            <w:r w:rsidRPr="00D81E93">
              <w:rPr>
                <w:rFonts w:asciiTheme="minorHAnsi" w:hAnsiTheme="minorHAnsi" w:cstheme="minorHAnsi"/>
                <w:szCs w:val="22"/>
              </w:rPr>
              <w:t>Partially meets expectations</w:t>
            </w:r>
            <w:r>
              <w:rPr>
                <w:rFonts w:asciiTheme="minorHAnsi" w:hAnsiTheme="minorHAnsi" w:cstheme="minorHAnsi"/>
                <w:szCs w:val="22"/>
              </w:rPr>
              <w:t xml:space="preserve"> - 3</w:t>
            </w:r>
          </w:p>
        </w:tc>
        <w:tc>
          <w:tcPr>
            <w:tcW w:w="2250" w:type="dxa"/>
          </w:tcPr>
          <w:p w14:paraId="70A87DC0" w14:textId="3D12FA1D" w:rsidR="002A3B29" w:rsidRDefault="002A3B29" w:rsidP="002A3B29">
            <w:r w:rsidRPr="00D81E93">
              <w:rPr>
                <w:rFonts w:asciiTheme="minorHAnsi" w:hAnsiTheme="minorHAnsi" w:cstheme="minorHAnsi"/>
                <w:szCs w:val="22"/>
              </w:rPr>
              <w:t>Meets expectations</w:t>
            </w:r>
            <w:r>
              <w:rPr>
                <w:rFonts w:asciiTheme="minorHAnsi" w:hAnsiTheme="minorHAnsi" w:cstheme="minorHAnsi"/>
                <w:szCs w:val="22"/>
              </w:rPr>
              <w:t xml:space="preserve"> - 4</w:t>
            </w:r>
          </w:p>
        </w:tc>
        <w:tc>
          <w:tcPr>
            <w:tcW w:w="2245" w:type="dxa"/>
          </w:tcPr>
          <w:p w14:paraId="0AED23F1" w14:textId="1C11FA30" w:rsidR="002A3B29" w:rsidRDefault="002A3B29" w:rsidP="002A3B29">
            <w:r w:rsidRPr="00D81E93">
              <w:rPr>
                <w:rFonts w:asciiTheme="minorHAnsi" w:hAnsiTheme="minorHAnsi" w:cstheme="minorHAnsi"/>
                <w:szCs w:val="22"/>
              </w:rPr>
              <w:t>Exceeds expectations</w:t>
            </w:r>
            <w:r>
              <w:rPr>
                <w:rFonts w:asciiTheme="minorHAnsi" w:hAnsiTheme="minorHAnsi" w:cstheme="minorHAnsi"/>
                <w:szCs w:val="22"/>
              </w:rPr>
              <w:t xml:space="preserve"> - 5</w:t>
            </w:r>
          </w:p>
        </w:tc>
      </w:tr>
      <w:tr w:rsidR="00FA2476" w14:paraId="71AB3CB8" w14:textId="77777777" w:rsidTr="002A3B29">
        <w:tc>
          <w:tcPr>
            <w:tcW w:w="535" w:type="dxa"/>
          </w:tcPr>
          <w:p w14:paraId="01106C9D" w14:textId="0268D61C" w:rsidR="00FA2476" w:rsidRDefault="002A3B29" w:rsidP="00FA2476">
            <w:r>
              <w:t>A</w:t>
            </w:r>
          </w:p>
        </w:tc>
        <w:tc>
          <w:tcPr>
            <w:tcW w:w="1350" w:type="dxa"/>
          </w:tcPr>
          <w:p w14:paraId="56FCBEF0" w14:textId="60A6B501" w:rsidR="00FA2476" w:rsidRPr="002A3B29" w:rsidRDefault="00FA2476" w:rsidP="00FA2476">
            <w:pPr>
              <w:rPr>
                <w:rFonts w:cstheme="minorHAnsi"/>
                <w:szCs w:val="22"/>
              </w:rPr>
            </w:pPr>
            <w:r w:rsidRPr="002A3B29">
              <w:rPr>
                <w:rFonts w:cstheme="minorHAnsi"/>
                <w:szCs w:val="22"/>
              </w:rPr>
              <w:t>missing, incomplete or off topic</w:t>
            </w:r>
          </w:p>
          <w:p w14:paraId="3935D694" w14:textId="77777777" w:rsidR="00FA2476" w:rsidRPr="002A3B29" w:rsidRDefault="00FA2476" w:rsidP="00FA2476">
            <w:pPr>
              <w:rPr>
                <w:rFonts w:cstheme="minorHAnsi"/>
                <w:szCs w:val="22"/>
              </w:rPr>
            </w:pPr>
          </w:p>
          <w:p w14:paraId="6E236BB8" w14:textId="0711978B" w:rsidR="00FA2476" w:rsidRDefault="00FA2476" w:rsidP="00FA2476"/>
        </w:tc>
        <w:tc>
          <w:tcPr>
            <w:tcW w:w="1800" w:type="dxa"/>
          </w:tcPr>
          <w:p w14:paraId="5FE863E2" w14:textId="50807BE8" w:rsidR="00FA2476" w:rsidRDefault="00FA2476" w:rsidP="002A3B29">
            <w:r w:rsidRPr="002A3B29">
              <w:rPr>
                <w:rFonts w:cstheme="minorHAnsi"/>
                <w:szCs w:val="22"/>
              </w:rPr>
              <w:t xml:space="preserve">the budget is illogical or not connected to the activities, nor can it be inferred </w:t>
            </w:r>
          </w:p>
        </w:tc>
        <w:tc>
          <w:tcPr>
            <w:tcW w:w="1890" w:type="dxa"/>
          </w:tcPr>
          <w:p w14:paraId="714CCC03" w14:textId="14B480AC" w:rsidR="00FA2476" w:rsidRDefault="00FA2476" w:rsidP="002A3B29">
            <w:r w:rsidRPr="002A3B29">
              <w:rPr>
                <w:rFonts w:cstheme="minorHAnsi"/>
                <w:szCs w:val="22"/>
              </w:rPr>
              <w:t>budget and project are logically connected but significant information or connection to activities is lacking</w:t>
            </w:r>
          </w:p>
        </w:tc>
        <w:tc>
          <w:tcPr>
            <w:tcW w:w="2250" w:type="dxa"/>
          </w:tcPr>
          <w:p w14:paraId="2A3B730C" w14:textId="3117AA01" w:rsidR="00FA2476" w:rsidRDefault="00FA2476" w:rsidP="002A3B29">
            <w:r w:rsidRPr="002A3B29">
              <w:rPr>
                <w:rFonts w:cstheme="minorHAnsi"/>
                <w:szCs w:val="22"/>
              </w:rPr>
              <w:t>budget and project are logically connected, and the detailed information is sufficient</w:t>
            </w:r>
          </w:p>
        </w:tc>
        <w:tc>
          <w:tcPr>
            <w:tcW w:w="2245" w:type="dxa"/>
          </w:tcPr>
          <w:p w14:paraId="66E80D6C" w14:textId="729180E4" w:rsidR="00FA2476" w:rsidRPr="002A3B29" w:rsidRDefault="00FA2476" w:rsidP="00FA2476">
            <w:pPr>
              <w:rPr>
                <w:rFonts w:cstheme="minorHAnsi"/>
                <w:szCs w:val="22"/>
              </w:rPr>
            </w:pPr>
            <w:r w:rsidRPr="002A3B29">
              <w:rPr>
                <w:rFonts w:cstheme="minorHAnsi"/>
                <w:szCs w:val="22"/>
              </w:rPr>
              <w:t>budget and project are logically connected, and the detailed information is beyond sufficient</w:t>
            </w:r>
          </w:p>
          <w:p w14:paraId="45B952D3" w14:textId="7B01E238" w:rsidR="00FA2476" w:rsidRDefault="00FA2476" w:rsidP="00FA2476"/>
        </w:tc>
      </w:tr>
    </w:tbl>
    <w:p w14:paraId="2A34C899" w14:textId="77777777" w:rsidR="000C1916" w:rsidRDefault="000C1916" w:rsidP="000C1916"/>
    <w:p w14:paraId="7A850C79" w14:textId="67E0E974" w:rsidR="00D8076A" w:rsidRDefault="00D8076A" w:rsidP="00A23933">
      <w:pPr>
        <w:pStyle w:val="Heading3"/>
        <w:ind w:left="0"/>
      </w:pPr>
      <w:r>
        <w:t>Bonus (5 points)</w:t>
      </w:r>
    </w:p>
    <w:p w14:paraId="34437253" w14:textId="738E7777" w:rsidR="005F67D3" w:rsidRPr="005F67D3" w:rsidRDefault="005F67D3" w:rsidP="005F67D3">
      <w:pPr>
        <w:pStyle w:val="NoSpacing"/>
        <w:rPr>
          <w:sz w:val="24"/>
          <w:szCs w:val="24"/>
        </w:rPr>
      </w:pPr>
      <w:r w:rsidRPr="319C38B9">
        <w:rPr>
          <w:sz w:val="24"/>
          <w:szCs w:val="24"/>
        </w:rPr>
        <w:t xml:space="preserve">Five bonus points are awarded to applicant LEAs that propose a literacy coach to work with grade 6-12 educators. To qualify, a literacy coach must be tasked to work with educators whose students are in one or more grades within the grade 6-12 band. The determination is based on the detailed information provided by the applicant in the Need and Project Description sections. </w:t>
      </w:r>
    </w:p>
    <w:p w14:paraId="1A85A5FB" w14:textId="77777777" w:rsidR="005F67D3" w:rsidRPr="007274B4" w:rsidRDefault="005F67D3" w:rsidP="005F67D3">
      <w:pPr>
        <w:pStyle w:val="NoSpacing"/>
        <w:rPr>
          <w:sz w:val="20"/>
          <w:szCs w:val="20"/>
        </w:rPr>
      </w:pPr>
    </w:p>
    <w:p w14:paraId="75C6B8E5" w14:textId="77777777" w:rsidR="001E7FE2" w:rsidRDefault="001E7FE2">
      <w:pPr>
        <w:spacing w:after="0"/>
        <w:rPr>
          <w:b/>
          <w:bCs/>
          <w:sz w:val="28"/>
          <w:szCs w:val="28"/>
        </w:rPr>
      </w:pPr>
      <w:r>
        <w:br w:type="page"/>
      </w:r>
    </w:p>
    <w:p w14:paraId="604D3645" w14:textId="4240074F" w:rsidR="00D71051" w:rsidRDefault="00D71051" w:rsidP="00A23933">
      <w:pPr>
        <w:pStyle w:val="Heading2"/>
        <w:rPr>
          <w:rFonts w:cs="Calibri"/>
        </w:rPr>
      </w:pPr>
      <w:bookmarkStart w:id="55" w:name="_Toc203637983"/>
      <w:r>
        <w:lastRenderedPageBreak/>
        <w:t xml:space="preserve">Appendix C </w:t>
      </w:r>
      <w:r w:rsidR="00373B89">
        <w:t>–</w:t>
      </w:r>
      <w:r>
        <w:t xml:space="preserve"> </w:t>
      </w:r>
      <w:r w:rsidR="00373B89">
        <w:t>Project Description</w:t>
      </w:r>
      <w:bookmarkEnd w:id="55"/>
    </w:p>
    <w:p w14:paraId="5FEFB216" w14:textId="77777777" w:rsidR="00C84BCC" w:rsidRPr="00DB5205" w:rsidRDefault="00C84BCC" w:rsidP="00153F46">
      <w:pPr>
        <w:pStyle w:val="Heading3"/>
        <w:spacing w:before="120" w:after="120"/>
        <w:ind w:left="0"/>
        <w:contextualSpacing/>
        <w:rPr>
          <w:rFonts w:asciiTheme="minorHAnsi" w:hAnsiTheme="minorHAnsi" w:cstheme="minorHAnsi"/>
          <w:szCs w:val="22"/>
        </w:rPr>
      </w:pPr>
      <w:r w:rsidRPr="00DB5205">
        <w:rPr>
          <w:rFonts w:asciiTheme="minorHAnsi" w:hAnsiTheme="minorHAnsi" w:cstheme="minorHAnsi"/>
          <w:szCs w:val="22"/>
        </w:rPr>
        <w:t>A. Staffing and Intent</w:t>
      </w:r>
    </w:p>
    <w:p w14:paraId="098FD322" w14:textId="77777777" w:rsidR="00C84BCC" w:rsidRPr="00DB5205" w:rsidRDefault="00C84BCC" w:rsidP="00153F46">
      <w:pPr>
        <w:pStyle w:val="NoSpacing"/>
        <w:spacing w:before="120" w:after="120"/>
        <w:ind w:left="180"/>
        <w:contextualSpacing/>
        <w:rPr>
          <w:rFonts w:asciiTheme="minorHAnsi" w:hAnsiTheme="minorHAnsi" w:cstheme="minorHAnsi"/>
          <w:sz w:val="22"/>
          <w:szCs w:val="22"/>
        </w:rPr>
      </w:pPr>
      <w:r w:rsidRPr="00DB5205">
        <w:rPr>
          <w:rFonts w:asciiTheme="minorHAnsi" w:hAnsiTheme="minorHAnsi" w:cstheme="minorHAnsi"/>
          <w:sz w:val="22"/>
          <w:szCs w:val="22"/>
        </w:rPr>
        <w:t>1. Hiring for Literacy Coach Position</w:t>
      </w:r>
    </w:p>
    <w:p w14:paraId="7C0E8F65" w14:textId="77777777" w:rsidR="00002CD0" w:rsidRPr="00DB5205" w:rsidRDefault="00002CD0" w:rsidP="00153F46">
      <w:pPr>
        <w:pStyle w:val="NoSpacing"/>
        <w:spacing w:before="120" w:after="120"/>
        <w:ind w:left="180"/>
        <w:contextualSpacing/>
        <w:rPr>
          <w:rFonts w:asciiTheme="minorHAnsi" w:hAnsiTheme="minorHAnsi" w:cstheme="minorHAnsi"/>
          <w:sz w:val="22"/>
          <w:szCs w:val="22"/>
        </w:rPr>
      </w:pPr>
    </w:p>
    <w:p w14:paraId="6DA36A5C" w14:textId="77777777" w:rsidR="00C84BCC" w:rsidRPr="00DB5205" w:rsidRDefault="00C84BCC" w:rsidP="00153F46">
      <w:pPr>
        <w:pStyle w:val="NoSpacing"/>
        <w:spacing w:before="120" w:after="120"/>
        <w:ind w:left="720" w:hanging="360"/>
        <w:contextualSpacing/>
        <w:rPr>
          <w:rFonts w:asciiTheme="minorHAnsi" w:hAnsiTheme="minorHAnsi" w:cstheme="minorHAnsi"/>
          <w:sz w:val="22"/>
          <w:szCs w:val="22"/>
        </w:rPr>
      </w:pPr>
      <w:r w:rsidRPr="00DB5205">
        <w:rPr>
          <w:rFonts w:asciiTheme="minorHAnsi" w:hAnsiTheme="minorHAnsi" w:cstheme="minorHAnsi"/>
          <w:sz w:val="22"/>
          <w:szCs w:val="22"/>
        </w:rPr>
        <w:t>a.   Process – List the steps and staff responsible for the LEA’s process to hire one or more new literacy coaches. Add rows as needed.</w:t>
      </w:r>
    </w:p>
    <w:tbl>
      <w:tblPr>
        <w:tblStyle w:val="TableGrid"/>
        <w:tblW w:w="0" w:type="auto"/>
        <w:tblInd w:w="720" w:type="dxa"/>
        <w:tblLook w:val="04A0" w:firstRow="1" w:lastRow="0" w:firstColumn="1" w:lastColumn="0" w:noHBand="0" w:noVBand="1"/>
      </w:tblPr>
      <w:tblGrid>
        <w:gridCol w:w="353"/>
        <w:gridCol w:w="5839"/>
        <w:gridCol w:w="3158"/>
      </w:tblGrid>
      <w:tr w:rsidR="00C84BCC" w:rsidRPr="00DB5205" w14:paraId="0BBFB2F9" w14:textId="77777777" w:rsidTr="6FD357A7">
        <w:trPr>
          <w:trHeight w:val="300"/>
        </w:trPr>
        <w:tc>
          <w:tcPr>
            <w:tcW w:w="355" w:type="dxa"/>
          </w:tcPr>
          <w:p w14:paraId="31342F4D" w14:textId="77777777" w:rsidR="00C84BCC" w:rsidRPr="00DB5205" w:rsidRDefault="00C84BCC" w:rsidP="00153F46">
            <w:pPr>
              <w:pStyle w:val="ListParagraph"/>
              <w:spacing w:after="120"/>
              <w:ind w:left="0"/>
              <w:rPr>
                <w:rFonts w:asciiTheme="minorHAnsi" w:hAnsiTheme="minorHAnsi" w:cstheme="minorHAnsi"/>
                <w:b/>
                <w:bCs/>
                <w:sz w:val="22"/>
                <w:szCs w:val="22"/>
              </w:rPr>
            </w:pPr>
            <w:r w:rsidRPr="00DB5205">
              <w:rPr>
                <w:rFonts w:asciiTheme="minorHAnsi" w:hAnsiTheme="minorHAnsi" w:cstheme="minorHAnsi"/>
                <w:b/>
                <w:bCs/>
                <w:sz w:val="22"/>
                <w:szCs w:val="22"/>
              </w:rPr>
              <w:t>#</w:t>
            </w:r>
          </w:p>
        </w:tc>
        <w:tc>
          <w:tcPr>
            <w:tcW w:w="6358" w:type="dxa"/>
          </w:tcPr>
          <w:p w14:paraId="3A077BC2" w14:textId="77777777" w:rsidR="00C84BCC" w:rsidRPr="00DB5205" w:rsidRDefault="00C84BCC" w:rsidP="00153F46">
            <w:pPr>
              <w:pStyle w:val="ListParagraph"/>
              <w:spacing w:after="120"/>
              <w:ind w:left="0"/>
              <w:rPr>
                <w:rFonts w:asciiTheme="minorHAnsi" w:hAnsiTheme="minorHAnsi" w:cstheme="minorHAnsi"/>
                <w:b/>
                <w:bCs/>
                <w:sz w:val="22"/>
                <w:szCs w:val="22"/>
              </w:rPr>
            </w:pPr>
            <w:r w:rsidRPr="00DB5205">
              <w:rPr>
                <w:rFonts w:asciiTheme="minorHAnsi" w:hAnsiTheme="minorHAnsi" w:cstheme="minorHAnsi"/>
                <w:b/>
                <w:bCs/>
                <w:sz w:val="22"/>
                <w:szCs w:val="22"/>
              </w:rPr>
              <w:t>Steps in hiring process</w:t>
            </w:r>
          </w:p>
        </w:tc>
        <w:tc>
          <w:tcPr>
            <w:tcW w:w="3357" w:type="dxa"/>
          </w:tcPr>
          <w:p w14:paraId="4C2392B3" w14:textId="77777777" w:rsidR="00C84BCC" w:rsidRPr="00DB5205" w:rsidRDefault="00C84BCC" w:rsidP="00153F46">
            <w:pPr>
              <w:pStyle w:val="ListParagraph"/>
              <w:spacing w:after="120"/>
              <w:ind w:left="0"/>
              <w:rPr>
                <w:rFonts w:asciiTheme="minorHAnsi" w:hAnsiTheme="minorHAnsi" w:cstheme="minorHAnsi"/>
                <w:b/>
                <w:bCs/>
                <w:sz w:val="22"/>
                <w:szCs w:val="22"/>
              </w:rPr>
            </w:pPr>
            <w:r w:rsidRPr="00DB5205">
              <w:rPr>
                <w:rFonts w:asciiTheme="minorHAnsi" w:hAnsiTheme="minorHAnsi" w:cstheme="minorHAnsi"/>
                <w:b/>
                <w:bCs/>
                <w:sz w:val="22"/>
                <w:szCs w:val="22"/>
              </w:rPr>
              <w:t>Staff responsible</w:t>
            </w:r>
          </w:p>
        </w:tc>
      </w:tr>
      <w:tr w:rsidR="00C84BCC" w:rsidRPr="00DB5205" w14:paraId="1C802CC1" w14:textId="77777777" w:rsidTr="6FD357A7">
        <w:trPr>
          <w:trHeight w:val="300"/>
        </w:trPr>
        <w:tc>
          <w:tcPr>
            <w:tcW w:w="355" w:type="dxa"/>
          </w:tcPr>
          <w:p w14:paraId="5441BB0B" w14:textId="77777777" w:rsidR="00C84BCC" w:rsidRPr="00DB5205" w:rsidRDefault="00C84BCC" w:rsidP="00153F46">
            <w:pPr>
              <w:pStyle w:val="ListParagraph"/>
              <w:spacing w:after="120"/>
              <w:ind w:left="0"/>
              <w:rPr>
                <w:rFonts w:asciiTheme="minorHAnsi" w:hAnsiTheme="minorHAnsi" w:cstheme="minorHAnsi"/>
                <w:sz w:val="22"/>
                <w:szCs w:val="22"/>
              </w:rPr>
            </w:pPr>
            <w:r w:rsidRPr="00DB5205">
              <w:rPr>
                <w:rFonts w:asciiTheme="minorHAnsi" w:hAnsiTheme="minorHAnsi" w:cstheme="minorHAnsi"/>
                <w:sz w:val="22"/>
                <w:szCs w:val="22"/>
              </w:rPr>
              <w:t>1</w:t>
            </w:r>
          </w:p>
        </w:tc>
        <w:tc>
          <w:tcPr>
            <w:tcW w:w="6358" w:type="dxa"/>
          </w:tcPr>
          <w:p w14:paraId="78B184DC" w14:textId="77777777" w:rsidR="00C84BCC" w:rsidRPr="00DB5205" w:rsidRDefault="00C84BCC" w:rsidP="00153F46">
            <w:pPr>
              <w:pStyle w:val="ListParagraph"/>
              <w:spacing w:after="120"/>
              <w:ind w:left="0"/>
              <w:rPr>
                <w:rFonts w:asciiTheme="minorHAnsi" w:hAnsiTheme="minorHAnsi" w:cstheme="minorHAnsi"/>
                <w:sz w:val="22"/>
                <w:szCs w:val="22"/>
              </w:rPr>
            </w:pPr>
          </w:p>
        </w:tc>
        <w:tc>
          <w:tcPr>
            <w:tcW w:w="3357" w:type="dxa"/>
          </w:tcPr>
          <w:p w14:paraId="4D42F364" w14:textId="77777777" w:rsidR="00C84BCC" w:rsidRPr="00DB5205" w:rsidRDefault="00C84BCC" w:rsidP="00153F46">
            <w:pPr>
              <w:pStyle w:val="ListParagraph"/>
              <w:spacing w:after="120"/>
              <w:ind w:left="0"/>
              <w:rPr>
                <w:rFonts w:asciiTheme="minorHAnsi" w:hAnsiTheme="minorHAnsi" w:cstheme="minorHAnsi"/>
                <w:sz w:val="22"/>
                <w:szCs w:val="22"/>
              </w:rPr>
            </w:pPr>
          </w:p>
        </w:tc>
      </w:tr>
      <w:tr w:rsidR="00C84BCC" w:rsidRPr="00DB5205" w14:paraId="163A4881" w14:textId="77777777" w:rsidTr="6FD357A7">
        <w:trPr>
          <w:trHeight w:val="300"/>
        </w:trPr>
        <w:tc>
          <w:tcPr>
            <w:tcW w:w="355" w:type="dxa"/>
          </w:tcPr>
          <w:p w14:paraId="7C41B164" w14:textId="77777777" w:rsidR="00C84BCC" w:rsidRPr="00DB5205" w:rsidRDefault="00C84BCC" w:rsidP="00153F46">
            <w:pPr>
              <w:pStyle w:val="ListParagraph"/>
              <w:spacing w:after="120"/>
              <w:ind w:left="0"/>
              <w:rPr>
                <w:rFonts w:asciiTheme="minorHAnsi" w:hAnsiTheme="minorHAnsi" w:cstheme="minorHAnsi"/>
                <w:sz w:val="22"/>
                <w:szCs w:val="22"/>
              </w:rPr>
            </w:pPr>
            <w:r w:rsidRPr="00DB5205">
              <w:rPr>
                <w:rFonts w:asciiTheme="minorHAnsi" w:hAnsiTheme="minorHAnsi" w:cstheme="minorHAnsi"/>
                <w:sz w:val="22"/>
                <w:szCs w:val="22"/>
              </w:rPr>
              <w:t>2</w:t>
            </w:r>
          </w:p>
        </w:tc>
        <w:tc>
          <w:tcPr>
            <w:tcW w:w="6358" w:type="dxa"/>
          </w:tcPr>
          <w:p w14:paraId="7F3F3BE4" w14:textId="77777777" w:rsidR="00C84BCC" w:rsidRPr="00DB5205" w:rsidRDefault="00C84BCC" w:rsidP="00153F46">
            <w:pPr>
              <w:pStyle w:val="ListParagraph"/>
              <w:spacing w:after="120"/>
              <w:ind w:left="0"/>
              <w:rPr>
                <w:rFonts w:asciiTheme="minorHAnsi" w:hAnsiTheme="minorHAnsi" w:cstheme="minorHAnsi"/>
                <w:sz w:val="22"/>
                <w:szCs w:val="22"/>
              </w:rPr>
            </w:pPr>
          </w:p>
        </w:tc>
        <w:tc>
          <w:tcPr>
            <w:tcW w:w="3357" w:type="dxa"/>
          </w:tcPr>
          <w:p w14:paraId="37E98FB1" w14:textId="77777777" w:rsidR="00C84BCC" w:rsidRPr="00DB5205" w:rsidRDefault="00C84BCC" w:rsidP="00153F46">
            <w:pPr>
              <w:pStyle w:val="ListParagraph"/>
              <w:spacing w:after="120"/>
              <w:ind w:left="0"/>
              <w:rPr>
                <w:rFonts w:asciiTheme="minorHAnsi" w:hAnsiTheme="minorHAnsi" w:cstheme="minorHAnsi"/>
                <w:sz w:val="22"/>
                <w:szCs w:val="22"/>
              </w:rPr>
            </w:pPr>
          </w:p>
        </w:tc>
      </w:tr>
    </w:tbl>
    <w:p w14:paraId="54FC301D" w14:textId="77777777" w:rsidR="00C84BCC" w:rsidRPr="00DB5205" w:rsidRDefault="00C84BCC" w:rsidP="00E42340">
      <w:pPr>
        <w:pStyle w:val="NoSpacing"/>
        <w:numPr>
          <w:ilvl w:val="0"/>
          <w:numId w:val="24"/>
        </w:numPr>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Scope – For each position, provide the name of the school(s) where the literacy coach will be working, the % of time assigned to the grant, the grade(s) and the number of coached teachers connected to the grade(s). For LEAs with more than one position, add rows as needed.</w:t>
      </w:r>
    </w:p>
    <w:p w14:paraId="061470C2" w14:textId="77777777" w:rsidR="00F649DC" w:rsidRPr="00DB5205" w:rsidRDefault="00F649DC" w:rsidP="00F649DC">
      <w:pPr>
        <w:pStyle w:val="NoSpacing"/>
        <w:spacing w:before="120" w:after="120"/>
        <w:ind w:left="720"/>
        <w:contextualSpacing/>
        <w:rPr>
          <w:rFonts w:asciiTheme="minorHAnsi" w:hAnsiTheme="minorHAnsi" w:cstheme="minorHAnsi"/>
          <w:sz w:val="22"/>
          <w:szCs w:val="22"/>
        </w:rPr>
      </w:pPr>
    </w:p>
    <w:tbl>
      <w:tblPr>
        <w:tblStyle w:val="TableGridLight"/>
        <w:tblW w:w="0" w:type="auto"/>
        <w:tblInd w:w="715" w:type="dxa"/>
        <w:tblLook w:val="04A0" w:firstRow="1" w:lastRow="0" w:firstColumn="1" w:lastColumn="0" w:noHBand="0" w:noVBand="1"/>
      </w:tblPr>
      <w:tblGrid>
        <w:gridCol w:w="450"/>
        <w:gridCol w:w="3420"/>
        <w:gridCol w:w="2345"/>
        <w:gridCol w:w="987"/>
        <w:gridCol w:w="1079"/>
        <w:gridCol w:w="1074"/>
      </w:tblGrid>
      <w:tr w:rsidR="005B31AB" w:rsidRPr="00DB5205" w14:paraId="5EDBF6C6" w14:textId="77777777" w:rsidTr="6FD357A7">
        <w:trPr>
          <w:trHeight w:val="300"/>
        </w:trPr>
        <w:tc>
          <w:tcPr>
            <w:tcW w:w="450" w:type="dxa"/>
          </w:tcPr>
          <w:p w14:paraId="69CEABAA" w14:textId="77777777" w:rsidR="00C84BCC" w:rsidRPr="00DB5205" w:rsidRDefault="00C84BCC" w:rsidP="00153F46">
            <w:pPr>
              <w:pStyle w:val="NoSpacing"/>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w:t>
            </w:r>
          </w:p>
        </w:tc>
        <w:tc>
          <w:tcPr>
            <w:tcW w:w="3420" w:type="dxa"/>
          </w:tcPr>
          <w:p w14:paraId="389C7E83" w14:textId="77777777" w:rsidR="00C84BCC" w:rsidRPr="00DB5205" w:rsidRDefault="00C84BCC" w:rsidP="00153F46">
            <w:pPr>
              <w:pStyle w:val="NoSpacing"/>
              <w:spacing w:before="120" w:after="120"/>
              <w:contextualSpacing/>
              <w:rPr>
                <w:rFonts w:asciiTheme="minorHAnsi" w:hAnsiTheme="minorHAnsi" w:cstheme="minorHAnsi"/>
                <w:b/>
                <w:bCs/>
                <w:sz w:val="22"/>
                <w:szCs w:val="22"/>
              </w:rPr>
            </w:pPr>
            <w:proofErr w:type="gramStart"/>
            <w:r w:rsidRPr="00DB5205">
              <w:rPr>
                <w:rFonts w:asciiTheme="minorHAnsi" w:hAnsiTheme="minorHAnsi" w:cstheme="minorHAnsi"/>
                <w:b/>
                <w:bCs/>
                <w:sz w:val="22"/>
                <w:szCs w:val="22"/>
              </w:rPr>
              <w:t>Position #/</w:t>
            </w:r>
            <w:proofErr w:type="gramEnd"/>
            <w:r w:rsidRPr="00DB5205">
              <w:rPr>
                <w:rFonts w:asciiTheme="minorHAnsi" w:hAnsiTheme="minorHAnsi" w:cstheme="minorHAnsi"/>
                <w:b/>
                <w:bCs/>
                <w:sz w:val="22"/>
                <w:szCs w:val="22"/>
              </w:rPr>
              <w:t>Title</w:t>
            </w:r>
          </w:p>
        </w:tc>
        <w:tc>
          <w:tcPr>
            <w:tcW w:w="2345" w:type="dxa"/>
          </w:tcPr>
          <w:p w14:paraId="66AE34B0" w14:textId="77777777" w:rsidR="00C84BCC" w:rsidRPr="00DB5205" w:rsidRDefault="00C84BCC" w:rsidP="00153F46">
            <w:pPr>
              <w:pStyle w:val="NoSpacing"/>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School(s)</w:t>
            </w:r>
          </w:p>
        </w:tc>
        <w:tc>
          <w:tcPr>
            <w:tcW w:w="987" w:type="dxa"/>
          </w:tcPr>
          <w:p w14:paraId="4428409E" w14:textId="77777777" w:rsidR="00C84BCC" w:rsidRPr="00DB5205" w:rsidRDefault="00C84BCC" w:rsidP="00153F46">
            <w:pPr>
              <w:pStyle w:val="NoSpacing"/>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 Time</w:t>
            </w:r>
          </w:p>
        </w:tc>
        <w:tc>
          <w:tcPr>
            <w:tcW w:w="1079" w:type="dxa"/>
          </w:tcPr>
          <w:p w14:paraId="5743D0D4" w14:textId="77777777" w:rsidR="00C84BCC" w:rsidRPr="00DB5205" w:rsidRDefault="00C84BCC" w:rsidP="00153F46">
            <w:pPr>
              <w:pStyle w:val="NoSpacing"/>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Grade(s)</w:t>
            </w:r>
          </w:p>
        </w:tc>
        <w:tc>
          <w:tcPr>
            <w:tcW w:w="1074" w:type="dxa"/>
          </w:tcPr>
          <w:p w14:paraId="5FAF3047" w14:textId="77777777" w:rsidR="00C84BCC" w:rsidRPr="00DB5205" w:rsidRDefault="00C84BCC" w:rsidP="00153F46">
            <w:pPr>
              <w:pStyle w:val="NoSpacing"/>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Teachers</w:t>
            </w:r>
          </w:p>
        </w:tc>
      </w:tr>
      <w:tr w:rsidR="005B31AB" w:rsidRPr="00DB5205" w14:paraId="08C81251" w14:textId="77777777" w:rsidTr="00DB5205">
        <w:trPr>
          <w:trHeight w:val="58"/>
        </w:trPr>
        <w:tc>
          <w:tcPr>
            <w:tcW w:w="450" w:type="dxa"/>
          </w:tcPr>
          <w:p w14:paraId="3796E1BF" w14:textId="77777777" w:rsidR="00C84BCC" w:rsidRPr="00DB5205" w:rsidRDefault="00C84BCC" w:rsidP="00153F46">
            <w:pPr>
              <w:pStyle w:val="NoSpacing"/>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1</w:t>
            </w:r>
          </w:p>
        </w:tc>
        <w:tc>
          <w:tcPr>
            <w:tcW w:w="3420" w:type="dxa"/>
          </w:tcPr>
          <w:p w14:paraId="325F31BB" w14:textId="77777777" w:rsidR="00C84BCC" w:rsidRPr="00DB5205" w:rsidRDefault="00C84BCC" w:rsidP="00153F46">
            <w:pPr>
              <w:pStyle w:val="NoSpacing"/>
              <w:spacing w:before="120" w:after="120"/>
              <w:contextualSpacing/>
              <w:rPr>
                <w:rFonts w:asciiTheme="minorHAnsi" w:hAnsiTheme="minorHAnsi" w:cstheme="minorHAnsi"/>
                <w:sz w:val="22"/>
                <w:szCs w:val="22"/>
              </w:rPr>
            </w:pPr>
          </w:p>
        </w:tc>
        <w:tc>
          <w:tcPr>
            <w:tcW w:w="2345" w:type="dxa"/>
          </w:tcPr>
          <w:p w14:paraId="0903A881" w14:textId="77777777" w:rsidR="00C84BCC" w:rsidRPr="00DB5205" w:rsidRDefault="00C84BCC" w:rsidP="00153F46">
            <w:pPr>
              <w:pStyle w:val="NoSpacing"/>
              <w:spacing w:before="120" w:after="120"/>
              <w:contextualSpacing/>
              <w:rPr>
                <w:rFonts w:asciiTheme="minorHAnsi" w:hAnsiTheme="minorHAnsi" w:cstheme="minorHAnsi"/>
                <w:sz w:val="22"/>
                <w:szCs w:val="22"/>
              </w:rPr>
            </w:pPr>
          </w:p>
        </w:tc>
        <w:tc>
          <w:tcPr>
            <w:tcW w:w="987" w:type="dxa"/>
          </w:tcPr>
          <w:p w14:paraId="6C6420F9" w14:textId="77777777" w:rsidR="00C84BCC" w:rsidRPr="00DB5205" w:rsidRDefault="00C84BCC" w:rsidP="00153F46">
            <w:pPr>
              <w:pStyle w:val="NoSpacing"/>
              <w:spacing w:before="120" w:after="120"/>
              <w:contextualSpacing/>
              <w:rPr>
                <w:rFonts w:asciiTheme="minorHAnsi" w:hAnsiTheme="minorHAnsi" w:cstheme="minorHAnsi"/>
                <w:sz w:val="22"/>
                <w:szCs w:val="22"/>
              </w:rPr>
            </w:pPr>
          </w:p>
        </w:tc>
        <w:tc>
          <w:tcPr>
            <w:tcW w:w="1079" w:type="dxa"/>
          </w:tcPr>
          <w:p w14:paraId="5851CE91" w14:textId="77777777" w:rsidR="00C84BCC" w:rsidRPr="00DB5205" w:rsidRDefault="00C84BCC" w:rsidP="00153F46">
            <w:pPr>
              <w:pStyle w:val="NoSpacing"/>
              <w:spacing w:before="120" w:after="120"/>
              <w:contextualSpacing/>
              <w:rPr>
                <w:rFonts w:asciiTheme="minorHAnsi" w:hAnsiTheme="minorHAnsi" w:cstheme="minorHAnsi"/>
                <w:sz w:val="22"/>
                <w:szCs w:val="22"/>
              </w:rPr>
            </w:pPr>
          </w:p>
        </w:tc>
        <w:tc>
          <w:tcPr>
            <w:tcW w:w="1074" w:type="dxa"/>
          </w:tcPr>
          <w:p w14:paraId="556E6FE9" w14:textId="77777777" w:rsidR="00C84BCC" w:rsidRPr="00DB5205" w:rsidRDefault="00C84BCC" w:rsidP="00153F46">
            <w:pPr>
              <w:pStyle w:val="NoSpacing"/>
              <w:spacing w:before="120" w:after="120"/>
              <w:contextualSpacing/>
              <w:rPr>
                <w:rFonts w:asciiTheme="minorHAnsi" w:hAnsiTheme="minorHAnsi" w:cstheme="minorHAnsi"/>
                <w:sz w:val="22"/>
                <w:szCs w:val="22"/>
              </w:rPr>
            </w:pPr>
          </w:p>
        </w:tc>
      </w:tr>
    </w:tbl>
    <w:p w14:paraId="7E736AA4" w14:textId="77777777" w:rsidR="00C84BCC" w:rsidRPr="00DB5205" w:rsidRDefault="00C84BCC" w:rsidP="00E42340">
      <w:pPr>
        <w:pStyle w:val="NoSpacing"/>
        <w:numPr>
          <w:ilvl w:val="0"/>
          <w:numId w:val="24"/>
        </w:numPr>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Requirements – List the required and preferred qualifications for the job posting. Include education credentials, teaching experience, demonstrated effectiveness in literacy instruction and commitment to professional development in evidence-based literacy instruction (EBLI).</w:t>
      </w:r>
    </w:p>
    <w:p w14:paraId="18E2089E" w14:textId="77777777" w:rsidR="00F649DC" w:rsidRPr="00DB5205" w:rsidRDefault="00F649DC" w:rsidP="00F649DC">
      <w:pPr>
        <w:pStyle w:val="NoSpacing"/>
        <w:spacing w:before="120" w:after="120"/>
        <w:ind w:left="720"/>
        <w:contextualSpacing/>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1079"/>
        <w:gridCol w:w="2978"/>
        <w:gridCol w:w="2118"/>
        <w:gridCol w:w="3175"/>
      </w:tblGrid>
      <w:tr w:rsidR="00C84BCC" w:rsidRPr="00DB5205" w14:paraId="714648B2" w14:textId="77777777" w:rsidTr="6FD357A7">
        <w:trPr>
          <w:trHeight w:val="300"/>
        </w:trPr>
        <w:tc>
          <w:tcPr>
            <w:tcW w:w="1095" w:type="dxa"/>
          </w:tcPr>
          <w:p w14:paraId="2CCEFEC7"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p>
        </w:tc>
        <w:tc>
          <w:tcPr>
            <w:tcW w:w="3220" w:type="dxa"/>
          </w:tcPr>
          <w:p w14:paraId="1C10F309" w14:textId="77777777" w:rsidR="00C84BCC" w:rsidRPr="00DB5205" w:rsidRDefault="00C84BCC" w:rsidP="00153F46">
            <w:pPr>
              <w:pStyle w:val="NoSpacing"/>
              <w:spacing w:after="120"/>
              <w:ind w:left="-119"/>
              <w:contextualSpacing/>
              <w:jc w:val="both"/>
              <w:rPr>
                <w:rFonts w:asciiTheme="minorHAnsi" w:hAnsiTheme="minorHAnsi" w:cstheme="minorHAnsi"/>
                <w:b/>
                <w:bCs/>
                <w:sz w:val="22"/>
                <w:szCs w:val="22"/>
              </w:rPr>
            </w:pPr>
            <w:proofErr w:type="gramStart"/>
            <w:r w:rsidRPr="00DB5205">
              <w:rPr>
                <w:rFonts w:asciiTheme="minorHAnsi" w:hAnsiTheme="minorHAnsi" w:cstheme="minorHAnsi"/>
                <w:b/>
                <w:bCs/>
                <w:sz w:val="22"/>
                <w:szCs w:val="22"/>
              </w:rPr>
              <w:t>Education</w:t>
            </w:r>
            <w:proofErr w:type="gramEnd"/>
            <w:r w:rsidRPr="00DB5205">
              <w:rPr>
                <w:rFonts w:asciiTheme="minorHAnsi" w:hAnsiTheme="minorHAnsi" w:cstheme="minorHAnsi"/>
                <w:b/>
                <w:bCs/>
                <w:sz w:val="22"/>
                <w:szCs w:val="22"/>
              </w:rPr>
              <w:t xml:space="preserve"> credentials</w:t>
            </w:r>
          </w:p>
        </w:tc>
        <w:tc>
          <w:tcPr>
            <w:tcW w:w="2250" w:type="dxa"/>
          </w:tcPr>
          <w:p w14:paraId="51485279" w14:textId="77777777" w:rsidR="00C84BCC" w:rsidRPr="00DB5205" w:rsidRDefault="00C84BCC" w:rsidP="00153F46">
            <w:pPr>
              <w:pStyle w:val="NoSpacing"/>
              <w:spacing w:after="120"/>
              <w:ind w:left="-119"/>
              <w:contextualSpacing/>
              <w:jc w:val="both"/>
              <w:rPr>
                <w:rFonts w:asciiTheme="minorHAnsi" w:hAnsiTheme="minorHAnsi" w:cstheme="minorHAnsi"/>
                <w:b/>
                <w:bCs/>
                <w:sz w:val="22"/>
                <w:szCs w:val="22"/>
              </w:rPr>
            </w:pPr>
            <w:r w:rsidRPr="00DB5205">
              <w:rPr>
                <w:rFonts w:asciiTheme="minorHAnsi" w:hAnsiTheme="minorHAnsi" w:cstheme="minorHAnsi"/>
                <w:b/>
                <w:bCs/>
                <w:sz w:val="22"/>
                <w:szCs w:val="22"/>
              </w:rPr>
              <w:t>Teaching experience</w:t>
            </w:r>
          </w:p>
        </w:tc>
        <w:tc>
          <w:tcPr>
            <w:tcW w:w="3505" w:type="dxa"/>
          </w:tcPr>
          <w:p w14:paraId="5E90BA41" w14:textId="77777777" w:rsidR="00C84BCC" w:rsidRPr="00DB5205" w:rsidRDefault="00C84BCC" w:rsidP="00153F46">
            <w:pPr>
              <w:pStyle w:val="NoSpacing"/>
              <w:spacing w:after="120"/>
              <w:ind w:left="-119"/>
              <w:contextualSpacing/>
              <w:jc w:val="both"/>
              <w:rPr>
                <w:rFonts w:asciiTheme="minorHAnsi" w:hAnsiTheme="minorHAnsi" w:cstheme="minorHAnsi"/>
                <w:b/>
                <w:bCs/>
                <w:sz w:val="22"/>
                <w:szCs w:val="22"/>
              </w:rPr>
            </w:pPr>
            <w:r w:rsidRPr="00DB5205">
              <w:rPr>
                <w:rFonts w:asciiTheme="minorHAnsi" w:hAnsiTheme="minorHAnsi" w:cstheme="minorHAnsi"/>
                <w:b/>
                <w:bCs/>
                <w:sz w:val="22"/>
                <w:szCs w:val="22"/>
              </w:rPr>
              <w:t>Other</w:t>
            </w:r>
          </w:p>
        </w:tc>
      </w:tr>
      <w:tr w:rsidR="00C84BCC" w:rsidRPr="00DB5205" w14:paraId="5478D195" w14:textId="77777777" w:rsidTr="6FD357A7">
        <w:trPr>
          <w:trHeight w:val="300"/>
        </w:trPr>
        <w:tc>
          <w:tcPr>
            <w:tcW w:w="1095" w:type="dxa"/>
          </w:tcPr>
          <w:p w14:paraId="305FC2E3"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r w:rsidRPr="00DB5205">
              <w:rPr>
                <w:rFonts w:asciiTheme="minorHAnsi" w:hAnsiTheme="minorHAnsi" w:cstheme="minorHAnsi"/>
                <w:sz w:val="22"/>
                <w:szCs w:val="22"/>
              </w:rPr>
              <w:t>Required</w:t>
            </w:r>
          </w:p>
        </w:tc>
        <w:tc>
          <w:tcPr>
            <w:tcW w:w="3220" w:type="dxa"/>
          </w:tcPr>
          <w:p w14:paraId="64C4396E"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p>
        </w:tc>
        <w:tc>
          <w:tcPr>
            <w:tcW w:w="2250" w:type="dxa"/>
          </w:tcPr>
          <w:p w14:paraId="56DC2F4A"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p>
        </w:tc>
        <w:tc>
          <w:tcPr>
            <w:tcW w:w="3505" w:type="dxa"/>
          </w:tcPr>
          <w:p w14:paraId="580F0D29"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p>
        </w:tc>
      </w:tr>
      <w:tr w:rsidR="00C84BCC" w:rsidRPr="00DB5205" w14:paraId="67A448C5" w14:textId="77777777" w:rsidTr="6FD357A7">
        <w:trPr>
          <w:trHeight w:val="300"/>
        </w:trPr>
        <w:tc>
          <w:tcPr>
            <w:tcW w:w="1095" w:type="dxa"/>
          </w:tcPr>
          <w:p w14:paraId="3A0D2C5A"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r w:rsidRPr="00DB5205">
              <w:rPr>
                <w:rFonts w:asciiTheme="minorHAnsi" w:hAnsiTheme="minorHAnsi" w:cstheme="minorHAnsi"/>
                <w:sz w:val="22"/>
                <w:szCs w:val="22"/>
              </w:rPr>
              <w:t>Preferred</w:t>
            </w:r>
          </w:p>
        </w:tc>
        <w:tc>
          <w:tcPr>
            <w:tcW w:w="3220" w:type="dxa"/>
          </w:tcPr>
          <w:p w14:paraId="266B4FC4"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p>
        </w:tc>
        <w:tc>
          <w:tcPr>
            <w:tcW w:w="2250" w:type="dxa"/>
          </w:tcPr>
          <w:p w14:paraId="7DDFC839"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p>
        </w:tc>
        <w:tc>
          <w:tcPr>
            <w:tcW w:w="3505" w:type="dxa"/>
          </w:tcPr>
          <w:p w14:paraId="0D11317D" w14:textId="77777777" w:rsidR="00C84BCC" w:rsidRPr="00DB5205" w:rsidRDefault="00C84BCC" w:rsidP="00153F46">
            <w:pPr>
              <w:pStyle w:val="NoSpacing"/>
              <w:spacing w:after="120"/>
              <w:ind w:left="-119"/>
              <w:contextualSpacing/>
              <w:jc w:val="both"/>
              <w:rPr>
                <w:rFonts w:asciiTheme="minorHAnsi" w:hAnsiTheme="minorHAnsi" w:cstheme="minorHAnsi"/>
                <w:sz w:val="22"/>
                <w:szCs w:val="22"/>
              </w:rPr>
            </w:pPr>
          </w:p>
        </w:tc>
      </w:tr>
    </w:tbl>
    <w:p w14:paraId="2488AEE5" w14:textId="77777777" w:rsidR="00C84BCC" w:rsidRPr="00DB5205" w:rsidRDefault="00C84BCC" w:rsidP="00153F46">
      <w:pPr>
        <w:pStyle w:val="NoSpacing"/>
        <w:spacing w:before="120" w:after="120"/>
        <w:ind w:left="180"/>
        <w:contextualSpacing/>
        <w:rPr>
          <w:rFonts w:asciiTheme="minorHAnsi" w:hAnsiTheme="minorHAnsi" w:cstheme="minorHAnsi"/>
          <w:sz w:val="22"/>
          <w:szCs w:val="22"/>
        </w:rPr>
      </w:pPr>
      <w:r w:rsidRPr="00DB5205">
        <w:rPr>
          <w:rFonts w:asciiTheme="minorHAnsi" w:hAnsiTheme="minorHAnsi" w:cstheme="minorHAnsi"/>
          <w:sz w:val="22"/>
          <w:szCs w:val="22"/>
        </w:rPr>
        <w:t xml:space="preserve">2. Intent </w:t>
      </w:r>
      <w:proofErr w:type="gramStart"/>
      <w:r w:rsidRPr="00DB5205">
        <w:rPr>
          <w:rFonts w:asciiTheme="minorHAnsi" w:hAnsiTheme="minorHAnsi" w:cstheme="minorHAnsi"/>
          <w:sz w:val="22"/>
          <w:szCs w:val="22"/>
        </w:rPr>
        <w:t>for</w:t>
      </w:r>
      <w:proofErr w:type="gramEnd"/>
      <w:r w:rsidRPr="00DB5205">
        <w:rPr>
          <w:rFonts w:asciiTheme="minorHAnsi" w:hAnsiTheme="minorHAnsi" w:cstheme="minorHAnsi"/>
          <w:sz w:val="22"/>
          <w:szCs w:val="22"/>
        </w:rPr>
        <w:t xml:space="preserve"> Literacy Coach Position</w:t>
      </w:r>
    </w:p>
    <w:p w14:paraId="6F786461" w14:textId="77777777" w:rsidR="00002CD0" w:rsidRPr="00DB5205" w:rsidRDefault="00002CD0" w:rsidP="00153F46">
      <w:pPr>
        <w:pStyle w:val="NoSpacing"/>
        <w:spacing w:before="120" w:after="120"/>
        <w:ind w:left="180"/>
        <w:contextualSpacing/>
        <w:rPr>
          <w:rFonts w:asciiTheme="minorHAnsi" w:hAnsiTheme="minorHAnsi" w:cstheme="minorHAnsi"/>
          <w:sz w:val="22"/>
          <w:szCs w:val="22"/>
        </w:rPr>
      </w:pPr>
    </w:p>
    <w:p w14:paraId="2AAA4E4D" w14:textId="77777777" w:rsidR="00C84BCC" w:rsidRPr="00DB5205" w:rsidRDefault="00C84BCC" w:rsidP="00153F46">
      <w:pPr>
        <w:pStyle w:val="NoSpacing"/>
        <w:spacing w:before="120" w:after="120"/>
        <w:ind w:left="720" w:hanging="360"/>
        <w:contextualSpacing/>
        <w:rPr>
          <w:rFonts w:asciiTheme="minorHAnsi" w:hAnsiTheme="minorHAnsi" w:cstheme="minorHAnsi"/>
          <w:sz w:val="22"/>
          <w:szCs w:val="22"/>
        </w:rPr>
      </w:pPr>
      <w:r w:rsidRPr="00DB5205">
        <w:rPr>
          <w:rFonts w:asciiTheme="minorHAnsi" w:hAnsiTheme="minorHAnsi" w:cstheme="minorHAnsi"/>
          <w:sz w:val="22"/>
          <w:szCs w:val="22"/>
        </w:rPr>
        <w:t>a.   Strategic fit – Describe how the literacy coach position is poised, supported and integrated into the school to support teachers and impact students.</w:t>
      </w:r>
    </w:p>
    <w:p w14:paraId="4147510D" w14:textId="77777777" w:rsidR="00F649DC" w:rsidRPr="00DB5205" w:rsidRDefault="00F649DC" w:rsidP="00153F46">
      <w:pPr>
        <w:pStyle w:val="NoSpacing"/>
        <w:spacing w:before="120" w:after="120"/>
        <w:ind w:left="720" w:hanging="360"/>
        <w:contextualSpacing/>
        <w:rPr>
          <w:rFonts w:asciiTheme="minorHAnsi" w:hAnsiTheme="minorHAnsi" w:cstheme="minorHAnsi"/>
          <w:sz w:val="22"/>
          <w:szCs w:val="22"/>
        </w:rPr>
      </w:pPr>
    </w:p>
    <w:tbl>
      <w:tblPr>
        <w:tblStyle w:val="TableGrid"/>
        <w:tblW w:w="0" w:type="auto"/>
        <w:tblInd w:w="715" w:type="dxa"/>
        <w:tblLook w:val="04A0" w:firstRow="1" w:lastRow="0" w:firstColumn="1" w:lastColumn="0" w:noHBand="0" w:noVBand="1"/>
      </w:tblPr>
      <w:tblGrid>
        <w:gridCol w:w="2665"/>
        <w:gridCol w:w="3345"/>
        <w:gridCol w:w="3345"/>
      </w:tblGrid>
      <w:tr w:rsidR="00C84BCC" w:rsidRPr="00DB5205" w14:paraId="6E656C21" w14:textId="77777777" w:rsidTr="6FD357A7">
        <w:trPr>
          <w:trHeight w:val="300"/>
        </w:trPr>
        <w:tc>
          <w:tcPr>
            <w:tcW w:w="2881" w:type="dxa"/>
          </w:tcPr>
          <w:p w14:paraId="628AA1E8" w14:textId="77777777" w:rsidR="00C84BCC" w:rsidRPr="00DB5205" w:rsidRDefault="00C84BCC" w:rsidP="00153F46">
            <w:pPr>
              <w:pStyle w:val="NoSpacing"/>
              <w:spacing w:after="120"/>
              <w:ind w:left="-25"/>
              <w:contextualSpacing/>
              <w:rPr>
                <w:rFonts w:asciiTheme="minorHAnsi" w:hAnsiTheme="minorHAnsi" w:cstheme="minorHAnsi"/>
                <w:b/>
                <w:bCs/>
                <w:sz w:val="22"/>
                <w:szCs w:val="22"/>
              </w:rPr>
            </w:pPr>
            <w:r w:rsidRPr="00DB5205">
              <w:rPr>
                <w:rFonts w:asciiTheme="minorHAnsi" w:hAnsiTheme="minorHAnsi" w:cstheme="minorHAnsi"/>
                <w:b/>
                <w:bCs/>
                <w:sz w:val="22"/>
                <w:szCs w:val="22"/>
              </w:rPr>
              <w:t>Poised</w:t>
            </w:r>
          </w:p>
        </w:tc>
        <w:tc>
          <w:tcPr>
            <w:tcW w:w="3597" w:type="dxa"/>
          </w:tcPr>
          <w:p w14:paraId="7B723B7C" w14:textId="77777777" w:rsidR="00C84BCC" w:rsidRPr="00DB5205" w:rsidRDefault="00C84BCC" w:rsidP="00153F46">
            <w:pPr>
              <w:pStyle w:val="NoSpacing"/>
              <w:spacing w:after="120"/>
              <w:ind w:left="-25"/>
              <w:contextualSpacing/>
              <w:rPr>
                <w:rFonts w:asciiTheme="minorHAnsi" w:hAnsiTheme="minorHAnsi" w:cstheme="minorHAnsi"/>
                <w:b/>
                <w:bCs/>
                <w:sz w:val="22"/>
                <w:szCs w:val="22"/>
              </w:rPr>
            </w:pPr>
            <w:r w:rsidRPr="00DB5205">
              <w:rPr>
                <w:rFonts w:asciiTheme="minorHAnsi" w:hAnsiTheme="minorHAnsi" w:cstheme="minorHAnsi"/>
                <w:b/>
                <w:bCs/>
                <w:sz w:val="22"/>
                <w:szCs w:val="22"/>
              </w:rPr>
              <w:t>Supported</w:t>
            </w:r>
          </w:p>
        </w:tc>
        <w:tc>
          <w:tcPr>
            <w:tcW w:w="3597" w:type="dxa"/>
          </w:tcPr>
          <w:p w14:paraId="68610E10" w14:textId="77777777" w:rsidR="00C84BCC" w:rsidRPr="00DB5205" w:rsidRDefault="00C84BCC" w:rsidP="00153F46">
            <w:pPr>
              <w:pStyle w:val="NoSpacing"/>
              <w:spacing w:after="120"/>
              <w:ind w:left="-25"/>
              <w:contextualSpacing/>
              <w:rPr>
                <w:rFonts w:asciiTheme="minorHAnsi" w:hAnsiTheme="minorHAnsi" w:cstheme="minorHAnsi"/>
                <w:b/>
                <w:bCs/>
                <w:sz w:val="22"/>
                <w:szCs w:val="22"/>
              </w:rPr>
            </w:pPr>
            <w:r w:rsidRPr="00DB5205">
              <w:rPr>
                <w:rFonts w:asciiTheme="minorHAnsi" w:hAnsiTheme="minorHAnsi" w:cstheme="minorHAnsi"/>
                <w:b/>
                <w:bCs/>
                <w:sz w:val="22"/>
                <w:szCs w:val="22"/>
              </w:rPr>
              <w:t>Integrated</w:t>
            </w:r>
          </w:p>
        </w:tc>
      </w:tr>
      <w:tr w:rsidR="00C84BCC" w:rsidRPr="00DB5205" w14:paraId="7903ED05" w14:textId="77777777" w:rsidTr="6FD357A7">
        <w:trPr>
          <w:trHeight w:val="300"/>
        </w:trPr>
        <w:tc>
          <w:tcPr>
            <w:tcW w:w="2881" w:type="dxa"/>
          </w:tcPr>
          <w:p w14:paraId="38BE2F58" w14:textId="77777777" w:rsidR="00C84BCC" w:rsidRPr="00DB5205" w:rsidRDefault="00C84BCC" w:rsidP="00153F46">
            <w:pPr>
              <w:pStyle w:val="NoSpacing"/>
              <w:spacing w:after="120"/>
              <w:ind w:left="-25"/>
              <w:contextualSpacing/>
              <w:rPr>
                <w:rFonts w:asciiTheme="minorHAnsi" w:hAnsiTheme="minorHAnsi" w:cstheme="minorHAnsi"/>
                <w:sz w:val="22"/>
                <w:szCs w:val="22"/>
              </w:rPr>
            </w:pPr>
          </w:p>
        </w:tc>
        <w:tc>
          <w:tcPr>
            <w:tcW w:w="3597" w:type="dxa"/>
          </w:tcPr>
          <w:p w14:paraId="732B1C6E" w14:textId="77777777" w:rsidR="00C84BCC" w:rsidRPr="00DB5205" w:rsidRDefault="00C84BCC" w:rsidP="00153F46">
            <w:pPr>
              <w:pStyle w:val="NoSpacing"/>
              <w:spacing w:after="120"/>
              <w:ind w:left="-25"/>
              <w:contextualSpacing/>
              <w:rPr>
                <w:rFonts w:asciiTheme="minorHAnsi" w:hAnsiTheme="minorHAnsi" w:cstheme="minorHAnsi"/>
                <w:sz w:val="22"/>
                <w:szCs w:val="22"/>
              </w:rPr>
            </w:pPr>
          </w:p>
        </w:tc>
        <w:tc>
          <w:tcPr>
            <w:tcW w:w="3597" w:type="dxa"/>
          </w:tcPr>
          <w:p w14:paraId="57EEA384" w14:textId="77777777" w:rsidR="00C84BCC" w:rsidRPr="00DB5205" w:rsidRDefault="00C84BCC" w:rsidP="00153F46">
            <w:pPr>
              <w:pStyle w:val="NoSpacing"/>
              <w:spacing w:after="120"/>
              <w:ind w:left="-25"/>
              <w:contextualSpacing/>
              <w:rPr>
                <w:rFonts w:asciiTheme="minorHAnsi" w:hAnsiTheme="minorHAnsi" w:cstheme="minorHAnsi"/>
                <w:sz w:val="22"/>
                <w:szCs w:val="22"/>
              </w:rPr>
            </w:pPr>
          </w:p>
        </w:tc>
      </w:tr>
    </w:tbl>
    <w:p w14:paraId="26A8D280" w14:textId="77777777" w:rsidR="00C84BCC" w:rsidRPr="00DB5205" w:rsidRDefault="00C84BCC" w:rsidP="00153F46">
      <w:pPr>
        <w:pStyle w:val="NoSpacing"/>
        <w:spacing w:before="120" w:after="120"/>
        <w:ind w:left="720" w:hanging="360"/>
        <w:contextualSpacing/>
        <w:rPr>
          <w:rFonts w:asciiTheme="minorHAnsi" w:hAnsiTheme="minorHAnsi" w:cstheme="minorHAnsi"/>
          <w:sz w:val="22"/>
          <w:szCs w:val="22"/>
        </w:rPr>
      </w:pPr>
      <w:r w:rsidRPr="00DB5205">
        <w:rPr>
          <w:rFonts w:asciiTheme="minorHAnsi" w:hAnsiTheme="minorHAnsi" w:cstheme="minorHAnsi"/>
          <w:sz w:val="22"/>
          <w:szCs w:val="22"/>
        </w:rPr>
        <w:t>b.   Impact and evaluation – Describe the impact the literacy coach is expected to have on literacy outcomes, staff and students. Describe what data will be collected and what process will be used to evaluate the impact of the coaching project on instruction, teachers and students.</w:t>
      </w:r>
    </w:p>
    <w:p w14:paraId="7ADDA0BA" w14:textId="77777777" w:rsidR="00F649DC" w:rsidRPr="00DB5205" w:rsidRDefault="00F649DC" w:rsidP="00153F46">
      <w:pPr>
        <w:pStyle w:val="NoSpacing"/>
        <w:spacing w:before="120" w:after="120"/>
        <w:ind w:left="720" w:hanging="360"/>
        <w:contextualSpacing/>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4648"/>
        <w:gridCol w:w="4702"/>
      </w:tblGrid>
      <w:tr w:rsidR="00C84BCC" w:rsidRPr="00DB5205" w14:paraId="7D351F0E" w14:textId="77777777" w:rsidTr="6FD357A7">
        <w:trPr>
          <w:trHeight w:val="300"/>
        </w:trPr>
        <w:tc>
          <w:tcPr>
            <w:tcW w:w="5395" w:type="dxa"/>
          </w:tcPr>
          <w:p w14:paraId="35A051BE" w14:textId="77777777" w:rsidR="00C84BCC" w:rsidRPr="00DB5205" w:rsidRDefault="00C84BCC" w:rsidP="00153F46">
            <w:pPr>
              <w:pStyle w:val="NoSpacing"/>
              <w:spacing w:after="120"/>
              <w:ind w:left="-29"/>
              <w:contextualSpacing/>
              <w:rPr>
                <w:rFonts w:asciiTheme="minorHAnsi" w:hAnsiTheme="minorHAnsi" w:cstheme="minorHAnsi"/>
                <w:b/>
                <w:bCs/>
                <w:sz w:val="22"/>
                <w:szCs w:val="22"/>
              </w:rPr>
            </w:pPr>
            <w:r w:rsidRPr="00DB5205">
              <w:rPr>
                <w:rFonts w:asciiTheme="minorHAnsi" w:hAnsiTheme="minorHAnsi" w:cstheme="minorHAnsi"/>
                <w:b/>
                <w:bCs/>
                <w:sz w:val="22"/>
                <w:szCs w:val="22"/>
              </w:rPr>
              <w:t>Impact</w:t>
            </w:r>
          </w:p>
        </w:tc>
        <w:tc>
          <w:tcPr>
            <w:tcW w:w="5395" w:type="dxa"/>
          </w:tcPr>
          <w:p w14:paraId="626CA64F" w14:textId="77777777" w:rsidR="00C84BCC" w:rsidRPr="00DB5205" w:rsidRDefault="00C84BCC" w:rsidP="00153F46">
            <w:pPr>
              <w:pStyle w:val="NoSpacing"/>
              <w:spacing w:after="120"/>
              <w:ind w:left="-29"/>
              <w:contextualSpacing/>
              <w:rPr>
                <w:rFonts w:asciiTheme="minorHAnsi" w:hAnsiTheme="minorHAnsi" w:cstheme="minorHAnsi"/>
                <w:b/>
                <w:bCs/>
                <w:sz w:val="22"/>
                <w:szCs w:val="22"/>
              </w:rPr>
            </w:pPr>
            <w:r w:rsidRPr="00DB5205">
              <w:rPr>
                <w:rFonts w:asciiTheme="minorHAnsi" w:hAnsiTheme="minorHAnsi" w:cstheme="minorHAnsi"/>
                <w:b/>
                <w:bCs/>
                <w:sz w:val="22"/>
                <w:szCs w:val="22"/>
              </w:rPr>
              <w:t>Evaluation</w:t>
            </w:r>
          </w:p>
        </w:tc>
      </w:tr>
      <w:tr w:rsidR="00C84BCC" w:rsidRPr="00DB5205" w14:paraId="6DF1A160" w14:textId="77777777" w:rsidTr="6FD357A7">
        <w:trPr>
          <w:trHeight w:val="300"/>
        </w:trPr>
        <w:tc>
          <w:tcPr>
            <w:tcW w:w="5395" w:type="dxa"/>
          </w:tcPr>
          <w:p w14:paraId="52B1CDC6" w14:textId="77777777" w:rsidR="00C84BCC" w:rsidRPr="00DB5205" w:rsidRDefault="00C84BCC" w:rsidP="00DB5205">
            <w:pPr>
              <w:pStyle w:val="NoSpacing"/>
              <w:spacing w:after="120"/>
              <w:ind w:left="0"/>
              <w:contextualSpacing/>
              <w:rPr>
                <w:rFonts w:asciiTheme="minorHAnsi" w:hAnsiTheme="minorHAnsi" w:cstheme="minorHAnsi"/>
                <w:sz w:val="22"/>
                <w:szCs w:val="22"/>
              </w:rPr>
            </w:pPr>
          </w:p>
        </w:tc>
        <w:tc>
          <w:tcPr>
            <w:tcW w:w="5395" w:type="dxa"/>
          </w:tcPr>
          <w:p w14:paraId="0A2FFC60" w14:textId="77777777" w:rsidR="00C84BCC" w:rsidRPr="00DB5205" w:rsidRDefault="00C84BCC" w:rsidP="00153F46">
            <w:pPr>
              <w:pStyle w:val="NoSpacing"/>
              <w:spacing w:after="120"/>
              <w:ind w:left="-29"/>
              <w:contextualSpacing/>
              <w:rPr>
                <w:rFonts w:asciiTheme="minorHAnsi" w:hAnsiTheme="minorHAnsi" w:cstheme="minorHAnsi"/>
                <w:sz w:val="22"/>
                <w:szCs w:val="22"/>
              </w:rPr>
            </w:pPr>
          </w:p>
        </w:tc>
      </w:tr>
    </w:tbl>
    <w:p w14:paraId="69C8CA0C" w14:textId="3C359675" w:rsidR="00DB5205" w:rsidRPr="00DB5205" w:rsidRDefault="00DB5205" w:rsidP="00153F46">
      <w:pPr>
        <w:pStyle w:val="NoSpacing"/>
        <w:spacing w:before="120" w:after="120"/>
        <w:ind w:left="720" w:hanging="360"/>
        <w:contextualSpacing/>
        <w:rPr>
          <w:rFonts w:asciiTheme="minorHAnsi" w:hAnsiTheme="minorHAnsi" w:cstheme="minorHAnsi"/>
          <w:sz w:val="22"/>
          <w:szCs w:val="22"/>
        </w:rPr>
      </w:pPr>
    </w:p>
    <w:p w14:paraId="6ED9C990" w14:textId="77777777" w:rsidR="00DB5205" w:rsidRPr="00DB5205" w:rsidRDefault="00DB5205">
      <w:pPr>
        <w:spacing w:after="0"/>
        <w:rPr>
          <w:rFonts w:asciiTheme="minorHAnsi" w:hAnsiTheme="minorHAnsi" w:cstheme="minorHAnsi"/>
          <w:color w:val="auto"/>
          <w:szCs w:val="22"/>
        </w:rPr>
      </w:pPr>
      <w:r w:rsidRPr="00DB5205">
        <w:rPr>
          <w:rFonts w:asciiTheme="minorHAnsi" w:hAnsiTheme="minorHAnsi" w:cstheme="minorHAnsi"/>
          <w:szCs w:val="22"/>
        </w:rPr>
        <w:br w:type="page"/>
      </w:r>
    </w:p>
    <w:p w14:paraId="56FC1708" w14:textId="77777777" w:rsidR="00C84BCC" w:rsidRPr="00DB5205" w:rsidRDefault="00C84BCC" w:rsidP="00153F46">
      <w:pPr>
        <w:pStyle w:val="NoSpacing"/>
        <w:spacing w:before="120" w:after="120"/>
        <w:ind w:left="360" w:hanging="360"/>
        <w:contextualSpacing/>
        <w:rPr>
          <w:rStyle w:val="Strong"/>
          <w:rFonts w:asciiTheme="minorHAnsi" w:hAnsiTheme="minorHAnsi" w:cstheme="minorHAnsi"/>
          <w:szCs w:val="22"/>
        </w:rPr>
      </w:pPr>
      <w:r w:rsidRPr="00DB5205">
        <w:rPr>
          <w:rStyle w:val="Strong"/>
          <w:rFonts w:asciiTheme="minorHAnsi" w:hAnsiTheme="minorHAnsi" w:cstheme="minorHAnsi"/>
          <w:szCs w:val="22"/>
        </w:rPr>
        <w:lastRenderedPageBreak/>
        <w:t>B. Schedule</w:t>
      </w:r>
    </w:p>
    <w:p w14:paraId="200C8498" w14:textId="77777777" w:rsidR="00C84BCC" w:rsidRPr="00DB5205" w:rsidRDefault="00C84BCC" w:rsidP="00D86872">
      <w:pPr>
        <w:pStyle w:val="NoSpacing"/>
        <w:tabs>
          <w:tab w:val="left" w:pos="270"/>
        </w:tabs>
        <w:spacing w:before="120" w:after="120"/>
        <w:ind w:left="180"/>
        <w:contextualSpacing/>
        <w:rPr>
          <w:rFonts w:asciiTheme="minorHAnsi" w:hAnsiTheme="minorHAnsi" w:cstheme="minorHAnsi"/>
          <w:sz w:val="22"/>
          <w:szCs w:val="22"/>
        </w:rPr>
      </w:pPr>
      <w:r w:rsidRPr="00DB5205">
        <w:rPr>
          <w:rFonts w:asciiTheme="minorHAnsi" w:hAnsiTheme="minorHAnsi" w:cstheme="minorHAnsi"/>
          <w:sz w:val="22"/>
          <w:szCs w:val="22"/>
        </w:rPr>
        <w:t xml:space="preserve">1. Daily/Weekly Schedule </w:t>
      </w:r>
    </w:p>
    <w:p w14:paraId="1B478A45" w14:textId="77777777" w:rsidR="00C84BCC" w:rsidRPr="00DB5205" w:rsidRDefault="00C84BCC" w:rsidP="00E42340">
      <w:pPr>
        <w:pStyle w:val="NoSpacing"/>
        <w:numPr>
          <w:ilvl w:val="0"/>
          <w:numId w:val="22"/>
        </w:numPr>
        <w:tabs>
          <w:tab w:val="left" w:pos="720"/>
        </w:tabs>
        <w:spacing w:before="120" w:after="120"/>
        <w:ind w:left="720"/>
        <w:contextualSpacing/>
        <w:rPr>
          <w:rFonts w:asciiTheme="minorHAnsi" w:hAnsiTheme="minorHAnsi" w:cstheme="minorHAnsi"/>
          <w:sz w:val="22"/>
          <w:szCs w:val="22"/>
        </w:rPr>
      </w:pPr>
      <w:r w:rsidRPr="00DB5205">
        <w:rPr>
          <w:rFonts w:asciiTheme="minorHAnsi" w:hAnsiTheme="minorHAnsi" w:cstheme="minorHAnsi"/>
          <w:sz w:val="22"/>
          <w:szCs w:val="22"/>
        </w:rPr>
        <w:t xml:space="preserve">Schedule - A sample schedule document is a required upload separate from this document. Propose a sample school day/week schedule for the literacy coach, showing where there is dedicated time for preparation activities, interactions with teachers and supporting classroom instruction. </w:t>
      </w:r>
    </w:p>
    <w:p w14:paraId="49D61255" w14:textId="77777777" w:rsidR="00F649DC" w:rsidRPr="00DB5205" w:rsidRDefault="00F649DC" w:rsidP="00F649DC">
      <w:pPr>
        <w:pStyle w:val="NoSpacing"/>
        <w:tabs>
          <w:tab w:val="left" w:pos="720"/>
        </w:tabs>
        <w:spacing w:before="120" w:after="120"/>
        <w:ind w:left="720"/>
        <w:contextualSpacing/>
        <w:rPr>
          <w:rFonts w:asciiTheme="minorHAnsi" w:hAnsiTheme="minorHAnsi" w:cstheme="minorHAnsi"/>
          <w:sz w:val="22"/>
          <w:szCs w:val="22"/>
        </w:rPr>
      </w:pPr>
    </w:p>
    <w:p w14:paraId="794B2F10" w14:textId="54B3B3F8" w:rsidR="00F649DC" w:rsidRPr="00526025" w:rsidRDefault="00C84BCC" w:rsidP="00E42340">
      <w:pPr>
        <w:pStyle w:val="NoSpacing"/>
        <w:numPr>
          <w:ilvl w:val="0"/>
          <w:numId w:val="22"/>
        </w:numPr>
        <w:tabs>
          <w:tab w:val="left" w:pos="720"/>
        </w:tabs>
        <w:spacing w:before="120" w:after="120"/>
        <w:ind w:left="720"/>
        <w:contextualSpacing/>
        <w:rPr>
          <w:rFonts w:asciiTheme="minorHAnsi" w:hAnsiTheme="minorHAnsi" w:cstheme="minorHAnsi"/>
          <w:sz w:val="22"/>
          <w:szCs w:val="22"/>
        </w:rPr>
      </w:pPr>
      <w:r w:rsidRPr="00526025">
        <w:rPr>
          <w:rFonts w:asciiTheme="minorHAnsi" w:hAnsiTheme="minorHAnsi" w:cstheme="minorHAnsi"/>
          <w:sz w:val="22"/>
          <w:szCs w:val="22"/>
        </w:rPr>
        <w:t>Activities – The instructional and preparation activities serve to describe the uploaded schedule in greater detail.  Approximate % of time dedicated to instructional and preparation activities as shown in the sample schedule. Add bullets as needed.</w:t>
      </w:r>
    </w:p>
    <w:p w14:paraId="1B17C0C6" w14:textId="77777777" w:rsidR="00F649DC" w:rsidRPr="00DB5205" w:rsidRDefault="00F649DC" w:rsidP="00E42340">
      <w:pPr>
        <w:pStyle w:val="NoSpacing"/>
        <w:numPr>
          <w:ilvl w:val="0"/>
          <w:numId w:val="22"/>
        </w:numPr>
        <w:tabs>
          <w:tab w:val="left" w:pos="720"/>
        </w:tabs>
        <w:spacing w:before="120" w:after="120"/>
        <w:ind w:left="720"/>
        <w:contextualSpacing/>
        <w:rPr>
          <w:rFonts w:asciiTheme="minorHAnsi" w:hAnsiTheme="minorHAnsi" w:cstheme="minorHAnsi"/>
          <w:sz w:val="22"/>
          <w:szCs w:val="22"/>
        </w:rPr>
      </w:pPr>
    </w:p>
    <w:tbl>
      <w:tblPr>
        <w:tblStyle w:val="TableGrid"/>
        <w:tblW w:w="9445" w:type="dxa"/>
        <w:tblInd w:w="720" w:type="dxa"/>
        <w:tblLook w:val="04A0" w:firstRow="1" w:lastRow="0" w:firstColumn="1" w:lastColumn="0" w:noHBand="0" w:noVBand="1"/>
      </w:tblPr>
      <w:tblGrid>
        <w:gridCol w:w="4623"/>
        <w:gridCol w:w="4822"/>
      </w:tblGrid>
      <w:tr w:rsidR="00C84BCC" w:rsidRPr="00DB5205" w14:paraId="09A4E3D0" w14:textId="77777777" w:rsidTr="009B7C4F">
        <w:trPr>
          <w:trHeight w:val="300"/>
        </w:trPr>
        <w:tc>
          <w:tcPr>
            <w:tcW w:w="4623" w:type="dxa"/>
          </w:tcPr>
          <w:p w14:paraId="13AA1866" w14:textId="77777777" w:rsidR="00C84BCC" w:rsidRPr="00DB5205" w:rsidRDefault="00C84BCC" w:rsidP="00153F46">
            <w:pPr>
              <w:pStyle w:val="NoSpacing"/>
              <w:tabs>
                <w:tab w:val="left" w:pos="720"/>
              </w:tabs>
              <w:spacing w:after="120"/>
              <w:ind w:left="0"/>
              <w:contextualSpacing/>
              <w:rPr>
                <w:rFonts w:asciiTheme="minorHAnsi" w:hAnsiTheme="minorHAnsi" w:cstheme="minorHAnsi"/>
                <w:b/>
                <w:bCs/>
                <w:sz w:val="22"/>
                <w:szCs w:val="22"/>
              </w:rPr>
            </w:pPr>
            <w:r w:rsidRPr="00DB5205">
              <w:rPr>
                <w:rFonts w:asciiTheme="minorHAnsi" w:hAnsiTheme="minorHAnsi" w:cstheme="minorHAnsi"/>
                <w:b/>
                <w:bCs/>
                <w:sz w:val="22"/>
                <w:szCs w:val="22"/>
              </w:rPr>
              <w:t xml:space="preserve">Instructional activities </w:t>
            </w:r>
          </w:p>
        </w:tc>
        <w:tc>
          <w:tcPr>
            <w:tcW w:w="4822" w:type="dxa"/>
          </w:tcPr>
          <w:p w14:paraId="7F76BFB1" w14:textId="77777777" w:rsidR="00C84BCC" w:rsidRPr="00DB5205" w:rsidRDefault="00C84BCC" w:rsidP="00153F46">
            <w:pPr>
              <w:pStyle w:val="NoSpacing"/>
              <w:tabs>
                <w:tab w:val="left" w:pos="720"/>
              </w:tabs>
              <w:spacing w:after="120"/>
              <w:ind w:left="0"/>
              <w:contextualSpacing/>
              <w:rPr>
                <w:rFonts w:asciiTheme="minorHAnsi" w:hAnsiTheme="minorHAnsi" w:cstheme="minorHAnsi"/>
                <w:b/>
                <w:bCs/>
                <w:sz w:val="22"/>
                <w:szCs w:val="22"/>
              </w:rPr>
            </w:pPr>
            <w:r w:rsidRPr="00DB5205">
              <w:rPr>
                <w:rFonts w:asciiTheme="minorHAnsi" w:hAnsiTheme="minorHAnsi" w:cstheme="minorHAnsi"/>
                <w:b/>
                <w:bCs/>
                <w:sz w:val="22"/>
                <w:szCs w:val="22"/>
              </w:rPr>
              <w:t xml:space="preserve">Preparation activities </w:t>
            </w:r>
          </w:p>
        </w:tc>
      </w:tr>
      <w:tr w:rsidR="00C84BCC" w:rsidRPr="00DB5205" w14:paraId="24766DDC" w14:textId="77777777" w:rsidTr="009B7C4F">
        <w:trPr>
          <w:trHeight w:val="300"/>
        </w:trPr>
        <w:tc>
          <w:tcPr>
            <w:tcW w:w="4623" w:type="dxa"/>
          </w:tcPr>
          <w:p w14:paraId="15C45571" w14:textId="77777777" w:rsidR="00C84BCC" w:rsidRPr="00DB5205" w:rsidRDefault="00C84BCC" w:rsidP="00E42340">
            <w:pPr>
              <w:pStyle w:val="NoSpacing"/>
              <w:numPr>
                <w:ilvl w:val="0"/>
                <w:numId w:val="23"/>
              </w:numPr>
              <w:tabs>
                <w:tab w:val="left" w:pos="241"/>
              </w:tabs>
              <w:spacing w:after="120"/>
              <w:ind w:hanging="659"/>
              <w:contextualSpacing/>
              <w:rPr>
                <w:rFonts w:asciiTheme="minorHAnsi" w:hAnsiTheme="minorHAnsi" w:cstheme="minorHAnsi"/>
                <w:sz w:val="22"/>
                <w:szCs w:val="22"/>
              </w:rPr>
            </w:pPr>
            <w:r w:rsidRPr="00DB5205">
              <w:rPr>
                <w:rFonts w:asciiTheme="minorHAnsi" w:hAnsiTheme="minorHAnsi" w:cstheme="minorHAnsi"/>
                <w:sz w:val="22"/>
                <w:szCs w:val="22"/>
              </w:rPr>
              <w:t>Ex. - assisting teachers to analyze data</w:t>
            </w:r>
          </w:p>
          <w:p w14:paraId="280E9057" w14:textId="77777777" w:rsidR="00C84BCC" w:rsidRPr="00DB5205" w:rsidRDefault="00C84BCC" w:rsidP="00E42340">
            <w:pPr>
              <w:pStyle w:val="NoSpacing"/>
              <w:numPr>
                <w:ilvl w:val="0"/>
                <w:numId w:val="23"/>
              </w:numPr>
              <w:tabs>
                <w:tab w:val="left" w:pos="241"/>
              </w:tabs>
              <w:spacing w:after="120"/>
              <w:ind w:hanging="659"/>
              <w:contextualSpacing/>
              <w:rPr>
                <w:rFonts w:asciiTheme="minorHAnsi" w:hAnsiTheme="minorHAnsi" w:cstheme="minorHAnsi"/>
                <w:sz w:val="22"/>
                <w:szCs w:val="22"/>
              </w:rPr>
            </w:pPr>
            <w:r w:rsidRPr="00DB5205">
              <w:rPr>
                <w:rFonts w:asciiTheme="minorHAnsi" w:hAnsiTheme="minorHAnsi" w:cstheme="minorHAnsi"/>
                <w:sz w:val="22"/>
                <w:szCs w:val="22"/>
              </w:rPr>
              <w:t>Ex. - coaching activities</w:t>
            </w:r>
          </w:p>
          <w:p w14:paraId="51C42D99" w14:textId="77777777" w:rsidR="00C84BCC" w:rsidRPr="00DB5205" w:rsidRDefault="00C84BCC" w:rsidP="00E42340">
            <w:pPr>
              <w:pStyle w:val="NoSpacing"/>
              <w:numPr>
                <w:ilvl w:val="0"/>
                <w:numId w:val="23"/>
              </w:numPr>
              <w:tabs>
                <w:tab w:val="left" w:pos="241"/>
              </w:tabs>
              <w:spacing w:after="120"/>
              <w:ind w:hanging="659"/>
              <w:contextualSpacing/>
              <w:rPr>
                <w:rFonts w:asciiTheme="minorHAnsi" w:hAnsiTheme="minorHAnsi" w:cstheme="minorHAnsi"/>
                <w:sz w:val="22"/>
                <w:szCs w:val="22"/>
              </w:rPr>
            </w:pPr>
            <w:r w:rsidRPr="00DB5205">
              <w:rPr>
                <w:rFonts w:asciiTheme="minorHAnsi" w:hAnsiTheme="minorHAnsi" w:cstheme="minorHAnsi"/>
                <w:sz w:val="22"/>
                <w:szCs w:val="22"/>
              </w:rPr>
              <w:t>Ex. - facilitating grade-level &amp; PLC meetings</w:t>
            </w:r>
          </w:p>
        </w:tc>
        <w:tc>
          <w:tcPr>
            <w:tcW w:w="4822" w:type="dxa"/>
          </w:tcPr>
          <w:p w14:paraId="6E16382C" w14:textId="77777777" w:rsidR="00C84BCC" w:rsidRPr="00DB5205" w:rsidRDefault="00C84BCC" w:rsidP="00E42340">
            <w:pPr>
              <w:pStyle w:val="NoSpacing"/>
              <w:numPr>
                <w:ilvl w:val="0"/>
                <w:numId w:val="23"/>
              </w:numPr>
              <w:tabs>
                <w:tab w:val="left" w:pos="210"/>
              </w:tabs>
              <w:spacing w:after="120"/>
              <w:ind w:hanging="690"/>
              <w:contextualSpacing/>
              <w:rPr>
                <w:rFonts w:asciiTheme="minorHAnsi" w:hAnsiTheme="minorHAnsi" w:cstheme="minorHAnsi"/>
                <w:sz w:val="22"/>
                <w:szCs w:val="22"/>
              </w:rPr>
            </w:pPr>
            <w:r w:rsidRPr="00DB5205">
              <w:rPr>
                <w:rFonts w:asciiTheme="minorHAnsi" w:hAnsiTheme="minorHAnsi" w:cstheme="minorHAnsi"/>
                <w:sz w:val="22"/>
                <w:szCs w:val="22"/>
              </w:rPr>
              <w:t>Ex. - professional development (PD) sessions</w:t>
            </w:r>
          </w:p>
          <w:p w14:paraId="6575D7E8" w14:textId="77777777" w:rsidR="00C84BCC" w:rsidRPr="00DB5205" w:rsidRDefault="00C84BCC" w:rsidP="00E42340">
            <w:pPr>
              <w:pStyle w:val="NoSpacing"/>
              <w:numPr>
                <w:ilvl w:val="0"/>
                <w:numId w:val="23"/>
              </w:numPr>
              <w:tabs>
                <w:tab w:val="left" w:pos="210"/>
              </w:tabs>
              <w:spacing w:after="120"/>
              <w:ind w:hanging="690"/>
              <w:contextualSpacing/>
              <w:rPr>
                <w:rFonts w:asciiTheme="minorHAnsi" w:hAnsiTheme="minorHAnsi" w:cstheme="minorHAnsi"/>
                <w:sz w:val="22"/>
                <w:szCs w:val="22"/>
              </w:rPr>
            </w:pPr>
            <w:r w:rsidRPr="00DB5205">
              <w:rPr>
                <w:rFonts w:asciiTheme="minorHAnsi" w:hAnsiTheme="minorHAnsi" w:cstheme="minorHAnsi"/>
                <w:sz w:val="22"/>
                <w:szCs w:val="22"/>
              </w:rPr>
              <w:t>Ex. - monthly LLT meeting</w:t>
            </w:r>
          </w:p>
          <w:p w14:paraId="74E8DD15" w14:textId="77777777" w:rsidR="00C84BCC" w:rsidRPr="00DB5205" w:rsidRDefault="00C84BCC" w:rsidP="00E42340">
            <w:pPr>
              <w:pStyle w:val="NoSpacing"/>
              <w:numPr>
                <w:ilvl w:val="0"/>
                <w:numId w:val="23"/>
              </w:numPr>
              <w:tabs>
                <w:tab w:val="left" w:pos="210"/>
              </w:tabs>
              <w:spacing w:after="120"/>
              <w:ind w:hanging="690"/>
              <w:contextualSpacing/>
              <w:rPr>
                <w:rFonts w:asciiTheme="minorHAnsi" w:hAnsiTheme="minorHAnsi" w:cstheme="minorHAnsi"/>
                <w:sz w:val="22"/>
                <w:szCs w:val="22"/>
              </w:rPr>
            </w:pPr>
            <w:r w:rsidRPr="00DB5205">
              <w:rPr>
                <w:rFonts w:asciiTheme="minorHAnsi" w:hAnsiTheme="minorHAnsi" w:cstheme="minorHAnsi"/>
                <w:sz w:val="22"/>
                <w:szCs w:val="22"/>
              </w:rPr>
              <w:t>Ex. - literacy programs/plans</w:t>
            </w:r>
          </w:p>
        </w:tc>
      </w:tr>
    </w:tbl>
    <w:p w14:paraId="6E6154E1" w14:textId="489BAF3A" w:rsidR="00C84BCC" w:rsidRPr="00DB5205" w:rsidRDefault="00C84BCC" w:rsidP="00AB01C6">
      <w:pPr>
        <w:pStyle w:val="NoSpacing"/>
        <w:tabs>
          <w:tab w:val="left" w:pos="720"/>
        </w:tabs>
        <w:spacing w:before="120" w:after="120"/>
        <w:ind w:left="720" w:hanging="540"/>
        <w:contextualSpacing/>
        <w:rPr>
          <w:rFonts w:asciiTheme="minorHAnsi" w:hAnsiTheme="minorHAnsi" w:cstheme="minorHAnsi"/>
          <w:sz w:val="22"/>
          <w:szCs w:val="22"/>
        </w:rPr>
      </w:pPr>
      <w:r w:rsidRPr="00DB5205">
        <w:rPr>
          <w:rFonts w:asciiTheme="minorHAnsi" w:hAnsiTheme="minorHAnsi" w:cstheme="minorHAnsi"/>
          <w:sz w:val="22"/>
          <w:szCs w:val="22"/>
        </w:rPr>
        <w:t xml:space="preserve">2. Literacy Coach as PD Facilitator </w:t>
      </w:r>
      <w:r w:rsidR="00AB01C6">
        <w:rPr>
          <w:rFonts w:asciiTheme="minorHAnsi" w:hAnsiTheme="minorHAnsi" w:cstheme="minorHAnsi"/>
          <w:sz w:val="22"/>
          <w:szCs w:val="22"/>
        </w:rPr>
        <w:br/>
      </w:r>
      <w:r w:rsidRPr="00DB5205">
        <w:rPr>
          <w:rFonts w:asciiTheme="minorHAnsi" w:hAnsiTheme="minorHAnsi" w:cstheme="minorHAnsi"/>
          <w:sz w:val="22"/>
          <w:szCs w:val="22"/>
        </w:rPr>
        <w:t xml:space="preserve">Propose a schedule for the literacy coach to facilitate PD sessions for teachers and staff throughout the school year. Include the anticipated type, location, attendees, length of sessions and frequency of sessions. Include how the anticipated schedule fits into the school year calendar and/or school day. The LLT may revise the sessions based on the actual needs including specific evidence-based literacy topics, and this would be reflected in the reporting process. Add rows as needed. </w:t>
      </w:r>
    </w:p>
    <w:p w14:paraId="6E1A60A9" w14:textId="77777777" w:rsidR="005B42D0" w:rsidRPr="00DB5205" w:rsidRDefault="005B42D0" w:rsidP="00153F46">
      <w:pPr>
        <w:pStyle w:val="NoSpacing"/>
        <w:tabs>
          <w:tab w:val="left" w:pos="720"/>
        </w:tabs>
        <w:spacing w:before="120" w:after="120"/>
        <w:ind w:left="180"/>
        <w:contextualSpacing/>
        <w:rPr>
          <w:rFonts w:asciiTheme="minorHAnsi" w:hAnsiTheme="minorHAnsi" w:cstheme="minorHAnsi"/>
          <w:sz w:val="22"/>
          <w:szCs w:val="22"/>
        </w:rPr>
      </w:pPr>
    </w:p>
    <w:tbl>
      <w:tblPr>
        <w:tblStyle w:val="TableGridLight"/>
        <w:tblW w:w="9450" w:type="dxa"/>
        <w:tblInd w:w="715" w:type="dxa"/>
        <w:tblLook w:val="04A0" w:firstRow="1" w:lastRow="0" w:firstColumn="1" w:lastColumn="0" w:noHBand="0" w:noVBand="1"/>
      </w:tblPr>
      <w:tblGrid>
        <w:gridCol w:w="360"/>
        <w:gridCol w:w="1350"/>
        <w:gridCol w:w="1620"/>
        <w:gridCol w:w="1440"/>
        <w:gridCol w:w="1350"/>
        <w:gridCol w:w="897"/>
        <w:gridCol w:w="1222"/>
        <w:gridCol w:w="1211"/>
      </w:tblGrid>
      <w:tr w:rsidR="00715D7D" w:rsidRPr="00DB5205" w14:paraId="34BF3470" w14:textId="77777777" w:rsidTr="009A6D94">
        <w:trPr>
          <w:trHeight w:val="300"/>
        </w:trPr>
        <w:tc>
          <w:tcPr>
            <w:tcW w:w="360" w:type="dxa"/>
          </w:tcPr>
          <w:p w14:paraId="27023247"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w:t>
            </w:r>
          </w:p>
        </w:tc>
        <w:tc>
          <w:tcPr>
            <w:tcW w:w="1350" w:type="dxa"/>
          </w:tcPr>
          <w:p w14:paraId="1A4F8F0F"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Type</w:t>
            </w:r>
          </w:p>
        </w:tc>
        <w:tc>
          <w:tcPr>
            <w:tcW w:w="1620" w:type="dxa"/>
          </w:tcPr>
          <w:p w14:paraId="792FEDF0"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Topic(s)</w:t>
            </w:r>
          </w:p>
        </w:tc>
        <w:tc>
          <w:tcPr>
            <w:tcW w:w="1440" w:type="dxa"/>
          </w:tcPr>
          <w:p w14:paraId="3EC818EF"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Location</w:t>
            </w:r>
          </w:p>
        </w:tc>
        <w:tc>
          <w:tcPr>
            <w:tcW w:w="1350" w:type="dxa"/>
          </w:tcPr>
          <w:p w14:paraId="1D714F56"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Attendees</w:t>
            </w:r>
          </w:p>
        </w:tc>
        <w:tc>
          <w:tcPr>
            <w:tcW w:w="897" w:type="dxa"/>
          </w:tcPr>
          <w:p w14:paraId="1EFD46CC"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Length</w:t>
            </w:r>
          </w:p>
        </w:tc>
        <w:tc>
          <w:tcPr>
            <w:tcW w:w="1222" w:type="dxa"/>
          </w:tcPr>
          <w:p w14:paraId="7591CE8E"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Frequency</w:t>
            </w:r>
          </w:p>
        </w:tc>
        <w:tc>
          <w:tcPr>
            <w:tcW w:w="1211" w:type="dxa"/>
          </w:tcPr>
          <w:p w14:paraId="75AE249B"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Schedule</w:t>
            </w:r>
          </w:p>
        </w:tc>
      </w:tr>
      <w:tr w:rsidR="00715D7D" w:rsidRPr="00DB5205" w14:paraId="292636C7" w14:textId="77777777" w:rsidTr="009A6D94">
        <w:trPr>
          <w:trHeight w:val="300"/>
        </w:trPr>
        <w:tc>
          <w:tcPr>
            <w:tcW w:w="360" w:type="dxa"/>
          </w:tcPr>
          <w:p w14:paraId="264B7658"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1</w:t>
            </w:r>
          </w:p>
        </w:tc>
        <w:tc>
          <w:tcPr>
            <w:tcW w:w="1350" w:type="dxa"/>
          </w:tcPr>
          <w:p w14:paraId="3807D6A6"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Ex. - PLC</w:t>
            </w:r>
          </w:p>
        </w:tc>
        <w:tc>
          <w:tcPr>
            <w:tcW w:w="1620" w:type="dxa"/>
          </w:tcPr>
          <w:p w14:paraId="1FC27F7D"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EBLI Topic TBD</w:t>
            </w:r>
          </w:p>
        </w:tc>
        <w:tc>
          <w:tcPr>
            <w:tcW w:w="1440" w:type="dxa"/>
          </w:tcPr>
          <w:p w14:paraId="03A1A871"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Conference room A</w:t>
            </w:r>
          </w:p>
        </w:tc>
        <w:tc>
          <w:tcPr>
            <w:tcW w:w="1350" w:type="dxa"/>
          </w:tcPr>
          <w:p w14:paraId="6BC7BC35"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1st grade teachers</w:t>
            </w:r>
          </w:p>
        </w:tc>
        <w:tc>
          <w:tcPr>
            <w:tcW w:w="897" w:type="dxa"/>
          </w:tcPr>
          <w:p w14:paraId="688C3031"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½ hour</w:t>
            </w:r>
          </w:p>
        </w:tc>
        <w:tc>
          <w:tcPr>
            <w:tcW w:w="1222" w:type="dxa"/>
          </w:tcPr>
          <w:p w14:paraId="6521BA37"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weekly</w:t>
            </w:r>
          </w:p>
        </w:tc>
        <w:tc>
          <w:tcPr>
            <w:tcW w:w="1211" w:type="dxa"/>
          </w:tcPr>
          <w:p w14:paraId="59F1B7D4"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common prep pd.</w:t>
            </w:r>
          </w:p>
        </w:tc>
      </w:tr>
      <w:tr w:rsidR="00715D7D" w:rsidRPr="00DB5205" w14:paraId="40C7237D" w14:textId="77777777" w:rsidTr="009A6D94">
        <w:trPr>
          <w:trHeight w:val="300"/>
        </w:trPr>
        <w:tc>
          <w:tcPr>
            <w:tcW w:w="360" w:type="dxa"/>
          </w:tcPr>
          <w:p w14:paraId="3A104650"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2</w:t>
            </w:r>
          </w:p>
        </w:tc>
        <w:tc>
          <w:tcPr>
            <w:tcW w:w="1350" w:type="dxa"/>
          </w:tcPr>
          <w:p w14:paraId="1D66329F"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Ex. - Workshop</w:t>
            </w:r>
          </w:p>
        </w:tc>
        <w:tc>
          <w:tcPr>
            <w:tcW w:w="1620" w:type="dxa"/>
          </w:tcPr>
          <w:p w14:paraId="74B0C324"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EBLI Topic TBD</w:t>
            </w:r>
          </w:p>
        </w:tc>
        <w:tc>
          <w:tcPr>
            <w:tcW w:w="1440" w:type="dxa"/>
          </w:tcPr>
          <w:p w14:paraId="3C3B43EC"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MPR</w:t>
            </w:r>
          </w:p>
        </w:tc>
        <w:tc>
          <w:tcPr>
            <w:tcW w:w="1350" w:type="dxa"/>
          </w:tcPr>
          <w:p w14:paraId="48A99AB6"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K-3 teachers</w:t>
            </w:r>
          </w:p>
        </w:tc>
        <w:tc>
          <w:tcPr>
            <w:tcW w:w="897" w:type="dxa"/>
          </w:tcPr>
          <w:p w14:paraId="2DA11A20"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2 hours</w:t>
            </w:r>
          </w:p>
        </w:tc>
        <w:tc>
          <w:tcPr>
            <w:tcW w:w="1222" w:type="dxa"/>
          </w:tcPr>
          <w:p w14:paraId="18740795"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once</w:t>
            </w:r>
          </w:p>
        </w:tc>
        <w:tc>
          <w:tcPr>
            <w:tcW w:w="1211" w:type="dxa"/>
          </w:tcPr>
          <w:p w14:paraId="36539D52"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 xml:space="preserve">fall </w:t>
            </w:r>
            <w:proofErr w:type="gramStart"/>
            <w:r w:rsidRPr="00DB5205">
              <w:rPr>
                <w:rFonts w:asciiTheme="minorHAnsi" w:hAnsiTheme="minorHAnsi" w:cstheme="minorHAnsi"/>
                <w:sz w:val="22"/>
                <w:szCs w:val="22"/>
              </w:rPr>
              <w:t>PD day</w:t>
            </w:r>
            <w:proofErr w:type="gramEnd"/>
            <w:r w:rsidRPr="00DB5205">
              <w:rPr>
                <w:rFonts w:asciiTheme="minorHAnsi" w:hAnsiTheme="minorHAnsi" w:cstheme="minorHAnsi"/>
                <w:sz w:val="22"/>
                <w:szCs w:val="22"/>
              </w:rPr>
              <w:t xml:space="preserve"> </w:t>
            </w:r>
          </w:p>
        </w:tc>
      </w:tr>
    </w:tbl>
    <w:p w14:paraId="32A93DF0"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p>
    <w:p w14:paraId="21B9FDA0" w14:textId="77777777" w:rsidR="00C84BCC"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C. Literacy Plans/Programs, Progress Monitoring and Evaluation</w:t>
      </w:r>
    </w:p>
    <w:p w14:paraId="45D81BCD" w14:textId="77777777" w:rsidR="00CE47E5" w:rsidRPr="00DB5205" w:rsidRDefault="00CE47E5" w:rsidP="00153F46">
      <w:pPr>
        <w:pStyle w:val="NoSpacing"/>
        <w:tabs>
          <w:tab w:val="left" w:pos="720"/>
        </w:tabs>
        <w:spacing w:before="120" w:after="120"/>
        <w:contextualSpacing/>
        <w:rPr>
          <w:rFonts w:asciiTheme="minorHAnsi" w:hAnsiTheme="minorHAnsi" w:cstheme="minorHAnsi"/>
          <w:b/>
          <w:bCs/>
          <w:sz w:val="22"/>
          <w:szCs w:val="22"/>
        </w:rPr>
      </w:pPr>
    </w:p>
    <w:p w14:paraId="7743AA01" w14:textId="77777777" w:rsidR="00C84BCC" w:rsidRDefault="00C84BCC" w:rsidP="00153F46">
      <w:pPr>
        <w:pStyle w:val="NoSpacing"/>
        <w:tabs>
          <w:tab w:val="left" w:pos="720"/>
        </w:tabs>
        <w:spacing w:before="120" w:after="120"/>
        <w:ind w:left="180"/>
        <w:contextualSpacing/>
        <w:rPr>
          <w:rFonts w:asciiTheme="minorHAnsi" w:hAnsiTheme="minorHAnsi" w:cstheme="minorHAnsi"/>
          <w:sz w:val="22"/>
          <w:szCs w:val="22"/>
        </w:rPr>
      </w:pPr>
      <w:r w:rsidRPr="00DB5205">
        <w:rPr>
          <w:rFonts w:asciiTheme="minorHAnsi" w:hAnsiTheme="minorHAnsi" w:cstheme="minorHAnsi"/>
          <w:sz w:val="22"/>
          <w:szCs w:val="22"/>
        </w:rPr>
        <w:t>1. Plans and Programs – List and briefly describe the current literacy plans and programs for all tiers of ELA instruction for the grades/teachers within the grant’s scope. For ELA programs, name the primary resource for ELA curricula and supplemental intervention such as a purchased resource or bundled resources from a provider, vendor or other source. Include other information as pertinent. Add rows as needed.</w:t>
      </w:r>
    </w:p>
    <w:p w14:paraId="2D443D80" w14:textId="77777777" w:rsidR="00CE47E5" w:rsidRPr="00DB5205" w:rsidRDefault="00CE47E5" w:rsidP="00153F46">
      <w:pPr>
        <w:pStyle w:val="NoSpacing"/>
        <w:tabs>
          <w:tab w:val="left" w:pos="720"/>
        </w:tabs>
        <w:spacing w:before="120" w:after="120"/>
        <w:ind w:left="180"/>
        <w:contextualSpacing/>
        <w:rPr>
          <w:rFonts w:asciiTheme="minorHAnsi" w:hAnsiTheme="minorHAnsi" w:cstheme="minorHAnsi"/>
          <w:sz w:val="22"/>
          <w:szCs w:val="22"/>
        </w:rPr>
      </w:pPr>
    </w:p>
    <w:tbl>
      <w:tblPr>
        <w:tblStyle w:val="TableGridLight"/>
        <w:tblW w:w="9558" w:type="dxa"/>
        <w:tblInd w:w="607" w:type="dxa"/>
        <w:tblLook w:val="04A0" w:firstRow="1" w:lastRow="0" w:firstColumn="1" w:lastColumn="0" w:noHBand="0" w:noVBand="1"/>
      </w:tblPr>
      <w:tblGrid>
        <w:gridCol w:w="337"/>
        <w:gridCol w:w="3641"/>
        <w:gridCol w:w="900"/>
        <w:gridCol w:w="1170"/>
        <w:gridCol w:w="630"/>
        <w:gridCol w:w="810"/>
        <w:gridCol w:w="2070"/>
      </w:tblGrid>
      <w:tr w:rsidR="00715D7D" w:rsidRPr="00DB5205" w14:paraId="619FEBF9" w14:textId="77777777" w:rsidTr="00083AA4">
        <w:trPr>
          <w:trHeight w:val="300"/>
        </w:trPr>
        <w:tc>
          <w:tcPr>
            <w:tcW w:w="337" w:type="dxa"/>
          </w:tcPr>
          <w:p w14:paraId="79DDE21E" w14:textId="77777777" w:rsidR="00C84BCC" w:rsidRPr="00DB5205" w:rsidRDefault="00C84BCC" w:rsidP="00153F46">
            <w:pPr>
              <w:pStyle w:val="NoSpacing"/>
              <w:tabs>
                <w:tab w:val="left" w:pos="69"/>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w:t>
            </w:r>
          </w:p>
        </w:tc>
        <w:tc>
          <w:tcPr>
            <w:tcW w:w="3641" w:type="dxa"/>
          </w:tcPr>
          <w:p w14:paraId="50389F8B" w14:textId="77777777" w:rsidR="00C84BCC" w:rsidRPr="00DB5205" w:rsidRDefault="00C84BCC" w:rsidP="00153F46">
            <w:pPr>
              <w:pStyle w:val="NoSpacing"/>
              <w:tabs>
                <w:tab w:val="left" w:pos="69"/>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Name</w:t>
            </w:r>
          </w:p>
        </w:tc>
        <w:tc>
          <w:tcPr>
            <w:tcW w:w="900" w:type="dxa"/>
          </w:tcPr>
          <w:p w14:paraId="274D8112" w14:textId="77777777" w:rsidR="00C84BCC" w:rsidRPr="00DB5205" w:rsidRDefault="00C84BCC" w:rsidP="00153F46">
            <w:pPr>
              <w:pStyle w:val="NoSpacing"/>
              <w:tabs>
                <w:tab w:val="left" w:pos="69"/>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 xml:space="preserve">Plan </w:t>
            </w:r>
          </w:p>
        </w:tc>
        <w:tc>
          <w:tcPr>
            <w:tcW w:w="1170" w:type="dxa"/>
          </w:tcPr>
          <w:p w14:paraId="635D66C1" w14:textId="77777777" w:rsidR="00C84BCC" w:rsidRPr="00DB5205" w:rsidRDefault="00C84BCC" w:rsidP="00153F46">
            <w:pPr>
              <w:pStyle w:val="NoSpacing"/>
              <w:tabs>
                <w:tab w:val="left" w:pos="69"/>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Program</w:t>
            </w:r>
          </w:p>
        </w:tc>
        <w:tc>
          <w:tcPr>
            <w:tcW w:w="630" w:type="dxa"/>
          </w:tcPr>
          <w:p w14:paraId="113BE471" w14:textId="77777777" w:rsidR="00C84BCC" w:rsidRPr="00DB5205" w:rsidRDefault="00C84BCC" w:rsidP="00153F46">
            <w:pPr>
              <w:pStyle w:val="NoSpacing"/>
              <w:tabs>
                <w:tab w:val="left" w:pos="69"/>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Tier</w:t>
            </w:r>
          </w:p>
        </w:tc>
        <w:tc>
          <w:tcPr>
            <w:tcW w:w="810" w:type="dxa"/>
          </w:tcPr>
          <w:p w14:paraId="41B76CDC" w14:textId="77777777" w:rsidR="00C84BCC" w:rsidRPr="00DB5205" w:rsidRDefault="00C84BCC" w:rsidP="00153F46">
            <w:pPr>
              <w:pStyle w:val="NoSpacing"/>
              <w:tabs>
                <w:tab w:val="left" w:pos="69"/>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Grade</w:t>
            </w:r>
          </w:p>
        </w:tc>
        <w:tc>
          <w:tcPr>
            <w:tcW w:w="2070" w:type="dxa"/>
          </w:tcPr>
          <w:p w14:paraId="34D81B66" w14:textId="77777777" w:rsidR="00C84BCC" w:rsidRPr="00DB5205" w:rsidRDefault="00C84BCC" w:rsidP="00153F46">
            <w:pPr>
              <w:pStyle w:val="NoSpacing"/>
              <w:tabs>
                <w:tab w:val="left" w:pos="69"/>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Other info.</w:t>
            </w:r>
          </w:p>
        </w:tc>
      </w:tr>
      <w:tr w:rsidR="00715D7D" w:rsidRPr="00DB5205" w14:paraId="4446FCBB" w14:textId="77777777" w:rsidTr="00083AA4">
        <w:trPr>
          <w:trHeight w:val="300"/>
        </w:trPr>
        <w:tc>
          <w:tcPr>
            <w:tcW w:w="337" w:type="dxa"/>
          </w:tcPr>
          <w:p w14:paraId="4F2C9A14"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1</w:t>
            </w:r>
          </w:p>
        </w:tc>
        <w:tc>
          <w:tcPr>
            <w:tcW w:w="3641" w:type="dxa"/>
          </w:tcPr>
          <w:p w14:paraId="7D1FDD4F"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Ex. – The ELA program is detailed through curricular units of study for each grade. Every unit fleshes out the required elements per the NJDOE.</w:t>
            </w:r>
          </w:p>
        </w:tc>
        <w:tc>
          <w:tcPr>
            <w:tcW w:w="900" w:type="dxa"/>
          </w:tcPr>
          <w:p w14:paraId="4A7A1D0E" w14:textId="77777777" w:rsidR="00C84BCC" w:rsidRPr="00DB5205" w:rsidRDefault="00C84BCC" w:rsidP="00153F46">
            <w:pPr>
              <w:pStyle w:val="NoSpacing"/>
              <w:tabs>
                <w:tab w:val="left" w:pos="720"/>
              </w:tabs>
              <w:spacing w:before="120" w:after="120"/>
              <w:contextualSpacing/>
              <w:jc w:val="center"/>
              <w:rPr>
                <w:rFonts w:asciiTheme="minorHAnsi" w:hAnsiTheme="minorHAnsi" w:cstheme="minorHAnsi"/>
                <w:sz w:val="22"/>
                <w:szCs w:val="22"/>
              </w:rPr>
            </w:pPr>
          </w:p>
        </w:tc>
        <w:tc>
          <w:tcPr>
            <w:tcW w:w="1170" w:type="dxa"/>
          </w:tcPr>
          <w:p w14:paraId="49B97794" w14:textId="77777777" w:rsidR="00C84BCC" w:rsidRPr="00DB5205" w:rsidRDefault="00C84BCC" w:rsidP="00153F46">
            <w:pPr>
              <w:pStyle w:val="NoSpacing"/>
              <w:tabs>
                <w:tab w:val="left" w:pos="720"/>
              </w:tabs>
              <w:spacing w:before="120" w:after="120"/>
              <w:contextualSpacing/>
              <w:jc w:val="center"/>
              <w:rPr>
                <w:rFonts w:asciiTheme="minorHAnsi" w:hAnsiTheme="minorHAnsi" w:cstheme="minorHAnsi"/>
                <w:sz w:val="22"/>
                <w:szCs w:val="22"/>
              </w:rPr>
            </w:pPr>
            <w:r w:rsidRPr="00DB5205">
              <w:rPr>
                <w:rFonts w:asciiTheme="minorHAnsi" w:hAnsiTheme="minorHAnsi" w:cstheme="minorHAnsi"/>
                <w:sz w:val="22"/>
                <w:szCs w:val="22"/>
              </w:rPr>
              <w:t>X</w:t>
            </w:r>
          </w:p>
        </w:tc>
        <w:tc>
          <w:tcPr>
            <w:tcW w:w="630" w:type="dxa"/>
          </w:tcPr>
          <w:p w14:paraId="6B2D4C45" w14:textId="77777777" w:rsidR="00C84BCC" w:rsidRPr="00DB5205" w:rsidRDefault="00C84BCC" w:rsidP="00153F46">
            <w:pPr>
              <w:pStyle w:val="NoSpacing"/>
              <w:tabs>
                <w:tab w:val="left" w:pos="720"/>
              </w:tabs>
              <w:spacing w:before="120" w:after="120"/>
              <w:contextualSpacing/>
              <w:jc w:val="center"/>
              <w:rPr>
                <w:rFonts w:asciiTheme="minorHAnsi" w:hAnsiTheme="minorHAnsi" w:cstheme="minorHAnsi"/>
                <w:sz w:val="22"/>
                <w:szCs w:val="22"/>
              </w:rPr>
            </w:pPr>
            <w:r w:rsidRPr="00DB5205">
              <w:rPr>
                <w:rFonts w:asciiTheme="minorHAnsi" w:hAnsiTheme="minorHAnsi" w:cstheme="minorHAnsi"/>
                <w:sz w:val="22"/>
                <w:szCs w:val="22"/>
              </w:rPr>
              <w:t>1</w:t>
            </w:r>
          </w:p>
        </w:tc>
        <w:tc>
          <w:tcPr>
            <w:tcW w:w="810" w:type="dxa"/>
          </w:tcPr>
          <w:p w14:paraId="43D3D54C" w14:textId="77777777" w:rsidR="00C84BCC" w:rsidRPr="00DB5205" w:rsidRDefault="00C84BCC" w:rsidP="00153F46">
            <w:pPr>
              <w:pStyle w:val="NoSpacing"/>
              <w:tabs>
                <w:tab w:val="left" w:pos="720"/>
              </w:tabs>
              <w:spacing w:before="120" w:after="120"/>
              <w:contextualSpacing/>
              <w:jc w:val="center"/>
              <w:rPr>
                <w:rFonts w:asciiTheme="minorHAnsi" w:hAnsiTheme="minorHAnsi" w:cstheme="minorHAnsi"/>
                <w:sz w:val="22"/>
                <w:szCs w:val="22"/>
              </w:rPr>
            </w:pPr>
            <w:r w:rsidRPr="00DB5205">
              <w:rPr>
                <w:rFonts w:asciiTheme="minorHAnsi" w:hAnsiTheme="minorHAnsi" w:cstheme="minorHAnsi"/>
                <w:sz w:val="22"/>
                <w:szCs w:val="22"/>
              </w:rPr>
              <w:t>K-3</w:t>
            </w:r>
          </w:p>
        </w:tc>
        <w:tc>
          <w:tcPr>
            <w:tcW w:w="2070" w:type="dxa"/>
          </w:tcPr>
          <w:p w14:paraId="30AAA38B"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-ELA block for K-3 is 90 min. daily</w:t>
            </w:r>
          </w:p>
          <w:p w14:paraId="1D50EAA8"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-primary resource is “Vendor X” for K-3</w:t>
            </w:r>
          </w:p>
        </w:tc>
      </w:tr>
    </w:tbl>
    <w:p w14:paraId="4994003F" w14:textId="77777777" w:rsidR="001C6E79" w:rsidRDefault="001C6E79" w:rsidP="00153F46">
      <w:pPr>
        <w:pStyle w:val="NoSpacing"/>
        <w:tabs>
          <w:tab w:val="left" w:pos="720"/>
        </w:tabs>
        <w:spacing w:before="120" w:after="120"/>
        <w:ind w:left="180"/>
        <w:contextualSpacing/>
        <w:rPr>
          <w:rFonts w:asciiTheme="minorHAnsi" w:hAnsiTheme="minorHAnsi" w:cstheme="minorHAnsi"/>
          <w:sz w:val="22"/>
          <w:szCs w:val="22"/>
        </w:rPr>
      </w:pPr>
      <w:r>
        <w:rPr>
          <w:rFonts w:asciiTheme="minorHAnsi" w:hAnsiTheme="minorHAnsi" w:cstheme="minorHAnsi"/>
          <w:sz w:val="22"/>
          <w:szCs w:val="22"/>
        </w:rPr>
        <w:br w:type="page"/>
      </w:r>
    </w:p>
    <w:p w14:paraId="725A79A2" w14:textId="7F9D1DFA" w:rsidR="00C84BCC" w:rsidRDefault="00C84BCC" w:rsidP="00153F46">
      <w:pPr>
        <w:pStyle w:val="NoSpacing"/>
        <w:tabs>
          <w:tab w:val="left" w:pos="720"/>
        </w:tabs>
        <w:spacing w:before="120" w:after="120"/>
        <w:ind w:left="180"/>
        <w:contextualSpacing/>
        <w:rPr>
          <w:rFonts w:asciiTheme="minorHAnsi" w:hAnsiTheme="minorHAnsi" w:cstheme="minorHAnsi"/>
          <w:sz w:val="22"/>
          <w:szCs w:val="22"/>
        </w:rPr>
      </w:pPr>
      <w:r w:rsidRPr="00DB5205">
        <w:rPr>
          <w:rFonts w:asciiTheme="minorHAnsi" w:hAnsiTheme="minorHAnsi" w:cstheme="minorHAnsi"/>
          <w:sz w:val="22"/>
          <w:szCs w:val="22"/>
        </w:rPr>
        <w:lastRenderedPageBreak/>
        <w:t xml:space="preserve">2. Progress Monitoring and Evaluation – Briefly describe the process for progress monitoring at both the grade/teacher level and school level. Identify the data source for progress monitoring of NJSLS-ELA, interval, and the literacy coach’s role. Include evaluation of pertinent ELA programs. Add rows as needed.  </w:t>
      </w:r>
    </w:p>
    <w:p w14:paraId="4EDA4BCA" w14:textId="77777777" w:rsidR="001C6E79" w:rsidRPr="00DB5205" w:rsidRDefault="001C6E79" w:rsidP="00153F46">
      <w:pPr>
        <w:pStyle w:val="NoSpacing"/>
        <w:tabs>
          <w:tab w:val="left" w:pos="720"/>
        </w:tabs>
        <w:spacing w:before="120" w:after="120"/>
        <w:ind w:left="180"/>
        <w:contextualSpacing/>
        <w:rPr>
          <w:rFonts w:asciiTheme="minorHAnsi" w:hAnsiTheme="minorHAnsi" w:cstheme="minorHAnsi"/>
          <w:sz w:val="22"/>
          <w:szCs w:val="22"/>
        </w:rPr>
      </w:pPr>
    </w:p>
    <w:tbl>
      <w:tblPr>
        <w:tblStyle w:val="TableGridLight"/>
        <w:tblW w:w="10070" w:type="dxa"/>
        <w:tblInd w:w="607" w:type="dxa"/>
        <w:tblLook w:val="04A0" w:firstRow="1" w:lastRow="0" w:firstColumn="1" w:lastColumn="0" w:noHBand="0" w:noVBand="1"/>
      </w:tblPr>
      <w:tblGrid>
        <w:gridCol w:w="336"/>
        <w:gridCol w:w="2294"/>
        <w:gridCol w:w="1900"/>
        <w:gridCol w:w="1061"/>
        <w:gridCol w:w="2878"/>
        <w:gridCol w:w="1601"/>
      </w:tblGrid>
      <w:tr w:rsidR="00C84BCC" w:rsidRPr="00DB5205" w14:paraId="42576F55" w14:textId="77777777" w:rsidTr="001C6E79">
        <w:trPr>
          <w:trHeight w:val="300"/>
        </w:trPr>
        <w:tc>
          <w:tcPr>
            <w:tcW w:w="336" w:type="dxa"/>
          </w:tcPr>
          <w:p w14:paraId="13F924AE"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p>
        </w:tc>
        <w:tc>
          <w:tcPr>
            <w:tcW w:w="2294" w:type="dxa"/>
          </w:tcPr>
          <w:p w14:paraId="5800DF2E" w14:textId="77777777" w:rsidR="00C84BCC" w:rsidRPr="00DB5205" w:rsidRDefault="00C84BCC" w:rsidP="001C6E79">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Evaluation of______</w:t>
            </w:r>
          </w:p>
        </w:tc>
        <w:tc>
          <w:tcPr>
            <w:tcW w:w="1900" w:type="dxa"/>
          </w:tcPr>
          <w:p w14:paraId="347EDBDA"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Data source</w:t>
            </w:r>
          </w:p>
        </w:tc>
        <w:tc>
          <w:tcPr>
            <w:tcW w:w="1061" w:type="dxa"/>
          </w:tcPr>
          <w:p w14:paraId="01C50281"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Interval</w:t>
            </w:r>
          </w:p>
        </w:tc>
        <w:tc>
          <w:tcPr>
            <w:tcW w:w="2878" w:type="dxa"/>
          </w:tcPr>
          <w:p w14:paraId="7DFDCD33"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Process</w:t>
            </w:r>
          </w:p>
        </w:tc>
        <w:tc>
          <w:tcPr>
            <w:tcW w:w="1601" w:type="dxa"/>
          </w:tcPr>
          <w:p w14:paraId="0CB62288" w14:textId="77777777" w:rsidR="00C84BCC" w:rsidRPr="00DB5205" w:rsidRDefault="00C84BCC" w:rsidP="00153F46">
            <w:pPr>
              <w:pStyle w:val="NoSpacing"/>
              <w:tabs>
                <w:tab w:val="left" w:pos="720"/>
              </w:tabs>
              <w:spacing w:before="120" w:after="120"/>
              <w:contextualSpacing/>
              <w:rPr>
                <w:rFonts w:asciiTheme="minorHAnsi" w:hAnsiTheme="minorHAnsi" w:cstheme="minorHAnsi"/>
                <w:b/>
                <w:bCs/>
                <w:sz w:val="22"/>
                <w:szCs w:val="22"/>
              </w:rPr>
            </w:pPr>
            <w:r w:rsidRPr="00DB5205">
              <w:rPr>
                <w:rFonts w:asciiTheme="minorHAnsi" w:hAnsiTheme="minorHAnsi" w:cstheme="minorHAnsi"/>
                <w:b/>
                <w:bCs/>
                <w:sz w:val="22"/>
                <w:szCs w:val="22"/>
              </w:rPr>
              <w:t>Role of LC</w:t>
            </w:r>
          </w:p>
        </w:tc>
      </w:tr>
      <w:tr w:rsidR="00C84BCC" w:rsidRPr="00DB5205" w14:paraId="2D6B4DBF" w14:textId="77777777" w:rsidTr="001C6E79">
        <w:trPr>
          <w:trHeight w:val="300"/>
        </w:trPr>
        <w:tc>
          <w:tcPr>
            <w:tcW w:w="336" w:type="dxa"/>
          </w:tcPr>
          <w:p w14:paraId="2F56E500"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1</w:t>
            </w:r>
          </w:p>
        </w:tc>
        <w:tc>
          <w:tcPr>
            <w:tcW w:w="2294" w:type="dxa"/>
          </w:tcPr>
          <w:p w14:paraId="339BF1AA"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 xml:space="preserve">Ex. - Gr. </w:t>
            </w:r>
            <w:proofErr w:type="gramStart"/>
            <w:r w:rsidRPr="00DB5205">
              <w:rPr>
                <w:rFonts w:asciiTheme="minorHAnsi" w:hAnsiTheme="minorHAnsi" w:cstheme="minorHAnsi"/>
                <w:sz w:val="22"/>
                <w:szCs w:val="22"/>
              </w:rPr>
              <w:t>3 tiered</w:t>
            </w:r>
            <w:proofErr w:type="gramEnd"/>
            <w:r w:rsidRPr="00DB5205">
              <w:rPr>
                <w:rFonts w:asciiTheme="minorHAnsi" w:hAnsiTheme="minorHAnsi" w:cstheme="minorHAnsi"/>
                <w:sz w:val="22"/>
                <w:szCs w:val="22"/>
              </w:rPr>
              <w:t xml:space="preserve"> instruction</w:t>
            </w:r>
          </w:p>
        </w:tc>
        <w:tc>
          <w:tcPr>
            <w:tcW w:w="1900" w:type="dxa"/>
          </w:tcPr>
          <w:p w14:paraId="0092D73C"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summative assessments from “Vendor X”</w:t>
            </w:r>
          </w:p>
        </w:tc>
        <w:tc>
          <w:tcPr>
            <w:tcW w:w="1061" w:type="dxa"/>
          </w:tcPr>
          <w:p w14:paraId="1C57CF6C"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end of unit</w:t>
            </w:r>
          </w:p>
        </w:tc>
        <w:tc>
          <w:tcPr>
            <w:tcW w:w="2878" w:type="dxa"/>
          </w:tcPr>
          <w:p w14:paraId="6FBD25AB"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 xml:space="preserve">Gr. 3 PLC analyzes aggregated data from “Vendor X” to determine instructional next steps </w:t>
            </w:r>
          </w:p>
        </w:tc>
        <w:tc>
          <w:tcPr>
            <w:tcW w:w="1601" w:type="dxa"/>
          </w:tcPr>
          <w:p w14:paraId="465B08BE" w14:textId="77777777" w:rsidR="00C84BCC" w:rsidRPr="00DB5205" w:rsidRDefault="00C84BCC" w:rsidP="00153F46">
            <w:pPr>
              <w:pStyle w:val="NoSpacing"/>
              <w:tabs>
                <w:tab w:val="left" w:pos="720"/>
              </w:tabs>
              <w:spacing w:before="120" w:after="120"/>
              <w:contextualSpacing/>
              <w:rPr>
                <w:rFonts w:asciiTheme="minorHAnsi" w:hAnsiTheme="minorHAnsi" w:cstheme="minorHAnsi"/>
                <w:sz w:val="22"/>
                <w:szCs w:val="22"/>
              </w:rPr>
            </w:pPr>
            <w:r w:rsidRPr="00DB5205">
              <w:rPr>
                <w:rFonts w:asciiTheme="minorHAnsi" w:hAnsiTheme="minorHAnsi" w:cstheme="minorHAnsi"/>
                <w:sz w:val="22"/>
                <w:szCs w:val="22"/>
              </w:rPr>
              <w:t>facilitate analysis tasks and next step discussion</w:t>
            </w:r>
          </w:p>
        </w:tc>
      </w:tr>
    </w:tbl>
    <w:p w14:paraId="34043278" w14:textId="7B342B5F" w:rsidR="004D1F2A" w:rsidRPr="00DB5205" w:rsidRDefault="004D1F2A" w:rsidP="00083AA4">
      <w:pPr>
        <w:spacing w:before="120" w:after="120"/>
        <w:contextualSpacing/>
        <w:rPr>
          <w:rFonts w:asciiTheme="minorHAnsi" w:hAnsiTheme="minorHAnsi" w:cstheme="minorHAnsi"/>
          <w:szCs w:val="22"/>
        </w:rPr>
      </w:pPr>
    </w:p>
    <w:sectPr w:rsidR="004D1F2A" w:rsidRPr="00DB5205" w:rsidSect="00230089">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FAD52" w14:textId="77777777" w:rsidR="000F0D38" w:rsidRDefault="000F0D38" w:rsidP="0094623B">
      <w:r>
        <w:separator/>
      </w:r>
    </w:p>
  </w:endnote>
  <w:endnote w:type="continuationSeparator" w:id="0">
    <w:p w14:paraId="0DCC24E8" w14:textId="77777777" w:rsidR="000F0D38" w:rsidRDefault="000F0D38" w:rsidP="0094623B">
      <w:r>
        <w:continuationSeparator/>
      </w:r>
    </w:p>
  </w:endnote>
  <w:endnote w:type="continuationNotice" w:id="1">
    <w:p w14:paraId="6D7B93D4" w14:textId="77777777" w:rsidR="000F0D38" w:rsidRDefault="000F0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ot;Segoe UI&quo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293620"/>
      <w:docPartObj>
        <w:docPartGallery w:val="Page Numbers (Bottom of Page)"/>
        <w:docPartUnique/>
      </w:docPartObj>
    </w:sdtPr>
    <w:sdtEndPr/>
    <w:sdtContent>
      <w:sdt>
        <w:sdtPr>
          <w:id w:val="1728636285"/>
          <w:docPartObj>
            <w:docPartGallery w:val="Page Numbers (Top of Page)"/>
            <w:docPartUnique/>
          </w:docPartObj>
        </w:sdtPr>
        <w:sdtEndPr/>
        <w:sdtContent>
          <w:p w14:paraId="303FB5BE" w14:textId="53FF756E" w:rsidR="00083AA4" w:rsidRPr="00083AA4" w:rsidRDefault="00083AA4" w:rsidP="00B66C8F">
            <w:pPr>
              <w:pStyle w:val="Footer"/>
              <w:jc w:val="center"/>
            </w:pPr>
            <w:r w:rsidRPr="00B66C8F">
              <w:rPr>
                <w:szCs w:val="22"/>
              </w:rPr>
              <w:t xml:space="preserve">Page </w:t>
            </w:r>
            <w:r w:rsidRPr="00B66C8F">
              <w:rPr>
                <w:b/>
                <w:bCs/>
                <w:szCs w:val="22"/>
              </w:rPr>
              <w:fldChar w:fldCharType="begin"/>
            </w:r>
            <w:r w:rsidRPr="00B66C8F">
              <w:rPr>
                <w:b/>
                <w:bCs/>
                <w:szCs w:val="22"/>
              </w:rPr>
              <w:instrText xml:space="preserve"> PAGE </w:instrText>
            </w:r>
            <w:r w:rsidRPr="00B66C8F">
              <w:rPr>
                <w:b/>
                <w:bCs/>
                <w:szCs w:val="22"/>
              </w:rPr>
              <w:fldChar w:fldCharType="separate"/>
            </w:r>
            <w:r w:rsidRPr="00B66C8F">
              <w:rPr>
                <w:b/>
                <w:bCs/>
                <w:noProof/>
                <w:szCs w:val="22"/>
              </w:rPr>
              <w:t>2</w:t>
            </w:r>
            <w:r w:rsidRPr="00B66C8F">
              <w:rPr>
                <w:b/>
                <w:bCs/>
                <w:szCs w:val="22"/>
              </w:rPr>
              <w:fldChar w:fldCharType="end"/>
            </w:r>
            <w:r w:rsidRPr="00B66C8F">
              <w:rPr>
                <w:szCs w:val="22"/>
              </w:rPr>
              <w:t xml:space="preserve"> of </w:t>
            </w:r>
            <w:r w:rsidRPr="00B66C8F">
              <w:rPr>
                <w:b/>
                <w:bCs/>
                <w:szCs w:val="22"/>
              </w:rPr>
              <w:fldChar w:fldCharType="begin"/>
            </w:r>
            <w:r w:rsidRPr="00B66C8F">
              <w:rPr>
                <w:b/>
                <w:bCs/>
                <w:szCs w:val="22"/>
              </w:rPr>
              <w:instrText xml:space="preserve"> NUMPAGES  </w:instrText>
            </w:r>
            <w:r w:rsidRPr="00B66C8F">
              <w:rPr>
                <w:b/>
                <w:bCs/>
                <w:szCs w:val="22"/>
              </w:rPr>
              <w:fldChar w:fldCharType="separate"/>
            </w:r>
            <w:r w:rsidRPr="00B66C8F">
              <w:rPr>
                <w:b/>
                <w:bCs/>
                <w:noProof/>
                <w:szCs w:val="22"/>
              </w:rPr>
              <w:t>2</w:t>
            </w:r>
            <w:r w:rsidRPr="00B66C8F">
              <w:rPr>
                <w:b/>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440106"/>
      <w:docPartObj>
        <w:docPartGallery w:val="Page Numbers (Bottom of Page)"/>
        <w:docPartUnique/>
      </w:docPartObj>
    </w:sdtPr>
    <w:sdtEndPr/>
    <w:sdtContent>
      <w:sdt>
        <w:sdtPr>
          <w:id w:val="-2136400558"/>
          <w:docPartObj>
            <w:docPartGallery w:val="Page Numbers (Top of Page)"/>
            <w:docPartUnique/>
          </w:docPartObj>
        </w:sdtPr>
        <w:sdtEndPr/>
        <w:sdtContent>
          <w:p w14:paraId="18E25AF1" w14:textId="77777777" w:rsidR="0081722B" w:rsidRPr="00083AA4" w:rsidRDefault="0081722B" w:rsidP="00B66C8F">
            <w:pPr>
              <w:pStyle w:val="Footer"/>
              <w:jc w:val="center"/>
            </w:pPr>
            <w:r w:rsidRPr="00B66C8F">
              <w:rPr>
                <w:szCs w:val="22"/>
              </w:rPr>
              <w:t xml:space="preserve">Page </w:t>
            </w:r>
            <w:r w:rsidRPr="00B66C8F">
              <w:rPr>
                <w:b/>
                <w:bCs/>
                <w:szCs w:val="22"/>
              </w:rPr>
              <w:fldChar w:fldCharType="begin"/>
            </w:r>
            <w:r w:rsidRPr="00B66C8F">
              <w:rPr>
                <w:b/>
                <w:bCs/>
                <w:szCs w:val="22"/>
              </w:rPr>
              <w:instrText xml:space="preserve"> PAGE </w:instrText>
            </w:r>
            <w:r w:rsidRPr="00B66C8F">
              <w:rPr>
                <w:b/>
                <w:bCs/>
                <w:szCs w:val="22"/>
              </w:rPr>
              <w:fldChar w:fldCharType="separate"/>
            </w:r>
            <w:r w:rsidRPr="00B66C8F">
              <w:rPr>
                <w:b/>
                <w:bCs/>
                <w:noProof/>
                <w:szCs w:val="22"/>
              </w:rPr>
              <w:t>2</w:t>
            </w:r>
            <w:r w:rsidRPr="00B66C8F">
              <w:rPr>
                <w:b/>
                <w:bCs/>
                <w:szCs w:val="22"/>
              </w:rPr>
              <w:fldChar w:fldCharType="end"/>
            </w:r>
            <w:r w:rsidRPr="00B66C8F">
              <w:rPr>
                <w:szCs w:val="22"/>
              </w:rPr>
              <w:t xml:space="preserve"> of </w:t>
            </w:r>
            <w:r w:rsidRPr="00B66C8F">
              <w:rPr>
                <w:b/>
                <w:bCs/>
                <w:szCs w:val="22"/>
              </w:rPr>
              <w:fldChar w:fldCharType="begin"/>
            </w:r>
            <w:r w:rsidRPr="00B66C8F">
              <w:rPr>
                <w:b/>
                <w:bCs/>
                <w:szCs w:val="22"/>
              </w:rPr>
              <w:instrText xml:space="preserve"> NUMPAGES  </w:instrText>
            </w:r>
            <w:r w:rsidRPr="00B66C8F">
              <w:rPr>
                <w:b/>
                <w:bCs/>
                <w:szCs w:val="22"/>
              </w:rPr>
              <w:fldChar w:fldCharType="separate"/>
            </w:r>
            <w:r w:rsidRPr="00B66C8F">
              <w:rPr>
                <w:b/>
                <w:bCs/>
                <w:noProof/>
                <w:szCs w:val="22"/>
              </w:rPr>
              <w:t>2</w:t>
            </w:r>
            <w:r w:rsidRPr="00B66C8F">
              <w:rPr>
                <w:b/>
                <w:bCs/>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073250"/>
      <w:docPartObj>
        <w:docPartGallery w:val="Page Numbers (Bottom of Page)"/>
        <w:docPartUnique/>
      </w:docPartObj>
    </w:sdtPr>
    <w:sdtEndPr/>
    <w:sdtContent>
      <w:sdt>
        <w:sdtPr>
          <w:id w:val="-1540737078"/>
          <w:docPartObj>
            <w:docPartGallery w:val="Page Numbers (Top of Page)"/>
            <w:docPartUnique/>
          </w:docPartObj>
        </w:sdtPr>
        <w:sdtEndPr/>
        <w:sdtContent>
          <w:p w14:paraId="45B1EE68" w14:textId="77777777" w:rsidR="0081722B" w:rsidRPr="00083AA4" w:rsidRDefault="0081722B" w:rsidP="00B66C8F">
            <w:pPr>
              <w:pStyle w:val="Footer"/>
              <w:jc w:val="center"/>
            </w:pPr>
            <w:r w:rsidRPr="00B66C8F">
              <w:rPr>
                <w:szCs w:val="22"/>
              </w:rPr>
              <w:t xml:space="preserve">Page </w:t>
            </w:r>
            <w:r w:rsidRPr="00B66C8F">
              <w:rPr>
                <w:b/>
                <w:bCs/>
                <w:szCs w:val="22"/>
              </w:rPr>
              <w:fldChar w:fldCharType="begin"/>
            </w:r>
            <w:r w:rsidRPr="00B66C8F">
              <w:rPr>
                <w:b/>
                <w:bCs/>
                <w:szCs w:val="22"/>
              </w:rPr>
              <w:instrText xml:space="preserve"> PAGE </w:instrText>
            </w:r>
            <w:r w:rsidRPr="00B66C8F">
              <w:rPr>
                <w:b/>
                <w:bCs/>
                <w:szCs w:val="22"/>
              </w:rPr>
              <w:fldChar w:fldCharType="separate"/>
            </w:r>
            <w:r w:rsidRPr="00B66C8F">
              <w:rPr>
                <w:b/>
                <w:bCs/>
                <w:noProof/>
                <w:szCs w:val="22"/>
              </w:rPr>
              <w:t>2</w:t>
            </w:r>
            <w:r w:rsidRPr="00B66C8F">
              <w:rPr>
                <w:b/>
                <w:bCs/>
                <w:szCs w:val="22"/>
              </w:rPr>
              <w:fldChar w:fldCharType="end"/>
            </w:r>
            <w:r w:rsidRPr="00B66C8F">
              <w:rPr>
                <w:szCs w:val="22"/>
              </w:rPr>
              <w:t xml:space="preserve"> of </w:t>
            </w:r>
            <w:r w:rsidRPr="00B66C8F">
              <w:rPr>
                <w:b/>
                <w:bCs/>
                <w:szCs w:val="22"/>
              </w:rPr>
              <w:fldChar w:fldCharType="begin"/>
            </w:r>
            <w:r w:rsidRPr="00B66C8F">
              <w:rPr>
                <w:b/>
                <w:bCs/>
                <w:szCs w:val="22"/>
              </w:rPr>
              <w:instrText xml:space="preserve"> NUMPAGES  </w:instrText>
            </w:r>
            <w:r w:rsidRPr="00B66C8F">
              <w:rPr>
                <w:b/>
                <w:bCs/>
                <w:szCs w:val="22"/>
              </w:rPr>
              <w:fldChar w:fldCharType="separate"/>
            </w:r>
            <w:r w:rsidRPr="00B66C8F">
              <w:rPr>
                <w:b/>
                <w:bCs/>
                <w:noProof/>
                <w:szCs w:val="22"/>
              </w:rPr>
              <w:t>2</w:t>
            </w:r>
            <w:r w:rsidRPr="00B66C8F">
              <w:rPr>
                <w:b/>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0E2D0" w14:textId="77777777" w:rsidR="000F0D38" w:rsidRDefault="000F0D38" w:rsidP="0094623B">
      <w:r>
        <w:separator/>
      </w:r>
    </w:p>
  </w:footnote>
  <w:footnote w:type="continuationSeparator" w:id="0">
    <w:p w14:paraId="1C6EE278" w14:textId="77777777" w:rsidR="000F0D38" w:rsidRDefault="000F0D38" w:rsidP="0094623B">
      <w:r>
        <w:continuationSeparator/>
      </w:r>
    </w:p>
  </w:footnote>
  <w:footnote w:type="continuationNotice" w:id="1">
    <w:p w14:paraId="516ED0D5" w14:textId="77777777" w:rsidR="000F0D38" w:rsidRDefault="000F0D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46B54"/>
    <w:multiLevelType w:val="multilevel"/>
    <w:tmpl w:val="96EA392E"/>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 w15:restartNumberingAfterBreak="0">
    <w:nsid w:val="1BA24F78"/>
    <w:multiLevelType w:val="hybridMultilevel"/>
    <w:tmpl w:val="3536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B642B"/>
    <w:multiLevelType w:val="hybridMultilevel"/>
    <w:tmpl w:val="D74E66C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551B76"/>
    <w:multiLevelType w:val="hybridMultilevel"/>
    <w:tmpl w:val="7CFA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86E06"/>
    <w:multiLevelType w:val="hybridMultilevel"/>
    <w:tmpl w:val="AF68A8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04E3B"/>
    <w:multiLevelType w:val="hybridMultilevel"/>
    <w:tmpl w:val="DDE4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8D4F2D"/>
    <w:multiLevelType w:val="hybridMultilevel"/>
    <w:tmpl w:val="8B20E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178A5"/>
    <w:multiLevelType w:val="hybridMultilevel"/>
    <w:tmpl w:val="238E8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2344D5"/>
    <w:multiLevelType w:val="hybridMultilevel"/>
    <w:tmpl w:val="EA7A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8252E"/>
    <w:multiLevelType w:val="hybridMultilevel"/>
    <w:tmpl w:val="58ECCF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D63080"/>
    <w:multiLevelType w:val="hybridMultilevel"/>
    <w:tmpl w:val="8C24B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B2116B"/>
    <w:multiLevelType w:val="hybridMultilevel"/>
    <w:tmpl w:val="F19A2058"/>
    <w:lvl w:ilvl="0" w:tplc="13F26D3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F9112BB"/>
    <w:multiLevelType w:val="hybridMultilevel"/>
    <w:tmpl w:val="4B963F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7075E"/>
    <w:multiLevelType w:val="hybridMultilevel"/>
    <w:tmpl w:val="74DECFC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17F0E80"/>
    <w:multiLevelType w:val="hybridMultilevel"/>
    <w:tmpl w:val="F5C4F85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39B6B8D"/>
    <w:multiLevelType w:val="hybridMultilevel"/>
    <w:tmpl w:val="EFD8E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26106"/>
    <w:multiLevelType w:val="hybridMultilevel"/>
    <w:tmpl w:val="E89655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462513"/>
    <w:multiLevelType w:val="hybridMultilevel"/>
    <w:tmpl w:val="E4AE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87325"/>
    <w:multiLevelType w:val="hybridMultilevel"/>
    <w:tmpl w:val="1714B23A"/>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7D405AF9"/>
    <w:multiLevelType w:val="hybridMultilevel"/>
    <w:tmpl w:val="8CBA5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070AFB"/>
    <w:multiLevelType w:val="hybridMultilevel"/>
    <w:tmpl w:val="127C878E"/>
    <w:lvl w:ilvl="0" w:tplc="04090015">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82578591">
    <w:abstractNumId w:val="0"/>
  </w:num>
  <w:num w:numId="2" w16cid:durableId="1628898959">
    <w:abstractNumId w:val="23"/>
  </w:num>
  <w:num w:numId="3" w16cid:durableId="1688022781">
    <w:abstractNumId w:val="8"/>
  </w:num>
  <w:num w:numId="4" w16cid:durableId="1134566120">
    <w:abstractNumId w:val="4"/>
  </w:num>
  <w:num w:numId="5" w16cid:durableId="340549891">
    <w:abstractNumId w:val="11"/>
  </w:num>
  <w:num w:numId="6" w16cid:durableId="636760850">
    <w:abstractNumId w:val="14"/>
  </w:num>
  <w:num w:numId="7" w16cid:durableId="108814351">
    <w:abstractNumId w:val="24"/>
  </w:num>
  <w:num w:numId="8" w16cid:durableId="158081247">
    <w:abstractNumId w:val="7"/>
  </w:num>
  <w:num w:numId="9" w16cid:durableId="1667856823">
    <w:abstractNumId w:val="17"/>
  </w:num>
  <w:num w:numId="10" w16cid:durableId="1187137364">
    <w:abstractNumId w:val="1"/>
  </w:num>
  <w:num w:numId="11" w16cid:durableId="299041530">
    <w:abstractNumId w:val="12"/>
  </w:num>
  <w:num w:numId="12" w16cid:durableId="433594291">
    <w:abstractNumId w:val="9"/>
  </w:num>
  <w:num w:numId="13" w16cid:durableId="1221870064">
    <w:abstractNumId w:val="20"/>
  </w:num>
  <w:num w:numId="14" w16cid:durableId="2001038392">
    <w:abstractNumId w:val="18"/>
  </w:num>
  <w:num w:numId="15" w16cid:durableId="1680038882">
    <w:abstractNumId w:val="6"/>
  </w:num>
  <w:num w:numId="16" w16cid:durableId="648485135">
    <w:abstractNumId w:val="22"/>
  </w:num>
  <w:num w:numId="17" w16cid:durableId="928730256">
    <w:abstractNumId w:val="19"/>
  </w:num>
  <w:num w:numId="18" w16cid:durableId="68424430">
    <w:abstractNumId w:val="3"/>
  </w:num>
  <w:num w:numId="19" w16cid:durableId="1770617694">
    <w:abstractNumId w:val="25"/>
  </w:num>
  <w:num w:numId="20" w16cid:durableId="1630355882">
    <w:abstractNumId w:val="21"/>
  </w:num>
  <w:num w:numId="21" w16cid:durableId="1493452615">
    <w:abstractNumId w:val="5"/>
  </w:num>
  <w:num w:numId="22" w16cid:durableId="1326280822">
    <w:abstractNumId w:val="13"/>
  </w:num>
  <w:num w:numId="23" w16cid:durableId="1083795136">
    <w:abstractNumId w:val="2"/>
  </w:num>
  <w:num w:numId="24" w16cid:durableId="341786858">
    <w:abstractNumId w:val="16"/>
  </w:num>
  <w:num w:numId="25" w16cid:durableId="1650356396">
    <w:abstractNumId w:val="10"/>
  </w:num>
  <w:num w:numId="26" w16cid:durableId="8252951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7E3"/>
    <w:rsid w:val="00001F42"/>
    <w:rsid w:val="000027E9"/>
    <w:rsid w:val="00002CD0"/>
    <w:rsid w:val="00003B8F"/>
    <w:rsid w:val="00004ABD"/>
    <w:rsid w:val="00004F07"/>
    <w:rsid w:val="00005749"/>
    <w:rsid w:val="00005C45"/>
    <w:rsid w:val="00005EF1"/>
    <w:rsid w:val="00006025"/>
    <w:rsid w:val="00007265"/>
    <w:rsid w:val="00010B52"/>
    <w:rsid w:val="00010DA3"/>
    <w:rsid w:val="00010E70"/>
    <w:rsid w:val="00011260"/>
    <w:rsid w:val="00011E89"/>
    <w:rsid w:val="000121C4"/>
    <w:rsid w:val="000123C9"/>
    <w:rsid w:val="000125B8"/>
    <w:rsid w:val="00012786"/>
    <w:rsid w:val="00013389"/>
    <w:rsid w:val="0001582E"/>
    <w:rsid w:val="00015C29"/>
    <w:rsid w:val="00016E08"/>
    <w:rsid w:val="00020A20"/>
    <w:rsid w:val="00020EDF"/>
    <w:rsid w:val="00020F46"/>
    <w:rsid w:val="00023C42"/>
    <w:rsid w:val="00025546"/>
    <w:rsid w:val="00027813"/>
    <w:rsid w:val="000307CA"/>
    <w:rsid w:val="00031DDA"/>
    <w:rsid w:val="00031DDC"/>
    <w:rsid w:val="0003207E"/>
    <w:rsid w:val="00032CE4"/>
    <w:rsid w:val="0003435D"/>
    <w:rsid w:val="000347C1"/>
    <w:rsid w:val="00034904"/>
    <w:rsid w:val="000352B2"/>
    <w:rsid w:val="0003551F"/>
    <w:rsid w:val="0003589F"/>
    <w:rsid w:val="00035C73"/>
    <w:rsid w:val="0003612C"/>
    <w:rsid w:val="00036273"/>
    <w:rsid w:val="00036F4E"/>
    <w:rsid w:val="00037626"/>
    <w:rsid w:val="00037A34"/>
    <w:rsid w:val="00041174"/>
    <w:rsid w:val="0004370C"/>
    <w:rsid w:val="00043901"/>
    <w:rsid w:val="00044FC8"/>
    <w:rsid w:val="0004511A"/>
    <w:rsid w:val="00045624"/>
    <w:rsid w:val="000469DC"/>
    <w:rsid w:val="00046DB9"/>
    <w:rsid w:val="00047138"/>
    <w:rsid w:val="00050B9F"/>
    <w:rsid w:val="00050D15"/>
    <w:rsid w:val="0005120F"/>
    <w:rsid w:val="00051BEC"/>
    <w:rsid w:val="00052249"/>
    <w:rsid w:val="000533C4"/>
    <w:rsid w:val="00053AD2"/>
    <w:rsid w:val="00054043"/>
    <w:rsid w:val="00054129"/>
    <w:rsid w:val="0005415D"/>
    <w:rsid w:val="00054242"/>
    <w:rsid w:val="0005471C"/>
    <w:rsid w:val="00054B68"/>
    <w:rsid w:val="00055347"/>
    <w:rsid w:val="00055403"/>
    <w:rsid w:val="00055CEB"/>
    <w:rsid w:val="00060971"/>
    <w:rsid w:val="00061AED"/>
    <w:rsid w:val="00062290"/>
    <w:rsid w:val="000635D2"/>
    <w:rsid w:val="000656E5"/>
    <w:rsid w:val="000658BC"/>
    <w:rsid w:val="00066E0C"/>
    <w:rsid w:val="00067103"/>
    <w:rsid w:val="00067D73"/>
    <w:rsid w:val="000702C8"/>
    <w:rsid w:val="00071BE3"/>
    <w:rsid w:val="000733F6"/>
    <w:rsid w:val="00073505"/>
    <w:rsid w:val="00073D19"/>
    <w:rsid w:val="00074768"/>
    <w:rsid w:val="0007505C"/>
    <w:rsid w:val="00075448"/>
    <w:rsid w:val="00075620"/>
    <w:rsid w:val="0007599D"/>
    <w:rsid w:val="00075C53"/>
    <w:rsid w:val="00076AC1"/>
    <w:rsid w:val="0008077B"/>
    <w:rsid w:val="00082464"/>
    <w:rsid w:val="0008335B"/>
    <w:rsid w:val="0008347E"/>
    <w:rsid w:val="00083AA4"/>
    <w:rsid w:val="0008419A"/>
    <w:rsid w:val="0008466A"/>
    <w:rsid w:val="00085397"/>
    <w:rsid w:val="000862AB"/>
    <w:rsid w:val="0008641C"/>
    <w:rsid w:val="000864EC"/>
    <w:rsid w:val="00086BB8"/>
    <w:rsid w:val="00087AFB"/>
    <w:rsid w:val="00090245"/>
    <w:rsid w:val="000903A9"/>
    <w:rsid w:val="00090508"/>
    <w:rsid w:val="00092997"/>
    <w:rsid w:val="00092D1A"/>
    <w:rsid w:val="000935B7"/>
    <w:rsid w:val="0009490E"/>
    <w:rsid w:val="0009533B"/>
    <w:rsid w:val="00095E4F"/>
    <w:rsid w:val="00096B1E"/>
    <w:rsid w:val="00096C24"/>
    <w:rsid w:val="0009736D"/>
    <w:rsid w:val="000975C9"/>
    <w:rsid w:val="000A00D4"/>
    <w:rsid w:val="000A017B"/>
    <w:rsid w:val="000A1027"/>
    <w:rsid w:val="000A197C"/>
    <w:rsid w:val="000A366D"/>
    <w:rsid w:val="000A460E"/>
    <w:rsid w:val="000A5145"/>
    <w:rsid w:val="000A6078"/>
    <w:rsid w:val="000A6FE6"/>
    <w:rsid w:val="000A7260"/>
    <w:rsid w:val="000A7593"/>
    <w:rsid w:val="000B08B8"/>
    <w:rsid w:val="000B2695"/>
    <w:rsid w:val="000B290E"/>
    <w:rsid w:val="000B34D8"/>
    <w:rsid w:val="000B3B23"/>
    <w:rsid w:val="000B4A95"/>
    <w:rsid w:val="000B509D"/>
    <w:rsid w:val="000B5F93"/>
    <w:rsid w:val="000B691E"/>
    <w:rsid w:val="000B69B1"/>
    <w:rsid w:val="000B69FB"/>
    <w:rsid w:val="000C0E0E"/>
    <w:rsid w:val="000C1916"/>
    <w:rsid w:val="000C2168"/>
    <w:rsid w:val="000C3243"/>
    <w:rsid w:val="000C3A88"/>
    <w:rsid w:val="000C3B92"/>
    <w:rsid w:val="000C46DC"/>
    <w:rsid w:val="000C5227"/>
    <w:rsid w:val="000C573B"/>
    <w:rsid w:val="000C609D"/>
    <w:rsid w:val="000C64AE"/>
    <w:rsid w:val="000C7EEC"/>
    <w:rsid w:val="000D0157"/>
    <w:rsid w:val="000D0206"/>
    <w:rsid w:val="000D0522"/>
    <w:rsid w:val="000D1198"/>
    <w:rsid w:val="000D21A3"/>
    <w:rsid w:val="000D2D24"/>
    <w:rsid w:val="000D3163"/>
    <w:rsid w:val="000D34E0"/>
    <w:rsid w:val="000D3A1D"/>
    <w:rsid w:val="000D6E0B"/>
    <w:rsid w:val="000D7C6B"/>
    <w:rsid w:val="000E0066"/>
    <w:rsid w:val="000E0DC8"/>
    <w:rsid w:val="000E19F1"/>
    <w:rsid w:val="000E21B8"/>
    <w:rsid w:val="000E2203"/>
    <w:rsid w:val="000E276E"/>
    <w:rsid w:val="000E2790"/>
    <w:rsid w:val="000E2D0C"/>
    <w:rsid w:val="000E4444"/>
    <w:rsid w:val="000E44B2"/>
    <w:rsid w:val="000E4DBF"/>
    <w:rsid w:val="000E577B"/>
    <w:rsid w:val="000E6AEC"/>
    <w:rsid w:val="000F066A"/>
    <w:rsid w:val="000F0D38"/>
    <w:rsid w:val="000F14B0"/>
    <w:rsid w:val="000F15D1"/>
    <w:rsid w:val="000F185D"/>
    <w:rsid w:val="000F260A"/>
    <w:rsid w:val="000F2CEA"/>
    <w:rsid w:val="000F3249"/>
    <w:rsid w:val="000F3688"/>
    <w:rsid w:val="000F3884"/>
    <w:rsid w:val="000F3979"/>
    <w:rsid w:val="000F44B6"/>
    <w:rsid w:val="000F5180"/>
    <w:rsid w:val="000F5527"/>
    <w:rsid w:val="000F5C86"/>
    <w:rsid w:val="000F73A0"/>
    <w:rsid w:val="000F7B43"/>
    <w:rsid w:val="001006AD"/>
    <w:rsid w:val="00100E29"/>
    <w:rsid w:val="0010159F"/>
    <w:rsid w:val="0010162D"/>
    <w:rsid w:val="001016F9"/>
    <w:rsid w:val="001019AF"/>
    <w:rsid w:val="00102D44"/>
    <w:rsid w:val="001033EC"/>
    <w:rsid w:val="0010375E"/>
    <w:rsid w:val="00103D31"/>
    <w:rsid w:val="00103FDB"/>
    <w:rsid w:val="00104178"/>
    <w:rsid w:val="00104AA6"/>
    <w:rsid w:val="0010544C"/>
    <w:rsid w:val="00105450"/>
    <w:rsid w:val="0010562B"/>
    <w:rsid w:val="00105A49"/>
    <w:rsid w:val="001062E7"/>
    <w:rsid w:val="00106715"/>
    <w:rsid w:val="001078C6"/>
    <w:rsid w:val="00107D8A"/>
    <w:rsid w:val="00107F5D"/>
    <w:rsid w:val="00110C92"/>
    <w:rsid w:val="00110EFF"/>
    <w:rsid w:val="001124F1"/>
    <w:rsid w:val="00112E24"/>
    <w:rsid w:val="00113927"/>
    <w:rsid w:val="0011429E"/>
    <w:rsid w:val="00114628"/>
    <w:rsid w:val="001147E7"/>
    <w:rsid w:val="001153D7"/>
    <w:rsid w:val="001154F6"/>
    <w:rsid w:val="00116AFE"/>
    <w:rsid w:val="00117304"/>
    <w:rsid w:val="00117EB8"/>
    <w:rsid w:val="00120B15"/>
    <w:rsid w:val="00121660"/>
    <w:rsid w:val="00121A21"/>
    <w:rsid w:val="00121FEF"/>
    <w:rsid w:val="00122869"/>
    <w:rsid w:val="00122895"/>
    <w:rsid w:val="00122DA2"/>
    <w:rsid w:val="00122F42"/>
    <w:rsid w:val="001243B9"/>
    <w:rsid w:val="0012489E"/>
    <w:rsid w:val="00124A77"/>
    <w:rsid w:val="00124B5D"/>
    <w:rsid w:val="00125247"/>
    <w:rsid w:val="00125C19"/>
    <w:rsid w:val="001263F7"/>
    <w:rsid w:val="00126488"/>
    <w:rsid w:val="001269C5"/>
    <w:rsid w:val="00127894"/>
    <w:rsid w:val="00127A27"/>
    <w:rsid w:val="00130A0F"/>
    <w:rsid w:val="00131347"/>
    <w:rsid w:val="00131833"/>
    <w:rsid w:val="00131EBF"/>
    <w:rsid w:val="001326FD"/>
    <w:rsid w:val="00132FFA"/>
    <w:rsid w:val="00133483"/>
    <w:rsid w:val="0013517E"/>
    <w:rsid w:val="0013524E"/>
    <w:rsid w:val="0013535E"/>
    <w:rsid w:val="0013614C"/>
    <w:rsid w:val="00136D40"/>
    <w:rsid w:val="001374B4"/>
    <w:rsid w:val="00137540"/>
    <w:rsid w:val="001375B5"/>
    <w:rsid w:val="00137EE0"/>
    <w:rsid w:val="00140ED4"/>
    <w:rsid w:val="001414FA"/>
    <w:rsid w:val="001435DF"/>
    <w:rsid w:val="00143771"/>
    <w:rsid w:val="00143988"/>
    <w:rsid w:val="00145BE9"/>
    <w:rsid w:val="00146066"/>
    <w:rsid w:val="0014666A"/>
    <w:rsid w:val="00146B4C"/>
    <w:rsid w:val="0015020F"/>
    <w:rsid w:val="0015116C"/>
    <w:rsid w:val="0015176E"/>
    <w:rsid w:val="00152720"/>
    <w:rsid w:val="00153F46"/>
    <w:rsid w:val="00155253"/>
    <w:rsid w:val="00155554"/>
    <w:rsid w:val="001557BA"/>
    <w:rsid w:val="001558BC"/>
    <w:rsid w:val="00156F4F"/>
    <w:rsid w:val="00157953"/>
    <w:rsid w:val="00163092"/>
    <w:rsid w:val="001639CE"/>
    <w:rsid w:val="00163CA3"/>
    <w:rsid w:val="00163E59"/>
    <w:rsid w:val="00163FD6"/>
    <w:rsid w:val="00165502"/>
    <w:rsid w:val="00165589"/>
    <w:rsid w:val="001655DE"/>
    <w:rsid w:val="001668DA"/>
    <w:rsid w:val="00170608"/>
    <w:rsid w:val="00170BE1"/>
    <w:rsid w:val="001716A9"/>
    <w:rsid w:val="00171B21"/>
    <w:rsid w:val="00172051"/>
    <w:rsid w:val="00173CF5"/>
    <w:rsid w:val="00173D7C"/>
    <w:rsid w:val="0017403D"/>
    <w:rsid w:val="00174597"/>
    <w:rsid w:val="001745DD"/>
    <w:rsid w:val="0017481D"/>
    <w:rsid w:val="00174F3A"/>
    <w:rsid w:val="001759AB"/>
    <w:rsid w:val="00176600"/>
    <w:rsid w:val="0017668E"/>
    <w:rsid w:val="00177F15"/>
    <w:rsid w:val="00177F92"/>
    <w:rsid w:val="0018011A"/>
    <w:rsid w:val="001806FA"/>
    <w:rsid w:val="001808A5"/>
    <w:rsid w:val="0018096C"/>
    <w:rsid w:val="00180EC9"/>
    <w:rsid w:val="0018148B"/>
    <w:rsid w:val="001818AB"/>
    <w:rsid w:val="00181A99"/>
    <w:rsid w:val="001824F1"/>
    <w:rsid w:val="0018320F"/>
    <w:rsid w:val="00183640"/>
    <w:rsid w:val="00184073"/>
    <w:rsid w:val="0018428D"/>
    <w:rsid w:val="001846E5"/>
    <w:rsid w:val="00185459"/>
    <w:rsid w:val="001855AA"/>
    <w:rsid w:val="00187D7F"/>
    <w:rsid w:val="001901AC"/>
    <w:rsid w:val="0019027F"/>
    <w:rsid w:val="00190D29"/>
    <w:rsid w:val="00190FD8"/>
    <w:rsid w:val="0019135A"/>
    <w:rsid w:val="00191696"/>
    <w:rsid w:val="0019208A"/>
    <w:rsid w:val="00192322"/>
    <w:rsid w:val="001931F1"/>
    <w:rsid w:val="00193450"/>
    <w:rsid w:val="001934AC"/>
    <w:rsid w:val="00193CFB"/>
    <w:rsid w:val="00194014"/>
    <w:rsid w:val="00194970"/>
    <w:rsid w:val="00194CDB"/>
    <w:rsid w:val="00194EB3"/>
    <w:rsid w:val="001951AE"/>
    <w:rsid w:val="00195D45"/>
    <w:rsid w:val="00196777"/>
    <w:rsid w:val="0019713E"/>
    <w:rsid w:val="00197602"/>
    <w:rsid w:val="00197A29"/>
    <w:rsid w:val="001A12C4"/>
    <w:rsid w:val="001A1EFD"/>
    <w:rsid w:val="001A1FA8"/>
    <w:rsid w:val="001A204C"/>
    <w:rsid w:val="001A23A0"/>
    <w:rsid w:val="001A33CF"/>
    <w:rsid w:val="001A3A04"/>
    <w:rsid w:val="001A565D"/>
    <w:rsid w:val="001A570F"/>
    <w:rsid w:val="001A59AD"/>
    <w:rsid w:val="001A5DCE"/>
    <w:rsid w:val="001A616B"/>
    <w:rsid w:val="001A6A0C"/>
    <w:rsid w:val="001A6D35"/>
    <w:rsid w:val="001A71AE"/>
    <w:rsid w:val="001A77D8"/>
    <w:rsid w:val="001B093B"/>
    <w:rsid w:val="001B0C57"/>
    <w:rsid w:val="001B18E2"/>
    <w:rsid w:val="001B20CD"/>
    <w:rsid w:val="001B2435"/>
    <w:rsid w:val="001B2B09"/>
    <w:rsid w:val="001B322B"/>
    <w:rsid w:val="001B3A9B"/>
    <w:rsid w:val="001B3E21"/>
    <w:rsid w:val="001B45BC"/>
    <w:rsid w:val="001B5462"/>
    <w:rsid w:val="001B54EA"/>
    <w:rsid w:val="001B5C3D"/>
    <w:rsid w:val="001B637D"/>
    <w:rsid w:val="001B7237"/>
    <w:rsid w:val="001C07FF"/>
    <w:rsid w:val="001C080B"/>
    <w:rsid w:val="001C0E0F"/>
    <w:rsid w:val="001C208F"/>
    <w:rsid w:val="001C2340"/>
    <w:rsid w:val="001C24BD"/>
    <w:rsid w:val="001C285B"/>
    <w:rsid w:val="001C294C"/>
    <w:rsid w:val="001C3A18"/>
    <w:rsid w:val="001C43B8"/>
    <w:rsid w:val="001C4846"/>
    <w:rsid w:val="001C6194"/>
    <w:rsid w:val="001C6768"/>
    <w:rsid w:val="001C6A38"/>
    <w:rsid w:val="001C6E79"/>
    <w:rsid w:val="001C73CF"/>
    <w:rsid w:val="001C7824"/>
    <w:rsid w:val="001C7E4C"/>
    <w:rsid w:val="001D07FB"/>
    <w:rsid w:val="001D0DB8"/>
    <w:rsid w:val="001D2480"/>
    <w:rsid w:val="001D270A"/>
    <w:rsid w:val="001D2739"/>
    <w:rsid w:val="001D2AEA"/>
    <w:rsid w:val="001D2EB0"/>
    <w:rsid w:val="001D33C1"/>
    <w:rsid w:val="001D33F1"/>
    <w:rsid w:val="001D45D9"/>
    <w:rsid w:val="001D5D06"/>
    <w:rsid w:val="001D77AE"/>
    <w:rsid w:val="001D7FE9"/>
    <w:rsid w:val="001E077C"/>
    <w:rsid w:val="001E1127"/>
    <w:rsid w:val="001E13FC"/>
    <w:rsid w:val="001E155E"/>
    <w:rsid w:val="001E205F"/>
    <w:rsid w:val="001E22E5"/>
    <w:rsid w:val="001E2C41"/>
    <w:rsid w:val="001E2E91"/>
    <w:rsid w:val="001E3670"/>
    <w:rsid w:val="001E3762"/>
    <w:rsid w:val="001E3F69"/>
    <w:rsid w:val="001E3F85"/>
    <w:rsid w:val="001E4986"/>
    <w:rsid w:val="001E5924"/>
    <w:rsid w:val="001E5A7F"/>
    <w:rsid w:val="001E5B0B"/>
    <w:rsid w:val="001E600A"/>
    <w:rsid w:val="001E611D"/>
    <w:rsid w:val="001E69DF"/>
    <w:rsid w:val="001E7FE2"/>
    <w:rsid w:val="001F0D55"/>
    <w:rsid w:val="001F16D0"/>
    <w:rsid w:val="001F2524"/>
    <w:rsid w:val="001F3121"/>
    <w:rsid w:val="001F64F0"/>
    <w:rsid w:val="001F6D70"/>
    <w:rsid w:val="001F773E"/>
    <w:rsid w:val="001F7E11"/>
    <w:rsid w:val="001F7E54"/>
    <w:rsid w:val="00200822"/>
    <w:rsid w:val="00202458"/>
    <w:rsid w:val="00202865"/>
    <w:rsid w:val="002033E1"/>
    <w:rsid w:val="00203D61"/>
    <w:rsid w:val="00203F86"/>
    <w:rsid w:val="00205B7F"/>
    <w:rsid w:val="00205C65"/>
    <w:rsid w:val="00205C98"/>
    <w:rsid w:val="00205DEB"/>
    <w:rsid w:val="002072C2"/>
    <w:rsid w:val="00207C87"/>
    <w:rsid w:val="00207D7E"/>
    <w:rsid w:val="00207E6C"/>
    <w:rsid w:val="0021010B"/>
    <w:rsid w:val="002103D0"/>
    <w:rsid w:val="002104F7"/>
    <w:rsid w:val="00210F1A"/>
    <w:rsid w:val="00211627"/>
    <w:rsid w:val="002135B7"/>
    <w:rsid w:val="002137E9"/>
    <w:rsid w:val="00213AAE"/>
    <w:rsid w:val="00215902"/>
    <w:rsid w:val="0021637F"/>
    <w:rsid w:val="00217357"/>
    <w:rsid w:val="00217D01"/>
    <w:rsid w:val="0022029D"/>
    <w:rsid w:val="002208F1"/>
    <w:rsid w:val="0022091E"/>
    <w:rsid w:val="00220AD0"/>
    <w:rsid w:val="00220C7C"/>
    <w:rsid w:val="00220D54"/>
    <w:rsid w:val="002212E3"/>
    <w:rsid w:val="00222BB2"/>
    <w:rsid w:val="00222D8F"/>
    <w:rsid w:val="00223B47"/>
    <w:rsid w:val="00224F92"/>
    <w:rsid w:val="0022619E"/>
    <w:rsid w:val="002269B6"/>
    <w:rsid w:val="00227349"/>
    <w:rsid w:val="0022787C"/>
    <w:rsid w:val="00230089"/>
    <w:rsid w:val="002312F2"/>
    <w:rsid w:val="0023189D"/>
    <w:rsid w:val="00232577"/>
    <w:rsid w:val="00232CC3"/>
    <w:rsid w:val="00232D5D"/>
    <w:rsid w:val="002341B8"/>
    <w:rsid w:val="002357E6"/>
    <w:rsid w:val="00235AE3"/>
    <w:rsid w:val="00235B44"/>
    <w:rsid w:val="00235BF1"/>
    <w:rsid w:val="00236BFF"/>
    <w:rsid w:val="00236FFF"/>
    <w:rsid w:val="002377D5"/>
    <w:rsid w:val="00237C31"/>
    <w:rsid w:val="00237CD9"/>
    <w:rsid w:val="00237E53"/>
    <w:rsid w:val="0024183E"/>
    <w:rsid w:val="00241BBB"/>
    <w:rsid w:val="0024448D"/>
    <w:rsid w:val="0024606A"/>
    <w:rsid w:val="00246DAA"/>
    <w:rsid w:val="002475F3"/>
    <w:rsid w:val="002506F9"/>
    <w:rsid w:val="00250E6E"/>
    <w:rsid w:val="00251565"/>
    <w:rsid w:val="00251617"/>
    <w:rsid w:val="00252609"/>
    <w:rsid w:val="002529DD"/>
    <w:rsid w:val="00253646"/>
    <w:rsid w:val="0025467F"/>
    <w:rsid w:val="002554F3"/>
    <w:rsid w:val="00256258"/>
    <w:rsid w:val="00257D98"/>
    <w:rsid w:val="0026006C"/>
    <w:rsid w:val="00260871"/>
    <w:rsid w:val="00260F48"/>
    <w:rsid w:val="00261836"/>
    <w:rsid w:val="00262BAA"/>
    <w:rsid w:val="00262D23"/>
    <w:rsid w:val="00263D7C"/>
    <w:rsid w:val="00264389"/>
    <w:rsid w:val="0026461D"/>
    <w:rsid w:val="00264FD2"/>
    <w:rsid w:val="00267E46"/>
    <w:rsid w:val="00270E96"/>
    <w:rsid w:val="002716C8"/>
    <w:rsid w:val="00271995"/>
    <w:rsid w:val="00271B80"/>
    <w:rsid w:val="00271B83"/>
    <w:rsid w:val="00272EB6"/>
    <w:rsid w:val="00274204"/>
    <w:rsid w:val="0027519C"/>
    <w:rsid w:val="00275493"/>
    <w:rsid w:val="00275ABA"/>
    <w:rsid w:val="00275BC3"/>
    <w:rsid w:val="0027718C"/>
    <w:rsid w:val="002774E7"/>
    <w:rsid w:val="00280657"/>
    <w:rsid w:val="00280776"/>
    <w:rsid w:val="00280870"/>
    <w:rsid w:val="002810F0"/>
    <w:rsid w:val="002821B1"/>
    <w:rsid w:val="00282420"/>
    <w:rsid w:val="002824DA"/>
    <w:rsid w:val="0028434F"/>
    <w:rsid w:val="00286007"/>
    <w:rsid w:val="0028615C"/>
    <w:rsid w:val="002864A0"/>
    <w:rsid w:val="00286727"/>
    <w:rsid w:val="002874BA"/>
    <w:rsid w:val="002908C2"/>
    <w:rsid w:val="00292F31"/>
    <w:rsid w:val="00293073"/>
    <w:rsid w:val="00293336"/>
    <w:rsid w:val="00294CDA"/>
    <w:rsid w:val="00295FED"/>
    <w:rsid w:val="0029600F"/>
    <w:rsid w:val="00296261"/>
    <w:rsid w:val="002964C7"/>
    <w:rsid w:val="00296F5C"/>
    <w:rsid w:val="0029739A"/>
    <w:rsid w:val="002A1417"/>
    <w:rsid w:val="002A176B"/>
    <w:rsid w:val="002A2112"/>
    <w:rsid w:val="002A27DA"/>
    <w:rsid w:val="002A3464"/>
    <w:rsid w:val="002A3AC2"/>
    <w:rsid w:val="002A3B29"/>
    <w:rsid w:val="002A455D"/>
    <w:rsid w:val="002A47CE"/>
    <w:rsid w:val="002A55F2"/>
    <w:rsid w:val="002A689B"/>
    <w:rsid w:val="002A6DC9"/>
    <w:rsid w:val="002B0741"/>
    <w:rsid w:val="002B075D"/>
    <w:rsid w:val="002B0ECB"/>
    <w:rsid w:val="002B1383"/>
    <w:rsid w:val="002B13E0"/>
    <w:rsid w:val="002B1567"/>
    <w:rsid w:val="002B1927"/>
    <w:rsid w:val="002B1AC5"/>
    <w:rsid w:val="002B2D51"/>
    <w:rsid w:val="002B3412"/>
    <w:rsid w:val="002B6D2E"/>
    <w:rsid w:val="002B708B"/>
    <w:rsid w:val="002B7179"/>
    <w:rsid w:val="002B7FCB"/>
    <w:rsid w:val="002C0004"/>
    <w:rsid w:val="002C0582"/>
    <w:rsid w:val="002C0BA6"/>
    <w:rsid w:val="002C1280"/>
    <w:rsid w:val="002C1762"/>
    <w:rsid w:val="002C2F28"/>
    <w:rsid w:val="002C5BB9"/>
    <w:rsid w:val="002C78C8"/>
    <w:rsid w:val="002C7DF4"/>
    <w:rsid w:val="002D0617"/>
    <w:rsid w:val="002D10CA"/>
    <w:rsid w:val="002D1FC5"/>
    <w:rsid w:val="002D2BCC"/>
    <w:rsid w:val="002D4729"/>
    <w:rsid w:val="002D5DE7"/>
    <w:rsid w:val="002D5F0E"/>
    <w:rsid w:val="002D76E7"/>
    <w:rsid w:val="002E0B74"/>
    <w:rsid w:val="002E1096"/>
    <w:rsid w:val="002E1489"/>
    <w:rsid w:val="002E2E47"/>
    <w:rsid w:val="002E4521"/>
    <w:rsid w:val="002E4E3F"/>
    <w:rsid w:val="002E4F98"/>
    <w:rsid w:val="002E5043"/>
    <w:rsid w:val="002E7213"/>
    <w:rsid w:val="002E73E0"/>
    <w:rsid w:val="002E7C47"/>
    <w:rsid w:val="002F05DD"/>
    <w:rsid w:val="002F0641"/>
    <w:rsid w:val="002F195B"/>
    <w:rsid w:val="002F1BFF"/>
    <w:rsid w:val="002F1D53"/>
    <w:rsid w:val="002F2B8B"/>
    <w:rsid w:val="002F52C4"/>
    <w:rsid w:val="002F52D7"/>
    <w:rsid w:val="002F73CE"/>
    <w:rsid w:val="002F7E6C"/>
    <w:rsid w:val="00302D64"/>
    <w:rsid w:val="00304274"/>
    <w:rsid w:val="00304294"/>
    <w:rsid w:val="00304908"/>
    <w:rsid w:val="003052DA"/>
    <w:rsid w:val="00305DC1"/>
    <w:rsid w:val="0030613C"/>
    <w:rsid w:val="00307301"/>
    <w:rsid w:val="00307709"/>
    <w:rsid w:val="00307869"/>
    <w:rsid w:val="0030791D"/>
    <w:rsid w:val="00310B0C"/>
    <w:rsid w:val="00311407"/>
    <w:rsid w:val="003117E5"/>
    <w:rsid w:val="00311A80"/>
    <w:rsid w:val="0031292A"/>
    <w:rsid w:val="00313302"/>
    <w:rsid w:val="00313FD9"/>
    <w:rsid w:val="00314253"/>
    <w:rsid w:val="00315AD5"/>
    <w:rsid w:val="003163CA"/>
    <w:rsid w:val="00317164"/>
    <w:rsid w:val="0031776B"/>
    <w:rsid w:val="00317942"/>
    <w:rsid w:val="003179CC"/>
    <w:rsid w:val="00320855"/>
    <w:rsid w:val="00322311"/>
    <w:rsid w:val="0032259A"/>
    <w:rsid w:val="003227BE"/>
    <w:rsid w:val="00322EC9"/>
    <w:rsid w:val="00323C9D"/>
    <w:rsid w:val="00324446"/>
    <w:rsid w:val="003249B8"/>
    <w:rsid w:val="00324EAA"/>
    <w:rsid w:val="00325589"/>
    <w:rsid w:val="00325FC8"/>
    <w:rsid w:val="0032639D"/>
    <w:rsid w:val="0032644D"/>
    <w:rsid w:val="003309AB"/>
    <w:rsid w:val="00330D06"/>
    <w:rsid w:val="003318CF"/>
    <w:rsid w:val="00332B9F"/>
    <w:rsid w:val="00332CDC"/>
    <w:rsid w:val="00332E83"/>
    <w:rsid w:val="003342C7"/>
    <w:rsid w:val="00334847"/>
    <w:rsid w:val="0033646B"/>
    <w:rsid w:val="00337302"/>
    <w:rsid w:val="003408C3"/>
    <w:rsid w:val="00341BC5"/>
    <w:rsid w:val="00341D33"/>
    <w:rsid w:val="00341FF4"/>
    <w:rsid w:val="003420E8"/>
    <w:rsid w:val="00342240"/>
    <w:rsid w:val="00342B29"/>
    <w:rsid w:val="00342C7F"/>
    <w:rsid w:val="00344882"/>
    <w:rsid w:val="00345BA9"/>
    <w:rsid w:val="00346576"/>
    <w:rsid w:val="00347186"/>
    <w:rsid w:val="00347235"/>
    <w:rsid w:val="00347729"/>
    <w:rsid w:val="00347C51"/>
    <w:rsid w:val="00350612"/>
    <w:rsid w:val="0035133F"/>
    <w:rsid w:val="00351CD7"/>
    <w:rsid w:val="00351E5A"/>
    <w:rsid w:val="003521C2"/>
    <w:rsid w:val="003527CC"/>
    <w:rsid w:val="00352F79"/>
    <w:rsid w:val="0035426C"/>
    <w:rsid w:val="00354B53"/>
    <w:rsid w:val="00354BAE"/>
    <w:rsid w:val="00355801"/>
    <w:rsid w:val="00355F79"/>
    <w:rsid w:val="00360AE3"/>
    <w:rsid w:val="00360BAF"/>
    <w:rsid w:val="00361C7B"/>
    <w:rsid w:val="00362EEB"/>
    <w:rsid w:val="00363C29"/>
    <w:rsid w:val="00365097"/>
    <w:rsid w:val="00365663"/>
    <w:rsid w:val="003662ED"/>
    <w:rsid w:val="00366762"/>
    <w:rsid w:val="003669C0"/>
    <w:rsid w:val="00366DE0"/>
    <w:rsid w:val="00370000"/>
    <w:rsid w:val="003706D1"/>
    <w:rsid w:val="00370757"/>
    <w:rsid w:val="00372816"/>
    <w:rsid w:val="003730E7"/>
    <w:rsid w:val="00373A04"/>
    <w:rsid w:val="00373B89"/>
    <w:rsid w:val="00375251"/>
    <w:rsid w:val="0037570C"/>
    <w:rsid w:val="00375902"/>
    <w:rsid w:val="00380D1A"/>
    <w:rsid w:val="00380DFA"/>
    <w:rsid w:val="00383D6F"/>
    <w:rsid w:val="003840E9"/>
    <w:rsid w:val="00385347"/>
    <w:rsid w:val="003861C7"/>
    <w:rsid w:val="00386989"/>
    <w:rsid w:val="00391059"/>
    <w:rsid w:val="003910B7"/>
    <w:rsid w:val="003912CD"/>
    <w:rsid w:val="00392F06"/>
    <w:rsid w:val="00394AC1"/>
    <w:rsid w:val="00394FFE"/>
    <w:rsid w:val="00395479"/>
    <w:rsid w:val="003955E9"/>
    <w:rsid w:val="003962A6"/>
    <w:rsid w:val="003962DC"/>
    <w:rsid w:val="0039696D"/>
    <w:rsid w:val="00396FD0"/>
    <w:rsid w:val="0039772A"/>
    <w:rsid w:val="003A102C"/>
    <w:rsid w:val="003A120B"/>
    <w:rsid w:val="003A1F00"/>
    <w:rsid w:val="003A1FE9"/>
    <w:rsid w:val="003A260B"/>
    <w:rsid w:val="003A3785"/>
    <w:rsid w:val="003A4ABF"/>
    <w:rsid w:val="003A50A1"/>
    <w:rsid w:val="003A6D9F"/>
    <w:rsid w:val="003A70A4"/>
    <w:rsid w:val="003A7819"/>
    <w:rsid w:val="003B0120"/>
    <w:rsid w:val="003B03DC"/>
    <w:rsid w:val="003B0505"/>
    <w:rsid w:val="003B0F97"/>
    <w:rsid w:val="003B0FC6"/>
    <w:rsid w:val="003B1FF5"/>
    <w:rsid w:val="003B2582"/>
    <w:rsid w:val="003B2A99"/>
    <w:rsid w:val="003B2DC5"/>
    <w:rsid w:val="003B2EF5"/>
    <w:rsid w:val="003B3B9D"/>
    <w:rsid w:val="003B3C62"/>
    <w:rsid w:val="003B44AD"/>
    <w:rsid w:val="003B46F2"/>
    <w:rsid w:val="003B4A6D"/>
    <w:rsid w:val="003B57DF"/>
    <w:rsid w:val="003B686F"/>
    <w:rsid w:val="003B775B"/>
    <w:rsid w:val="003B7A85"/>
    <w:rsid w:val="003C0571"/>
    <w:rsid w:val="003C0A6C"/>
    <w:rsid w:val="003C175A"/>
    <w:rsid w:val="003C21D2"/>
    <w:rsid w:val="003C254D"/>
    <w:rsid w:val="003C2F57"/>
    <w:rsid w:val="003C495E"/>
    <w:rsid w:val="003C4A58"/>
    <w:rsid w:val="003C4D1E"/>
    <w:rsid w:val="003C50A2"/>
    <w:rsid w:val="003C5900"/>
    <w:rsid w:val="003C609E"/>
    <w:rsid w:val="003C6489"/>
    <w:rsid w:val="003C6949"/>
    <w:rsid w:val="003C6DB6"/>
    <w:rsid w:val="003C7A35"/>
    <w:rsid w:val="003C7A68"/>
    <w:rsid w:val="003C7EF0"/>
    <w:rsid w:val="003D00FB"/>
    <w:rsid w:val="003D01C5"/>
    <w:rsid w:val="003D01FA"/>
    <w:rsid w:val="003D0477"/>
    <w:rsid w:val="003D0537"/>
    <w:rsid w:val="003D08F2"/>
    <w:rsid w:val="003D0C02"/>
    <w:rsid w:val="003D1602"/>
    <w:rsid w:val="003D24B2"/>
    <w:rsid w:val="003D4092"/>
    <w:rsid w:val="003D4636"/>
    <w:rsid w:val="003D4F1B"/>
    <w:rsid w:val="003D5BB4"/>
    <w:rsid w:val="003D632F"/>
    <w:rsid w:val="003D6957"/>
    <w:rsid w:val="003D6BAE"/>
    <w:rsid w:val="003D7374"/>
    <w:rsid w:val="003E109F"/>
    <w:rsid w:val="003E2243"/>
    <w:rsid w:val="003E2445"/>
    <w:rsid w:val="003E2901"/>
    <w:rsid w:val="003E2A06"/>
    <w:rsid w:val="003E2EA4"/>
    <w:rsid w:val="003E2F7D"/>
    <w:rsid w:val="003E3303"/>
    <w:rsid w:val="003E3EF0"/>
    <w:rsid w:val="003E45FD"/>
    <w:rsid w:val="003E467A"/>
    <w:rsid w:val="003E4889"/>
    <w:rsid w:val="003E529E"/>
    <w:rsid w:val="003E55D6"/>
    <w:rsid w:val="003E6DB8"/>
    <w:rsid w:val="003F0684"/>
    <w:rsid w:val="003F0E6C"/>
    <w:rsid w:val="003F0EB2"/>
    <w:rsid w:val="003F13ED"/>
    <w:rsid w:val="003F1BA5"/>
    <w:rsid w:val="003F2168"/>
    <w:rsid w:val="003F267E"/>
    <w:rsid w:val="003F28AA"/>
    <w:rsid w:val="003F3C18"/>
    <w:rsid w:val="003F3F4B"/>
    <w:rsid w:val="003F4ACB"/>
    <w:rsid w:val="003F5A64"/>
    <w:rsid w:val="003F6034"/>
    <w:rsid w:val="00400BAF"/>
    <w:rsid w:val="00401A7F"/>
    <w:rsid w:val="004021BD"/>
    <w:rsid w:val="00403C1B"/>
    <w:rsid w:val="00403CC0"/>
    <w:rsid w:val="00405898"/>
    <w:rsid w:val="00406644"/>
    <w:rsid w:val="00407705"/>
    <w:rsid w:val="00410419"/>
    <w:rsid w:val="00411066"/>
    <w:rsid w:val="0041167E"/>
    <w:rsid w:val="004117F4"/>
    <w:rsid w:val="004121CB"/>
    <w:rsid w:val="00412B29"/>
    <w:rsid w:val="00412C3C"/>
    <w:rsid w:val="00413F87"/>
    <w:rsid w:val="00414050"/>
    <w:rsid w:val="004143C8"/>
    <w:rsid w:val="004152A4"/>
    <w:rsid w:val="0041577A"/>
    <w:rsid w:val="00420D16"/>
    <w:rsid w:val="00421147"/>
    <w:rsid w:val="00421892"/>
    <w:rsid w:val="00421CB9"/>
    <w:rsid w:val="00421D66"/>
    <w:rsid w:val="0042228A"/>
    <w:rsid w:val="00422408"/>
    <w:rsid w:val="00422DB0"/>
    <w:rsid w:val="00423482"/>
    <w:rsid w:val="0042369D"/>
    <w:rsid w:val="0042396A"/>
    <w:rsid w:val="00423D01"/>
    <w:rsid w:val="0042414F"/>
    <w:rsid w:val="004245EA"/>
    <w:rsid w:val="00424D6B"/>
    <w:rsid w:val="0042684C"/>
    <w:rsid w:val="00426D1B"/>
    <w:rsid w:val="00427A35"/>
    <w:rsid w:val="004301DF"/>
    <w:rsid w:val="00430362"/>
    <w:rsid w:val="00432172"/>
    <w:rsid w:val="00432223"/>
    <w:rsid w:val="00432968"/>
    <w:rsid w:val="00432DE7"/>
    <w:rsid w:val="0043401E"/>
    <w:rsid w:val="00434105"/>
    <w:rsid w:val="004342F7"/>
    <w:rsid w:val="00434403"/>
    <w:rsid w:val="00434A48"/>
    <w:rsid w:val="00435177"/>
    <w:rsid w:val="00435F5C"/>
    <w:rsid w:val="004376BF"/>
    <w:rsid w:val="00440009"/>
    <w:rsid w:val="00440B92"/>
    <w:rsid w:val="004411B3"/>
    <w:rsid w:val="00441793"/>
    <w:rsid w:val="00441EB2"/>
    <w:rsid w:val="004437E4"/>
    <w:rsid w:val="00445170"/>
    <w:rsid w:val="004451A6"/>
    <w:rsid w:val="0044633E"/>
    <w:rsid w:val="00446921"/>
    <w:rsid w:val="0044746A"/>
    <w:rsid w:val="004478E4"/>
    <w:rsid w:val="004479B6"/>
    <w:rsid w:val="00447B80"/>
    <w:rsid w:val="00447EA5"/>
    <w:rsid w:val="00450C67"/>
    <w:rsid w:val="00451868"/>
    <w:rsid w:val="00452A0B"/>
    <w:rsid w:val="00452A0D"/>
    <w:rsid w:val="00452DBB"/>
    <w:rsid w:val="00454D8B"/>
    <w:rsid w:val="00455BEC"/>
    <w:rsid w:val="004568BD"/>
    <w:rsid w:val="004574CA"/>
    <w:rsid w:val="00460A7D"/>
    <w:rsid w:val="00461AED"/>
    <w:rsid w:val="004625F3"/>
    <w:rsid w:val="0046347F"/>
    <w:rsid w:val="004643B0"/>
    <w:rsid w:val="0046481D"/>
    <w:rsid w:val="004652B7"/>
    <w:rsid w:val="00465F62"/>
    <w:rsid w:val="00466C0B"/>
    <w:rsid w:val="00466D9A"/>
    <w:rsid w:val="00466F8B"/>
    <w:rsid w:val="00467348"/>
    <w:rsid w:val="00467DED"/>
    <w:rsid w:val="0047016E"/>
    <w:rsid w:val="0047182D"/>
    <w:rsid w:val="00471B27"/>
    <w:rsid w:val="00472DED"/>
    <w:rsid w:val="00473D2F"/>
    <w:rsid w:val="00474066"/>
    <w:rsid w:val="004746A4"/>
    <w:rsid w:val="00474BE5"/>
    <w:rsid w:val="00474FD0"/>
    <w:rsid w:val="0047504C"/>
    <w:rsid w:val="00475119"/>
    <w:rsid w:val="00480BBC"/>
    <w:rsid w:val="00480E01"/>
    <w:rsid w:val="00483230"/>
    <w:rsid w:val="0048396B"/>
    <w:rsid w:val="00484699"/>
    <w:rsid w:val="00485796"/>
    <w:rsid w:val="0048600E"/>
    <w:rsid w:val="00486268"/>
    <w:rsid w:val="004862C7"/>
    <w:rsid w:val="00487AB0"/>
    <w:rsid w:val="00487E87"/>
    <w:rsid w:val="0049009B"/>
    <w:rsid w:val="00490AF3"/>
    <w:rsid w:val="00490CF0"/>
    <w:rsid w:val="0049228A"/>
    <w:rsid w:val="0049239D"/>
    <w:rsid w:val="004925EA"/>
    <w:rsid w:val="0049397B"/>
    <w:rsid w:val="00493AAE"/>
    <w:rsid w:val="00493C80"/>
    <w:rsid w:val="00493D2D"/>
    <w:rsid w:val="0049418B"/>
    <w:rsid w:val="00494BD4"/>
    <w:rsid w:val="00494D7B"/>
    <w:rsid w:val="004959EA"/>
    <w:rsid w:val="00495B41"/>
    <w:rsid w:val="00496374"/>
    <w:rsid w:val="00496D4B"/>
    <w:rsid w:val="00497138"/>
    <w:rsid w:val="004971D3"/>
    <w:rsid w:val="004A0B93"/>
    <w:rsid w:val="004A3CF0"/>
    <w:rsid w:val="004A431E"/>
    <w:rsid w:val="004A579E"/>
    <w:rsid w:val="004A5D79"/>
    <w:rsid w:val="004A5F3C"/>
    <w:rsid w:val="004A7718"/>
    <w:rsid w:val="004A7AE3"/>
    <w:rsid w:val="004B0529"/>
    <w:rsid w:val="004B11EF"/>
    <w:rsid w:val="004B1EEC"/>
    <w:rsid w:val="004B2479"/>
    <w:rsid w:val="004B32B3"/>
    <w:rsid w:val="004B3526"/>
    <w:rsid w:val="004B3931"/>
    <w:rsid w:val="004B4A61"/>
    <w:rsid w:val="004B59BB"/>
    <w:rsid w:val="004B5A75"/>
    <w:rsid w:val="004B723B"/>
    <w:rsid w:val="004C0192"/>
    <w:rsid w:val="004C0CBA"/>
    <w:rsid w:val="004C148F"/>
    <w:rsid w:val="004C170A"/>
    <w:rsid w:val="004C176A"/>
    <w:rsid w:val="004C17AA"/>
    <w:rsid w:val="004C1AAF"/>
    <w:rsid w:val="004C1B78"/>
    <w:rsid w:val="004C21C4"/>
    <w:rsid w:val="004C3D74"/>
    <w:rsid w:val="004C4217"/>
    <w:rsid w:val="004C4737"/>
    <w:rsid w:val="004C6088"/>
    <w:rsid w:val="004C6261"/>
    <w:rsid w:val="004D0BAF"/>
    <w:rsid w:val="004D1F2A"/>
    <w:rsid w:val="004D2DF7"/>
    <w:rsid w:val="004D343D"/>
    <w:rsid w:val="004D3BB6"/>
    <w:rsid w:val="004D459B"/>
    <w:rsid w:val="004D4FEC"/>
    <w:rsid w:val="004D68A0"/>
    <w:rsid w:val="004D695A"/>
    <w:rsid w:val="004D6DA9"/>
    <w:rsid w:val="004D7B63"/>
    <w:rsid w:val="004E0AA3"/>
    <w:rsid w:val="004E2618"/>
    <w:rsid w:val="004E28EA"/>
    <w:rsid w:val="004E2D95"/>
    <w:rsid w:val="004E2EA8"/>
    <w:rsid w:val="004E2F60"/>
    <w:rsid w:val="004E35D6"/>
    <w:rsid w:val="004E58AC"/>
    <w:rsid w:val="004E5B28"/>
    <w:rsid w:val="004E5EF5"/>
    <w:rsid w:val="004E6389"/>
    <w:rsid w:val="004E6596"/>
    <w:rsid w:val="004E754C"/>
    <w:rsid w:val="004E78D3"/>
    <w:rsid w:val="004E7F8D"/>
    <w:rsid w:val="004F25A1"/>
    <w:rsid w:val="004F2874"/>
    <w:rsid w:val="004F32C8"/>
    <w:rsid w:val="004F3C68"/>
    <w:rsid w:val="004F7116"/>
    <w:rsid w:val="004F7D80"/>
    <w:rsid w:val="00500851"/>
    <w:rsid w:val="0050183F"/>
    <w:rsid w:val="00502367"/>
    <w:rsid w:val="005031B2"/>
    <w:rsid w:val="00503280"/>
    <w:rsid w:val="005038FA"/>
    <w:rsid w:val="00503BA2"/>
    <w:rsid w:val="0050408B"/>
    <w:rsid w:val="0050433E"/>
    <w:rsid w:val="00505FC7"/>
    <w:rsid w:val="00506ED7"/>
    <w:rsid w:val="00507715"/>
    <w:rsid w:val="00507A6B"/>
    <w:rsid w:val="00510241"/>
    <w:rsid w:val="00510530"/>
    <w:rsid w:val="005106EC"/>
    <w:rsid w:val="005109A4"/>
    <w:rsid w:val="00510C72"/>
    <w:rsid w:val="00510DAF"/>
    <w:rsid w:val="00511B20"/>
    <w:rsid w:val="00511B50"/>
    <w:rsid w:val="00512338"/>
    <w:rsid w:val="005123C5"/>
    <w:rsid w:val="0051266F"/>
    <w:rsid w:val="00512AD0"/>
    <w:rsid w:val="005140FF"/>
    <w:rsid w:val="00514B90"/>
    <w:rsid w:val="00514C9E"/>
    <w:rsid w:val="00514EB3"/>
    <w:rsid w:val="00515BCC"/>
    <w:rsid w:val="00515BDE"/>
    <w:rsid w:val="00515EDB"/>
    <w:rsid w:val="00516E4C"/>
    <w:rsid w:val="00516F3A"/>
    <w:rsid w:val="005173E4"/>
    <w:rsid w:val="0051782D"/>
    <w:rsid w:val="00517A6C"/>
    <w:rsid w:val="00521DEB"/>
    <w:rsid w:val="005232CD"/>
    <w:rsid w:val="005238AD"/>
    <w:rsid w:val="00523D48"/>
    <w:rsid w:val="00524000"/>
    <w:rsid w:val="005243D5"/>
    <w:rsid w:val="00524701"/>
    <w:rsid w:val="00524742"/>
    <w:rsid w:val="0052562F"/>
    <w:rsid w:val="00526025"/>
    <w:rsid w:val="00526D2B"/>
    <w:rsid w:val="00526F85"/>
    <w:rsid w:val="00527111"/>
    <w:rsid w:val="005272D5"/>
    <w:rsid w:val="0052790B"/>
    <w:rsid w:val="00527E83"/>
    <w:rsid w:val="005303FB"/>
    <w:rsid w:val="0053047B"/>
    <w:rsid w:val="005308D6"/>
    <w:rsid w:val="00530D13"/>
    <w:rsid w:val="00531182"/>
    <w:rsid w:val="00531F09"/>
    <w:rsid w:val="00532C2A"/>
    <w:rsid w:val="00533307"/>
    <w:rsid w:val="00535060"/>
    <w:rsid w:val="005352B9"/>
    <w:rsid w:val="005358DB"/>
    <w:rsid w:val="005374DE"/>
    <w:rsid w:val="0054080B"/>
    <w:rsid w:val="005408AA"/>
    <w:rsid w:val="00542B2F"/>
    <w:rsid w:val="005434B2"/>
    <w:rsid w:val="00543CC6"/>
    <w:rsid w:val="005444DB"/>
    <w:rsid w:val="00546497"/>
    <w:rsid w:val="0054689E"/>
    <w:rsid w:val="00546EDD"/>
    <w:rsid w:val="00546F3C"/>
    <w:rsid w:val="0054703F"/>
    <w:rsid w:val="005472E7"/>
    <w:rsid w:val="005474A0"/>
    <w:rsid w:val="00547DB3"/>
    <w:rsid w:val="0055079A"/>
    <w:rsid w:val="00550A4B"/>
    <w:rsid w:val="00550E7B"/>
    <w:rsid w:val="00551CA5"/>
    <w:rsid w:val="0055254B"/>
    <w:rsid w:val="005529E8"/>
    <w:rsid w:val="00552B75"/>
    <w:rsid w:val="00553000"/>
    <w:rsid w:val="005538F9"/>
    <w:rsid w:val="00554112"/>
    <w:rsid w:val="00555D7C"/>
    <w:rsid w:val="00555FB2"/>
    <w:rsid w:val="005579E1"/>
    <w:rsid w:val="00557BC9"/>
    <w:rsid w:val="005603B3"/>
    <w:rsid w:val="0056119D"/>
    <w:rsid w:val="00561E43"/>
    <w:rsid w:val="00562063"/>
    <w:rsid w:val="00562986"/>
    <w:rsid w:val="00563D24"/>
    <w:rsid w:val="00564137"/>
    <w:rsid w:val="0056427A"/>
    <w:rsid w:val="0056427D"/>
    <w:rsid w:val="00564465"/>
    <w:rsid w:val="00564922"/>
    <w:rsid w:val="00564F55"/>
    <w:rsid w:val="0056560E"/>
    <w:rsid w:val="00565D4A"/>
    <w:rsid w:val="00565E16"/>
    <w:rsid w:val="0056638C"/>
    <w:rsid w:val="00566CB5"/>
    <w:rsid w:val="00566D19"/>
    <w:rsid w:val="00567C2C"/>
    <w:rsid w:val="0057029A"/>
    <w:rsid w:val="0057032E"/>
    <w:rsid w:val="00570568"/>
    <w:rsid w:val="005707C6"/>
    <w:rsid w:val="005709FC"/>
    <w:rsid w:val="00570FF7"/>
    <w:rsid w:val="00572A18"/>
    <w:rsid w:val="00573C33"/>
    <w:rsid w:val="005747A6"/>
    <w:rsid w:val="00576C54"/>
    <w:rsid w:val="00580247"/>
    <w:rsid w:val="0058228E"/>
    <w:rsid w:val="00582CAD"/>
    <w:rsid w:val="00583287"/>
    <w:rsid w:val="0058405A"/>
    <w:rsid w:val="00584EA4"/>
    <w:rsid w:val="005879B3"/>
    <w:rsid w:val="00587C2F"/>
    <w:rsid w:val="00587D78"/>
    <w:rsid w:val="00590B2D"/>
    <w:rsid w:val="00590D07"/>
    <w:rsid w:val="005915D6"/>
    <w:rsid w:val="00591627"/>
    <w:rsid w:val="00591739"/>
    <w:rsid w:val="00592D6C"/>
    <w:rsid w:val="00593873"/>
    <w:rsid w:val="00593B30"/>
    <w:rsid w:val="00593D08"/>
    <w:rsid w:val="0059421D"/>
    <w:rsid w:val="005949D8"/>
    <w:rsid w:val="00595430"/>
    <w:rsid w:val="00595501"/>
    <w:rsid w:val="00596290"/>
    <w:rsid w:val="005962D9"/>
    <w:rsid w:val="0059667F"/>
    <w:rsid w:val="00596BC9"/>
    <w:rsid w:val="00597F53"/>
    <w:rsid w:val="005A18E1"/>
    <w:rsid w:val="005A1A44"/>
    <w:rsid w:val="005A2160"/>
    <w:rsid w:val="005A23A0"/>
    <w:rsid w:val="005A278C"/>
    <w:rsid w:val="005A27A1"/>
    <w:rsid w:val="005A35B4"/>
    <w:rsid w:val="005A492D"/>
    <w:rsid w:val="005A4B30"/>
    <w:rsid w:val="005A4B68"/>
    <w:rsid w:val="005A4BCB"/>
    <w:rsid w:val="005A4BEE"/>
    <w:rsid w:val="005A5B7F"/>
    <w:rsid w:val="005A5F20"/>
    <w:rsid w:val="005A63AA"/>
    <w:rsid w:val="005A7740"/>
    <w:rsid w:val="005A7E72"/>
    <w:rsid w:val="005B06D5"/>
    <w:rsid w:val="005B0E0A"/>
    <w:rsid w:val="005B1603"/>
    <w:rsid w:val="005B1B40"/>
    <w:rsid w:val="005B30E0"/>
    <w:rsid w:val="005B31AB"/>
    <w:rsid w:val="005B33E8"/>
    <w:rsid w:val="005B38FE"/>
    <w:rsid w:val="005B42D0"/>
    <w:rsid w:val="005B459E"/>
    <w:rsid w:val="005B5989"/>
    <w:rsid w:val="005B6054"/>
    <w:rsid w:val="005B6BD3"/>
    <w:rsid w:val="005B6F69"/>
    <w:rsid w:val="005B7821"/>
    <w:rsid w:val="005B7A35"/>
    <w:rsid w:val="005B7F94"/>
    <w:rsid w:val="005C1A83"/>
    <w:rsid w:val="005C1B9D"/>
    <w:rsid w:val="005C1D14"/>
    <w:rsid w:val="005C2410"/>
    <w:rsid w:val="005C24FF"/>
    <w:rsid w:val="005C2612"/>
    <w:rsid w:val="005C2EC5"/>
    <w:rsid w:val="005C309F"/>
    <w:rsid w:val="005C4A18"/>
    <w:rsid w:val="005C4F16"/>
    <w:rsid w:val="005C66E8"/>
    <w:rsid w:val="005C6D8A"/>
    <w:rsid w:val="005C6E8B"/>
    <w:rsid w:val="005C74BB"/>
    <w:rsid w:val="005C7CB8"/>
    <w:rsid w:val="005D243F"/>
    <w:rsid w:val="005D2625"/>
    <w:rsid w:val="005D2662"/>
    <w:rsid w:val="005D26D9"/>
    <w:rsid w:val="005D373E"/>
    <w:rsid w:val="005D3C9C"/>
    <w:rsid w:val="005D41DD"/>
    <w:rsid w:val="005D5723"/>
    <w:rsid w:val="005D5FB9"/>
    <w:rsid w:val="005D636C"/>
    <w:rsid w:val="005D66ED"/>
    <w:rsid w:val="005D6734"/>
    <w:rsid w:val="005D67C0"/>
    <w:rsid w:val="005D6BA7"/>
    <w:rsid w:val="005D6D97"/>
    <w:rsid w:val="005D7020"/>
    <w:rsid w:val="005D728B"/>
    <w:rsid w:val="005E00D6"/>
    <w:rsid w:val="005E0F6A"/>
    <w:rsid w:val="005E1E6C"/>
    <w:rsid w:val="005E2191"/>
    <w:rsid w:val="005E2A63"/>
    <w:rsid w:val="005E346F"/>
    <w:rsid w:val="005E3553"/>
    <w:rsid w:val="005E3FEF"/>
    <w:rsid w:val="005E7242"/>
    <w:rsid w:val="005E7A65"/>
    <w:rsid w:val="005F0921"/>
    <w:rsid w:val="005F0DC1"/>
    <w:rsid w:val="005F24E3"/>
    <w:rsid w:val="005F28FB"/>
    <w:rsid w:val="005F312F"/>
    <w:rsid w:val="005F3833"/>
    <w:rsid w:val="005F3FEC"/>
    <w:rsid w:val="005F4673"/>
    <w:rsid w:val="005F51E3"/>
    <w:rsid w:val="005F577D"/>
    <w:rsid w:val="005F5F6A"/>
    <w:rsid w:val="005F67D3"/>
    <w:rsid w:val="005F70E1"/>
    <w:rsid w:val="005F79C4"/>
    <w:rsid w:val="005F7A0F"/>
    <w:rsid w:val="005F7A68"/>
    <w:rsid w:val="005F7D4E"/>
    <w:rsid w:val="005F7DFB"/>
    <w:rsid w:val="0060021E"/>
    <w:rsid w:val="0060035D"/>
    <w:rsid w:val="006017E3"/>
    <w:rsid w:val="00602733"/>
    <w:rsid w:val="00602C1E"/>
    <w:rsid w:val="006036D5"/>
    <w:rsid w:val="00603F0B"/>
    <w:rsid w:val="006045CB"/>
    <w:rsid w:val="0060464C"/>
    <w:rsid w:val="0060557A"/>
    <w:rsid w:val="0060612B"/>
    <w:rsid w:val="00606E7B"/>
    <w:rsid w:val="006079EB"/>
    <w:rsid w:val="006105DA"/>
    <w:rsid w:val="00610C9A"/>
    <w:rsid w:val="00611C50"/>
    <w:rsid w:val="00612C86"/>
    <w:rsid w:val="00612E00"/>
    <w:rsid w:val="0061353D"/>
    <w:rsid w:val="00613C0D"/>
    <w:rsid w:val="00613C77"/>
    <w:rsid w:val="006159CB"/>
    <w:rsid w:val="006160CC"/>
    <w:rsid w:val="0061663E"/>
    <w:rsid w:val="00617481"/>
    <w:rsid w:val="006202F6"/>
    <w:rsid w:val="006214C7"/>
    <w:rsid w:val="00621686"/>
    <w:rsid w:val="00622AB8"/>
    <w:rsid w:val="0062409F"/>
    <w:rsid w:val="00624133"/>
    <w:rsid w:val="00624507"/>
    <w:rsid w:val="006247A0"/>
    <w:rsid w:val="0062529E"/>
    <w:rsid w:val="0062706F"/>
    <w:rsid w:val="00627F0F"/>
    <w:rsid w:val="00630147"/>
    <w:rsid w:val="006311A3"/>
    <w:rsid w:val="00631398"/>
    <w:rsid w:val="006316F7"/>
    <w:rsid w:val="00631E20"/>
    <w:rsid w:val="0063303B"/>
    <w:rsid w:val="0063317A"/>
    <w:rsid w:val="00633A45"/>
    <w:rsid w:val="006341DE"/>
    <w:rsid w:val="006342A4"/>
    <w:rsid w:val="00634835"/>
    <w:rsid w:val="006348B6"/>
    <w:rsid w:val="006350ED"/>
    <w:rsid w:val="006354A1"/>
    <w:rsid w:val="00635C38"/>
    <w:rsid w:val="00636CDF"/>
    <w:rsid w:val="006375B7"/>
    <w:rsid w:val="00637AA4"/>
    <w:rsid w:val="00637BB4"/>
    <w:rsid w:val="00637F3F"/>
    <w:rsid w:val="006424F1"/>
    <w:rsid w:val="00642FEE"/>
    <w:rsid w:val="00643848"/>
    <w:rsid w:val="00643A68"/>
    <w:rsid w:val="006468E3"/>
    <w:rsid w:val="00646B7C"/>
    <w:rsid w:val="00646E79"/>
    <w:rsid w:val="00647437"/>
    <w:rsid w:val="00650FBD"/>
    <w:rsid w:val="006511D9"/>
    <w:rsid w:val="0065169D"/>
    <w:rsid w:val="00655102"/>
    <w:rsid w:val="00655C5B"/>
    <w:rsid w:val="00655EF1"/>
    <w:rsid w:val="0065643B"/>
    <w:rsid w:val="00656BF6"/>
    <w:rsid w:val="00656CF7"/>
    <w:rsid w:val="00656E41"/>
    <w:rsid w:val="00657754"/>
    <w:rsid w:val="00657C5C"/>
    <w:rsid w:val="00657C65"/>
    <w:rsid w:val="006616B9"/>
    <w:rsid w:val="00661884"/>
    <w:rsid w:val="00661D26"/>
    <w:rsid w:val="00661E0F"/>
    <w:rsid w:val="00661EB8"/>
    <w:rsid w:val="006620DB"/>
    <w:rsid w:val="0066226B"/>
    <w:rsid w:val="00662B48"/>
    <w:rsid w:val="0066314F"/>
    <w:rsid w:val="00663461"/>
    <w:rsid w:val="00665859"/>
    <w:rsid w:val="006672F5"/>
    <w:rsid w:val="00670B7D"/>
    <w:rsid w:val="006720F8"/>
    <w:rsid w:val="00673E5F"/>
    <w:rsid w:val="0067401E"/>
    <w:rsid w:val="00675073"/>
    <w:rsid w:val="0067565F"/>
    <w:rsid w:val="00675667"/>
    <w:rsid w:val="00676E33"/>
    <w:rsid w:val="00677D61"/>
    <w:rsid w:val="00680BEE"/>
    <w:rsid w:val="0068119E"/>
    <w:rsid w:val="0068141D"/>
    <w:rsid w:val="006815A1"/>
    <w:rsid w:val="0068184F"/>
    <w:rsid w:val="00681BDE"/>
    <w:rsid w:val="006820B2"/>
    <w:rsid w:val="00682232"/>
    <w:rsid w:val="00682BF9"/>
    <w:rsid w:val="00682D37"/>
    <w:rsid w:val="00683C4E"/>
    <w:rsid w:val="00683F72"/>
    <w:rsid w:val="006853CE"/>
    <w:rsid w:val="00685718"/>
    <w:rsid w:val="00685CAD"/>
    <w:rsid w:val="006862BF"/>
    <w:rsid w:val="00687A34"/>
    <w:rsid w:val="006901CA"/>
    <w:rsid w:val="006902AE"/>
    <w:rsid w:val="00690373"/>
    <w:rsid w:val="006907DB"/>
    <w:rsid w:val="006908A0"/>
    <w:rsid w:val="00690CBC"/>
    <w:rsid w:val="00691224"/>
    <w:rsid w:val="00694B60"/>
    <w:rsid w:val="00694D38"/>
    <w:rsid w:val="00694E04"/>
    <w:rsid w:val="0069736A"/>
    <w:rsid w:val="00697D88"/>
    <w:rsid w:val="006A02E8"/>
    <w:rsid w:val="006A0D34"/>
    <w:rsid w:val="006A114B"/>
    <w:rsid w:val="006A1CEC"/>
    <w:rsid w:val="006A3ECA"/>
    <w:rsid w:val="006A43A6"/>
    <w:rsid w:val="006A4B3E"/>
    <w:rsid w:val="006A5C26"/>
    <w:rsid w:val="006B01CA"/>
    <w:rsid w:val="006B0852"/>
    <w:rsid w:val="006B185B"/>
    <w:rsid w:val="006B1B14"/>
    <w:rsid w:val="006B1C3E"/>
    <w:rsid w:val="006B2091"/>
    <w:rsid w:val="006B29C4"/>
    <w:rsid w:val="006B2B43"/>
    <w:rsid w:val="006B322A"/>
    <w:rsid w:val="006B34DD"/>
    <w:rsid w:val="006B35D6"/>
    <w:rsid w:val="006B390D"/>
    <w:rsid w:val="006B3FD8"/>
    <w:rsid w:val="006B3FEE"/>
    <w:rsid w:val="006B43A9"/>
    <w:rsid w:val="006B4C60"/>
    <w:rsid w:val="006B5A0E"/>
    <w:rsid w:val="006B6673"/>
    <w:rsid w:val="006B6684"/>
    <w:rsid w:val="006B6F1D"/>
    <w:rsid w:val="006B798F"/>
    <w:rsid w:val="006B7AC6"/>
    <w:rsid w:val="006C035A"/>
    <w:rsid w:val="006C0692"/>
    <w:rsid w:val="006C0D08"/>
    <w:rsid w:val="006C1171"/>
    <w:rsid w:val="006C1CD3"/>
    <w:rsid w:val="006C2401"/>
    <w:rsid w:val="006C278F"/>
    <w:rsid w:val="006C2EF8"/>
    <w:rsid w:val="006C37E4"/>
    <w:rsid w:val="006C42ED"/>
    <w:rsid w:val="006C51FE"/>
    <w:rsid w:val="006C5748"/>
    <w:rsid w:val="006C61EC"/>
    <w:rsid w:val="006C694B"/>
    <w:rsid w:val="006C6C29"/>
    <w:rsid w:val="006C6CBD"/>
    <w:rsid w:val="006C6DB3"/>
    <w:rsid w:val="006C745D"/>
    <w:rsid w:val="006C78AF"/>
    <w:rsid w:val="006D1A52"/>
    <w:rsid w:val="006D20E3"/>
    <w:rsid w:val="006D24A9"/>
    <w:rsid w:val="006D2D12"/>
    <w:rsid w:val="006D32C1"/>
    <w:rsid w:val="006D41C8"/>
    <w:rsid w:val="006D4F25"/>
    <w:rsid w:val="006D5599"/>
    <w:rsid w:val="006D58C4"/>
    <w:rsid w:val="006D7365"/>
    <w:rsid w:val="006E040F"/>
    <w:rsid w:val="006E2154"/>
    <w:rsid w:val="006E263F"/>
    <w:rsid w:val="006E33A5"/>
    <w:rsid w:val="006E3A4E"/>
    <w:rsid w:val="006E4185"/>
    <w:rsid w:val="006E447D"/>
    <w:rsid w:val="006E4DD0"/>
    <w:rsid w:val="006E4DED"/>
    <w:rsid w:val="006E4ED5"/>
    <w:rsid w:val="006E54E2"/>
    <w:rsid w:val="006E64F8"/>
    <w:rsid w:val="006E6607"/>
    <w:rsid w:val="006E7A79"/>
    <w:rsid w:val="006E7C21"/>
    <w:rsid w:val="006F023B"/>
    <w:rsid w:val="006F22D8"/>
    <w:rsid w:val="006F2BB7"/>
    <w:rsid w:val="006F2C23"/>
    <w:rsid w:val="006F3426"/>
    <w:rsid w:val="006F3602"/>
    <w:rsid w:val="006F3918"/>
    <w:rsid w:val="006F39E0"/>
    <w:rsid w:val="006F39E6"/>
    <w:rsid w:val="006F4BCB"/>
    <w:rsid w:val="006F5278"/>
    <w:rsid w:val="006F54F5"/>
    <w:rsid w:val="006F5650"/>
    <w:rsid w:val="006F5F76"/>
    <w:rsid w:val="006F6640"/>
    <w:rsid w:val="006F6CC4"/>
    <w:rsid w:val="006F7B5A"/>
    <w:rsid w:val="007005B0"/>
    <w:rsid w:val="007028C5"/>
    <w:rsid w:val="00703F4E"/>
    <w:rsid w:val="00704256"/>
    <w:rsid w:val="0070462B"/>
    <w:rsid w:val="00704C2D"/>
    <w:rsid w:val="00704F7F"/>
    <w:rsid w:val="0070638E"/>
    <w:rsid w:val="007063E3"/>
    <w:rsid w:val="00706E3A"/>
    <w:rsid w:val="00707636"/>
    <w:rsid w:val="00707646"/>
    <w:rsid w:val="007078D0"/>
    <w:rsid w:val="00707980"/>
    <w:rsid w:val="007103F0"/>
    <w:rsid w:val="00710476"/>
    <w:rsid w:val="00710D08"/>
    <w:rsid w:val="00710E95"/>
    <w:rsid w:val="00711904"/>
    <w:rsid w:val="007119CB"/>
    <w:rsid w:val="00711A6B"/>
    <w:rsid w:val="00711B8A"/>
    <w:rsid w:val="0071286F"/>
    <w:rsid w:val="00712EBA"/>
    <w:rsid w:val="00712FE4"/>
    <w:rsid w:val="00713778"/>
    <w:rsid w:val="007143C8"/>
    <w:rsid w:val="00714438"/>
    <w:rsid w:val="00715873"/>
    <w:rsid w:val="00715C9B"/>
    <w:rsid w:val="00715D7D"/>
    <w:rsid w:val="00715FB5"/>
    <w:rsid w:val="00716C6C"/>
    <w:rsid w:val="00717319"/>
    <w:rsid w:val="0071786E"/>
    <w:rsid w:val="00721839"/>
    <w:rsid w:val="00721D8D"/>
    <w:rsid w:val="0072219E"/>
    <w:rsid w:val="00722302"/>
    <w:rsid w:val="00723841"/>
    <w:rsid w:val="00723B64"/>
    <w:rsid w:val="00724024"/>
    <w:rsid w:val="00724652"/>
    <w:rsid w:val="007256C6"/>
    <w:rsid w:val="0072641B"/>
    <w:rsid w:val="00726738"/>
    <w:rsid w:val="00726E3D"/>
    <w:rsid w:val="0073026D"/>
    <w:rsid w:val="00730E58"/>
    <w:rsid w:val="007322B1"/>
    <w:rsid w:val="007328BB"/>
    <w:rsid w:val="0073335A"/>
    <w:rsid w:val="00733711"/>
    <w:rsid w:val="00733BFE"/>
    <w:rsid w:val="0073429F"/>
    <w:rsid w:val="007342D1"/>
    <w:rsid w:val="00735E31"/>
    <w:rsid w:val="007361AE"/>
    <w:rsid w:val="00736AF0"/>
    <w:rsid w:val="00737514"/>
    <w:rsid w:val="00737F6C"/>
    <w:rsid w:val="00740590"/>
    <w:rsid w:val="00741304"/>
    <w:rsid w:val="00741B3E"/>
    <w:rsid w:val="007433F2"/>
    <w:rsid w:val="00743AA9"/>
    <w:rsid w:val="00743B02"/>
    <w:rsid w:val="007456FE"/>
    <w:rsid w:val="0074587B"/>
    <w:rsid w:val="00745D0E"/>
    <w:rsid w:val="007461EB"/>
    <w:rsid w:val="007470ED"/>
    <w:rsid w:val="007477C5"/>
    <w:rsid w:val="0074790D"/>
    <w:rsid w:val="0075072E"/>
    <w:rsid w:val="00750FFA"/>
    <w:rsid w:val="00751122"/>
    <w:rsid w:val="00751A7C"/>
    <w:rsid w:val="00752BF8"/>
    <w:rsid w:val="0075374E"/>
    <w:rsid w:val="00754BFB"/>
    <w:rsid w:val="00755FFE"/>
    <w:rsid w:val="00757C99"/>
    <w:rsid w:val="00760529"/>
    <w:rsid w:val="00760C22"/>
    <w:rsid w:val="007617DB"/>
    <w:rsid w:val="00761D53"/>
    <w:rsid w:val="0076240E"/>
    <w:rsid w:val="00763A55"/>
    <w:rsid w:val="00763F4B"/>
    <w:rsid w:val="00764449"/>
    <w:rsid w:val="00764DF8"/>
    <w:rsid w:val="00765882"/>
    <w:rsid w:val="00765CBA"/>
    <w:rsid w:val="00766906"/>
    <w:rsid w:val="007673BE"/>
    <w:rsid w:val="007709A2"/>
    <w:rsid w:val="00770ACC"/>
    <w:rsid w:val="007711CB"/>
    <w:rsid w:val="007721CD"/>
    <w:rsid w:val="007725C9"/>
    <w:rsid w:val="00773B3E"/>
    <w:rsid w:val="00773B5E"/>
    <w:rsid w:val="00774673"/>
    <w:rsid w:val="00777201"/>
    <w:rsid w:val="00781105"/>
    <w:rsid w:val="00781282"/>
    <w:rsid w:val="007812FF"/>
    <w:rsid w:val="00781A14"/>
    <w:rsid w:val="00781B42"/>
    <w:rsid w:val="00782269"/>
    <w:rsid w:val="00782422"/>
    <w:rsid w:val="007828CB"/>
    <w:rsid w:val="007830FD"/>
    <w:rsid w:val="00783808"/>
    <w:rsid w:val="00784399"/>
    <w:rsid w:val="00784E6B"/>
    <w:rsid w:val="00785359"/>
    <w:rsid w:val="00785823"/>
    <w:rsid w:val="00785ED2"/>
    <w:rsid w:val="00786625"/>
    <w:rsid w:val="00787696"/>
    <w:rsid w:val="007877D9"/>
    <w:rsid w:val="00787945"/>
    <w:rsid w:val="007879DD"/>
    <w:rsid w:val="00787F7A"/>
    <w:rsid w:val="00790D88"/>
    <w:rsid w:val="00791F1D"/>
    <w:rsid w:val="00791F23"/>
    <w:rsid w:val="007922CE"/>
    <w:rsid w:val="0079334B"/>
    <w:rsid w:val="007943DC"/>
    <w:rsid w:val="00794429"/>
    <w:rsid w:val="00795178"/>
    <w:rsid w:val="00795506"/>
    <w:rsid w:val="007960A4"/>
    <w:rsid w:val="00796833"/>
    <w:rsid w:val="00797316"/>
    <w:rsid w:val="00797D6A"/>
    <w:rsid w:val="007A0210"/>
    <w:rsid w:val="007A061C"/>
    <w:rsid w:val="007A12B0"/>
    <w:rsid w:val="007A1573"/>
    <w:rsid w:val="007A2300"/>
    <w:rsid w:val="007A2B23"/>
    <w:rsid w:val="007A36AD"/>
    <w:rsid w:val="007A48F6"/>
    <w:rsid w:val="007A4A20"/>
    <w:rsid w:val="007A616A"/>
    <w:rsid w:val="007A6FE2"/>
    <w:rsid w:val="007A7D70"/>
    <w:rsid w:val="007B0195"/>
    <w:rsid w:val="007B1812"/>
    <w:rsid w:val="007B215A"/>
    <w:rsid w:val="007B2999"/>
    <w:rsid w:val="007B32DF"/>
    <w:rsid w:val="007B3E7D"/>
    <w:rsid w:val="007B4948"/>
    <w:rsid w:val="007B4FC2"/>
    <w:rsid w:val="007B6199"/>
    <w:rsid w:val="007B6C01"/>
    <w:rsid w:val="007B6E60"/>
    <w:rsid w:val="007B7118"/>
    <w:rsid w:val="007B7276"/>
    <w:rsid w:val="007B7894"/>
    <w:rsid w:val="007B7E22"/>
    <w:rsid w:val="007C073A"/>
    <w:rsid w:val="007C09B2"/>
    <w:rsid w:val="007C0D9C"/>
    <w:rsid w:val="007C0EFA"/>
    <w:rsid w:val="007C2D28"/>
    <w:rsid w:val="007C3676"/>
    <w:rsid w:val="007C3874"/>
    <w:rsid w:val="007C4844"/>
    <w:rsid w:val="007C4F34"/>
    <w:rsid w:val="007C5054"/>
    <w:rsid w:val="007C58B7"/>
    <w:rsid w:val="007C5EEE"/>
    <w:rsid w:val="007C63C2"/>
    <w:rsid w:val="007C654A"/>
    <w:rsid w:val="007C7825"/>
    <w:rsid w:val="007C7C7D"/>
    <w:rsid w:val="007C7CA8"/>
    <w:rsid w:val="007D1B15"/>
    <w:rsid w:val="007D255A"/>
    <w:rsid w:val="007D2A22"/>
    <w:rsid w:val="007D3318"/>
    <w:rsid w:val="007D34CF"/>
    <w:rsid w:val="007D4062"/>
    <w:rsid w:val="007D45F0"/>
    <w:rsid w:val="007D4E0D"/>
    <w:rsid w:val="007D58B2"/>
    <w:rsid w:val="007D68EB"/>
    <w:rsid w:val="007D6DDA"/>
    <w:rsid w:val="007D7CA6"/>
    <w:rsid w:val="007E22D1"/>
    <w:rsid w:val="007E2A96"/>
    <w:rsid w:val="007E4B1D"/>
    <w:rsid w:val="007E6086"/>
    <w:rsid w:val="007E670D"/>
    <w:rsid w:val="007E6E00"/>
    <w:rsid w:val="007E7147"/>
    <w:rsid w:val="007F04E4"/>
    <w:rsid w:val="007F11F9"/>
    <w:rsid w:val="007F1409"/>
    <w:rsid w:val="007F1D9D"/>
    <w:rsid w:val="007F5B0D"/>
    <w:rsid w:val="007F5EB4"/>
    <w:rsid w:val="007F6752"/>
    <w:rsid w:val="007F6A69"/>
    <w:rsid w:val="007F7632"/>
    <w:rsid w:val="00800F27"/>
    <w:rsid w:val="00801E4B"/>
    <w:rsid w:val="00801EB4"/>
    <w:rsid w:val="008027FF"/>
    <w:rsid w:val="00803D24"/>
    <w:rsid w:val="00804065"/>
    <w:rsid w:val="0080578D"/>
    <w:rsid w:val="00805995"/>
    <w:rsid w:val="00807A33"/>
    <w:rsid w:val="0081073E"/>
    <w:rsid w:val="008123B0"/>
    <w:rsid w:val="00812C57"/>
    <w:rsid w:val="0081351D"/>
    <w:rsid w:val="00814215"/>
    <w:rsid w:val="008142E3"/>
    <w:rsid w:val="00814F87"/>
    <w:rsid w:val="00815050"/>
    <w:rsid w:val="008150E3"/>
    <w:rsid w:val="008156D8"/>
    <w:rsid w:val="00815A9A"/>
    <w:rsid w:val="00816188"/>
    <w:rsid w:val="0081687A"/>
    <w:rsid w:val="0081722B"/>
    <w:rsid w:val="008178C9"/>
    <w:rsid w:val="008207A3"/>
    <w:rsid w:val="00820F2C"/>
    <w:rsid w:val="0082285D"/>
    <w:rsid w:val="00822DBF"/>
    <w:rsid w:val="0082315F"/>
    <w:rsid w:val="008236EC"/>
    <w:rsid w:val="0082371B"/>
    <w:rsid w:val="0082418F"/>
    <w:rsid w:val="008242FF"/>
    <w:rsid w:val="0082695B"/>
    <w:rsid w:val="00826CD5"/>
    <w:rsid w:val="00826E74"/>
    <w:rsid w:val="00827DE4"/>
    <w:rsid w:val="00830939"/>
    <w:rsid w:val="0083105B"/>
    <w:rsid w:val="0083288A"/>
    <w:rsid w:val="00832BFA"/>
    <w:rsid w:val="00833E31"/>
    <w:rsid w:val="008345D0"/>
    <w:rsid w:val="00834C37"/>
    <w:rsid w:val="00834E1B"/>
    <w:rsid w:val="00837899"/>
    <w:rsid w:val="0084136F"/>
    <w:rsid w:val="00841B48"/>
    <w:rsid w:val="00842259"/>
    <w:rsid w:val="008424DC"/>
    <w:rsid w:val="00842F98"/>
    <w:rsid w:val="008437F2"/>
    <w:rsid w:val="00843F04"/>
    <w:rsid w:val="00845A00"/>
    <w:rsid w:val="00846467"/>
    <w:rsid w:val="00847789"/>
    <w:rsid w:val="00850138"/>
    <w:rsid w:val="00850B9F"/>
    <w:rsid w:val="00850CF3"/>
    <w:rsid w:val="00850D29"/>
    <w:rsid w:val="0085183E"/>
    <w:rsid w:val="00852960"/>
    <w:rsid w:val="008530B6"/>
    <w:rsid w:val="00854237"/>
    <w:rsid w:val="0085478F"/>
    <w:rsid w:val="00854DE1"/>
    <w:rsid w:val="0085798A"/>
    <w:rsid w:val="008579AB"/>
    <w:rsid w:val="00857E02"/>
    <w:rsid w:val="00861819"/>
    <w:rsid w:val="00861826"/>
    <w:rsid w:val="008620DE"/>
    <w:rsid w:val="00862F63"/>
    <w:rsid w:val="0086587E"/>
    <w:rsid w:val="00866144"/>
    <w:rsid w:val="0086673D"/>
    <w:rsid w:val="00867879"/>
    <w:rsid w:val="00867DCC"/>
    <w:rsid w:val="0087007C"/>
    <w:rsid w:val="008705BE"/>
    <w:rsid w:val="00871150"/>
    <w:rsid w:val="00871862"/>
    <w:rsid w:val="00871EE3"/>
    <w:rsid w:val="0087390E"/>
    <w:rsid w:val="00873EA0"/>
    <w:rsid w:val="00874950"/>
    <w:rsid w:val="00875079"/>
    <w:rsid w:val="008767C5"/>
    <w:rsid w:val="008768E8"/>
    <w:rsid w:val="0088030B"/>
    <w:rsid w:val="00880BF4"/>
    <w:rsid w:val="00880CF7"/>
    <w:rsid w:val="00880D07"/>
    <w:rsid w:val="008817B8"/>
    <w:rsid w:val="00881BB2"/>
    <w:rsid w:val="00881FAB"/>
    <w:rsid w:val="00882EA0"/>
    <w:rsid w:val="008832D3"/>
    <w:rsid w:val="0088395C"/>
    <w:rsid w:val="00884115"/>
    <w:rsid w:val="008848CC"/>
    <w:rsid w:val="0088630C"/>
    <w:rsid w:val="008867B3"/>
    <w:rsid w:val="00886B94"/>
    <w:rsid w:val="00886E12"/>
    <w:rsid w:val="0088724D"/>
    <w:rsid w:val="0088799E"/>
    <w:rsid w:val="00887FA5"/>
    <w:rsid w:val="00890005"/>
    <w:rsid w:val="0089014C"/>
    <w:rsid w:val="00890DE7"/>
    <w:rsid w:val="00891B8C"/>
    <w:rsid w:val="0089360F"/>
    <w:rsid w:val="0089442B"/>
    <w:rsid w:val="0089500C"/>
    <w:rsid w:val="00895532"/>
    <w:rsid w:val="00895A74"/>
    <w:rsid w:val="00895BA3"/>
    <w:rsid w:val="00897B8A"/>
    <w:rsid w:val="00897C56"/>
    <w:rsid w:val="008A006A"/>
    <w:rsid w:val="008A05CE"/>
    <w:rsid w:val="008A09BD"/>
    <w:rsid w:val="008A167E"/>
    <w:rsid w:val="008A1EA1"/>
    <w:rsid w:val="008A27FB"/>
    <w:rsid w:val="008A298D"/>
    <w:rsid w:val="008A2FC6"/>
    <w:rsid w:val="008A3AB1"/>
    <w:rsid w:val="008A503D"/>
    <w:rsid w:val="008A59E4"/>
    <w:rsid w:val="008A5E41"/>
    <w:rsid w:val="008A5E8C"/>
    <w:rsid w:val="008A5F2F"/>
    <w:rsid w:val="008A624C"/>
    <w:rsid w:val="008A6A65"/>
    <w:rsid w:val="008A7115"/>
    <w:rsid w:val="008A71D1"/>
    <w:rsid w:val="008A7910"/>
    <w:rsid w:val="008A7BDD"/>
    <w:rsid w:val="008A7D4E"/>
    <w:rsid w:val="008A7EFD"/>
    <w:rsid w:val="008B096B"/>
    <w:rsid w:val="008B0E51"/>
    <w:rsid w:val="008B0F48"/>
    <w:rsid w:val="008B1344"/>
    <w:rsid w:val="008B1A10"/>
    <w:rsid w:val="008B1B9E"/>
    <w:rsid w:val="008B1E54"/>
    <w:rsid w:val="008B20E8"/>
    <w:rsid w:val="008B245A"/>
    <w:rsid w:val="008B35A3"/>
    <w:rsid w:val="008B3635"/>
    <w:rsid w:val="008B3B82"/>
    <w:rsid w:val="008B3B99"/>
    <w:rsid w:val="008B4FDA"/>
    <w:rsid w:val="008B51C7"/>
    <w:rsid w:val="008B6336"/>
    <w:rsid w:val="008B649E"/>
    <w:rsid w:val="008B6C1B"/>
    <w:rsid w:val="008B70C5"/>
    <w:rsid w:val="008B717D"/>
    <w:rsid w:val="008C0143"/>
    <w:rsid w:val="008C10C6"/>
    <w:rsid w:val="008C1631"/>
    <w:rsid w:val="008C29D2"/>
    <w:rsid w:val="008C2ABA"/>
    <w:rsid w:val="008C2CB7"/>
    <w:rsid w:val="008C4B92"/>
    <w:rsid w:val="008C5213"/>
    <w:rsid w:val="008C6C9D"/>
    <w:rsid w:val="008C785E"/>
    <w:rsid w:val="008D0528"/>
    <w:rsid w:val="008D320C"/>
    <w:rsid w:val="008D3415"/>
    <w:rsid w:val="008D4F05"/>
    <w:rsid w:val="008D535A"/>
    <w:rsid w:val="008D5921"/>
    <w:rsid w:val="008D694D"/>
    <w:rsid w:val="008D75B2"/>
    <w:rsid w:val="008E00D6"/>
    <w:rsid w:val="008E012C"/>
    <w:rsid w:val="008E033C"/>
    <w:rsid w:val="008E15DB"/>
    <w:rsid w:val="008E19BD"/>
    <w:rsid w:val="008E40C3"/>
    <w:rsid w:val="008E4901"/>
    <w:rsid w:val="008E4997"/>
    <w:rsid w:val="008E50BF"/>
    <w:rsid w:val="008E682D"/>
    <w:rsid w:val="008E6BB3"/>
    <w:rsid w:val="008E71A7"/>
    <w:rsid w:val="008E7B76"/>
    <w:rsid w:val="008F0594"/>
    <w:rsid w:val="008F0EB2"/>
    <w:rsid w:val="008F1D89"/>
    <w:rsid w:val="008F31BF"/>
    <w:rsid w:val="008F322E"/>
    <w:rsid w:val="008F3890"/>
    <w:rsid w:val="008F474B"/>
    <w:rsid w:val="008F4B8C"/>
    <w:rsid w:val="008F54A4"/>
    <w:rsid w:val="008F58B9"/>
    <w:rsid w:val="008F5FF7"/>
    <w:rsid w:val="008F60C5"/>
    <w:rsid w:val="008F67CE"/>
    <w:rsid w:val="008F757A"/>
    <w:rsid w:val="008F7BC2"/>
    <w:rsid w:val="009001C3"/>
    <w:rsid w:val="00900649"/>
    <w:rsid w:val="00901558"/>
    <w:rsid w:val="009018EB"/>
    <w:rsid w:val="00901AC6"/>
    <w:rsid w:val="00901EC7"/>
    <w:rsid w:val="00902308"/>
    <w:rsid w:val="00903136"/>
    <w:rsid w:val="00903612"/>
    <w:rsid w:val="00903A5A"/>
    <w:rsid w:val="00904417"/>
    <w:rsid w:val="00905B85"/>
    <w:rsid w:val="00906776"/>
    <w:rsid w:val="009069DC"/>
    <w:rsid w:val="00906A78"/>
    <w:rsid w:val="00907F97"/>
    <w:rsid w:val="0091158F"/>
    <w:rsid w:val="00911679"/>
    <w:rsid w:val="00911757"/>
    <w:rsid w:val="00912338"/>
    <w:rsid w:val="009133CF"/>
    <w:rsid w:val="009134A6"/>
    <w:rsid w:val="0091414C"/>
    <w:rsid w:val="00914D80"/>
    <w:rsid w:val="00915CE5"/>
    <w:rsid w:val="00916418"/>
    <w:rsid w:val="00917666"/>
    <w:rsid w:val="00917D87"/>
    <w:rsid w:val="009202D9"/>
    <w:rsid w:val="00920480"/>
    <w:rsid w:val="00920884"/>
    <w:rsid w:val="00920B4F"/>
    <w:rsid w:val="00920F9C"/>
    <w:rsid w:val="0092182A"/>
    <w:rsid w:val="00922A74"/>
    <w:rsid w:val="00922CE4"/>
    <w:rsid w:val="00924315"/>
    <w:rsid w:val="0092484E"/>
    <w:rsid w:val="009262E9"/>
    <w:rsid w:val="00926EB3"/>
    <w:rsid w:val="00926EF7"/>
    <w:rsid w:val="00927B3A"/>
    <w:rsid w:val="00930650"/>
    <w:rsid w:val="009308F1"/>
    <w:rsid w:val="00930EAE"/>
    <w:rsid w:val="0093131C"/>
    <w:rsid w:val="00931936"/>
    <w:rsid w:val="0093276F"/>
    <w:rsid w:val="009336E7"/>
    <w:rsid w:val="00933D71"/>
    <w:rsid w:val="0093469C"/>
    <w:rsid w:val="00935B25"/>
    <w:rsid w:val="009367DA"/>
    <w:rsid w:val="00936A72"/>
    <w:rsid w:val="00936E45"/>
    <w:rsid w:val="00937004"/>
    <w:rsid w:val="00937B6A"/>
    <w:rsid w:val="0094044C"/>
    <w:rsid w:val="00941461"/>
    <w:rsid w:val="00941801"/>
    <w:rsid w:val="00941B6D"/>
    <w:rsid w:val="0094228A"/>
    <w:rsid w:val="00942A5E"/>
    <w:rsid w:val="00942DC9"/>
    <w:rsid w:val="00942FD1"/>
    <w:rsid w:val="009432AC"/>
    <w:rsid w:val="009442C7"/>
    <w:rsid w:val="00944833"/>
    <w:rsid w:val="00945071"/>
    <w:rsid w:val="0094623B"/>
    <w:rsid w:val="00946F32"/>
    <w:rsid w:val="00947396"/>
    <w:rsid w:val="00947548"/>
    <w:rsid w:val="00947E3B"/>
    <w:rsid w:val="00950B8C"/>
    <w:rsid w:val="00951539"/>
    <w:rsid w:val="00951CF4"/>
    <w:rsid w:val="009522D6"/>
    <w:rsid w:val="00952991"/>
    <w:rsid w:val="00953153"/>
    <w:rsid w:val="0095489E"/>
    <w:rsid w:val="00955DDA"/>
    <w:rsid w:val="0095628C"/>
    <w:rsid w:val="00956CA7"/>
    <w:rsid w:val="00960633"/>
    <w:rsid w:val="00960706"/>
    <w:rsid w:val="00960794"/>
    <w:rsid w:val="00961367"/>
    <w:rsid w:val="0096290A"/>
    <w:rsid w:val="00962A76"/>
    <w:rsid w:val="00962F50"/>
    <w:rsid w:val="0096340A"/>
    <w:rsid w:val="009648FB"/>
    <w:rsid w:val="009677FC"/>
    <w:rsid w:val="009701C4"/>
    <w:rsid w:val="00970614"/>
    <w:rsid w:val="00970729"/>
    <w:rsid w:val="0097075B"/>
    <w:rsid w:val="00971062"/>
    <w:rsid w:val="00971520"/>
    <w:rsid w:val="00971661"/>
    <w:rsid w:val="00971757"/>
    <w:rsid w:val="00972DD2"/>
    <w:rsid w:val="00972EF5"/>
    <w:rsid w:val="00973631"/>
    <w:rsid w:val="00973888"/>
    <w:rsid w:val="009742CA"/>
    <w:rsid w:val="00974859"/>
    <w:rsid w:val="00975F68"/>
    <w:rsid w:val="00975F99"/>
    <w:rsid w:val="00976120"/>
    <w:rsid w:val="009761F3"/>
    <w:rsid w:val="00977449"/>
    <w:rsid w:val="00977EF0"/>
    <w:rsid w:val="0098037D"/>
    <w:rsid w:val="00982811"/>
    <w:rsid w:val="00983967"/>
    <w:rsid w:val="00985FC3"/>
    <w:rsid w:val="0098625B"/>
    <w:rsid w:val="00987CB6"/>
    <w:rsid w:val="0099044C"/>
    <w:rsid w:val="00990710"/>
    <w:rsid w:val="0099074D"/>
    <w:rsid w:val="00991480"/>
    <w:rsid w:val="00991639"/>
    <w:rsid w:val="00991AAB"/>
    <w:rsid w:val="00991C77"/>
    <w:rsid w:val="00992694"/>
    <w:rsid w:val="00992B7A"/>
    <w:rsid w:val="00992C42"/>
    <w:rsid w:val="00995F3E"/>
    <w:rsid w:val="009964F0"/>
    <w:rsid w:val="00996548"/>
    <w:rsid w:val="009965D1"/>
    <w:rsid w:val="00997F96"/>
    <w:rsid w:val="009A068A"/>
    <w:rsid w:val="009A13C4"/>
    <w:rsid w:val="009A1BCC"/>
    <w:rsid w:val="009A3022"/>
    <w:rsid w:val="009A32F8"/>
    <w:rsid w:val="009A365D"/>
    <w:rsid w:val="009A3C5D"/>
    <w:rsid w:val="009A4E5C"/>
    <w:rsid w:val="009A6443"/>
    <w:rsid w:val="009A67D0"/>
    <w:rsid w:val="009A6AFF"/>
    <w:rsid w:val="009A6D94"/>
    <w:rsid w:val="009A73A2"/>
    <w:rsid w:val="009A7592"/>
    <w:rsid w:val="009A781B"/>
    <w:rsid w:val="009A7C6E"/>
    <w:rsid w:val="009B01D6"/>
    <w:rsid w:val="009B0A93"/>
    <w:rsid w:val="009B123C"/>
    <w:rsid w:val="009B1486"/>
    <w:rsid w:val="009B18B3"/>
    <w:rsid w:val="009B23FF"/>
    <w:rsid w:val="009B26CA"/>
    <w:rsid w:val="009B3F1E"/>
    <w:rsid w:val="009B41A0"/>
    <w:rsid w:val="009B4348"/>
    <w:rsid w:val="009B46AD"/>
    <w:rsid w:val="009B5403"/>
    <w:rsid w:val="009B55B6"/>
    <w:rsid w:val="009B68CF"/>
    <w:rsid w:val="009B6A5D"/>
    <w:rsid w:val="009B6E52"/>
    <w:rsid w:val="009B7950"/>
    <w:rsid w:val="009B7C4F"/>
    <w:rsid w:val="009C0345"/>
    <w:rsid w:val="009C16B5"/>
    <w:rsid w:val="009C3D7D"/>
    <w:rsid w:val="009C3F95"/>
    <w:rsid w:val="009C533A"/>
    <w:rsid w:val="009C53C8"/>
    <w:rsid w:val="009C579F"/>
    <w:rsid w:val="009C5C4F"/>
    <w:rsid w:val="009C6117"/>
    <w:rsid w:val="009C64C4"/>
    <w:rsid w:val="009C6C10"/>
    <w:rsid w:val="009C7476"/>
    <w:rsid w:val="009C7B72"/>
    <w:rsid w:val="009D1AD7"/>
    <w:rsid w:val="009D21DF"/>
    <w:rsid w:val="009D2CCF"/>
    <w:rsid w:val="009D4AEA"/>
    <w:rsid w:val="009D5E9A"/>
    <w:rsid w:val="009D68B6"/>
    <w:rsid w:val="009D6993"/>
    <w:rsid w:val="009D6C5E"/>
    <w:rsid w:val="009D6FA8"/>
    <w:rsid w:val="009D752B"/>
    <w:rsid w:val="009D7C86"/>
    <w:rsid w:val="009E0FDC"/>
    <w:rsid w:val="009E2715"/>
    <w:rsid w:val="009E2A69"/>
    <w:rsid w:val="009E314D"/>
    <w:rsid w:val="009E4114"/>
    <w:rsid w:val="009E4DCF"/>
    <w:rsid w:val="009E61F9"/>
    <w:rsid w:val="009E698A"/>
    <w:rsid w:val="009E69C5"/>
    <w:rsid w:val="009E7068"/>
    <w:rsid w:val="009E744B"/>
    <w:rsid w:val="009F024E"/>
    <w:rsid w:val="009F0864"/>
    <w:rsid w:val="009F09B0"/>
    <w:rsid w:val="009F0C49"/>
    <w:rsid w:val="009F2ADD"/>
    <w:rsid w:val="009F2C1C"/>
    <w:rsid w:val="009F3925"/>
    <w:rsid w:val="009F4CAB"/>
    <w:rsid w:val="009F4D6E"/>
    <w:rsid w:val="009F4E60"/>
    <w:rsid w:val="009F4FD0"/>
    <w:rsid w:val="009F57E5"/>
    <w:rsid w:val="009F5EDC"/>
    <w:rsid w:val="009F5F46"/>
    <w:rsid w:val="009F621B"/>
    <w:rsid w:val="009F74CB"/>
    <w:rsid w:val="009F7F73"/>
    <w:rsid w:val="00A00500"/>
    <w:rsid w:val="00A0068E"/>
    <w:rsid w:val="00A0376F"/>
    <w:rsid w:val="00A037F6"/>
    <w:rsid w:val="00A03A6E"/>
    <w:rsid w:val="00A04585"/>
    <w:rsid w:val="00A0603B"/>
    <w:rsid w:val="00A06E91"/>
    <w:rsid w:val="00A07404"/>
    <w:rsid w:val="00A0774D"/>
    <w:rsid w:val="00A10E97"/>
    <w:rsid w:val="00A1138E"/>
    <w:rsid w:val="00A11544"/>
    <w:rsid w:val="00A1199F"/>
    <w:rsid w:val="00A12C9A"/>
    <w:rsid w:val="00A1304B"/>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B43"/>
    <w:rsid w:val="00A22C07"/>
    <w:rsid w:val="00A22E97"/>
    <w:rsid w:val="00A22FA7"/>
    <w:rsid w:val="00A23078"/>
    <w:rsid w:val="00A2376C"/>
    <w:rsid w:val="00A23814"/>
    <w:rsid w:val="00A23933"/>
    <w:rsid w:val="00A2436B"/>
    <w:rsid w:val="00A24720"/>
    <w:rsid w:val="00A247EF"/>
    <w:rsid w:val="00A248DE"/>
    <w:rsid w:val="00A24E17"/>
    <w:rsid w:val="00A25C3B"/>
    <w:rsid w:val="00A25EBF"/>
    <w:rsid w:val="00A26ACD"/>
    <w:rsid w:val="00A26C96"/>
    <w:rsid w:val="00A30D33"/>
    <w:rsid w:val="00A3107E"/>
    <w:rsid w:val="00A31415"/>
    <w:rsid w:val="00A31737"/>
    <w:rsid w:val="00A32023"/>
    <w:rsid w:val="00A327F9"/>
    <w:rsid w:val="00A32B7B"/>
    <w:rsid w:val="00A334A4"/>
    <w:rsid w:val="00A338BA"/>
    <w:rsid w:val="00A33FAC"/>
    <w:rsid w:val="00A341DE"/>
    <w:rsid w:val="00A346EA"/>
    <w:rsid w:val="00A357D7"/>
    <w:rsid w:val="00A361AA"/>
    <w:rsid w:val="00A36C0B"/>
    <w:rsid w:val="00A3717F"/>
    <w:rsid w:val="00A371A5"/>
    <w:rsid w:val="00A37D29"/>
    <w:rsid w:val="00A37E83"/>
    <w:rsid w:val="00A41297"/>
    <w:rsid w:val="00A417B8"/>
    <w:rsid w:val="00A41C85"/>
    <w:rsid w:val="00A42AE0"/>
    <w:rsid w:val="00A42FC7"/>
    <w:rsid w:val="00A44D4C"/>
    <w:rsid w:val="00A44E5E"/>
    <w:rsid w:val="00A44F71"/>
    <w:rsid w:val="00A4670C"/>
    <w:rsid w:val="00A46D2F"/>
    <w:rsid w:val="00A46E67"/>
    <w:rsid w:val="00A51B87"/>
    <w:rsid w:val="00A51D12"/>
    <w:rsid w:val="00A52140"/>
    <w:rsid w:val="00A526F8"/>
    <w:rsid w:val="00A52711"/>
    <w:rsid w:val="00A53037"/>
    <w:rsid w:val="00A53B4E"/>
    <w:rsid w:val="00A53D37"/>
    <w:rsid w:val="00A54045"/>
    <w:rsid w:val="00A54915"/>
    <w:rsid w:val="00A55063"/>
    <w:rsid w:val="00A55507"/>
    <w:rsid w:val="00A55646"/>
    <w:rsid w:val="00A55F50"/>
    <w:rsid w:val="00A5642C"/>
    <w:rsid w:val="00A576AC"/>
    <w:rsid w:val="00A6031F"/>
    <w:rsid w:val="00A61290"/>
    <w:rsid w:val="00A613ED"/>
    <w:rsid w:val="00A62790"/>
    <w:rsid w:val="00A62A98"/>
    <w:rsid w:val="00A62E0F"/>
    <w:rsid w:val="00A63563"/>
    <w:rsid w:val="00A641E5"/>
    <w:rsid w:val="00A6426A"/>
    <w:rsid w:val="00A64359"/>
    <w:rsid w:val="00A647F6"/>
    <w:rsid w:val="00A65573"/>
    <w:rsid w:val="00A67BD3"/>
    <w:rsid w:val="00A7018F"/>
    <w:rsid w:val="00A70922"/>
    <w:rsid w:val="00A71361"/>
    <w:rsid w:val="00A71AAF"/>
    <w:rsid w:val="00A71C75"/>
    <w:rsid w:val="00A71F4B"/>
    <w:rsid w:val="00A71FF1"/>
    <w:rsid w:val="00A7439C"/>
    <w:rsid w:val="00A7491F"/>
    <w:rsid w:val="00A75D56"/>
    <w:rsid w:val="00A7614B"/>
    <w:rsid w:val="00A767BA"/>
    <w:rsid w:val="00A76A88"/>
    <w:rsid w:val="00A76BF4"/>
    <w:rsid w:val="00A76C68"/>
    <w:rsid w:val="00A76EFC"/>
    <w:rsid w:val="00A77630"/>
    <w:rsid w:val="00A80662"/>
    <w:rsid w:val="00A82626"/>
    <w:rsid w:val="00A83405"/>
    <w:rsid w:val="00A84153"/>
    <w:rsid w:val="00A8472A"/>
    <w:rsid w:val="00A854C8"/>
    <w:rsid w:val="00A86342"/>
    <w:rsid w:val="00A86A42"/>
    <w:rsid w:val="00A875F7"/>
    <w:rsid w:val="00A90222"/>
    <w:rsid w:val="00A90747"/>
    <w:rsid w:val="00A917AB"/>
    <w:rsid w:val="00A91D94"/>
    <w:rsid w:val="00A92748"/>
    <w:rsid w:val="00A92E72"/>
    <w:rsid w:val="00A93513"/>
    <w:rsid w:val="00A93C35"/>
    <w:rsid w:val="00A97749"/>
    <w:rsid w:val="00A979B1"/>
    <w:rsid w:val="00AA067F"/>
    <w:rsid w:val="00AA208E"/>
    <w:rsid w:val="00AA25C0"/>
    <w:rsid w:val="00AA3B25"/>
    <w:rsid w:val="00AA4687"/>
    <w:rsid w:val="00AA4EAF"/>
    <w:rsid w:val="00AA5CAB"/>
    <w:rsid w:val="00AA79B7"/>
    <w:rsid w:val="00AB01C6"/>
    <w:rsid w:val="00AB05A3"/>
    <w:rsid w:val="00AB0ADE"/>
    <w:rsid w:val="00AB13D9"/>
    <w:rsid w:val="00AB1960"/>
    <w:rsid w:val="00AB23F5"/>
    <w:rsid w:val="00AB2846"/>
    <w:rsid w:val="00AB3773"/>
    <w:rsid w:val="00AB50A1"/>
    <w:rsid w:val="00AB528F"/>
    <w:rsid w:val="00AB5BF6"/>
    <w:rsid w:val="00AB5C07"/>
    <w:rsid w:val="00AB72CA"/>
    <w:rsid w:val="00AC1601"/>
    <w:rsid w:val="00AC1B02"/>
    <w:rsid w:val="00AC2D0B"/>
    <w:rsid w:val="00AC52EA"/>
    <w:rsid w:val="00AC5984"/>
    <w:rsid w:val="00AC5C44"/>
    <w:rsid w:val="00AC5EF4"/>
    <w:rsid w:val="00AC63A2"/>
    <w:rsid w:val="00AC6D30"/>
    <w:rsid w:val="00AC73C0"/>
    <w:rsid w:val="00AC7535"/>
    <w:rsid w:val="00AD105D"/>
    <w:rsid w:val="00AD2D28"/>
    <w:rsid w:val="00AD34CB"/>
    <w:rsid w:val="00AD42AE"/>
    <w:rsid w:val="00AD4F0C"/>
    <w:rsid w:val="00AD514B"/>
    <w:rsid w:val="00AD68DD"/>
    <w:rsid w:val="00AD6F74"/>
    <w:rsid w:val="00AD733B"/>
    <w:rsid w:val="00AE0D26"/>
    <w:rsid w:val="00AE22D7"/>
    <w:rsid w:val="00AE3042"/>
    <w:rsid w:val="00AE4FD4"/>
    <w:rsid w:val="00AE5942"/>
    <w:rsid w:val="00AE59A6"/>
    <w:rsid w:val="00AE6819"/>
    <w:rsid w:val="00AE6E46"/>
    <w:rsid w:val="00AE6FA4"/>
    <w:rsid w:val="00AE7685"/>
    <w:rsid w:val="00AF04B7"/>
    <w:rsid w:val="00AF078F"/>
    <w:rsid w:val="00AF22AA"/>
    <w:rsid w:val="00AF5567"/>
    <w:rsid w:val="00AF5A4E"/>
    <w:rsid w:val="00AF5C00"/>
    <w:rsid w:val="00AF5D68"/>
    <w:rsid w:val="00AF610C"/>
    <w:rsid w:val="00AF6977"/>
    <w:rsid w:val="00AF705B"/>
    <w:rsid w:val="00AF74BE"/>
    <w:rsid w:val="00AF7C6E"/>
    <w:rsid w:val="00AF7F07"/>
    <w:rsid w:val="00B020AA"/>
    <w:rsid w:val="00B02C17"/>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4A2A"/>
    <w:rsid w:val="00B14AB0"/>
    <w:rsid w:val="00B16A8B"/>
    <w:rsid w:val="00B1797A"/>
    <w:rsid w:val="00B17B08"/>
    <w:rsid w:val="00B17C66"/>
    <w:rsid w:val="00B21853"/>
    <w:rsid w:val="00B220CF"/>
    <w:rsid w:val="00B228F2"/>
    <w:rsid w:val="00B23537"/>
    <w:rsid w:val="00B23C7B"/>
    <w:rsid w:val="00B241D4"/>
    <w:rsid w:val="00B261A5"/>
    <w:rsid w:val="00B2630B"/>
    <w:rsid w:val="00B278DB"/>
    <w:rsid w:val="00B27B7B"/>
    <w:rsid w:val="00B30493"/>
    <w:rsid w:val="00B3080F"/>
    <w:rsid w:val="00B3252B"/>
    <w:rsid w:val="00B328A5"/>
    <w:rsid w:val="00B32B5D"/>
    <w:rsid w:val="00B33035"/>
    <w:rsid w:val="00B3342B"/>
    <w:rsid w:val="00B3400C"/>
    <w:rsid w:val="00B351C4"/>
    <w:rsid w:val="00B35772"/>
    <w:rsid w:val="00B36C62"/>
    <w:rsid w:val="00B36DD8"/>
    <w:rsid w:val="00B37047"/>
    <w:rsid w:val="00B37178"/>
    <w:rsid w:val="00B3734B"/>
    <w:rsid w:val="00B376DB"/>
    <w:rsid w:val="00B37DB8"/>
    <w:rsid w:val="00B40035"/>
    <w:rsid w:val="00B417D8"/>
    <w:rsid w:val="00B41DFC"/>
    <w:rsid w:val="00B4273A"/>
    <w:rsid w:val="00B4300D"/>
    <w:rsid w:val="00B45904"/>
    <w:rsid w:val="00B45E40"/>
    <w:rsid w:val="00B46055"/>
    <w:rsid w:val="00B47663"/>
    <w:rsid w:val="00B5020C"/>
    <w:rsid w:val="00B50FA7"/>
    <w:rsid w:val="00B51A75"/>
    <w:rsid w:val="00B51E19"/>
    <w:rsid w:val="00B52E7A"/>
    <w:rsid w:val="00B53936"/>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FB8"/>
    <w:rsid w:val="00B666EC"/>
    <w:rsid w:val="00B668E8"/>
    <w:rsid w:val="00B66C8F"/>
    <w:rsid w:val="00B673D0"/>
    <w:rsid w:val="00B67758"/>
    <w:rsid w:val="00B70681"/>
    <w:rsid w:val="00B7114D"/>
    <w:rsid w:val="00B7308F"/>
    <w:rsid w:val="00B73167"/>
    <w:rsid w:val="00B738B6"/>
    <w:rsid w:val="00B73FD0"/>
    <w:rsid w:val="00B74086"/>
    <w:rsid w:val="00B74F8B"/>
    <w:rsid w:val="00B75C64"/>
    <w:rsid w:val="00B75FA3"/>
    <w:rsid w:val="00B771A0"/>
    <w:rsid w:val="00B8012B"/>
    <w:rsid w:val="00B806E3"/>
    <w:rsid w:val="00B8088B"/>
    <w:rsid w:val="00B82B7C"/>
    <w:rsid w:val="00B82E80"/>
    <w:rsid w:val="00B82EE3"/>
    <w:rsid w:val="00B83392"/>
    <w:rsid w:val="00B83CE2"/>
    <w:rsid w:val="00B83D22"/>
    <w:rsid w:val="00B83DB2"/>
    <w:rsid w:val="00B8419B"/>
    <w:rsid w:val="00B84739"/>
    <w:rsid w:val="00B84BC2"/>
    <w:rsid w:val="00B8547B"/>
    <w:rsid w:val="00B8588C"/>
    <w:rsid w:val="00B85FDE"/>
    <w:rsid w:val="00B86647"/>
    <w:rsid w:val="00B8693E"/>
    <w:rsid w:val="00B86EC3"/>
    <w:rsid w:val="00B9026B"/>
    <w:rsid w:val="00B90597"/>
    <w:rsid w:val="00B9078E"/>
    <w:rsid w:val="00B908B5"/>
    <w:rsid w:val="00B91E61"/>
    <w:rsid w:val="00B91F78"/>
    <w:rsid w:val="00B92754"/>
    <w:rsid w:val="00B92C20"/>
    <w:rsid w:val="00B92D57"/>
    <w:rsid w:val="00B931A1"/>
    <w:rsid w:val="00B9381E"/>
    <w:rsid w:val="00B93A05"/>
    <w:rsid w:val="00B93A69"/>
    <w:rsid w:val="00B94328"/>
    <w:rsid w:val="00B946F2"/>
    <w:rsid w:val="00B95E2B"/>
    <w:rsid w:val="00B95EDA"/>
    <w:rsid w:val="00B96156"/>
    <w:rsid w:val="00B964DE"/>
    <w:rsid w:val="00B974D5"/>
    <w:rsid w:val="00BA0507"/>
    <w:rsid w:val="00BA1DB3"/>
    <w:rsid w:val="00BA2046"/>
    <w:rsid w:val="00BA21AA"/>
    <w:rsid w:val="00BA23DC"/>
    <w:rsid w:val="00BA264C"/>
    <w:rsid w:val="00BA3474"/>
    <w:rsid w:val="00BA39C3"/>
    <w:rsid w:val="00BA4883"/>
    <w:rsid w:val="00BA6098"/>
    <w:rsid w:val="00BA62B2"/>
    <w:rsid w:val="00BA6AF2"/>
    <w:rsid w:val="00BA73DD"/>
    <w:rsid w:val="00BB35E3"/>
    <w:rsid w:val="00BB3EC4"/>
    <w:rsid w:val="00BB3F32"/>
    <w:rsid w:val="00BB48A2"/>
    <w:rsid w:val="00BB496D"/>
    <w:rsid w:val="00BB4D6B"/>
    <w:rsid w:val="00BB6BF9"/>
    <w:rsid w:val="00BB77CF"/>
    <w:rsid w:val="00BC0E51"/>
    <w:rsid w:val="00BC1407"/>
    <w:rsid w:val="00BC15ED"/>
    <w:rsid w:val="00BC17B1"/>
    <w:rsid w:val="00BC2094"/>
    <w:rsid w:val="00BC21F9"/>
    <w:rsid w:val="00BC2317"/>
    <w:rsid w:val="00BC3EB8"/>
    <w:rsid w:val="00BC54A2"/>
    <w:rsid w:val="00BC6293"/>
    <w:rsid w:val="00BC6EBE"/>
    <w:rsid w:val="00BC6F16"/>
    <w:rsid w:val="00BC717D"/>
    <w:rsid w:val="00BC75F0"/>
    <w:rsid w:val="00BC7A54"/>
    <w:rsid w:val="00BC7D15"/>
    <w:rsid w:val="00BD0BE3"/>
    <w:rsid w:val="00BD0D0B"/>
    <w:rsid w:val="00BD1081"/>
    <w:rsid w:val="00BD1CF1"/>
    <w:rsid w:val="00BD1D77"/>
    <w:rsid w:val="00BD2054"/>
    <w:rsid w:val="00BD2447"/>
    <w:rsid w:val="00BD32A6"/>
    <w:rsid w:val="00BD3FEF"/>
    <w:rsid w:val="00BD42F8"/>
    <w:rsid w:val="00BD466C"/>
    <w:rsid w:val="00BD7849"/>
    <w:rsid w:val="00BD7FF6"/>
    <w:rsid w:val="00BE0590"/>
    <w:rsid w:val="00BE1D67"/>
    <w:rsid w:val="00BE2503"/>
    <w:rsid w:val="00BE3A89"/>
    <w:rsid w:val="00BE4836"/>
    <w:rsid w:val="00BE4C7F"/>
    <w:rsid w:val="00BE5797"/>
    <w:rsid w:val="00BE65C5"/>
    <w:rsid w:val="00BF06AC"/>
    <w:rsid w:val="00BF08CA"/>
    <w:rsid w:val="00BF0A18"/>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C3D"/>
    <w:rsid w:val="00C02E32"/>
    <w:rsid w:val="00C03271"/>
    <w:rsid w:val="00C03BC8"/>
    <w:rsid w:val="00C03C72"/>
    <w:rsid w:val="00C06B0E"/>
    <w:rsid w:val="00C06EBC"/>
    <w:rsid w:val="00C07EB9"/>
    <w:rsid w:val="00C10093"/>
    <w:rsid w:val="00C105A9"/>
    <w:rsid w:val="00C108F8"/>
    <w:rsid w:val="00C10D0B"/>
    <w:rsid w:val="00C11537"/>
    <w:rsid w:val="00C11D22"/>
    <w:rsid w:val="00C12503"/>
    <w:rsid w:val="00C13371"/>
    <w:rsid w:val="00C13417"/>
    <w:rsid w:val="00C13504"/>
    <w:rsid w:val="00C14C95"/>
    <w:rsid w:val="00C14CCA"/>
    <w:rsid w:val="00C15FC6"/>
    <w:rsid w:val="00C17095"/>
    <w:rsid w:val="00C17360"/>
    <w:rsid w:val="00C1747B"/>
    <w:rsid w:val="00C1756C"/>
    <w:rsid w:val="00C1762F"/>
    <w:rsid w:val="00C17BD3"/>
    <w:rsid w:val="00C2093B"/>
    <w:rsid w:val="00C22161"/>
    <w:rsid w:val="00C227B8"/>
    <w:rsid w:val="00C22806"/>
    <w:rsid w:val="00C24055"/>
    <w:rsid w:val="00C244B7"/>
    <w:rsid w:val="00C24772"/>
    <w:rsid w:val="00C24D82"/>
    <w:rsid w:val="00C25080"/>
    <w:rsid w:val="00C2579E"/>
    <w:rsid w:val="00C2598A"/>
    <w:rsid w:val="00C25B4C"/>
    <w:rsid w:val="00C264D3"/>
    <w:rsid w:val="00C26BB9"/>
    <w:rsid w:val="00C26D80"/>
    <w:rsid w:val="00C278DE"/>
    <w:rsid w:val="00C27CD0"/>
    <w:rsid w:val="00C3162B"/>
    <w:rsid w:val="00C316DA"/>
    <w:rsid w:val="00C318AD"/>
    <w:rsid w:val="00C31FF6"/>
    <w:rsid w:val="00C32076"/>
    <w:rsid w:val="00C328DA"/>
    <w:rsid w:val="00C32E8F"/>
    <w:rsid w:val="00C33003"/>
    <w:rsid w:val="00C3306F"/>
    <w:rsid w:val="00C344CD"/>
    <w:rsid w:val="00C35B9C"/>
    <w:rsid w:val="00C35C88"/>
    <w:rsid w:val="00C36059"/>
    <w:rsid w:val="00C36B09"/>
    <w:rsid w:val="00C36F9A"/>
    <w:rsid w:val="00C37325"/>
    <w:rsid w:val="00C3751A"/>
    <w:rsid w:val="00C37F99"/>
    <w:rsid w:val="00C40441"/>
    <w:rsid w:val="00C41564"/>
    <w:rsid w:val="00C418D2"/>
    <w:rsid w:val="00C41BBD"/>
    <w:rsid w:val="00C42701"/>
    <w:rsid w:val="00C42A68"/>
    <w:rsid w:val="00C43314"/>
    <w:rsid w:val="00C43D16"/>
    <w:rsid w:val="00C454D8"/>
    <w:rsid w:val="00C45BFB"/>
    <w:rsid w:val="00C45EE2"/>
    <w:rsid w:val="00C4616E"/>
    <w:rsid w:val="00C47517"/>
    <w:rsid w:val="00C477A2"/>
    <w:rsid w:val="00C50952"/>
    <w:rsid w:val="00C509E1"/>
    <w:rsid w:val="00C52156"/>
    <w:rsid w:val="00C53123"/>
    <w:rsid w:val="00C53471"/>
    <w:rsid w:val="00C5425B"/>
    <w:rsid w:val="00C5450B"/>
    <w:rsid w:val="00C5470F"/>
    <w:rsid w:val="00C565D0"/>
    <w:rsid w:val="00C57A28"/>
    <w:rsid w:val="00C60620"/>
    <w:rsid w:val="00C62F1C"/>
    <w:rsid w:val="00C637D8"/>
    <w:rsid w:val="00C649AC"/>
    <w:rsid w:val="00C64E29"/>
    <w:rsid w:val="00C66593"/>
    <w:rsid w:val="00C66F45"/>
    <w:rsid w:val="00C6786D"/>
    <w:rsid w:val="00C70636"/>
    <w:rsid w:val="00C70EDA"/>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34AC"/>
    <w:rsid w:val="00C84908"/>
    <w:rsid w:val="00C84BCC"/>
    <w:rsid w:val="00C852BC"/>
    <w:rsid w:val="00C87AC0"/>
    <w:rsid w:val="00C87F5E"/>
    <w:rsid w:val="00C90847"/>
    <w:rsid w:val="00C9092D"/>
    <w:rsid w:val="00C9156D"/>
    <w:rsid w:val="00C9209E"/>
    <w:rsid w:val="00C9212A"/>
    <w:rsid w:val="00C92169"/>
    <w:rsid w:val="00C92832"/>
    <w:rsid w:val="00C93EBA"/>
    <w:rsid w:val="00C94072"/>
    <w:rsid w:val="00C94073"/>
    <w:rsid w:val="00C9473D"/>
    <w:rsid w:val="00C95510"/>
    <w:rsid w:val="00C960BF"/>
    <w:rsid w:val="00C9638A"/>
    <w:rsid w:val="00C966F2"/>
    <w:rsid w:val="00C96B9E"/>
    <w:rsid w:val="00C96CCC"/>
    <w:rsid w:val="00C96FCD"/>
    <w:rsid w:val="00C96FDB"/>
    <w:rsid w:val="00C97900"/>
    <w:rsid w:val="00C97B5D"/>
    <w:rsid w:val="00CA182D"/>
    <w:rsid w:val="00CA1924"/>
    <w:rsid w:val="00CA1F44"/>
    <w:rsid w:val="00CA21FF"/>
    <w:rsid w:val="00CA3A90"/>
    <w:rsid w:val="00CA3DE3"/>
    <w:rsid w:val="00CA508D"/>
    <w:rsid w:val="00CA56A1"/>
    <w:rsid w:val="00CA7666"/>
    <w:rsid w:val="00CA7D8E"/>
    <w:rsid w:val="00CB045E"/>
    <w:rsid w:val="00CB0AFE"/>
    <w:rsid w:val="00CB1635"/>
    <w:rsid w:val="00CB2DF0"/>
    <w:rsid w:val="00CB3147"/>
    <w:rsid w:val="00CB38DF"/>
    <w:rsid w:val="00CB3E2F"/>
    <w:rsid w:val="00CB45FF"/>
    <w:rsid w:val="00CB4739"/>
    <w:rsid w:val="00CB53CB"/>
    <w:rsid w:val="00CB5AF2"/>
    <w:rsid w:val="00CB7151"/>
    <w:rsid w:val="00CB78A1"/>
    <w:rsid w:val="00CC0919"/>
    <w:rsid w:val="00CC0E3D"/>
    <w:rsid w:val="00CC1169"/>
    <w:rsid w:val="00CC12D9"/>
    <w:rsid w:val="00CC23B3"/>
    <w:rsid w:val="00CC3806"/>
    <w:rsid w:val="00CC383A"/>
    <w:rsid w:val="00CC39F8"/>
    <w:rsid w:val="00CC3A15"/>
    <w:rsid w:val="00CC3DDC"/>
    <w:rsid w:val="00CC41D8"/>
    <w:rsid w:val="00CC42B1"/>
    <w:rsid w:val="00CC4849"/>
    <w:rsid w:val="00CC5999"/>
    <w:rsid w:val="00CC5C73"/>
    <w:rsid w:val="00CC6857"/>
    <w:rsid w:val="00CD0A0C"/>
    <w:rsid w:val="00CD10DF"/>
    <w:rsid w:val="00CD13B8"/>
    <w:rsid w:val="00CD1FAE"/>
    <w:rsid w:val="00CD4AEB"/>
    <w:rsid w:val="00CD4D79"/>
    <w:rsid w:val="00CD5209"/>
    <w:rsid w:val="00CD5497"/>
    <w:rsid w:val="00CD56E1"/>
    <w:rsid w:val="00CD7029"/>
    <w:rsid w:val="00CD7540"/>
    <w:rsid w:val="00CD7869"/>
    <w:rsid w:val="00CE0845"/>
    <w:rsid w:val="00CE1237"/>
    <w:rsid w:val="00CE1B46"/>
    <w:rsid w:val="00CE200E"/>
    <w:rsid w:val="00CE27CB"/>
    <w:rsid w:val="00CE2A06"/>
    <w:rsid w:val="00CE450A"/>
    <w:rsid w:val="00CE47E5"/>
    <w:rsid w:val="00CE4951"/>
    <w:rsid w:val="00CE533C"/>
    <w:rsid w:val="00CE5CFD"/>
    <w:rsid w:val="00CF010A"/>
    <w:rsid w:val="00CF3DBC"/>
    <w:rsid w:val="00CF4368"/>
    <w:rsid w:val="00CF49F3"/>
    <w:rsid w:val="00CF4A3A"/>
    <w:rsid w:val="00CF4E3B"/>
    <w:rsid w:val="00CF52F0"/>
    <w:rsid w:val="00CF590A"/>
    <w:rsid w:val="00CF62CA"/>
    <w:rsid w:val="00CF6BFA"/>
    <w:rsid w:val="00CF7C56"/>
    <w:rsid w:val="00CF7D30"/>
    <w:rsid w:val="00D00433"/>
    <w:rsid w:val="00D005C2"/>
    <w:rsid w:val="00D01276"/>
    <w:rsid w:val="00D018A0"/>
    <w:rsid w:val="00D01E83"/>
    <w:rsid w:val="00D020A6"/>
    <w:rsid w:val="00D02E92"/>
    <w:rsid w:val="00D03D81"/>
    <w:rsid w:val="00D0419F"/>
    <w:rsid w:val="00D0427E"/>
    <w:rsid w:val="00D043A4"/>
    <w:rsid w:val="00D0457C"/>
    <w:rsid w:val="00D049F1"/>
    <w:rsid w:val="00D04F02"/>
    <w:rsid w:val="00D0502B"/>
    <w:rsid w:val="00D053CE"/>
    <w:rsid w:val="00D05612"/>
    <w:rsid w:val="00D07195"/>
    <w:rsid w:val="00D076CA"/>
    <w:rsid w:val="00D10CF4"/>
    <w:rsid w:val="00D131E6"/>
    <w:rsid w:val="00D14E9A"/>
    <w:rsid w:val="00D1517F"/>
    <w:rsid w:val="00D16074"/>
    <w:rsid w:val="00D166C1"/>
    <w:rsid w:val="00D16FFE"/>
    <w:rsid w:val="00D17AAC"/>
    <w:rsid w:val="00D17D61"/>
    <w:rsid w:val="00D17ECA"/>
    <w:rsid w:val="00D207C9"/>
    <w:rsid w:val="00D20AD2"/>
    <w:rsid w:val="00D20D3C"/>
    <w:rsid w:val="00D218F3"/>
    <w:rsid w:val="00D22073"/>
    <w:rsid w:val="00D2265C"/>
    <w:rsid w:val="00D229D9"/>
    <w:rsid w:val="00D22E4B"/>
    <w:rsid w:val="00D23145"/>
    <w:rsid w:val="00D23194"/>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37BDF"/>
    <w:rsid w:val="00D40B24"/>
    <w:rsid w:val="00D41442"/>
    <w:rsid w:val="00D41599"/>
    <w:rsid w:val="00D425DF"/>
    <w:rsid w:val="00D43364"/>
    <w:rsid w:val="00D43AB1"/>
    <w:rsid w:val="00D44794"/>
    <w:rsid w:val="00D44E74"/>
    <w:rsid w:val="00D45CF6"/>
    <w:rsid w:val="00D460B6"/>
    <w:rsid w:val="00D4751D"/>
    <w:rsid w:val="00D4767C"/>
    <w:rsid w:val="00D47BA1"/>
    <w:rsid w:val="00D50462"/>
    <w:rsid w:val="00D5079F"/>
    <w:rsid w:val="00D512FA"/>
    <w:rsid w:val="00D513FD"/>
    <w:rsid w:val="00D523C1"/>
    <w:rsid w:val="00D52FA5"/>
    <w:rsid w:val="00D5353C"/>
    <w:rsid w:val="00D543AD"/>
    <w:rsid w:val="00D543ED"/>
    <w:rsid w:val="00D54F5E"/>
    <w:rsid w:val="00D55E12"/>
    <w:rsid w:val="00D56BF1"/>
    <w:rsid w:val="00D57F06"/>
    <w:rsid w:val="00D57F32"/>
    <w:rsid w:val="00D6035D"/>
    <w:rsid w:val="00D605AA"/>
    <w:rsid w:val="00D61310"/>
    <w:rsid w:val="00D61421"/>
    <w:rsid w:val="00D61B34"/>
    <w:rsid w:val="00D655C2"/>
    <w:rsid w:val="00D65DE7"/>
    <w:rsid w:val="00D6613A"/>
    <w:rsid w:val="00D667BF"/>
    <w:rsid w:val="00D66FC5"/>
    <w:rsid w:val="00D67151"/>
    <w:rsid w:val="00D67B50"/>
    <w:rsid w:val="00D67EE9"/>
    <w:rsid w:val="00D7027C"/>
    <w:rsid w:val="00D702BE"/>
    <w:rsid w:val="00D71051"/>
    <w:rsid w:val="00D71BCE"/>
    <w:rsid w:val="00D728BF"/>
    <w:rsid w:val="00D74CDD"/>
    <w:rsid w:val="00D75C59"/>
    <w:rsid w:val="00D767F5"/>
    <w:rsid w:val="00D76B83"/>
    <w:rsid w:val="00D77726"/>
    <w:rsid w:val="00D77AE0"/>
    <w:rsid w:val="00D77E64"/>
    <w:rsid w:val="00D77FD6"/>
    <w:rsid w:val="00D801A9"/>
    <w:rsid w:val="00D8076A"/>
    <w:rsid w:val="00D80EB9"/>
    <w:rsid w:val="00D81844"/>
    <w:rsid w:val="00D81E93"/>
    <w:rsid w:val="00D837EA"/>
    <w:rsid w:val="00D83813"/>
    <w:rsid w:val="00D83CDE"/>
    <w:rsid w:val="00D83F1B"/>
    <w:rsid w:val="00D84866"/>
    <w:rsid w:val="00D85588"/>
    <w:rsid w:val="00D85CE7"/>
    <w:rsid w:val="00D86872"/>
    <w:rsid w:val="00D8730B"/>
    <w:rsid w:val="00D87687"/>
    <w:rsid w:val="00D90219"/>
    <w:rsid w:val="00D90E71"/>
    <w:rsid w:val="00D91142"/>
    <w:rsid w:val="00D91BCC"/>
    <w:rsid w:val="00D91CCB"/>
    <w:rsid w:val="00D920C8"/>
    <w:rsid w:val="00D920CD"/>
    <w:rsid w:val="00D9219C"/>
    <w:rsid w:val="00D92641"/>
    <w:rsid w:val="00D936B2"/>
    <w:rsid w:val="00D93784"/>
    <w:rsid w:val="00D93C17"/>
    <w:rsid w:val="00D94275"/>
    <w:rsid w:val="00D94C85"/>
    <w:rsid w:val="00D94F7C"/>
    <w:rsid w:val="00D9519F"/>
    <w:rsid w:val="00D965A9"/>
    <w:rsid w:val="00D9752F"/>
    <w:rsid w:val="00DA01AA"/>
    <w:rsid w:val="00DA1428"/>
    <w:rsid w:val="00DA151C"/>
    <w:rsid w:val="00DA1B5F"/>
    <w:rsid w:val="00DA367F"/>
    <w:rsid w:val="00DA3766"/>
    <w:rsid w:val="00DA5249"/>
    <w:rsid w:val="00DA5B70"/>
    <w:rsid w:val="00DA613B"/>
    <w:rsid w:val="00DA6D6B"/>
    <w:rsid w:val="00DA6FEE"/>
    <w:rsid w:val="00DA7B0D"/>
    <w:rsid w:val="00DA7E92"/>
    <w:rsid w:val="00DB10BF"/>
    <w:rsid w:val="00DB13C0"/>
    <w:rsid w:val="00DB28F4"/>
    <w:rsid w:val="00DB5205"/>
    <w:rsid w:val="00DB5AD9"/>
    <w:rsid w:val="00DB6746"/>
    <w:rsid w:val="00DB6C0B"/>
    <w:rsid w:val="00DB6C87"/>
    <w:rsid w:val="00DB71F1"/>
    <w:rsid w:val="00DB7598"/>
    <w:rsid w:val="00DC0157"/>
    <w:rsid w:val="00DC0409"/>
    <w:rsid w:val="00DC0F08"/>
    <w:rsid w:val="00DC1752"/>
    <w:rsid w:val="00DC2DD8"/>
    <w:rsid w:val="00DC365C"/>
    <w:rsid w:val="00DC4A62"/>
    <w:rsid w:val="00DC518B"/>
    <w:rsid w:val="00DC5A50"/>
    <w:rsid w:val="00DC62A9"/>
    <w:rsid w:val="00DC6519"/>
    <w:rsid w:val="00DC6743"/>
    <w:rsid w:val="00DC6A80"/>
    <w:rsid w:val="00DC6B22"/>
    <w:rsid w:val="00DC6D21"/>
    <w:rsid w:val="00DC6F40"/>
    <w:rsid w:val="00DD039B"/>
    <w:rsid w:val="00DD04D2"/>
    <w:rsid w:val="00DD073D"/>
    <w:rsid w:val="00DD1727"/>
    <w:rsid w:val="00DD17DF"/>
    <w:rsid w:val="00DD1999"/>
    <w:rsid w:val="00DD1A61"/>
    <w:rsid w:val="00DD22F4"/>
    <w:rsid w:val="00DD254C"/>
    <w:rsid w:val="00DD2DC2"/>
    <w:rsid w:val="00DD37B9"/>
    <w:rsid w:val="00DD39B4"/>
    <w:rsid w:val="00DD3D5B"/>
    <w:rsid w:val="00DD5778"/>
    <w:rsid w:val="00DD6700"/>
    <w:rsid w:val="00DD6F85"/>
    <w:rsid w:val="00DD7A71"/>
    <w:rsid w:val="00DD7DAE"/>
    <w:rsid w:val="00DE04A3"/>
    <w:rsid w:val="00DE0A8E"/>
    <w:rsid w:val="00DE10B0"/>
    <w:rsid w:val="00DE1671"/>
    <w:rsid w:val="00DE233A"/>
    <w:rsid w:val="00DE2516"/>
    <w:rsid w:val="00DE3326"/>
    <w:rsid w:val="00DE4349"/>
    <w:rsid w:val="00DE4491"/>
    <w:rsid w:val="00DE4B20"/>
    <w:rsid w:val="00DE5156"/>
    <w:rsid w:val="00DE553A"/>
    <w:rsid w:val="00DE5A6A"/>
    <w:rsid w:val="00DE7BE9"/>
    <w:rsid w:val="00DF12D3"/>
    <w:rsid w:val="00DF16C6"/>
    <w:rsid w:val="00DF1C70"/>
    <w:rsid w:val="00DF23A5"/>
    <w:rsid w:val="00DF3B25"/>
    <w:rsid w:val="00DF414E"/>
    <w:rsid w:val="00DF5DA2"/>
    <w:rsid w:val="00DF6C00"/>
    <w:rsid w:val="00DF7D59"/>
    <w:rsid w:val="00E000BB"/>
    <w:rsid w:val="00E012C7"/>
    <w:rsid w:val="00E01759"/>
    <w:rsid w:val="00E017DB"/>
    <w:rsid w:val="00E01860"/>
    <w:rsid w:val="00E0273B"/>
    <w:rsid w:val="00E03973"/>
    <w:rsid w:val="00E03B03"/>
    <w:rsid w:val="00E04431"/>
    <w:rsid w:val="00E047F6"/>
    <w:rsid w:val="00E053C5"/>
    <w:rsid w:val="00E05EFB"/>
    <w:rsid w:val="00E065F5"/>
    <w:rsid w:val="00E06958"/>
    <w:rsid w:val="00E104DB"/>
    <w:rsid w:val="00E106F2"/>
    <w:rsid w:val="00E10D60"/>
    <w:rsid w:val="00E112CD"/>
    <w:rsid w:val="00E119D9"/>
    <w:rsid w:val="00E11CA5"/>
    <w:rsid w:val="00E1482A"/>
    <w:rsid w:val="00E14EC1"/>
    <w:rsid w:val="00E14FF7"/>
    <w:rsid w:val="00E155AC"/>
    <w:rsid w:val="00E160FF"/>
    <w:rsid w:val="00E167E1"/>
    <w:rsid w:val="00E1782A"/>
    <w:rsid w:val="00E217DD"/>
    <w:rsid w:val="00E232F9"/>
    <w:rsid w:val="00E2427D"/>
    <w:rsid w:val="00E247AD"/>
    <w:rsid w:val="00E25BFB"/>
    <w:rsid w:val="00E25D78"/>
    <w:rsid w:val="00E273FC"/>
    <w:rsid w:val="00E317D3"/>
    <w:rsid w:val="00E31937"/>
    <w:rsid w:val="00E31E0B"/>
    <w:rsid w:val="00E31F0A"/>
    <w:rsid w:val="00E32F64"/>
    <w:rsid w:val="00E34448"/>
    <w:rsid w:val="00E34CC3"/>
    <w:rsid w:val="00E35A20"/>
    <w:rsid w:val="00E362BF"/>
    <w:rsid w:val="00E36BBF"/>
    <w:rsid w:val="00E36C2F"/>
    <w:rsid w:val="00E37771"/>
    <w:rsid w:val="00E37FCF"/>
    <w:rsid w:val="00E37FD6"/>
    <w:rsid w:val="00E403F9"/>
    <w:rsid w:val="00E40D37"/>
    <w:rsid w:val="00E40F79"/>
    <w:rsid w:val="00E41299"/>
    <w:rsid w:val="00E41472"/>
    <w:rsid w:val="00E41549"/>
    <w:rsid w:val="00E42340"/>
    <w:rsid w:val="00E427D6"/>
    <w:rsid w:val="00E4331D"/>
    <w:rsid w:val="00E43FD2"/>
    <w:rsid w:val="00E4672E"/>
    <w:rsid w:val="00E51670"/>
    <w:rsid w:val="00E51E71"/>
    <w:rsid w:val="00E529F8"/>
    <w:rsid w:val="00E52EE1"/>
    <w:rsid w:val="00E53217"/>
    <w:rsid w:val="00E5415D"/>
    <w:rsid w:val="00E548F0"/>
    <w:rsid w:val="00E55340"/>
    <w:rsid w:val="00E5569C"/>
    <w:rsid w:val="00E566FE"/>
    <w:rsid w:val="00E56724"/>
    <w:rsid w:val="00E56AE1"/>
    <w:rsid w:val="00E56DCC"/>
    <w:rsid w:val="00E56E3E"/>
    <w:rsid w:val="00E57EB9"/>
    <w:rsid w:val="00E60729"/>
    <w:rsid w:val="00E6078C"/>
    <w:rsid w:val="00E60A1F"/>
    <w:rsid w:val="00E60C04"/>
    <w:rsid w:val="00E60EEB"/>
    <w:rsid w:val="00E61E50"/>
    <w:rsid w:val="00E62321"/>
    <w:rsid w:val="00E62945"/>
    <w:rsid w:val="00E63DBB"/>
    <w:rsid w:val="00E63F0A"/>
    <w:rsid w:val="00E6417A"/>
    <w:rsid w:val="00E650EF"/>
    <w:rsid w:val="00E65472"/>
    <w:rsid w:val="00E6635F"/>
    <w:rsid w:val="00E66573"/>
    <w:rsid w:val="00E66924"/>
    <w:rsid w:val="00E67168"/>
    <w:rsid w:val="00E676C6"/>
    <w:rsid w:val="00E679CE"/>
    <w:rsid w:val="00E70A09"/>
    <w:rsid w:val="00E719BD"/>
    <w:rsid w:val="00E71B94"/>
    <w:rsid w:val="00E723E2"/>
    <w:rsid w:val="00E72A08"/>
    <w:rsid w:val="00E72CD0"/>
    <w:rsid w:val="00E7304D"/>
    <w:rsid w:val="00E746F6"/>
    <w:rsid w:val="00E7526E"/>
    <w:rsid w:val="00E753C0"/>
    <w:rsid w:val="00E75920"/>
    <w:rsid w:val="00E779EF"/>
    <w:rsid w:val="00E77A12"/>
    <w:rsid w:val="00E82FB0"/>
    <w:rsid w:val="00E83D52"/>
    <w:rsid w:val="00E84DE3"/>
    <w:rsid w:val="00E859B5"/>
    <w:rsid w:val="00E860E0"/>
    <w:rsid w:val="00E86E51"/>
    <w:rsid w:val="00E86FA4"/>
    <w:rsid w:val="00E87738"/>
    <w:rsid w:val="00E90EF9"/>
    <w:rsid w:val="00E92110"/>
    <w:rsid w:val="00E921C9"/>
    <w:rsid w:val="00E9364A"/>
    <w:rsid w:val="00E936C6"/>
    <w:rsid w:val="00E93EDA"/>
    <w:rsid w:val="00E93FA0"/>
    <w:rsid w:val="00E943A7"/>
    <w:rsid w:val="00E9602D"/>
    <w:rsid w:val="00E96863"/>
    <w:rsid w:val="00E97409"/>
    <w:rsid w:val="00E97730"/>
    <w:rsid w:val="00E977BB"/>
    <w:rsid w:val="00E977BD"/>
    <w:rsid w:val="00E9782E"/>
    <w:rsid w:val="00E97A76"/>
    <w:rsid w:val="00EA1339"/>
    <w:rsid w:val="00EA17B2"/>
    <w:rsid w:val="00EA1944"/>
    <w:rsid w:val="00EA1DB4"/>
    <w:rsid w:val="00EA27F6"/>
    <w:rsid w:val="00EA291D"/>
    <w:rsid w:val="00EA321F"/>
    <w:rsid w:val="00EA349F"/>
    <w:rsid w:val="00EA3966"/>
    <w:rsid w:val="00EA46D3"/>
    <w:rsid w:val="00EA5486"/>
    <w:rsid w:val="00EA776E"/>
    <w:rsid w:val="00EB1250"/>
    <w:rsid w:val="00EB1736"/>
    <w:rsid w:val="00EB1E82"/>
    <w:rsid w:val="00EB221C"/>
    <w:rsid w:val="00EB2CFC"/>
    <w:rsid w:val="00EB35F6"/>
    <w:rsid w:val="00EB3646"/>
    <w:rsid w:val="00EB5A85"/>
    <w:rsid w:val="00EB5B0B"/>
    <w:rsid w:val="00EB6272"/>
    <w:rsid w:val="00EB6AE4"/>
    <w:rsid w:val="00EB74E6"/>
    <w:rsid w:val="00EB7683"/>
    <w:rsid w:val="00EB7823"/>
    <w:rsid w:val="00EB783B"/>
    <w:rsid w:val="00EB7E3E"/>
    <w:rsid w:val="00EC0BDF"/>
    <w:rsid w:val="00EC2B53"/>
    <w:rsid w:val="00EC3153"/>
    <w:rsid w:val="00EC36F7"/>
    <w:rsid w:val="00EC41CE"/>
    <w:rsid w:val="00EC4C59"/>
    <w:rsid w:val="00EC5E18"/>
    <w:rsid w:val="00EC7482"/>
    <w:rsid w:val="00EC75BE"/>
    <w:rsid w:val="00EC7C9F"/>
    <w:rsid w:val="00ED0B87"/>
    <w:rsid w:val="00ED0C6B"/>
    <w:rsid w:val="00ED0C76"/>
    <w:rsid w:val="00ED0DF2"/>
    <w:rsid w:val="00ED11DC"/>
    <w:rsid w:val="00ED11FD"/>
    <w:rsid w:val="00ED24BD"/>
    <w:rsid w:val="00ED381F"/>
    <w:rsid w:val="00ED3A40"/>
    <w:rsid w:val="00ED3E34"/>
    <w:rsid w:val="00ED4E1E"/>
    <w:rsid w:val="00ED6857"/>
    <w:rsid w:val="00ED6C81"/>
    <w:rsid w:val="00EE0376"/>
    <w:rsid w:val="00EE0ACB"/>
    <w:rsid w:val="00EE238E"/>
    <w:rsid w:val="00EE2D6F"/>
    <w:rsid w:val="00EE4790"/>
    <w:rsid w:val="00EE5E9B"/>
    <w:rsid w:val="00EE5F72"/>
    <w:rsid w:val="00EE6206"/>
    <w:rsid w:val="00EE72EC"/>
    <w:rsid w:val="00EF1134"/>
    <w:rsid w:val="00EF1902"/>
    <w:rsid w:val="00EF2874"/>
    <w:rsid w:val="00EF290D"/>
    <w:rsid w:val="00EF41BB"/>
    <w:rsid w:val="00EF5A28"/>
    <w:rsid w:val="00EF6582"/>
    <w:rsid w:val="00EF66DA"/>
    <w:rsid w:val="00EF67D4"/>
    <w:rsid w:val="00EF6B45"/>
    <w:rsid w:val="00F00A18"/>
    <w:rsid w:val="00F01776"/>
    <w:rsid w:val="00F0208A"/>
    <w:rsid w:val="00F020DF"/>
    <w:rsid w:val="00F0255D"/>
    <w:rsid w:val="00F03505"/>
    <w:rsid w:val="00F0366C"/>
    <w:rsid w:val="00F0437D"/>
    <w:rsid w:val="00F061B5"/>
    <w:rsid w:val="00F06F59"/>
    <w:rsid w:val="00F10272"/>
    <w:rsid w:val="00F11420"/>
    <w:rsid w:val="00F11997"/>
    <w:rsid w:val="00F1254E"/>
    <w:rsid w:val="00F12A9D"/>
    <w:rsid w:val="00F12B43"/>
    <w:rsid w:val="00F131CF"/>
    <w:rsid w:val="00F15E9C"/>
    <w:rsid w:val="00F162E9"/>
    <w:rsid w:val="00F1718F"/>
    <w:rsid w:val="00F17CE8"/>
    <w:rsid w:val="00F20895"/>
    <w:rsid w:val="00F22745"/>
    <w:rsid w:val="00F22F34"/>
    <w:rsid w:val="00F2317A"/>
    <w:rsid w:val="00F242A8"/>
    <w:rsid w:val="00F24961"/>
    <w:rsid w:val="00F24C30"/>
    <w:rsid w:val="00F24E62"/>
    <w:rsid w:val="00F257FD"/>
    <w:rsid w:val="00F25996"/>
    <w:rsid w:val="00F25CA0"/>
    <w:rsid w:val="00F25FE5"/>
    <w:rsid w:val="00F260F7"/>
    <w:rsid w:val="00F261D9"/>
    <w:rsid w:val="00F26369"/>
    <w:rsid w:val="00F27EA7"/>
    <w:rsid w:val="00F30B5F"/>
    <w:rsid w:val="00F30CB9"/>
    <w:rsid w:val="00F3230B"/>
    <w:rsid w:val="00F32F36"/>
    <w:rsid w:val="00F332CD"/>
    <w:rsid w:val="00F33DAA"/>
    <w:rsid w:val="00F3428A"/>
    <w:rsid w:val="00F34472"/>
    <w:rsid w:val="00F354B1"/>
    <w:rsid w:val="00F37478"/>
    <w:rsid w:val="00F377A3"/>
    <w:rsid w:val="00F40322"/>
    <w:rsid w:val="00F4104D"/>
    <w:rsid w:val="00F42708"/>
    <w:rsid w:val="00F428E5"/>
    <w:rsid w:val="00F43A97"/>
    <w:rsid w:val="00F44B66"/>
    <w:rsid w:val="00F453EA"/>
    <w:rsid w:val="00F454C6"/>
    <w:rsid w:val="00F473E7"/>
    <w:rsid w:val="00F473E8"/>
    <w:rsid w:val="00F47759"/>
    <w:rsid w:val="00F477B2"/>
    <w:rsid w:val="00F50113"/>
    <w:rsid w:val="00F50882"/>
    <w:rsid w:val="00F50A1A"/>
    <w:rsid w:val="00F52009"/>
    <w:rsid w:val="00F522CA"/>
    <w:rsid w:val="00F527BE"/>
    <w:rsid w:val="00F52BF6"/>
    <w:rsid w:val="00F53B76"/>
    <w:rsid w:val="00F5468C"/>
    <w:rsid w:val="00F54A4C"/>
    <w:rsid w:val="00F54C42"/>
    <w:rsid w:val="00F558EA"/>
    <w:rsid w:val="00F56FD2"/>
    <w:rsid w:val="00F60D1E"/>
    <w:rsid w:val="00F60D9F"/>
    <w:rsid w:val="00F60E86"/>
    <w:rsid w:val="00F60E92"/>
    <w:rsid w:val="00F617B5"/>
    <w:rsid w:val="00F618E6"/>
    <w:rsid w:val="00F622A3"/>
    <w:rsid w:val="00F626DE"/>
    <w:rsid w:val="00F6338F"/>
    <w:rsid w:val="00F637D0"/>
    <w:rsid w:val="00F63865"/>
    <w:rsid w:val="00F63B0F"/>
    <w:rsid w:val="00F649DC"/>
    <w:rsid w:val="00F64A46"/>
    <w:rsid w:val="00F64ABF"/>
    <w:rsid w:val="00F65513"/>
    <w:rsid w:val="00F65A24"/>
    <w:rsid w:val="00F65BDD"/>
    <w:rsid w:val="00F67937"/>
    <w:rsid w:val="00F67A7F"/>
    <w:rsid w:val="00F701DC"/>
    <w:rsid w:val="00F70D88"/>
    <w:rsid w:val="00F71587"/>
    <w:rsid w:val="00F716A1"/>
    <w:rsid w:val="00F717BE"/>
    <w:rsid w:val="00F7261B"/>
    <w:rsid w:val="00F72789"/>
    <w:rsid w:val="00F74168"/>
    <w:rsid w:val="00F74373"/>
    <w:rsid w:val="00F749BF"/>
    <w:rsid w:val="00F764FE"/>
    <w:rsid w:val="00F76968"/>
    <w:rsid w:val="00F771A8"/>
    <w:rsid w:val="00F7750E"/>
    <w:rsid w:val="00F77A03"/>
    <w:rsid w:val="00F81225"/>
    <w:rsid w:val="00F819CF"/>
    <w:rsid w:val="00F82418"/>
    <w:rsid w:val="00F824A1"/>
    <w:rsid w:val="00F82E2E"/>
    <w:rsid w:val="00F82EEB"/>
    <w:rsid w:val="00F8308E"/>
    <w:rsid w:val="00F84354"/>
    <w:rsid w:val="00F862AF"/>
    <w:rsid w:val="00F862C3"/>
    <w:rsid w:val="00F869C8"/>
    <w:rsid w:val="00F86D5F"/>
    <w:rsid w:val="00F86FE3"/>
    <w:rsid w:val="00F8702D"/>
    <w:rsid w:val="00F8709E"/>
    <w:rsid w:val="00F870A9"/>
    <w:rsid w:val="00F87571"/>
    <w:rsid w:val="00F875E0"/>
    <w:rsid w:val="00F87858"/>
    <w:rsid w:val="00F87A76"/>
    <w:rsid w:val="00F9028F"/>
    <w:rsid w:val="00F904C7"/>
    <w:rsid w:val="00F90E46"/>
    <w:rsid w:val="00F9124A"/>
    <w:rsid w:val="00F918C1"/>
    <w:rsid w:val="00F91C3E"/>
    <w:rsid w:val="00F9222B"/>
    <w:rsid w:val="00F9280E"/>
    <w:rsid w:val="00F92F65"/>
    <w:rsid w:val="00F93E81"/>
    <w:rsid w:val="00F941B0"/>
    <w:rsid w:val="00F9490F"/>
    <w:rsid w:val="00F95709"/>
    <w:rsid w:val="00F969BB"/>
    <w:rsid w:val="00F97A06"/>
    <w:rsid w:val="00FA0D64"/>
    <w:rsid w:val="00FA0FF6"/>
    <w:rsid w:val="00FA12A3"/>
    <w:rsid w:val="00FA1846"/>
    <w:rsid w:val="00FA227C"/>
    <w:rsid w:val="00FA2476"/>
    <w:rsid w:val="00FA30DD"/>
    <w:rsid w:val="00FA467A"/>
    <w:rsid w:val="00FA4EC1"/>
    <w:rsid w:val="00FA5C72"/>
    <w:rsid w:val="00FA64A3"/>
    <w:rsid w:val="00FA679F"/>
    <w:rsid w:val="00FA6927"/>
    <w:rsid w:val="00FB0012"/>
    <w:rsid w:val="00FB1104"/>
    <w:rsid w:val="00FB11DE"/>
    <w:rsid w:val="00FB14A1"/>
    <w:rsid w:val="00FB46D3"/>
    <w:rsid w:val="00FB5026"/>
    <w:rsid w:val="00FB5D67"/>
    <w:rsid w:val="00FB6362"/>
    <w:rsid w:val="00FB645B"/>
    <w:rsid w:val="00FB71A3"/>
    <w:rsid w:val="00FB756E"/>
    <w:rsid w:val="00FB7A6A"/>
    <w:rsid w:val="00FB7B55"/>
    <w:rsid w:val="00FC1354"/>
    <w:rsid w:val="00FC1EEA"/>
    <w:rsid w:val="00FC1FEA"/>
    <w:rsid w:val="00FC27D1"/>
    <w:rsid w:val="00FC35AD"/>
    <w:rsid w:val="00FC3A5E"/>
    <w:rsid w:val="00FC3B57"/>
    <w:rsid w:val="00FC4176"/>
    <w:rsid w:val="00FC43BF"/>
    <w:rsid w:val="00FC4BA8"/>
    <w:rsid w:val="00FC5886"/>
    <w:rsid w:val="00FC5B6F"/>
    <w:rsid w:val="00FC5C62"/>
    <w:rsid w:val="00FC688B"/>
    <w:rsid w:val="00FC78B6"/>
    <w:rsid w:val="00FC7F0F"/>
    <w:rsid w:val="00FC7F47"/>
    <w:rsid w:val="00FD07FF"/>
    <w:rsid w:val="00FD1AE6"/>
    <w:rsid w:val="00FD1BEF"/>
    <w:rsid w:val="00FD2B51"/>
    <w:rsid w:val="00FD33ED"/>
    <w:rsid w:val="00FD4081"/>
    <w:rsid w:val="00FD4D83"/>
    <w:rsid w:val="00FD637D"/>
    <w:rsid w:val="00FD6717"/>
    <w:rsid w:val="00FD6B82"/>
    <w:rsid w:val="00FD7151"/>
    <w:rsid w:val="00FD77E6"/>
    <w:rsid w:val="00FE16CC"/>
    <w:rsid w:val="00FE1D51"/>
    <w:rsid w:val="00FE25F7"/>
    <w:rsid w:val="00FE2F4B"/>
    <w:rsid w:val="00FE374A"/>
    <w:rsid w:val="00FE4EAE"/>
    <w:rsid w:val="00FE59F1"/>
    <w:rsid w:val="00FE6981"/>
    <w:rsid w:val="00FE7572"/>
    <w:rsid w:val="00FF0DC8"/>
    <w:rsid w:val="00FF2B5E"/>
    <w:rsid w:val="00FF2CC3"/>
    <w:rsid w:val="00FF3015"/>
    <w:rsid w:val="00FF4012"/>
    <w:rsid w:val="00FF41A6"/>
    <w:rsid w:val="00FF46DD"/>
    <w:rsid w:val="00FF4EBE"/>
    <w:rsid w:val="00FF6347"/>
    <w:rsid w:val="0323D53B"/>
    <w:rsid w:val="038DD0D3"/>
    <w:rsid w:val="063337B2"/>
    <w:rsid w:val="08DC748A"/>
    <w:rsid w:val="08F96EBC"/>
    <w:rsid w:val="0A67BC37"/>
    <w:rsid w:val="0BAA8F5C"/>
    <w:rsid w:val="0C11228A"/>
    <w:rsid w:val="0C157855"/>
    <w:rsid w:val="0D0F4141"/>
    <w:rsid w:val="0F57BDFC"/>
    <w:rsid w:val="10340DA1"/>
    <w:rsid w:val="140F130A"/>
    <w:rsid w:val="169825CE"/>
    <w:rsid w:val="1B19EB27"/>
    <w:rsid w:val="1B3B15C5"/>
    <w:rsid w:val="1DE75597"/>
    <w:rsid w:val="1E6B15A4"/>
    <w:rsid w:val="226075AB"/>
    <w:rsid w:val="22A06F5E"/>
    <w:rsid w:val="233DFDDF"/>
    <w:rsid w:val="25A6F24A"/>
    <w:rsid w:val="274ED51D"/>
    <w:rsid w:val="288F1D68"/>
    <w:rsid w:val="28CBBE8A"/>
    <w:rsid w:val="2B44AFA8"/>
    <w:rsid w:val="2D3B9D24"/>
    <w:rsid w:val="319C38B9"/>
    <w:rsid w:val="32CF95DD"/>
    <w:rsid w:val="3496828D"/>
    <w:rsid w:val="36FEFD68"/>
    <w:rsid w:val="3780199F"/>
    <w:rsid w:val="37D1E89E"/>
    <w:rsid w:val="3E9B6753"/>
    <w:rsid w:val="3EE581D1"/>
    <w:rsid w:val="3F027A04"/>
    <w:rsid w:val="3F24F980"/>
    <w:rsid w:val="42361F5A"/>
    <w:rsid w:val="48685F81"/>
    <w:rsid w:val="4C8D1C2E"/>
    <w:rsid w:val="4F8E5A52"/>
    <w:rsid w:val="515E746F"/>
    <w:rsid w:val="5259584A"/>
    <w:rsid w:val="559DD0AC"/>
    <w:rsid w:val="55BC47D9"/>
    <w:rsid w:val="57AFE4D0"/>
    <w:rsid w:val="5B434DE4"/>
    <w:rsid w:val="621BDC47"/>
    <w:rsid w:val="624CC18A"/>
    <w:rsid w:val="6418D4F8"/>
    <w:rsid w:val="673A9F8D"/>
    <w:rsid w:val="6762874C"/>
    <w:rsid w:val="684C6666"/>
    <w:rsid w:val="68DBAAC8"/>
    <w:rsid w:val="6AA7183E"/>
    <w:rsid w:val="6B6E0B35"/>
    <w:rsid w:val="6CFD4E9F"/>
    <w:rsid w:val="6D23E08A"/>
    <w:rsid w:val="6F5A3A7D"/>
    <w:rsid w:val="6FD357A7"/>
    <w:rsid w:val="73CE95FD"/>
    <w:rsid w:val="758E2666"/>
    <w:rsid w:val="75D8CD85"/>
    <w:rsid w:val="765848B8"/>
    <w:rsid w:val="7965FCE8"/>
    <w:rsid w:val="7C99F3C7"/>
    <w:rsid w:val="7CE2E08C"/>
    <w:rsid w:val="7D303602"/>
    <w:rsid w:val="7E719D94"/>
    <w:rsid w:val="7FC4C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C2282AF1-FEDD-42BA-9BF9-E64AA841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61"/>
    <w:pPr>
      <w:spacing w:after="2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89360F"/>
    <w:pPr>
      <w:pBdr>
        <w:bottom w:val="single" w:sz="12" w:space="1" w:color="auto"/>
      </w:pBdr>
      <w:spacing w:before="360" w:after="480"/>
      <w:mirrorIndents/>
      <w:outlineLvl w:val="0"/>
    </w:pPr>
    <w:rPr>
      <w:rFonts w:asciiTheme="minorHAnsi" w:hAnsiTheme="minorHAnsi" w:cstheme="minorHAnsi"/>
      <w:b/>
      <w:bCs/>
      <w:color w:val="auto"/>
      <w:sz w:val="32"/>
      <w:szCs w:val="44"/>
    </w:rPr>
  </w:style>
  <w:style w:type="paragraph" w:styleId="Heading2">
    <w:name w:val="heading 2"/>
    <w:basedOn w:val="Normal"/>
    <w:next w:val="Normal"/>
    <w:link w:val="Heading2Char"/>
    <w:uiPriority w:val="9"/>
    <w:qFormat/>
    <w:rsid w:val="0089360F"/>
    <w:pPr>
      <w:spacing w:before="360" w:after="240"/>
      <w:outlineLvl w:val="1"/>
    </w:pPr>
    <w:rPr>
      <w:b/>
      <w:bCs/>
      <w:sz w:val="24"/>
      <w:szCs w:val="28"/>
    </w:rPr>
  </w:style>
  <w:style w:type="paragraph" w:styleId="Heading3">
    <w:name w:val="heading 3"/>
    <w:basedOn w:val="Normal"/>
    <w:next w:val="Normal"/>
    <w:link w:val="Heading3Char"/>
    <w:uiPriority w:val="9"/>
    <w:unhideWhenUsed/>
    <w:qFormat/>
    <w:rsid w:val="00105A49"/>
    <w:pPr>
      <w:spacing w:before="360" w:after="240"/>
      <w:ind w:left="720"/>
      <w:outlineLvl w:val="2"/>
    </w:pPr>
    <w:rPr>
      <w:b/>
      <w:bCs/>
      <w:szCs w:val="28"/>
    </w:rPr>
  </w:style>
  <w:style w:type="paragraph" w:styleId="Heading4">
    <w:name w:val="heading 4"/>
    <w:basedOn w:val="Normal"/>
    <w:next w:val="Normal"/>
    <w:link w:val="Heading4Char"/>
    <w:uiPriority w:val="9"/>
    <w:unhideWhenUsed/>
    <w:qFormat/>
    <w:rsid w:val="007B6C01"/>
    <w:pPr>
      <w:spacing w:before="240"/>
      <w:outlineLvl w:val="3"/>
    </w:pPr>
    <w:rPr>
      <w:b/>
      <w:bCs/>
      <w:sz w:val="24"/>
      <w:szCs w:val="24"/>
    </w:rPr>
  </w:style>
  <w:style w:type="paragraph" w:styleId="Heading5">
    <w:name w:val="heading 5"/>
    <w:basedOn w:val="Normal"/>
    <w:next w:val="Normal"/>
    <w:link w:val="Heading5Char"/>
    <w:uiPriority w:val="9"/>
    <w:unhideWhenUsed/>
    <w:qFormat/>
    <w:rsid w:val="00BA21AA"/>
    <w:pPr>
      <w:spacing w:before="240"/>
      <w:outlineLvl w:val="4"/>
    </w:pPr>
    <w:rPr>
      <w:rFonts w:asciiTheme="minorHAnsi" w:hAnsiTheme="minorHAnsi" w:cstheme="minorHAnsi"/>
      <w:bCs/>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60F"/>
    <w:rPr>
      <w:rFonts w:ascii="Calibri" w:eastAsia="Times New Roman" w:hAnsi="Calibri" w:cs="Times New Roman"/>
      <w:b/>
      <w:bCs/>
      <w:color w:val="000000"/>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89360F"/>
    <w:rPr>
      <w:rFonts w:eastAsia="Times New Roman" w:cstheme="minorHAnsi"/>
      <w:b/>
      <w:bCs/>
      <w:sz w:val="32"/>
      <w:szCs w:val="44"/>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105A49"/>
    <w:rPr>
      <w:rFonts w:ascii="Calibri" w:eastAsia="Times New Roman" w:hAnsi="Calibri" w:cs="Times New Roman"/>
      <w:b/>
      <w:bCs/>
      <w:color w:val="000000"/>
      <w:szCs w:val="28"/>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2"/>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rsid w:val="007B6C01"/>
    <w:rPr>
      <w:rFonts w:ascii="Calibri" w:eastAsia="Times New Roman" w:hAnsi="Calibri" w:cs="Times New Roman"/>
      <w:b/>
      <w:bCs/>
      <w:color w:val="000000"/>
      <w:sz w:val="24"/>
      <w:szCs w:val="24"/>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66DE0"/>
    <w:rPr>
      <w:rFonts w:ascii="Calibri" w:hAnsi="Calibri"/>
      <w:b/>
      <w:bCs/>
      <w:sz w:val="22"/>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customStyle="1" w:styleId="dataentry">
    <w:name w:val="data_entry"/>
    <w:uiPriority w:val="1"/>
    <w:qFormat/>
    <w:rsid w:val="003B7A85"/>
    <w:rPr>
      <w:rFonts w:asciiTheme="minorHAnsi" w:hAnsiTheme="minorHAnsi"/>
      <w:b w:val="0"/>
      <w:sz w:val="22"/>
      <w:szCs w:val="28"/>
      <w:bdr w:val="none" w:sz="0" w:space="0" w:color="auto"/>
      <w:shd w:val="clear" w:color="auto" w:fill="auto"/>
      <w:lang w:eastAsia="ja-JP"/>
    </w:rPr>
  </w:style>
  <w:style w:type="paragraph" w:customStyle="1" w:styleId="important">
    <w:name w:val="important"/>
    <w:qFormat/>
    <w:rsid w:val="00230089"/>
    <w:pPr>
      <w:pBdr>
        <w:top w:val="single" w:sz="12" w:space="4" w:color="auto"/>
        <w:left w:val="single" w:sz="12" w:space="4" w:color="auto"/>
        <w:bottom w:val="single" w:sz="12" w:space="4" w:color="auto"/>
        <w:right w:val="single" w:sz="12" w:space="4" w:color="auto"/>
      </w:pBdr>
      <w:shd w:val="clear" w:color="auto" w:fill="ECF3FA"/>
      <w:ind w:left="144" w:right="144"/>
    </w:pPr>
    <w:rPr>
      <w:rFonts w:ascii="Calibri" w:eastAsia="Times New Roman" w:hAnsi="Calibri" w:cs="Times New Roman"/>
      <w:snapToGrid w:val="0"/>
      <w:color w:val="000000"/>
      <w:szCs w:val="21"/>
    </w:rPr>
  </w:style>
  <w:style w:type="character" w:customStyle="1" w:styleId="Heading5Char">
    <w:name w:val="Heading 5 Char"/>
    <w:basedOn w:val="DefaultParagraphFont"/>
    <w:link w:val="Heading5"/>
    <w:uiPriority w:val="9"/>
    <w:rsid w:val="00BA21AA"/>
    <w:rPr>
      <w:rFonts w:eastAsia="Times New Roman" w:cstheme="minorHAnsi"/>
      <w:bCs/>
      <w:i/>
      <w:iCs/>
      <w:sz w:val="24"/>
      <w:szCs w:val="24"/>
    </w:rPr>
  </w:style>
  <w:style w:type="character" w:styleId="Mention">
    <w:name w:val="Mention"/>
    <w:basedOn w:val="DefaultParagraphFont"/>
    <w:uiPriority w:val="99"/>
    <w:unhideWhenUsed/>
    <w:rsid w:val="007F5EB4"/>
    <w:rPr>
      <w:color w:val="2B579A"/>
      <w:shd w:val="clear" w:color="auto" w:fill="E1DFDD"/>
    </w:rPr>
  </w:style>
  <w:style w:type="paragraph" w:styleId="NormalWeb">
    <w:name w:val="Normal (Web)"/>
    <w:basedOn w:val="Normal"/>
    <w:uiPriority w:val="99"/>
    <w:semiHidden/>
    <w:unhideWhenUsed/>
    <w:rsid w:val="00F42708"/>
    <w:rPr>
      <w:rFonts w:ascii="Times New Roman" w:hAnsi="Times New Roman"/>
      <w:sz w:val="24"/>
      <w:szCs w:val="24"/>
    </w:rPr>
  </w:style>
  <w:style w:type="paragraph" w:customStyle="1" w:styleId="pf0">
    <w:name w:val="pf0"/>
    <w:basedOn w:val="Normal"/>
    <w:rsid w:val="00EC36F7"/>
    <w:pPr>
      <w:spacing w:before="100" w:beforeAutospacing="1" w:after="100" w:afterAutospacing="1"/>
    </w:pPr>
    <w:rPr>
      <w:rFonts w:ascii="Times New Roman" w:hAnsi="Times New Roman"/>
      <w:color w:val="auto"/>
      <w:sz w:val="24"/>
      <w:szCs w:val="24"/>
    </w:rPr>
  </w:style>
  <w:style w:type="character" w:customStyle="1" w:styleId="cf01">
    <w:name w:val="cf01"/>
    <w:basedOn w:val="DefaultParagraphFont"/>
    <w:rsid w:val="00EC36F7"/>
    <w:rPr>
      <w:rFonts w:ascii="Segoe UI" w:hAnsi="Segoe UI" w:cs="Segoe UI" w:hint="default"/>
      <w:sz w:val="18"/>
      <w:szCs w:val="18"/>
    </w:rPr>
  </w:style>
  <w:style w:type="table" w:styleId="TableGridLight">
    <w:name w:val="Grid Table Light"/>
    <w:basedOn w:val="TableNormal"/>
    <w:uiPriority w:val="40"/>
    <w:rsid w:val="00A46D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B5B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016E08"/>
    <w:pPr>
      <w:spacing w:before="100" w:beforeAutospacing="1" w:after="100" w:afterAutospacing="1"/>
    </w:pPr>
    <w:rPr>
      <w:rFonts w:ascii="Times New Roman" w:hAnsi="Times New Roman"/>
      <w:color w:val="auto"/>
      <w:sz w:val="24"/>
      <w:szCs w:val="24"/>
    </w:rPr>
  </w:style>
  <w:style w:type="paragraph" w:customStyle="1" w:styleId="xl65">
    <w:name w:val="xl65"/>
    <w:basedOn w:val="Normal"/>
    <w:rsid w:val="00016E08"/>
    <w:pPr>
      <w:spacing w:before="100" w:beforeAutospacing="1" w:after="100" w:afterAutospacing="1"/>
    </w:pPr>
    <w:rPr>
      <w:rFonts w:cs="Calibri"/>
      <w:b/>
      <w:bCs/>
      <w:color w:val="auto"/>
      <w:szCs w:val="22"/>
    </w:rPr>
  </w:style>
  <w:style w:type="paragraph" w:customStyle="1" w:styleId="xl66">
    <w:name w:val="xl66"/>
    <w:basedOn w:val="Normal"/>
    <w:rsid w:val="00016E08"/>
    <w:pPr>
      <w:spacing w:before="100" w:beforeAutospacing="1" w:after="100" w:afterAutospacing="1"/>
    </w:pPr>
    <w:rPr>
      <w:rFonts w:ascii="&quot;Segoe UI&quot;" w:hAnsi="&quot;Segoe UI&quot;"/>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9814">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35669329">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03649764">
      <w:bodyDiv w:val="1"/>
      <w:marLeft w:val="0"/>
      <w:marRight w:val="0"/>
      <w:marTop w:val="0"/>
      <w:marBottom w:val="0"/>
      <w:divBdr>
        <w:top w:val="none" w:sz="0" w:space="0" w:color="auto"/>
        <w:left w:val="none" w:sz="0" w:space="0" w:color="auto"/>
        <w:bottom w:val="none" w:sz="0" w:space="0" w:color="auto"/>
        <w:right w:val="none" w:sz="0" w:space="0" w:color="auto"/>
      </w:divBdr>
    </w:div>
    <w:div w:id="441731620">
      <w:bodyDiv w:val="1"/>
      <w:marLeft w:val="0"/>
      <w:marRight w:val="0"/>
      <w:marTop w:val="0"/>
      <w:marBottom w:val="0"/>
      <w:divBdr>
        <w:top w:val="none" w:sz="0" w:space="0" w:color="auto"/>
        <w:left w:val="none" w:sz="0" w:space="0" w:color="auto"/>
        <w:bottom w:val="none" w:sz="0" w:space="0" w:color="auto"/>
        <w:right w:val="none" w:sz="0" w:space="0" w:color="auto"/>
      </w:divBdr>
    </w:div>
    <w:div w:id="471217684">
      <w:bodyDiv w:val="1"/>
      <w:marLeft w:val="0"/>
      <w:marRight w:val="0"/>
      <w:marTop w:val="0"/>
      <w:marBottom w:val="0"/>
      <w:divBdr>
        <w:top w:val="none" w:sz="0" w:space="0" w:color="auto"/>
        <w:left w:val="none" w:sz="0" w:space="0" w:color="auto"/>
        <w:bottom w:val="none" w:sz="0" w:space="0" w:color="auto"/>
        <w:right w:val="none" w:sz="0" w:space="0" w:color="auto"/>
      </w:divBdr>
    </w:div>
    <w:div w:id="494299620">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12915767">
      <w:bodyDiv w:val="1"/>
      <w:marLeft w:val="0"/>
      <w:marRight w:val="0"/>
      <w:marTop w:val="0"/>
      <w:marBottom w:val="0"/>
      <w:divBdr>
        <w:top w:val="none" w:sz="0" w:space="0" w:color="auto"/>
        <w:left w:val="none" w:sz="0" w:space="0" w:color="auto"/>
        <w:bottom w:val="none" w:sz="0" w:space="0" w:color="auto"/>
        <w:right w:val="none" w:sz="0" w:space="0" w:color="auto"/>
      </w:divBdr>
    </w:div>
    <w:div w:id="817189612">
      <w:bodyDiv w:val="1"/>
      <w:marLeft w:val="0"/>
      <w:marRight w:val="0"/>
      <w:marTop w:val="0"/>
      <w:marBottom w:val="0"/>
      <w:divBdr>
        <w:top w:val="none" w:sz="0" w:space="0" w:color="auto"/>
        <w:left w:val="none" w:sz="0" w:space="0" w:color="auto"/>
        <w:bottom w:val="none" w:sz="0" w:space="0" w:color="auto"/>
        <w:right w:val="none" w:sz="0" w:space="0" w:color="auto"/>
      </w:divBdr>
    </w:div>
    <w:div w:id="832600561">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13373564">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34350282">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07253311">
      <w:bodyDiv w:val="1"/>
      <w:marLeft w:val="0"/>
      <w:marRight w:val="0"/>
      <w:marTop w:val="0"/>
      <w:marBottom w:val="0"/>
      <w:divBdr>
        <w:top w:val="none" w:sz="0" w:space="0" w:color="auto"/>
        <w:left w:val="none" w:sz="0" w:space="0" w:color="auto"/>
        <w:bottom w:val="none" w:sz="0" w:space="0" w:color="auto"/>
        <w:right w:val="none" w:sz="0" w:space="0" w:color="auto"/>
      </w:divBdr>
    </w:div>
    <w:div w:id="1954703154">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13218090">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https://nj.gov/opra/" TargetMode="External"/><Relationship Id="rId39" Type="http://schemas.openxmlformats.org/officeDocument/2006/relationships/hyperlink" Target="https://www.nj.gov/education/finance/fp/af/coa/" TargetMode="External"/><Relationship Id="rId21" Type="http://schemas.openxmlformats.org/officeDocument/2006/relationships/hyperlink" Target="https://sam.gov/" TargetMode="External"/><Relationship Id="rId34" Type="http://schemas.openxmlformats.org/officeDocument/2006/relationships/hyperlink" Target="https://www.ecfr.gov/current/title-2/subtitle-A/chapter-II/part-200/subpart-E/subject-group-ECFRd93f2a98b1f6455/section-200.414" TargetMode="External"/><Relationship Id="rId42" Type="http://schemas.openxmlformats.org/officeDocument/2006/relationships/hyperlink" Target="https://doe365-my.sharepoint.com/personal/lnietos_doe_nj_gov/Documents/Draft%20forms/Draft%20NGO%202023.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education/lear/documents/NJ_Literacy_Framewor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www.nj.gov/infobank/circular/cir23-02-OMB.pdf" TargetMode="External"/><Relationship Id="rId37" Type="http://schemas.openxmlformats.org/officeDocument/2006/relationships/hyperlink" Target="https://www.nj.gov/infobank/circular/cir0705b.pdf" TargetMode="External"/><Relationship Id="rId40" Type="http://schemas.openxmlformats.org/officeDocument/2006/relationships/hyperlink" Target="https://www.nj.gov/education/grants/discretionary/management/docs/INSTRUCTIONS%20FOR%20SUBMITTING%20PERS-REPORTS.pdf" TargetMode="External"/><Relationship Id="rId45" Type="http://schemas.openxmlformats.org/officeDocument/2006/relationships/hyperlink" Target="http://www.nj.gov/education/grants/discretionary/apps/common_costs.pdf"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nj.gov/njded/grants/discretionary/" TargetMode="External"/><Relationship Id="rId28" Type="http://schemas.openxmlformats.org/officeDocument/2006/relationships/hyperlink" Target="https://www.nj.gov/education/lear/documents/NJ_Literacy_Framework.pdf" TargetMode="External"/><Relationship Id="rId36" Type="http://schemas.openxmlformats.org/officeDocument/2006/relationships/hyperlink" Target="https://www.nj.gov/education/finance/fp/af/coa/"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yperlink" Target="https://www.nj.gov/education/grants/discretionary/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mcas-proxyweb.mcas.ms/certificate-checker?login=false&amp;originalUrl=http%3A%2F%2Fwww.nj.gov.mcas.ms%2Fnjded%2Fgrants%2Fdiscretionary%2F%3FMcasTsid%3D15600&amp;McasCSRF=79977917171301ab97917d95b8975bf02ad65987eb9e24cb49849af361827024" TargetMode="External"/><Relationship Id="rId27" Type="http://schemas.openxmlformats.org/officeDocument/2006/relationships/hyperlink" Target="https://homeroom5.doe.state.nj.us/events/?p=a" TargetMode="External"/><Relationship Id="rId30" Type="http://schemas.openxmlformats.org/officeDocument/2006/relationships/hyperlink" Target="https://www.nj.gov/education/grants/discretionary/apps/docs/DiscretionaryGrant_AwardManual_2024-Accessible-10-2024.pdf"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www.nj.gov/education/grants/discretionary/managemen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forms.office.com/r/CUZQXHHz3n" TargetMode="External"/><Relationship Id="rId33" Type="http://schemas.openxmlformats.org/officeDocument/2006/relationships/hyperlink" Target="https://nj.gov/infobank/circular/" TargetMode="External"/><Relationship Id="rId38" Type="http://schemas.openxmlformats.org/officeDocument/2006/relationships/hyperlink" Target="https://www.nj.gov/education/grants/discretionary/management/docs/attacha_b.pdf" TargetMode="External"/><Relationship Id="rId46" Type="http://schemas.openxmlformats.org/officeDocument/2006/relationships/hyperlink" Target="https://www.nj.gov/education/finance/fp/af/coa/" TargetMode="External"/><Relationship Id="rId20" Type="http://schemas.openxmlformats.org/officeDocument/2006/relationships/hyperlink" Target="https://www.ed.gov/grants-and-programs/grants-birth-grade-12/well-rounded-education-grants/comprehensive-literacy-state-development" TargetMode="External"/><Relationship Id="rId41" Type="http://schemas.openxmlformats.org/officeDocument/2006/relationships/hyperlink" Target="https://njdoe.mtwgms.org/NJDOEGmsWeb/HelpFiles/New_Reimbursement_Request_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10" ma:contentTypeDescription="Create a new document." ma:contentTypeScope="" ma:versionID="fd14e04c59d3e9afab67909de95a0dee">
  <xsd:schema xmlns:xsd="http://www.w3.org/2001/XMLSchema" xmlns:xs="http://www.w3.org/2001/XMLSchema" xmlns:p="http://schemas.microsoft.com/office/2006/metadata/properties" xmlns:ns1="http://schemas.microsoft.com/sharepoint/v3" xmlns:ns2="eaa05de3-6a03-4b85-8e93-059fca735bb2" targetNamespace="http://schemas.microsoft.com/office/2006/metadata/properties" ma:root="true" ma:fieldsID="82fac564b895f9654f3376090094b299" ns1:_="" ns2:_="">
    <xsd:import namespace="http://schemas.microsoft.com/sharepoint/v3"/>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A801-1ADD-4226-8EDA-B4A5602C3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12453</Words>
  <Characters>75340</Characters>
  <Application>Microsoft Office Word</Application>
  <DocSecurity>4</DocSecurity>
  <Lines>627</Lines>
  <Paragraphs>175</Paragraphs>
  <ScaleCrop>false</ScaleCrop>
  <HeadingPairs>
    <vt:vector size="2" baseType="variant">
      <vt:variant>
        <vt:lpstr>Title</vt:lpstr>
      </vt:variant>
      <vt:variant>
        <vt:i4>1</vt:i4>
      </vt:variant>
    </vt:vector>
  </HeadingPairs>
  <TitlesOfParts>
    <vt:vector size="1" baseType="lpstr">
      <vt:lpstr>NGO Template</vt:lpstr>
    </vt:vector>
  </TitlesOfParts>
  <Company/>
  <LinksUpToDate>false</LinksUpToDate>
  <CharactersWithSpaces>87618</CharactersWithSpaces>
  <SharedDoc>false</SharedDoc>
  <HLinks>
    <vt:vector size="210" baseType="variant">
      <vt:variant>
        <vt:i4>7012454</vt:i4>
      </vt:variant>
      <vt:variant>
        <vt:i4>204</vt:i4>
      </vt:variant>
      <vt:variant>
        <vt:i4>0</vt:i4>
      </vt:variant>
      <vt:variant>
        <vt:i4>5</vt:i4>
      </vt:variant>
      <vt:variant>
        <vt:lpwstr>https://www.nj.gov/education/finance/fp/af/coa/</vt:lpwstr>
      </vt:variant>
      <vt:variant>
        <vt:lpwstr/>
      </vt:variant>
      <vt:variant>
        <vt:i4>3539033</vt:i4>
      </vt:variant>
      <vt:variant>
        <vt:i4>201</vt:i4>
      </vt:variant>
      <vt:variant>
        <vt:i4>0</vt:i4>
      </vt:variant>
      <vt:variant>
        <vt:i4>5</vt:i4>
      </vt:variant>
      <vt:variant>
        <vt:lpwstr>http://www.nj.gov/education/grants/discretionary/apps/common_costs.pdf</vt:lpwstr>
      </vt:variant>
      <vt:variant>
        <vt:lpwstr/>
      </vt:variant>
      <vt:variant>
        <vt:i4>3014763</vt:i4>
      </vt:variant>
      <vt:variant>
        <vt:i4>198</vt:i4>
      </vt:variant>
      <vt:variant>
        <vt:i4>0</vt:i4>
      </vt:variant>
      <vt:variant>
        <vt:i4>5</vt:i4>
      </vt:variant>
      <vt:variant>
        <vt:lpwstr>https://www.nj.gov/education/grants/discretionary/apps/</vt:lpwstr>
      </vt:variant>
      <vt:variant>
        <vt:lpwstr/>
      </vt:variant>
      <vt:variant>
        <vt:i4>5832733</vt:i4>
      </vt:variant>
      <vt:variant>
        <vt:i4>195</vt:i4>
      </vt:variant>
      <vt:variant>
        <vt:i4>0</vt:i4>
      </vt:variant>
      <vt:variant>
        <vt:i4>5</vt:i4>
      </vt:variant>
      <vt:variant>
        <vt:lpwstr>https://www.nj.gov/education/grants/discretionary/management/</vt:lpwstr>
      </vt:variant>
      <vt:variant>
        <vt:lpwstr/>
      </vt:variant>
      <vt:variant>
        <vt:i4>5832815</vt:i4>
      </vt:variant>
      <vt:variant>
        <vt:i4>192</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189</vt:i4>
      </vt:variant>
      <vt:variant>
        <vt:i4>0</vt:i4>
      </vt:variant>
      <vt:variant>
        <vt:i4>5</vt:i4>
      </vt:variant>
      <vt:variant>
        <vt:lpwstr>https://njdoe.mtwgms.org/NJDOEGmsWeb/HelpFiles/New_Reimbursement_Request_Instructions.pdf</vt:lpwstr>
      </vt:variant>
      <vt:variant>
        <vt:lpwstr/>
      </vt:variant>
      <vt:variant>
        <vt:i4>2293812</vt:i4>
      </vt:variant>
      <vt:variant>
        <vt:i4>186</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183</vt:i4>
      </vt:variant>
      <vt:variant>
        <vt:i4>0</vt:i4>
      </vt:variant>
      <vt:variant>
        <vt:i4>5</vt:i4>
      </vt:variant>
      <vt:variant>
        <vt:lpwstr/>
      </vt:variant>
      <vt:variant>
        <vt:lpwstr>_Reporting_Periods</vt:lpwstr>
      </vt:variant>
      <vt:variant>
        <vt:i4>6291576</vt:i4>
      </vt:variant>
      <vt:variant>
        <vt:i4>180</vt:i4>
      </vt:variant>
      <vt:variant>
        <vt:i4>0</vt:i4>
      </vt:variant>
      <vt:variant>
        <vt:i4>5</vt:i4>
      </vt:variant>
      <vt:variant>
        <vt:lpwstr/>
      </vt:variant>
      <vt:variant>
        <vt:lpwstr>_Reporting_Periods</vt:lpwstr>
      </vt:variant>
      <vt:variant>
        <vt:i4>7012454</vt:i4>
      </vt:variant>
      <vt:variant>
        <vt:i4>177</vt:i4>
      </vt:variant>
      <vt:variant>
        <vt:i4>0</vt:i4>
      </vt:variant>
      <vt:variant>
        <vt:i4>5</vt:i4>
      </vt:variant>
      <vt:variant>
        <vt:lpwstr>https://www.nj.gov/education/finance/fp/af/coa/</vt:lpwstr>
      </vt:variant>
      <vt:variant>
        <vt:lpwstr/>
      </vt:variant>
      <vt:variant>
        <vt:i4>1638443</vt:i4>
      </vt:variant>
      <vt:variant>
        <vt:i4>174</vt:i4>
      </vt:variant>
      <vt:variant>
        <vt:i4>0</vt:i4>
      </vt:variant>
      <vt:variant>
        <vt:i4>5</vt:i4>
      </vt:variant>
      <vt:variant>
        <vt:lpwstr>https://www.nj.gov/education/grants/discretionary/management/docs/attacha_b.pdf</vt:lpwstr>
      </vt:variant>
      <vt:variant>
        <vt:lpwstr/>
      </vt:variant>
      <vt:variant>
        <vt:i4>5373978</vt:i4>
      </vt:variant>
      <vt:variant>
        <vt:i4>171</vt:i4>
      </vt:variant>
      <vt:variant>
        <vt:i4>0</vt:i4>
      </vt:variant>
      <vt:variant>
        <vt:i4>5</vt:i4>
      </vt:variant>
      <vt:variant>
        <vt:lpwstr>https://www.nj.gov/infobank/circular/cir0705b.pdf</vt:lpwstr>
      </vt:variant>
      <vt:variant>
        <vt:lpwstr/>
      </vt:variant>
      <vt:variant>
        <vt:i4>7012454</vt:i4>
      </vt:variant>
      <vt:variant>
        <vt:i4>168</vt:i4>
      </vt:variant>
      <vt:variant>
        <vt:i4>0</vt:i4>
      </vt:variant>
      <vt:variant>
        <vt:i4>5</vt:i4>
      </vt:variant>
      <vt:variant>
        <vt:lpwstr>https://www.nj.gov/education/finance/fp/af/coa/</vt:lpwstr>
      </vt:variant>
      <vt:variant>
        <vt:lpwstr/>
      </vt:variant>
      <vt:variant>
        <vt:i4>2031671</vt:i4>
      </vt:variant>
      <vt:variant>
        <vt:i4>165</vt:i4>
      </vt:variant>
      <vt:variant>
        <vt:i4>0</vt:i4>
      </vt:variant>
      <vt:variant>
        <vt:i4>5</vt:i4>
      </vt:variant>
      <vt:variant>
        <vt:lpwstr>https://www.nj.gov/education/grants/discretionary/apps/docs/common_costs.pdf</vt:lpwstr>
      </vt:variant>
      <vt:variant>
        <vt:lpwstr/>
      </vt:variant>
      <vt:variant>
        <vt:i4>7864362</vt:i4>
      </vt:variant>
      <vt:variant>
        <vt:i4>162</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159</vt:i4>
      </vt:variant>
      <vt:variant>
        <vt:i4>0</vt:i4>
      </vt:variant>
      <vt:variant>
        <vt:i4>5</vt:i4>
      </vt:variant>
      <vt:variant>
        <vt:lpwstr>https://nj.gov/infobank/circular/</vt:lpwstr>
      </vt:variant>
      <vt:variant>
        <vt:lpwstr/>
      </vt:variant>
      <vt:variant>
        <vt:i4>1245272</vt:i4>
      </vt:variant>
      <vt:variant>
        <vt:i4>156</vt:i4>
      </vt:variant>
      <vt:variant>
        <vt:i4>0</vt:i4>
      </vt:variant>
      <vt:variant>
        <vt:i4>5</vt:i4>
      </vt:variant>
      <vt:variant>
        <vt:lpwstr>https://www.nj.gov/infobank/circular/cir23-02-OMB.pdf</vt:lpwstr>
      </vt:variant>
      <vt:variant>
        <vt:lpwstr/>
      </vt:variant>
      <vt:variant>
        <vt:i4>7929895</vt:i4>
      </vt:variant>
      <vt:variant>
        <vt:i4>153</vt:i4>
      </vt:variant>
      <vt:variant>
        <vt:i4>0</vt:i4>
      </vt:variant>
      <vt:variant>
        <vt:i4>5</vt:i4>
      </vt:variant>
      <vt:variant>
        <vt:lpwstr>https://www.ecfr.gov/current/title-2/subtitle-A/chapter-II/part-200/subpart-E/subject-group-ECFRd41a10959e1acab/section-200.417</vt:lpwstr>
      </vt:variant>
      <vt:variant>
        <vt:lpwstr/>
      </vt:variant>
      <vt:variant>
        <vt:i4>2293858</vt:i4>
      </vt:variant>
      <vt:variant>
        <vt:i4>150</vt:i4>
      </vt:variant>
      <vt:variant>
        <vt:i4>0</vt:i4>
      </vt:variant>
      <vt:variant>
        <vt:i4>5</vt:i4>
      </vt:variant>
      <vt:variant>
        <vt:lpwstr>https://www.nj.gov/education/grants/discretionary/apps/docs/DiscretionaryGrant_AwardManual_2024-Accessible-10-2024.pdf</vt:lpwstr>
      </vt:variant>
      <vt:variant>
        <vt:lpwstr/>
      </vt:variant>
      <vt:variant>
        <vt:i4>3080224</vt:i4>
      </vt:variant>
      <vt:variant>
        <vt:i4>147</vt:i4>
      </vt:variant>
      <vt:variant>
        <vt:i4>0</vt:i4>
      </vt:variant>
      <vt:variant>
        <vt:i4>5</vt:i4>
      </vt:variant>
      <vt:variant>
        <vt:lpwstr>https://www.nj.gov/education/lear/documents/NJ_Literacy_Framework.pdf</vt:lpwstr>
      </vt:variant>
      <vt:variant>
        <vt:lpwstr/>
      </vt:variant>
      <vt:variant>
        <vt:i4>3080224</vt:i4>
      </vt:variant>
      <vt:variant>
        <vt:i4>144</vt:i4>
      </vt:variant>
      <vt:variant>
        <vt:i4>0</vt:i4>
      </vt:variant>
      <vt:variant>
        <vt:i4>5</vt:i4>
      </vt:variant>
      <vt:variant>
        <vt:lpwstr>https://www.nj.gov/education/lear/documents/NJ_Literacy_Framework.pdf</vt:lpwstr>
      </vt:variant>
      <vt:variant>
        <vt:lpwstr/>
      </vt:variant>
      <vt:variant>
        <vt:i4>65539</vt:i4>
      </vt:variant>
      <vt:variant>
        <vt:i4>141</vt:i4>
      </vt:variant>
      <vt:variant>
        <vt:i4>0</vt:i4>
      </vt:variant>
      <vt:variant>
        <vt:i4>5</vt:i4>
      </vt:variant>
      <vt:variant>
        <vt:lpwstr>https://homeroom5.doe.state.nj.us/events/?p=a</vt:lpwstr>
      </vt:variant>
      <vt:variant>
        <vt:lpwstr/>
      </vt:variant>
      <vt:variant>
        <vt:i4>7471137</vt:i4>
      </vt:variant>
      <vt:variant>
        <vt:i4>138</vt:i4>
      </vt:variant>
      <vt:variant>
        <vt:i4>0</vt:i4>
      </vt:variant>
      <vt:variant>
        <vt:i4>5</vt:i4>
      </vt:variant>
      <vt:variant>
        <vt:lpwstr/>
      </vt:variant>
      <vt:variant>
        <vt:lpwstr>_Project_Design_Considerations_1</vt:lpwstr>
      </vt:variant>
      <vt:variant>
        <vt:i4>6357062</vt:i4>
      </vt:variant>
      <vt:variant>
        <vt:i4>135</vt:i4>
      </vt:variant>
      <vt:variant>
        <vt:i4>0</vt:i4>
      </vt:variant>
      <vt:variant>
        <vt:i4>5</vt:i4>
      </vt:variant>
      <vt:variant>
        <vt:lpwstr/>
      </vt:variant>
      <vt:variant>
        <vt:lpwstr>_Application_Component_Required</vt:lpwstr>
      </vt:variant>
      <vt:variant>
        <vt:i4>3014763</vt:i4>
      </vt:variant>
      <vt:variant>
        <vt:i4>132</vt:i4>
      </vt:variant>
      <vt:variant>
        <vt:i4>0</vt:i4>
      </vt:variant>
      <vt:variant>
        <vt:i4>5</vt:i4>
      </vt:variant>
      <vt:variant>
        <vt:lpwstr>https://www.nj.gov/education/grants/discretionary/apps/</vt:lpwstr>
      </vt:variant>
      <vt:variant>
        <vt:lpwstr/>
      </vt:variant>
      <vt:variant>
        <vt:i4>131074</vt:i4>
      </vt:variant>
      <vt:variant>
        <vt:i4>129</vt:i4>
      </vt:variant>
      <vt:variant>
        <vt:i4>0</vt:i4>
      </vt:variant>
      <vt:variant>
        <vt:i4>5</vt:i4>
      </vt:variant>
      <vt:variant>
        <vt:lpwstr>http://www.nj.gov/njded/grants/discretionary/</vt:lpwstr>
      </vt:variant>
      <vt:variant>
        <vt:lpwstr/>
      </vt:variant>
      <vt:variant>
        <vt:i4>6553712</vt:i4>
      </vt:variant>
      <vt:variant>
        <vt:i4>126</vt:i4>
      </vt:variant>
      <vt:variant>
        <vt:i4>0</vt:i4>
      </vt:variant>
      <vt:variant>
        <vt:i4>5</vt:i4>
      </vt:variant>
      <vt:variant>
        <vt:lpwstr>https://mcas-proxyweb.mcas.ms/certificate-checker?login=false&amp;originalUrl=http%3A%2F%2Fwww.nj.gov.mcas.ms%2Fnjded%2Fgrants%2Fdiscretionary%2F%3FMcasTsid%3D15600&amp;McasCSRF=79977917171301ab97917d95b8975bf02ad65987eb9e24cb49849af361827024</vt:lpwstr>
      </vt:variant>
      <vt:variant>
        <vt:lpwstr/>
      </vt:variant>
      <vt:variant>
        <vt:i4>1966159</vt:i4>
      </vt:variant>
      <vt:variant>
        <vt:i4>123</vt:i4>
      </vt:variant>
      <vt:variant>
        <vt:i4>0</vt:i4>
      </vt:variant>
      <vt:variant>
        <vt:i4>5</vt:i4>
      </vt:variant>
      <vt:variant>
        <vt:lpwstr>https://sam.gov/</vt:lpwstr>
      </vt:variant>
      <vt:variant>
        <vt:lpwstr/>
      </vt:variant>
      <vt:variant>
        <vt:i4>7471230</vt:i4>
      </vt:variant>
      <vt:variant>
        <vt:i4>120</vt:i4>
      </vt:variant>
      <vt:variant>
        <vt:i4>0</vt:i4>
      </vt:variant>
      <vt:variant>
        <vt:i4>5</vt:i4>
      </vt:variant>
      <vt:variant>
        <vt:lpwstr>https://www.ed.gov/grants-and-programs/grants-birth-grade-12/well-rounded-education-grants/comprehensive-literacy-state-development</vt:lpwstr>
      </vt:variant>
      <vt:variant>
        <vt:lpwstr/>
      </vt:variant>
      <vt:variant>
        <vt:i4>3604495</vt:i4>
      </vt:variant>
      <vt:variant>
        <vt:i4>9</vt:i4>
      </vt:variant>
      <vt:variant>
        <vt:i4>0</vt:i4>
      </vt:variant>
      <vt:variant>
        <vt:i4>5</vt:i4>
      </vt:variant>
      <vt:variant>
        <vt:lpwstr>mailto:grants.vendors@doe.nj.gov</vt:lpwstr>
      </vt:variant>
      <vt:variant>
        <vt:lpwstr/>
      </vt:variant>
      <vt:variant>
        <vt:i4>196677</vt:i4>
      </vt:variant>
      <vt:variant>
        <vt:i4>6</vt:i4>
      </vt:variant>
      <vt:variant>
        <vt:i4>0</vt:i4>
      </vt:variant>
      <vt:variant>
        <vt:i4>5</vt:i4>
      </vt:variant>
      <vt:variant>
        <vt:lpwstr>http://homeroom.state.nj.us/</vt:lpwstr>
      </vt:variant>
      <vt:variant>
        <vt:lpwstr/>
      </vt:variant>
      <vt:variant>
        <vt:i4>3211309</vt:i4>
      </vt:variant>
      <vt:variant>
        <vt:i4>3</vt:i4>
      </vt:variant>
      <vt:variant>
        <vt:i4>0</vt:i4>
      </vt:variant>
      <vt:variant>
        <vt:i4>5</vt:i4>
      </vt:variant>
      <vt:variant>
        <vt:lpwstr>https://njdoe.mtwgms.org/NJDOEGmsWeb/logon.aspx</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ariant>
        <vt:i4>4718654</vt:i4>
      </vt:variant>
      <vt:variant>
        <vt:i4>3</vt:i4>
      </vt:variant>
      <vt:variant>
        <vt:i4>0</vt:i4>
      </vt:variant>
      <vt:variant>
        <vt:i4>5</vt:i4>
      </vt:variant>
      <vt:variant>
        <vt:lpwstr>mailto:lhaberl@doe.nj.gov</vt:lpwstr>
      </vt:variant>
      <vt:variant>
        <vt:lpwstr/>
      </vt:variant>
      <vt:variant>
        <vt:i4>1769583</vt:i4>
      </vt:variant>
      <vt:variant>
        <vt:i4>0</vt:i4>
      </vt:variant>
      <vt:variant>
        <vt:i4>0</vt:i4>
      </vt:variant>
      <vt:variant>
        <vt:i4>5</vt:i4>
      </vt:variant>
      <vt:variant>
        <vt:lpwstr>mailto:ndougher@doe.nj.gov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Template</dc:title>
  <dc:subject/>
  <dc:creator>New Jersey Department of Education</dc:creator>
  <cp:keywords/>
  <dc:description/>
  <cp:lastModifiedBy>Sinkevicius, Aiste</cp:lastModifiedBy>
  <cp:revision>2</cp:revision>
  <cp:lastPrinted>2023-08-05T21:35:00Z</cp:lastPrinted>
  <dcterms:created xsi:type="dcterms:W3CDTF">2025-07-28T19:42:00Z</dcterms:created>
  <dcterms:modified xsi:type="dcterms:W3CDTF">2025-07-28T19:42:00Z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ies>
</file>