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F50EF" w14:textId="7453B9D9" w:rsidR="00343C87" w:rsidRPr="00FA1641" w:rsidRDefault="5576F941" w:rsidP="5576F941">
      <w:pPr>
        <w:tabs>
          <w:tab w:val="center" w:pos="1260"/>
          <w:tab w:val="left" w:pos="5760"/>
          <w:tab w:val="left" w:pos="5940"/>
          <w:tab w:val="center" w:pos="10620"/>
        </w:tabs>
        <w:spacing w:before="40"/>
        <w:ind w:left="1260"/>
        <w:rPr>
          <w:rFonts w:ascii="Palatino" w:hAnsi="Palatino"/>
          <w:i/>
          <w:iCs/>
          <w:szCs w:val="24"/>
        </w:rPr>
      </w:pPr>
      <w:r>
        <w:rPr>
          <w:noProof/>
        </w:rPr>
        <w:drawing>
          <wp:inline distT="0" distB="0" distL="0" distR="0" wp14:anchorId="6F3A6233" wp14:editId="1C3DE683">
            <wp:extent cx="6038850" cy="1599565"/>
            <wp:effectExtent l="0" t="0" r="0" b="635"/>
            <wp:docPr id="1" name="Picture 1" descr="State of New Jersey seal and letterhea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New Jersey seal and letterhead.&#10;&#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39156" cy="1599646"/>
                    </a:xfrm>
                    <a:prstGeom prst="rect">
                      <a:avLst/>
                    </a:prstGeom>
                  </pic:spPr>
                </pic:pic>
              </a:graphicData>
            </a:graphic>
          </wp:inline>
        </w:drawing>
      </w:r>
    </w:p>
    <w:p w14:paraId="21F0D0B2" w14:textId="730B2BAC" w:rsidR="00343C87" w:rsidRDefault="00343C87" w:rsidP="5576F941">
      <w:pPr>
        <w:tabs>
          <w:tab w:val="center" w:pos="1260"/>
          <w:tab w:val="left" w:pos="2880"/>
          <w:tab w:val="left" w:pos="5760"/>
          <w:tab w:val="left" w:pos="6120"/>
          <w:tab w:val="center" w:pos="10620"/>
        </w:tabs>
        <w:spacing w:before="40"/>
        <w:ind w:left="1260"/>
        <w:rPr>
          <w:rFonts w:ascii="Palatino" w:hAnsi="Palatino"/>
          <w:i/>
          <w:iCs/>
          <w:sz w:val="16"/>
          <w:szCs w:val="16"/>
        </w:rPr>
      </w:pPr>
    </w:p>
    <w:p w14:paraId="533176B0" w14:textId="77777777" w:rsidR="00DC6934" w:rsidRDefault="00DC6934" w:rsidP="00DC6934">
      <w:pPr>
        <w:jc w:val="center"/>
        <w:rPr>
          <w:rFonts w:ascii="Times New Roman" w:hAnsi="Times New Roman"/>
          <w:b/>
          <w:sz w:val="20"/>
        </w:rPr>
      </w:pPr>
    </w:p>
    <w:p w14:paraId="36099649" w14:textId="74298A07" w:rsidR="00F82DCB" w:rsidRPr="00DF6123" w:rsidRDefault="00E51F0E" w:rsidP="00DF6123">
      <w:pPr>
        <w:pStyle w:val="Heading1"/>
      </w:pPr>
      <w:r w:rsidRPr="00DF6123">
        <w:t>Reimbursements through the Emergency Assistance to Non</w:t>
      </w:r>
      <w:r w:rsidR="008326F9" w:rsidRPr="00DF6123">
        <w:t>p</w:t>
      </w:r>
      <w:r w:rsidRPr="00DF6123">
        <w:t xml:space="preserve">ublic Schools (EANS) </w:t>
      </w:r>
      <w:r w:rsidR="00F82DCB" w:rsidRPr="00DF6123">
        <w:t>P</w:t>
      </w:r>
      <w:r w:rsidRPr="00DF6123">
        <w:t xml:space="preserve">rogram </w:t>
      </w:r>
    </w:p>
    <w:p w14:paraId="1E3765CC" w14:textId="0695A5E2" w:rsidR="00E51F0E" w:rsidRPr="00DF6123" w:rsidRDefault="00E51F0E" w:rsidP="00DF6123">
      <w:pPr>
        <w:pStyle w:val="Heading1"/>
      </w:pPr>
      <w:r w:rsidRPr="00DF6123">
        <w:t xml:space="preserve">under the Coronavirus Response and Relief Supplemental Appropriations Act, 2021 (CRRSA Act) </w:t>
      </w:r>
    </w:p>
    <w:p w14:paraId="293331B8" w14:textId="1B12DABE" w:rsidR="00DC6934" w:rsidRPr="00DF6123" w:rsidRDefault="00E91B75" w:rsidP="00DF6123">
      <w:pPr>
        <w:pStyle w:val="Heading1"/>
      </w:pPr>
      <w:r w:rsidRPr="00DF6123">
        <w:t xml:space="preserve">Statement of Assurances </w:t>
      </w:r>
      <w:r w:rsidR="00E94377" w:rsidRPr="00DF6123">
        <w:t xml:space="preserve">for </w:t>
      </w:r>
      <w:r w:rsidRPr="00DF6123">
        <w:t>Nonpublic Schools</w:t>
      </w:r>
    </w:p>
    <w:p w14:paraId="743A1529" w14:textId="32F8DAA2" w:rsidR="00FB6D4E" w:rsidRPr="00AE222A" w:rsidRDefault="00FB6D4E" w:rsidP="00DF6123">
      <w:pPr>
        <w:pStyle w:val="Heading1"/>
      </w:pPr>
    </w:p>
    <w:p w14:paraId="0C25A366" w14:textId="77777777" w:rsidR="00FB6D4E" w:rsidRPr="00DF6123" w:rsidRDefault="00FB6D4E" w:rsidP="00DF6123">
      <w:pPr>
        <w:pStyle w:val="Heading2"/>
      </w:pPr>
      <w:r w:rsidRPr="00DF6123">
        <w:t xml:space="preserve">Assurances, Certification and Agreement </w:t>
      </w:r>
    </w:p>
    <w:p w14:paraId="1AFA2512" w14:textId="35521D7C" w:rsidR="00FB6D4E" w:rsidRPr="00DF6123" w:rsidRDefault="00FB6D4E" w:rsidP="206EA4CD">
      <w:pPr>
        <w:spacing w:before="240" w:after="240"/>
        <w:rPr>
          <w:rFonts w:asciiTheme="minorHAnsi" w:hAnsiTheme="minorHAnsi" w:cstheme="minorHAnsi"/>
          <w:sz w:val="22"/>
          <w:szCs w:val="22"/>
        </w:rPr>
      </w:pPr>
      <w:r w:rsidRPr="00AE222A">
        <w:rPr>
          <w:rFonts w:asciiTheme="minorHAnsi" w:hAnsiTheme="minorHAnsi" w:cstheme="minorHAnsi"/>
          <w:sz w:val="22"/>
          <w:szCs w:val="22"/>
        </w:rPr>
        <w:t xml:space="preserve">The </w:t>
      </w:r>
      <w:r w:rsidR="000C6436" w:rsidRPr="00AE222A">
        <w:rPr>
          <w:rFonts w:asciiTheme="minorHAnsi" w:hAnsiTheme="minorHAnsi" w:cstheme="minorHAnsi"/>
          <w:sz w:val="22"/>
          <w:szCs w:val="22"/>
        </w:rPr>
        <w:t xml:space="preserve">New Jersey Department of Education (NJDOE) </w:t>
      </w:r>
      <w:r w:rsidRPr="00AE222A">
        <w:rPr>
          <w:rFonts w:asciiTheme="minorHAnsi" w:hAnsiTheme="minorHAnsi" w:cstheme="minorHAnsi"/>
          <w:sz w:val="22"/>
          <w:szCs w:val="22"/>
        </w:rPr>
        <w:t xml:space="preserve">has a limited amount of </w:t>
      </w:r>
      <w:r w:rsidR="00F434DC" w:rsidRPr="00AE222A">
        <w:rPr>
          <w:rFonts w:asciiTheme="minorHAnsi" w:hAnsiTheme="minorHAnsi" w:cstheme="minorHAnsi"/>
          <w:sz w:val="22"/>
          <w:szCs w:val="22"/>
        </w:rPr>
        <w:t xml:space="preserve">unobligated </w:t>
      </w:r>
      <w:r w:rsidRPr="00DF6123">
        <w:rPr>
          <w:rFonts w:asciiTheme="minorHAnsi" w:hAnsiTheme="minorHAnsi" w:cstheme="minorHAnsi"/>
          <w:sz w:val="22"/>
          <w:szCs w:val="22"/>
        </w:rPr>
        <w:t xml:space="preserve">funds remaining in the CRRSA EANS program, which may be available to nonpublic schools with approved CRRSA EANS applications. </w:t>
      </w:r>
      <w:r w:rsidR="00292431" w:rsidRPr="00DF6123">
        <w:rPr>
          <w:rFonts w:asciiTheme="minorHAnsi" w:hAnsiTheme="minorHAnsi" w:cstheme="minorHAnsi"/>
          <w:sz w:val="22"/>
          <w:szCs w:val="22"/>
        </w:rPr>
        <w:t>These funds may be used for reimbursement of allowable items that were purchased between March 13,</w:t>
      </w:r>
      <w:r w:rsidR="00CE597F" w:rsidRPr="00DF6123">
        <w:rPr>
          <w:rFonts w:asciiTheme="minorHAnsi" w:hAnsiTheme="minorHAnsi" w:cstheme="minorHAnsi"/>
          <w:sz w:val="22"/>
          <w:szCs w:val="22"/>
        </w:rPr>
        <w:t xml:space="preserve"> </w:t>
      </w:r>
      <w:r w:rsidR="00292431" w:rsidRPr="00DF6123">
        <w:rPr>
          <w:rFonts w:asciiTheme="minorHAnsi" w:hAnsiTheme="minorHAnsi" w:cstheme="minorHAnsi"/>
          <w:sz w:val="22"/>
          <w:szCs w:val="22"/>
        </w:rPr>
        <w:t xml:space="preserve">2020, and August 23, 2021. </w:t>
      </w:r>
      <w:r w:rsidRPr="00DF6123">
        <w:rPr>
          <w:rFonts w:asciiTheme="minorHAnsi" w:hAnsiTheme="minorHAnsi" w:cstheme="minorHAnsi"/>
          <w:sz w:val="22"/>
          <w:szCs w:val="22"/>
        </w:rPr>
        <w:t xml:space="preserve">Nonpublic schools that </w:t>
      </w:r>
      <w:r w:rsidR="000D7866" w:rsidRPr="00DF6123">
        <w:rPr>
          <w:rFonts w:asciiTheme="minorHAnsi" w:hAnsiTheme="minorHAnsi" w:cstheme="minorHAnsi"/>
          <w:sz w:val="22"/>
          <w:szCs w:val="22"/>
        </w:rPr>
        <w:t>apply</w:t>
      </w:r>
      <w:r w:rsidRPr="00DF6123">
        <w:rPr>
          <w:rFonts w:asciiTheme="minorHAnsi" w:hAnsiTheme="minorHAnsi" w:cstheme="minorHAnsi"/>
          <w:sz w:val="22"/>
          <w:szCs w:val="22"/>
        </w:rPr>
        <w:t xml:space="preserve"> for and meet the assurances presented in this document may be eligible for reimbursement.</w:t>
      </w:r>
    </w:p>
    <w:p w14:paraId="02756440" w14:textId="6FBD0145" w:rsidR="00E57C33" w:rsidRPr="00DF6123" w:rsidRDefault="00E57C33" w:rsidP="00E57C33">
      <w:pPr>
        <w:rPr>
          <w:rFonts w:asciiTheme="minorHAnsi" w:hAnsiTheme="minorHAnsi" w:cstheme="minorHAnsi"/>
          <w:sz w:val="22"/>
          <w:szCs w:val="22"/>
        </w:rPr>
      </w:pPr>
      <w:r w:rsidRPr="00DF6123">
        <w:rPr>
          <w:rFonts w:asciiTheme="minorHAnsi" w:hAnsiTheme="minorHAnsi" w:cstheme="minorHAnsi"/>
          <w:sz w:val="22"/>
          <w:szCs w:val="22"/>
        </w:rPr>
        <w:t>Under Section 312(d)(7) of the CRRSA Act of 2021, title to materials, equipment, and property purchased with funds from the EANS</w:t>
      </w:r>
      <w:r w:rsidR="00F434DC" w:rsidRPr="00AE222A">
        <w:rPr>
          <w:rFonts w:asciiTheme="minorHAnsi" w:hAnsiTheme="minorHAnsi" w:cstheme="minorHAnsi"/>
          <w:sz w:val="22"/>
          <w:szCs w:val="22"/>
        </w:rPr>
        <w:t xml:space="preserve"> Program</w:t>
      </w:r>
      <w:r w:rsidRPr="00DF6123">
        <w:rPr>
          <w:rFonts w:asciiTheme="minorHAnsi" w:hAnsiTheme="minorHAnsi" w:cstheme="minorHAnsi"/>
          <w:sz w:val="22"/>
          <w:szCs w:val="22"/>
        </w:rPr>
        <w:t xml:space="preserve"> shall be in a public agency. Accordingly, any equipment, materials, or supplies that are either procured by </w:t>
      </w:r>
      <w:r w:rsidRPr="00AE222A">
        <w:rPr>
          <w:rFonts w:asciiTheme="minorHAnsi" w:hAnsiTheme="minorHAnsi" w:cstheme="minorHAnsi"/>
          <w:sz w:val="22"/>
          <w:szCs w:val="22"/>
        </w:rPr>
        <w:t>or on behalf of NJDOE</w:t>
      </w:r>
      <w:r w:rsidRPr="00DF6123">
        <w:rPr>
          <w:rFonts w:asciiTheme="minorHAnsi" w:hAnsiTheme="minorHAnsi" w:cstheme="minorHAnsi"/>
          <w:sz w:val="22"/>
          <w:szCs w:val="22"/>
        </w:rPr>
        <w:t xml:space="preserve">, or for which a nonpublic school is reimbursed by </w:t>
      </w:r>
      <w:r w:rsidRPr="00AE222A">
        <w:rPr>
          <w:rFonts w:asciiTheme="minorHAnsi" w:hAnsiTheme="minorHAnsi" w:cstheme="minorHAnsi"/>
          <w:sz w:val="22"/>
          <w:szCs w:val="22"/>
        </w:rPr>
        <w:t>NJDOE</w:t>
      </w:r>
      <w:r w:rsidRPr="00DF6123">
        <w:rPr>
          <w:rFonts w:asciiTheme="minorHAnsi" w:hAnsiTheme="minorHAnsi" w:cstheme="minorHAnsi"/>
          <w:sz w:val="22"/>
          <w:szCs w:val="22"/>
        </w:rPr>
        <w:t xml:space="preserve"> using EANS funds</w:t>
      </w:r>
      <w:r w:rsidR="006646FA" w:rsidRPr="00AE222A">
        <w:rPr>
          <w:rFonts w:asciiTheme="minorHAnsi" w:hAnsiTheme="minorHAnsi" w:cstheme="minorHAnsi"/>
          <w:sz w:val="22"/>
          <w:szCs w:val="22"/>
        </w:rPr>
        <w:t>,</w:t>
      </w:r>
      <w:r w:rsidRPr="00DF6123">
        <w:rPr>
          <w:rFonts w:asciiTheme="minorHAnsi" w:hAnsiTheme="minorHAnsi" w:cstheme="minorHAnsi"/>
          <w:sz w:val="22"/>
          <w:szCs w:val="22"/>
        </w:rPr>
        <w:t xml:space="preserve"> shall become the property of </w:t>
      </w:r>
      <w:r w:rsidRPr="00AE222A">
        <w:rPr>
          <w:rFonts w:asciiTheme="minorHAnsi" w:hAnsiTheme="minorHAnsi" w:cstheme="minorHAnsi"/>
          <w:sz w:val="22"/>
          <w:szCs w:val="22"/>
        </w:rPr>
        <w:t>NJDOE</w:t>
      </w:r>
      <w:r w:rsidRPr="00DF6123">
        <w:rPr>
          <w:rFonts w:asciiTheme="minorHAnsi" w:hAnsiTheme="minorHAnsi" w:cstheme="minorHAnsi"/>
          <w:sz w:val="22"/>
          <w:szCs w:val="22"/>
        </w:rPr>
        <w:t xml:space="preserve">. </w:t>
      </w:r>
    </w:p>
    <w:p w14:paraId="6C938DDD" w14:textId="77777777" w:rsidR="00E57C33" w:rsidRPr="00DF6123" w:rsidRDefault="00E57C33" w:rsidP="00E57C33">
      <w:pPr>
        <w:rPr>
          <w:rFonts w:asciiTheme="minorHAnsi" w:hAnsiTheme="minorHAnsi" w:cstheme="minorHAnsi"/>
          <w:sz w:val="22"/>
          <w:szCs w:val="22"/>
        </w:rPr>
      </w:pPr>
    </w:p>
    <w:p w14:paraId="73B65457" w14:textId="4168857C" w:rsidR="00E57C33" w:rsidRPr="00DF6123" w:rsidRDefault="00E57C33" w:rsidP="00E57C33">
      <w:pPr>
        <w:rPr>
          <w:rFonts w:asciiTheme="minorHAnsi" w:hAnsiTheme="minorHAnsi" w:cstheme="minorHAnsi"/>
          <w:sz w:val="22"/>
          <w:szCs w:val="22"/>
        </w:rPr>
      </w:pPr>
      <w:r w:rsidRPr="00DF6123">
        <w:rPr>
          <w:rFonts w:asciiTheme="minorHAnsi" w:hAnsiTheme="minorHAnsi" w:cstheme="minorHAnsi"/>
          <w:sz w:val="22"/>
          <w:szCs w:val="22"/>
        </w:rPr>
        <w:t>During the period of operation of the EANS program</w:t>
      </w:r>
      <w:r w:rsidR="000F4F42" w:rsidRPr="00AE222A">
        <w:rPr>
          <w:rFonts w:asciiTheme="minorHAnsi" w:hAnsiTheme="minorHAnsi" w:cstheme="minorHAnsi"/>
          <w:sz w:val="22"/>
          <w:szCs w:val="22"/>
        </w:rPr>
        <w:t>s</w:t>
      </w:r>
      <w:r w:rsidRPr="00DF6123">
        <w:rPr>
          <w:rFonts w:asciiTheme="minorHAnsi" w:hAnsiTheme="minorHAnsi" w:cstheme="minorHAnsi"/>
          <w:sz w:val="22"/>
          <w:szCs w:val="22"/>
        </w:rPr>
        <w:t xml:space="preserve">, a nonpublic school that receives assets purchased or reimbursed using EANS funds agrees to act as a steward of </w:t>
      </w:r>
      <w:r w:rsidRPr="00AE222A">
        <w:rPr>
          <w:rFonts w:asciiTheme="minorHAnsi" w:hAnsiTheme="minorHAnsi" w:cstheme="minorHAnsi"/>
          <w:sz w:val="22"/>
          <w:szCs w:val="22"/>
        </w:rPr>
        <w:t>NJDOE</w:t>
      </w:r>
      <w:r w:rsidRPr="00DF6123">
        <w:rPr>
          <w:rFonts w:asciiTheme="minorHAnsi" w:hAnsiTheme="minorHAnsi" w:cstheme="minorHAnsi"/>
          <w:sz w:val="22"/>
          <w:szCs w:val="22"/>
        </w:rPr>
        <w:t xml:space="preserve"> property. This means that the nonpublic school has a fiduciary responsibility to ensure that all assets are utilized only for intended and appropriate purposes and that all items are sufficiently safeguarded throughout the duration of the program. </w:t>
      </w:r>
      <w:r w:rsidRPr="00DF6123">
        <w:rPr>
          <w:rFonts w:asciiTheme="minorHAnsi" w:hAnsiTheme="minorHAnsi" w:cstheme="minorHAnsi"/>
          <w:b/>
          <w:bCs/>
          <w:sz w:val="22"/>
          <w:szCs w:val="22"/>
        </w:rPr>
        <w:t xml:space="preserve">Failure to manage the assets in accordance with established requirements could result in a nonpublic school having to reimburse </w:t>
      </w:r>
      <w:r w:rsidRPr="00AE222A">
        <w:rPr>
          <w:rFonts w:asciiTheme="minorHAnsi" w:hAnsiTheme="minorHAnsi" w:cstheme="minorHAnsi"/>
          <w:b/>
          <w:bCs/>
          <w:sz w:val="22"/>
          <w:szCs w:val="22"/>
        </w:rPr>
        <w:t>NJDOE</w:t>
      </w:r>
      <w:r w:rsidRPr="00DF6123">
        <w:rPr>
          <w:rFonts w:asciiTheme="minorHAnsi" w:hAnsiTheme="minorHAnsi" w:cstheme="minorHAnsi"/>
          <w:b/>
          <w:bCs/>
          <w:sz w:val="22"/>
          <w:szCs w:val="22"/>
        </w:rPr>
        <w:t xml:space="preserve"> for the items purchased using EANS funds. </w:t>
      </w:r>
    </w:p>
    <w:p w14:paraId="34CE8485" w14:textId="77777777" w:rsidR="00E57C33" w:rsidRPr="00DF6123" w:rsidRDefault="00E57C33" w:rsidP="00E57C33">
      <w:pPr>
        <w:rPr>
          <w:rFonts w:asciiTheme="minorHAnsi" w:hAnsiTheme="minorHAnsi" w:cstheme="minorHAnsi"/>
          <w:sz w:val="22"/>
          <w:szCs w:val="22"/>
        </w:rPr>
      </w:pPr>
    </w:p>
    <w:p w14:paraId="71BE9FFB" w14:textId="21B89052" w:rsidR="00E57C33" w:rsidRPr="00DF6123" w:rsidRDefault="00E57C33" w:rsidP="00E57C33">
      <w:pPr>
        <w:rPr>
          <w:rFonts w:asciiTheme="minorHAnsi" w:hAnsiTheme="minorHAnsi" w:cstheme="minorHAnsi"/>
          <w:sz w:val="22"/>
          <w:szCs w:val="22"/>
        </w:rPr>
      </w:pPr>
      <w:r w:rsidRPr="00DF6123">
        <w:rPr>
          <w:rFonts w:asciiTheme="minorHAnsi" w:hAnsiTheme="minorHAnsi" w:cstheme="minorHAnsi"/>
          <w:sz w:val="22"/>
          <w:szCs w:val="22"/>
        </w:rPr>
        <w:t xml:space="preserve">A nonpublic school that receives </w:t>
      </w:r>
      <w:r w:rsidRPr="00AE222A">
        <w:rPr>
          <w:rFonts w:asciiTheme="minorHAnsi" w:hAnsiTheme="minorHAnsi" w:cstheme="minorHAnsi"/>
          <w:sz w:val="22"/>
          <w:szCs w:val="22"/>
        </w:rPr>
        <w:t xml:space="preserve">reimbursement for </w:t>
      </w:r>
      <w:r w:rsidRPr="00DF6123">
        <w:rPr>
          <w:rFonts w:asciiTheme="minorHAnsi" w:hAnsiTheme="minorHAnsi" w:cstheme="minorHAnsi"/>
          <w:sz w:val="22"/>
          <w:szCs w:val="22"/>
        </w:rPr>
        <w:t xml:space="preserve">equipment, materials, or supplies must attest prior to receipt of reimbursement for such items that it will comply with all applicable Federal and State requirements and any instructions provided by </w:t>
      </w:r>
      <w:r w:rsidRPr="00AE222A">
        <w:rPr>
          <w:rFonts w:asciiTheme="minorHAnsi" w:hAnsiTheme="minorHAnsi" w:cstheme="minorHAnsi"/>
          <w:sz w:val="22"/>
          <w:szCs w:val="22"/>
        </w:rPr>
        <w:t>NJDOE</w:t>
      </w:r>
      <w:r w:rsidRPr="00DF6123">
        <w:rPr>
          <w:rFonts w:asciiTheme="minorHAnsi" w:hAnsiTheme="minorHAnsi" w:cstheme="minorHAnsi"/>
          <w:sz w:val="22"/>
          <w:szCs w:val="22"/>
        </w:rPr>
        <w:t xml:space="preserve"> for the management, use, storage, and tracking of any equipment, materials, or supplies for which EANS funding is utilized. The </w:t>
      </w:r>
      <w:r w:rsidRPr="00AE222A">
        <w:rPr>
          <w:rFonts w:asciiTheme="minorHAnsi" w:hAnsiTheme="minorHAnsi" w:cstheme="minorHAnsi"/>
          <w:sz w:val="22"/>
          <w:szCs w:val="22"/>
        </w:rPr>
        <w:t>Assurances</w:t>
      </w:r>
      <w:r w:rsidRPr="00DF6123">
        <w:rPr>
          <w:rFonts w:asciiTheme="minorHAnsi" w:hAnsiTheme="minorHAnsi" w:cstheme="minorHAnsi"/>
          <w:sz w:val="22"/>
          <w:szCs w:val="22"/>
        </w:rPr>
        <w:t xml:space="preserve"> Letter (</w:t>
      </w:r>
      <w:r w:rsidR="004F375C" w:rsidRPr="00AE222A">
        <w:rPr>
          <w:rFonts w:asciiTheme="minorHAnsi" w:hAnsiTheme="minorHAnsi" w:cstheme="minorHAnsi"/>
          <w:sz w:val="22"/>
          <w:szCs w:val="22"/>
        </w:rPr>
        <w:t>see</w:t>
      </w:r>
      <w:r w:rsidRPr="00DF6123">
        <w:rPr>
          <w:rFonts w:asciiTheme="minorHAnsi" w:hAnsiTheme="minorHAnsi" w:cstheme="minorHAnsi"/>
          <w:sz w:val="22"/>
          <w:szCs w:val="22"/>
        </w:rPr>
        <w:t xml:space="preserve"> below) must be read and signed by the </w:t>
      </w:r>
      <w:r w:rsidR="00B84CBE" w:rsidRPr="00AE222A">
        <w:rPr>
          <w:rFonts w:asciiTheme="minorHAnsi" w:hAnsiTheme="minorHAnsi" w:cstheme="minorHAnsi"/>
          <w:sz w:val="22"/>
          <w:szCs w:val="22"/>
        </w:rPr>
        <w:t>chief school administrator</w:t>
      </w:r>
      <w:r w:rsidRPr="00DF6123">
        <w:rPr>
          <w:rFonts w:asciiTheme="minorHAnsi" w:hAnsiTheme="minorHAnsi" w:cstheme="minorHAnsi"/>
          <w:sz w:val="22"/>
          <w:szCs w:val="22"/>
        </w:rPr>
        <w:t xml:space="preserve"> or equivalent and submitted to </w:t>
      </w:r>
      <w:hyperlink r:id="rId12" w:history="1">
        <w:r w:rsidR="00090BCB" w:rsidRPr="00DF6123">
          <w:rPr>
            <w:rStyle w:val="Hyperlink"/>
            <w:rFonts w:asciiTheme="minorHAnsi" w:eastAsia="Times New Roman" w:hAnsiTheme="minorHAnsi" w:cstheme="minorHAnsi"/>
            <w:bCs/>
            <w:sz w:val="22"/>
            <w:szCs w:val="22"/>
          </w:rPr>
          <w:t>EANSreimbursement@doe.nj.gov</w:t>
        </w:r>
      </w:hyperlink>
      <w:r w:rsidRPr="00DF6123">
        <w:rPr>
          <w:rFonts w:asciiTheme="minorHAnsi" w:hAnsiTheme="minorHAnsi" w:cstheme="minorHAnsi"/>
          <w:sz w:val="22"/>
          <w:szCs w:val="22"/>
        </w:rPr>
        <w:t xml:space="preserve"> along with the other </w:t>
      </w:r>
      <w:r w:rsidR="00090BCB" w:rsidRPr="00AE222A">
        <w:rPr>
          <w:rFonts w:asciiTheme="minorHAnsi" w:hAnsiTheme="minorHAnsi" w:cstheme="minorHAnsi"/>
          <w:sz w:val="22"/>
          <w:szCs w:val="22"/>
        </w:rPr>
        <w:t>documentation</w:t>
      </w:r>
      <w:r w:rsidRPr="00DF6123">
        <w:rPr>
          <w:rFonts w:asciiTheme="minorHAnsi" w:hAnsiTheme="minorHAnsi" w:cstheme="minorHAnsi"/>
          <w:sz w:val="22"/>
          <w:szCs w:val="22"/>
        </w:rPr>
        <w:t xml:space="preserve"> required for reimbursement of such items. It is important that you follow the instructions below when submitting this </w:t>
      </w:r>
      <w:r w:rsidR="004F375C" w:rsidRPr="00AE222A">
        <w:rPr>
          <w:rFonts w:asciiTheme="minorHAnsi" w:hAnsiTheme="minorHAnsi" w:cstheme="minorHAnsi"/>
          <w:sz w:val="22"/>
          <w:szCs w:val="22"/>
        </w:rPr>
        <w:t>assurances</w:t>
      </w:r>
      <w:r w:rsidRPr="00DF6123">
        <w:rPr>
          <w:rFonts w:asciiTheme="minorHAnsi" w:hAnsiTheme="minorHAnsi" w:cstheme="minorHAnsi"/>
          <w:sz w:val="22"/>
          <w:szCs w:val="22"/>
        </w:rPr>
        <w:t xml:space="preserve"> form to </w:t>
      </w:r>
      <w:r w:rsidR="004F375C" w:rsidRPr="00AE222A">
        <w:rPr>
          <w:rFonts w:asciiTheme="minorHAnsi" w:hAnsiTheme="minorHAnsi" w:cstheme="minorHAnsi"/>
          <w:sz w:val="22"/>
          <w:szCs w:val="22"/>
        </w:rPr>
        <w:t>NJDOE</w:t>
      </w:r>
      <w:r w:rsidRPr="00DF6123">
        <w:rPr>
          <w:rFonts w:asciiTheme="minorHAnsi" w:hAnsiTheme="minorHAnsi" w:cstheme="minorHAnsi"/>
          <w:sz w:val="22"/>
          <w:szCs w:val="22"/>
        </w:rPr>
        <w:t>;</w:t>
      </w:r>
      <w:r w:rsidR="004F375C" w:rsidRPr="00AE222A">
        <w:rPr>
          <w:rFonts w:asciiTheme="minorHAnsi" w:hAnsiTheme="minorHAnsi" w:cstheme="minorHAnsi"/>
          <w:sz w:val="22"/>
          <w:szCs w:val="22"/>
        </w:rPr>
        <w:t xml:space="preserve"> f</w:t>
      </w:r>
      <w:r w:rsidRPr="00DF6123">
        <w:rPr>
          <w:rFonts w:asciiTheme="minorHAnsi" w:hAnsiTheme="minorHAnsi" w:cstheme="minorHAnsi"/>
          <w:sz w:val="22"/>
          <w:szCs w:val="22"/>
        </w:rPr>
        <w:t xml:space="preserve">ailure to follow these instructions may result </w:t>
      </w:r>
      <w:r w:rsidR="004F375C" w:rsidRPr="00AE222A">
        <w:rPr>
          <w:rFonts w:asciiTheme="minorHAnsi" w:hAnsiTheme="minorHAnsi" w:cstheme="minorHAnsi"/>
          <w:sz w:val="22"/>
          <w:szCs w:val="22"/>
        </w:rPr>
        <w:t xml:space="preserve">in </w:t>
      </w:r>
      <w:r w:rsidRPr="00DF6123">
        <w:rPr>
          <w:rFonts w:asciiTheme="minorHAnsi" w:hAnsiTheme="minorHAnsi" w:cstheme="minorHAnsi"/>
          <w:sz w:val="22"/>
          <w:szCs w:val="22"/>
        </w:rPr>
        <w:t>delays in approval and reimbursement, or denial of your request.</w:t>
      </w:r>
    </w:p>
    <w:p w14:paraId="096CF30B" w14:textId="2A41E41B" w:rsidR="00FB6D4E" w:rsidRPr="00AE222A" w:rsidRDefault="00FB6D4E" w:rsidP="00FB6D4E">
      <w:pPr>
        <w:spacing w:before="240" w:after="240"/>
        <w:rPr>
          <w:rFonts w:asciiTheme="minorHAnsi" w:hAnsiTheme="minorHAnsi" w:cstheme="minorHAnsi"/>
          <w:sz w:val="22"/>
          <w:szCs w:val="22"/>
        </w:rPr>
      </w:pPr>
      <w:r w:rsidRPr="00AE222A">
        <w:rPr>
          <w:rFonts w:asciiTheme="minorHAnsi" w:hAnsiTheme="minorHAnsi" w:cstheme="minorHAnsi"/>
          <w:sz w:val="22"/>
          <w:szCs w:val="22"/>
        </w:rPr>
        <w:t xml:space="preserve">By signing these assurances, a nonpublic school is ensuring accountability and compliance with applicable laws, regulations, and requirements. </w:t>
      </w:r>
    </w:p>
    <w:p w14:paraId="2BA9399D" w14:textId="16140DB6" w:rsidR="004F375C" w:rsidRPr="00AE222A" w:rsidRDefault="004F375C" w:rsidP="00FB6D4E">
      <w:pPr>
        <w:spacing w:before="240" w:after="240"/>
        <w:rPr>
          <w:rFonts w:asciiTheme="minorHAnsi" w:hAnsiTheme="minorHAnsi" w:cstheme="minorHAnsi"/>
          <w:sz w:val="22"/>
          <w:szCs w:val="22"/>
        </w:rPr>
      </w:pPr>
    </w:p>
    <w:p w14:paraId="7B15A600" w14:textId="77777777" w:rsidR="004F375C" w:rsidRPr="00DF6123" w:rsidRDefault="004F375C" w:rsidP="00DF6123">
      <w:pPr>
        <w:pStyle w:val="Heading2"/>
        <w:rPr>
          <w:b w:val="0"/>
        </w:rPr>
      </w:pPr>
      <w:r w:rsidRPr="00DF6123">
        <w:t>Instructions</w:t>
      </w:r>
    </w:p>
    <w:p w14:paraId="088E4331" w14:textId="77777777" w:rsidR="004F375C" w:rsidRPr="00DF6123" w:rsidRDefault="004F375C" w:rsidP="004F375C">
      <w:pPr>
        <w:rPr>
          <w:rFonts w:asciiTheme="minorHAnsi" w:hAnsiTheme="minorHAnsi" w:cstheme="minorHAnsi"/>
          <w:sz w:val="22"/>
          <w:szCs w:val="22"/>
        </w:rPr>
      </w:pPr>
    </w:p>
    <w:p w14:paraId="19941AB3" w14:textId="662C815B" w:rsidR="004F375C" w:rsidRPr="00DF6123" w:rsidRDefault="004F375C" w:rsidP="00DF6123">
      <w:pPr>
        <w:pStyle w:val="ListParagraph"/>
        <w:numPr>
          <w:ilvl w:val="0"/>
          <w:numId w:val="12"/>
        </w:numPr>
        <w:ind w:left="720"/>
        <w:rPr>
          <w:rFonts w:asciiTheme="minorHAnsi" w:hAnsiTheme="minorHAnsi" w:cstheme="minorHAnsi"/>
          <w:sz w:val="22"/>
          <w:szCs w:val="22"/>
          <w:u w:val="single"/>
        </w:rPr>
      </w:pPr>
      <w:r w:rsidRPr="00DF6123">
        <w:rPr>
          <w:rFonts w:asciiTheme="minorHAnsi" w:hAnsiTheme="minorHAnsi" w:cstheme="minorHAnsi"/>
          <w:sz w:val="22"/>
          <w:szCs w:val="22"/>
        </w:rPr>
        <w:t xml:space="preserve">Signed copy of </w:t>
      </w:r>
      <w:r w:rsidR="00B84CBE" w:rsidRPr="002C5615">
        <w:rPr>
          <w:rFonts w:asciiTheme="minorHAnsi" w:hAnsiTheme="minorHAnsi" w:cstheme="minorHAnsi"/>
          <w:sz w:val="22"/>
          <w:szCs w:val="22"/>
        </w:rPr>
        <w:t>the assurances</w:t>
      </w:r>
      <w:r w:rsidRPr="00DF6123">
        <w:rPr>
          <w:rFonts w:asciiTheme="minorHAnsi" w:hAnsiTheme="minorHAnsi" w:cstheme="minorHAnsi"/>
          <w:sz w:val="22"/>
          <w:szCs w:val="22"/>
        </w:rPr>
        <w:t xml:space="preserve"> must be in PDF format. The PDF file must be saved according to these naming conventions: </w:t>
      </w:r>
      <w:r w:rsidRPr="00DF6123">
        <w:rPr>
          <w:rFonts w:asciiTheme="minorHAnsi" w:hAnsiTheme="minorHAnsi" w:cstheme="minorHAnsi"/>
          <w:b/>
          <w:bCs/>
          <w:sz w:val="22"/>
          <w:szCs w:val="22"/>
        </w:rPr>
        <w:t>EANS</w:t>
      </w:r>
      <w:r w:rsidR="00090BCB" w:rsidRPr="002C5615">
        <w:rPr>
          <w:rFonts w:asciiTheme="minorHAnsi" w:hAnsiTheme="minorHAnsi" w:cstheme="minorHAnsi"/>
          <w:b/>
          <w:bCs/>
          <w:sz w:val="22"/>
          <w:szCs w:val="22"/>
        </w:rPr>
        <w:t>_</w:t>
      </w:r>
      <w:r w:rsidRPr="00DF6123">
        <w:rPr>
          <w:rFonts w:asciiTheme="minorHAnsi" w:hAnsiTheme="minorHAnsi" w:cstheme="minorHAnsi"/>
          <w:b/>
          <w:bCs/>
          <w:sz w:val="22"/>
          <w:szCs w:val="22"/>
        </w:rPr>
        <w:t>&lt;</w:t>
      </w:r>
      <w:proofErr w:type="spellStart"/>
      <w:r w:rsidRPr="00DF6123">
        <w:rPr>
          <w:rFonts w:asciiTheme="minorHAnsi" w:hAnsiTheme="minorHAnsi" w:cstheme="minorHAnsi"/>
          <w:b/>
          <w:bCs/>
          <w:sz w:val="22"/>
          <w:szCs w:val="22"/>
        </w:rPr>
        <w:t>Sch</w:t>
      </w:r>
      <w:r w:rsidR="00090BCB" w:rsidRPr="002C5615">
        <w:rPr>
          <w:rFonts w:asciiTheme="minorHAnsi" w:hAnsiTheme="minorHAnsi" w:cstheme="minorHAnsi"/>
          <w:b/>
          <w:bCs/>
          <w:sz w:val="22"/>
          <w:szCs w:val="22"/>
        </w:rPr>
        <w:t>oolCode</w:t>
      </w:r>
      <w:proofErr w:type="spellEnd"/>
      <w:r w:rsidRPr="00DF6123">
        <w:rPr>
          <w:rFonts w:asciiTheme="minorHAnsi" w:hAnsiTheme="minorHAnsi" w:cstheme="minorHAnsi"/>
          <w:b/>
          <w:bCs/>
          <w:sz w:val="22"/>
          <w:szCs w:val="22"/>
        </w:rPr>
        <w:t>&gt;</w:t>
      </w:r>
      <w:r w:rsidR="00090BCB" w:rsidRPr="002C5615">
        <w:rPr>
          <w:rFonts w:asciiTheme="minorHAnsi" w:hAnsiTheme="minorHAnsi" w:cstheme="minorHAnsi"/>
          <w:b/>
          <w:bCs/>
          <w:sz w:val="22"/>
          <w:szCs w:val="22"/>
        </w:rPr>
        <w:t>_</w:t>
      </w:r>
      <w:r w:rsidRPr="00DF6123">
        <w:rPr>
          <w:rFonts w:asciiTheme="minorHAnsi" w:hAnsiTheme="minorHAnsi" w:cstheme="minorHAnsi"/>
          <w:b/>
          <w:bCs/>
          <w:sz w:val="22"/>
          <w:szCs w:val="22"/>
        </w:rPr>
        <w:t>A</w:t>
      </w:r>
      <w:r w:rsidR="00B84CBE" w:rsidRPr="002C5615">
        <w:rPr>
          <w:rFonts w:asciiTheme="minorHAnsi" w:hAnsiTheme="minorHAnsi" w:cstheme="minorHAnsi"/>
          <w:b/>
          <w:bCs/>
          <w:sz w:val="22"/>
          <w:szCs w:val="22"/>
        </w:rPr>
        <w:t>ssurances</w:t>
      </w:r>
      <w:r w:rsidRPr="00DF6123">
        <w:rPr>
          <w:rFonts w:asciiTheme="minorHAnsi" w:hAnsiTheme="minorHAnsi" w:cstheme="minorHAnsi"/>
          <w:b/>
          <w:bCs/>
          <w:sz w:val="22"/>
          <w:szCs w:val="22"/>
        </w:rPr>
        <w:t>.</w:t>
      </w:r>
      <w:r w:rsidR="002E129A">
        <w:rPr>
          <w:rFonts w:asciiTheme="minorHAnsi" w:hAnsiTheme="minorHAnsi" w:cstheme="minorHAnsi"/>
          <w:b/>
          <w:bCs/>
          <w:sz w:val="22"/>
          <w:szCs w:val="22"/>
        </w:rPr>
        <w:t>pdf</w:t>
      </w:r>
      <w:r w:rsidR="002E129A" w:rsidRPr="002C5615">
        <w:rPr>
          <w:rFonts w:asciiTheme="minorHAnsi" w:hAnsiTheme="minorHAnsi" w:cstheme="minorHAnsi"/>
          <w:b/>
          <w:bCs/>
          <w:sz w:val="22"/>
          <w:szCs w:val="22"/>
        </w:rPr>
        <w:t xml:space="preserve"> </w:t>
      </w:r>
    </w:p>
    <w:p w14:paraId="77831320" w14:textId="09C11631" w:rsidR="004F375C" w:rsidRPr="00DF6123" w:rsidRDefault="004F375C" w:rsidP="00CD5916">
      <w:pPr>
        <w:ind w:left="720"/>
        <w:rPr>
          <w:rFonts w:asciiTheme="minorHAnsi" w:hAnsiTheme="minorHAnsi" w:cstheme="minorHAnsi"/>
          <w:b/>
          <w:bCs/>
          <w:sz w:val="22"/>
          <w:szCs w:val="22"/>
        </w:rPr>
      </w:pPr>
      <w:r w:rsidRPr="00DF6123">
        <w:rPr>
          <w:rFonts w:asciiTheme="minorHAnsi" w:hAnsiTheme="minorHAnsi" w:cstheme="minorHAnsi"/>
          <w:sz w:val="22"/>
          <w:szCs w:val="22"/>
        </w:rPr>
        <w:t xml:space="preserve">File name example: </w:t>
      </w:r>
      <w:r w:rsidRPr="00DF6123">
        <w:rPr>
          <w:rFonts w:asciiTheme="minorHAnsi" w:hAnsiTheme="minorHAnsi" w:cstheme="minorHAnsi"/>
          <w:b/>
          <w:bCs/>
          <w:sz w:val="22"/>
          <w:szCs w:val="22"/>
        </w:rPr>
        <w:t>EANS</w:t>
      </w:r>
      <w:r w:rsidR="00426049" w:rsidRPr="00AE222A">
        <w:rPr>
          <w:rFonts w:asciiTheme="minorHAnsi" w:hAnsiTheme="minorHAnsi" w:cstheme="minorHAnsi"/>
          <w:b/>
          <w:bCs/>
          <w:sz w:val="22"/>
          <w:szCs w:val="22"/>
        </w:rPr>
        <w:t>_</w:t>
      </w:r>
      <w:r w:rsidRPr="00DF6123">
        <w:rPr>
          <w:rFonts w:asciiTheme="minorHAnsi" w:hAnsiTheme="minorHAnsi" w:cstheme="minorHAnsi"/>
          <w:b/>
          <w:bCs/>
          <w:sz w:val="22"/>
          <w:szCs w:val="22"/>
        </w:rPr>
        <w:t>0</w:t>
      </w:r>
      <w:r w:rsidRPr="00AE222A">
        <w:rPr>
          <w:rFonts w:asciiTheme="minorHAnsi" w:hAnsiTheme="minorHAnsi" w:cstheme="minorHAnsi"/>
          <w:b/>
          <w:bCs/>
          <w:sz w:val="22"/>
          <w:szCs w:val="22"/>
        </w:rPr>
        <w:t>0</w:t>
      </w:r>
      <w:r w:rsidRPr="00DF6123">
        <w:rPr>
          <w:rFonts w:asciiTheme="minorHAnsi" w:hAnsiTheme="minorHAnsi" w:cstheme="minorHAnsi"/>
          <w:b/>
          <w:bCs/>
          <w:sz w:val="22"/>
          <w:szCs w:val="22"/>
        </w:rPr>
        <w:t>27</w:t>
      </w:r>
      <w:r w:rsidR="00426049" w:rsidRPr="00AE222A">
        <w:rPr>
          <w:rFonts w:asciiTheme="minorHAnsi" w:hAnsiTheme="minorHAnsi" w:cstheme="minorHAnsi"/>
          <w:b/>
          <w:bCs/>
          <w:sz w:val="22"/>
          <w:szCs w:val="22"/>
        </w:rPr>
        <w:t>_</w:t>
      </w:r>
      <w:r w:rsidRPr="00DF6123">
        <w:rPr>
          <w:rFonts w:asciiTheme="minorHAnsi" w:hAnsiTheme="minorHAnsi" w:cstheme="minorHAnsi"/>
          <w:b/>
          <w:bCs/>
          <w:sz w:val="22"/>
          <w:szCs w:val="22"/>
        </w:rPr>
        <w:t>A</w:t>
      </w:r>
      <w:r w:rsidR="00B84CBE" w:rsidRPr="00AE222A">
        <w:rPr>
          <w:rFonts w:asciiTheme="minorHAnsi" w:hAnsiTheme="minorHAnsi" w:cstheme="minorHAnsi"/>
          <w:b/>
          <w:bCs/>
          <w:sz w:val="22"/>
          <w:szCs w:val="22"/>
        </w:rPr>
        <w:t>ssurances</w:t>
      </w:r>
      <w:r w:rsidRPr="00DF6123">
        <w:rPr>
          <w:rFonts w:asciiTheme="minorHAnsi" w:hAnsiTheme="minorHAnsi" w:cstheme="minorHAnsi"/>
          <w:b/>
          <w:bCs/>
          <w:sz w:val="22"/>
          <w:szCs w:val="22"/>
        </w:rPr>
        <w:t>.pdf</w:t>
      </w:r>
    </w:p>
    <w:p w14:paraId="5B96CDB2" w14:textId="77777777" w:rsidR="004F375C" w:rsidRPr="00DF6123" w:rsidRDefault="004F375C" w:rsidP="004F375C">
      <w:pPr>
        <w:rPr>
          <w:rFonts w:asciiTheme="minorHAnsi" w:hAnsiTheme="minorHAnsi" w:cstheme="minorHAnsi"/>
          <w:sz w:val="22"/>
          <w:szCs w:val="22"/>
        </w:rPr>
      </w:pPr>
    </w:p>
    <w:p w14:paraId="435DFC35" w14:textId="641C3A23" w:rsidR="004F375C" w:rsidRDefault="004F375C" w:rsidP="002C5615">
      <w:pPr>
        <w:pStyle w:val="ListParagraph"/>
        <w:numPr>
          <w:ilvl w:val="0"/>
          <w:numId w:val="12"/>
        </w:numPr>
        <w:ind w:left="720"/>
        <w:rPr>
          <w:rFonts w:asciiTheme="minorHAnsi" w:hAnsiTheme="minorHAnsi" w:cstheme="minorHAnsi"/>
          <w:sz w:val="22"/>
          <w:szCs w:val="22"/>
        </w:rPr>
      </w:pPr>
      <w:r w:rsidRPr="00DF6123">
        <w:rPr>
          <w:rFonts w:asciiTheme="minorHAnsi" w:hAnsiTheme="minorHAnsi" w:cstheme="minorHAnsi"/>
          <w:sz w:val="22"/>
          <w:szCs w:val="22"/>
        </w:rPr>
        <w:t xml:space="preserve">Submit the signed copy to </w:t>
      </w:r>
      <w:hyperlink r:id="rId13" w:history="1">
        <w:r w:rsidR="00426049" w:rsidRPr="00DF6123">
          <w:rPr>
            <w:rStyle w:val="Hyperlink"/>
            <w:rFonts w:asciiTheme="minorHAnsi" w:eastAsia="Times New Roman" w:hAnsiTheme="minorHAnsi" w:cstheme="minorHAnsi"/>
            <w:bCs/>
            <w:sz w:val="22"/>
            <w:szCs w:val="22"/>
          </w:rPr>
          <w:t>EANSreimbursement@doe.nj.gov</w:t>
        </w:r>
      </w:hyperlink>
      <w:r w:rsidRPr="00DF6123">
        <w:rPr>
          <w:rFonts w:asciiTheme="minorHAnsi" w:hAnsiTheme="minorHAnsi" w:cstheme="minorHAnsi"/>
          <w:sz w:val="22"/>
          <w:szCs w:val="22"/>
        </w:rPr>
        <w:t xml:space="preserve"> along with the other </w:t>
      </w:r>
      <w:r w:rsidR="00893CA5" w:rsidRPr="00AE222A">
        <w:rPr>
          <w:rFonts w:asciiTheme="minorHAnsi" w:hAnsiTheme="minorHAnsi" w:cstheme="minorHAnsi"/>
          <w:sz w:val="22"/>
          <w:szCs w:val="22"/>
        </w:rPr>
        <w:t>documentation</w:t>
      </w:r>
      <w:r w:rsidRPr="00DF6123">
        <w:rPr>
          <w:rFonts w:asciiTheme="minorHAnsi" w:hAnsiTheme="minorHAnsi" w:cstheme="minorHAnsi"/>
          <w:sz w:val="22"/>
          <w:szCs w:val="22"/>
        </w:rPr>
        <w:t xml:space="preserve"> required for reimbursement. </w:t>
      </w:r>
    </w:p>
    <w:p w14:paraId="29EF3E43" w14:textId="77777777" w:rsidR="008D5C9D" w:rsidRPr="00DF6123" w:rsidRDefault="008D5C9D" w:rsidP="00DF6123">
      <w:pPr>
        <w:pStyle w:val="ListParagraph"/>
        <w:rPr>
          <w:rFonts w:asciiTheme="minorHAnsi" w:hAnsiTheme="minorHAnsi" w:cstheme="minorHAnsi"/>
          <w:sz w:val="22"/>
          <w:szCs w:val="22"/>
        </w:rPr>
      </w:pPr>
    </w:p>
    <w:p w14:paraId="33B495C2" w14:textId="77777777" w:rsidR="00FB6D4E" w:rsidRPr="00DF6123" w:rsidRDefault="00FB6D4E" w:rsidP="00DF6123">
      <w:pPr>
        <w:pStyle w:val="Heading2"/>
      </w:pPr>
      <w:r w:rsidRPr="00DF6123">
        <w:t>Programmatic, Fiscal, and Reporting Assurances</w:t>
      </w:r>
    </w:p>
    <w:p w14:paraId="31E20620" w14:textId="606291F8" w:rsidR="00FB6D4E" w:rsidRPr="000349E1" w:rsidRDefault="00FB6D4E" w:rsidP="00FB6D4E">
      <w:pPr>
        <w:spacing w:before="240" w:after="240"/>
        <w:rPr>
          <w:rFonts w:asciiTheme="minorHAnsi" w:hAnsiTheme="minorHAnsi" w:cstheme="minorHAnsi"/>
          <w:sz w:val="22"/>
          <w:szCs w:val="22"/>
        </w:rPr>
      </w:pPr>
      <w:r w:rsidRPr="000349E1">
        <w:rPr>
          <w:rFonts w:asciiTheme="minorHAnsi" w:hAnsiTheme="minorHAnsi" w:cstheme="minorHAnsi"/>
          <w:sz w:val="22"/>
          <w:szCs w:val="22"/>
        </w:rPr>
        <w:t>As the authorized representative of the nonpublic school, and by signing this List of Assurances, I certify that:</w:t>
      </w:r>
    </w:p>
    <w:p w14:paraId="5C38829D" w14:textId="7B4996AA" w:rsidR="000D7866" w:rsidRPr="000349E1" w:rsidRDefault="000D7866" w:rsidP="003317FC">
      <w:pPr>
        <w:pStyle w:val="ListParagraph"/>
        <w:numPr>
          <w:ilvl w:val="0"/>
          <w:numId w:val="4"/>
        </w:numPr>
        <w:spacing w:before="240" w:after="240"/>
        <w:contextualSpacing w:val="0"/>
        <w:rPr>
          <w:rFonts w:asciiTheme="minorHAnsi" w:hAnsiTheme="minorHAnsi" w:cstheme="minorHAnsi"/>
          <w:sz w:val="22"/>
          <w:szCs w:val="22"/>
        </w:rPr>
      </w:pPr>
      <w:r w:rsidRPr="000349E1">
        <w:rPr>
          <w:rFonts w:asciiTheme="minorHAnsi" w:hAnsiTheme="minorHAnsi" w:cstheme="minorHAnsi"/>
          <w:sz w:val="22"/>
          <w:szCs w:val="22"/>
        </w:rPr>
        <w:t xml:space="preserve">The nonpublic school has read </w:t>
      </w:r>
      <w:r w:rsidR="00426049" w:rsidRPr="000349E1">
        <w:rPr>
          <w:rFonts w:asciiTheme="minorHAnsi" w:hAnsiTheme="minorHAnsi" w:cstheme="minorHAnsi"/>
          <w:sz w:val="22"/>
          <w:szCs w:val="22"/>
        </w:rPr>
        <w:t xml:space="preserve">the </w:t>
      </w:r>
      <w:hyperlink r:id="rId14" w:history="1">
        <w:r w:rsidR="00426049" w:rsidRPr="000349E1">
          <w:rPr>
            <w:rStyle w:val="Hyperlink"/>
            <w:rFonts w:asciiTheme="minorHAnsi" w:hAnsiTheme="minorHAnsi" w:cstheme="minorHAnsi"/>
            <w:sz w:val="22"/>
            <w:szCs w:val="22"/>
          </w:rPr>
          <w:t>CRRSA EANS Reimbursement Program Inventory Management and Monitoring Process</w:t>
        </w:r>
      </w:hyperlink>
      <w:r w:rsidRPr="000349E1">
        <w:rPr>
          <w:rFonts w:asciiTheme="minorHAnsi" w:hAnsiTheme="minorHAnsi" w:cstheme="minorHAnsi"/>
          <w:sz w:val="22"/>
          <w:szCs w:val="22"/>
        </w:rPr>
        <w:t xml:space="preserve"> and agrees to the requirements therein. </w:t>
      </w:r>
    </w:p>
    <w:p w14:paraId="4711BA83" w14:textId="2BD01018" w:rsidR="00FB6D4E" w:rsidRPr="000349E1" w:rsidRDefault="00FB6D4E" w:rsidP="00FB6D4E">
      <w:pPr>
        <w:pStyle w:val="ListParagraph"/>
        <w:numPr>
          <w:ilvl w:val="0"/>
          <w:numId w:val="5"/>
        </w:numPr>
        <w:autoSpaceDE w:val="0"/>
        <w:autoSpaceDN w:val="0"/>
        <w:adjustRightInd w:val="0"/>
        <w:rPr>
          <w:rFonts w:asciiTheme="minorHAnsi" w:hAnsiTheme="minorHAnsi" w:cstheme="minorHAnsi"/>
          <w:color w:val="000000"/>
          <w:sz w:val="22"/>
          <w:szCs w:val="22"/>
        </w:rPr>
      </w:pPr>
      <w:r w:rsidRPr="000349E1">
        <w:rPr>
          <w:rFonts w:asciiTheme="minorHAnsi" w:hAnsiTheme="minorHAnsi" w:cstheme="minorHAnsi"/>
          <w:sz w:val="22"/>
          <w:szCs w:val="22"/>
        </w:rPr>
        <w:t xml:space="preserve">The nonpublic school </w:t>
      </w:r>
      <w:r w:rsidRPr="000349E1">
        <w:rPr>
          <w:rFonts w:asciiTheme="minorHAnsi" w:hAnsiTheme="minorHAnsi" w:cstheme="minorHAnsi"/>
          <w:color w:val="000000"/>
          <w:sz w:val="22"/>
          <w:szCs w:val="22"/>
        </w:rPr>
        <w:t xml:space="preserve">did not apply for and receive a loan </w:t>
      </w:r>
      <w:r w:rsidRPr="000349E1">
        <w:rPr>
          <w:rFonts w:asciiTheme="minorHAnsi" w:hAnsiTheme="minorHAnsi" w:cstheme="minorHAnsi"/>
          <w:color w:val="000000"/>
          <w:sz w:val="22"/>
          <w:szCs w:val="22"/>
          <w:shd w:val="clear" w:color="auto" w:fill="FFFFFF"/>
        </w:rPr>
        <w:t>under the Small Business Administration’s Paycheck Protection Program (PPP) (15 U.S.C. 636(a)(37)) that was made on or after December 27, 2020.</w:t>
      </w:r>
    </w:p>
    <w:p w14:paraId="0E2D18F9" w14:textId="77777777" w:rsidR="00FB6D4E" w:rsidRPr="000349E1" w:rsidRDefault="00FB6D4E" w:rsidP="00FB6D4E">
      <w:pPr>
        <w:pStyle w:val="ListParagraph"/>
        <w:numPr>
          <w:ilvl w:val="0"/>
          <w:numId w:val="4"/>
        </w:numPr>
        <w:spacing w:before="240" w:after="240"/>
        <w:contextualSpacing w:val="0"/>
        <w:rPr>
          <w:rFonts w:asciiTheme="minorHAnsi" w:hAnsiTheme="minorHAnsi" w:cstheme="minorHAnsi"/>
          <w:sz w:val="22"/>
          <w:szCs w:val="22"/>
        </w:rPr>
      </w:pPr>
      <w:r w:rsidRPr="000349E1">
        <w:rPr>
          <w:rFonts w:asciiTheme="minorHAnsi" w:hAnsiTheme="minorHAnsi" w:cstheme="minorHAnsi"/>
          <w:sz w:val="22"/>
          <w:szCs w:val="22"/>
        </w:rPr>
        <w:t xml:space="preserve">Funds will be used to address educational disruptions resulting from COVID-19 consistent with Section 312(d) of the Coronavirus Response and Relief Supplemental Appropriations Act, 2021 (CRRSA Act) and all other applicable requirements. </w:t>
      </w:r>
    </w:p>
    <w:p w14:paraId="051EAE0E" w14:textId="4E31472B" w:rsidR="00FB6D4E" w:rsidRPr="000349E1" w:rsidRDefault="00DF4A14" w:rsidP="003332F4">
      <w:pPr>
        <w:pStyle w:val="ListParagraph"/>
        <w:numPr>
          <w:ilvl w:val="0"/>
          <w:numId w:val="4"/>
        </w:numPr>
        <w:spacing w:before="240" w:after="240"/>
        <w:contextualSpacing w:val="0"/>
        <w:rPr>
          <w:rFonts w:asciiTheme="minorHAnsi" w:hAnsiTheme="minorHAnsi" w:cstheme="minorHAnsi"/>
          <w:sz w:val="22"/>
          <w:szCs w:val="22"/>
        </w:rPr>
      </w:pPr>
      <w:r w:rsidRPr="000349E1">
        <w:rPr>
          <w:rFonts w:asciiTheme="minorHAnsi" w:eastAsia="Times New Roman" w:hAnsiTheme="minorHAnsi" w:cstheme="minorHAnsi"/>
          <w:sz w:val="22"/>
          <w:szCs w:val="22"/>
        </w:rPr>
        <w:t xml:space="preserve">None of the </w:t>
      </w:r>
      <w:r w:rsidRPr="000349E1">
        <w:rPr>
          <w:rFonts w:asciiTheme="minorHAnsi" w:hAnsiTheme="minorHAnsi" w:cstheme="minorHAnsi"/>
          <w:sz w:val="22"/>
          <w:szCs w:val="22"/>
        </w:rPr>
        <w:t xml:space="preserve">allowable expenses </w:t>
      </w:r>
      <w:r w:rsidRPr="000349E1">
        <w:rPr>
          <w:rFonts w:asciiTheme="minorHAnsi" w:eastAsia="Times New Roman" w:hAnsiTheme="minorHAnsi" w:cstheme="minorHAnsi"/>
          <w:sz w:val="22"/>
          <w:szCs w:val="22"/>
        </w:rPr>
        <w:t>for which I am requesting reimbursement have already been supported by Federal or State funds.</w:t>
      </w:r>
    </w:p>
    <w:p w14:paraId="0507F634" w14:textId="16CDF6C7" w:rsidR="00FB6D4E" w:rsidRPr="00AE222A" w:rsidRDefault="00FB6D4E" w:rsidP="003332F4">
      <w:pPr>
        <w:pStyle w:val="ListParagraph"/>
        <w:numPr>
          <w:ilvl w:val="0"/>
          <w:numId w:val="4"/>
        </w:numPr>
        <w:spacing w:before="240" w:after="240"/>
        <w:contextualSpacing w:val="0"/>
        <w:rPr>
          <w:rFonts w:asciiTheme="minorHAnsi" w:hAnsiTheme="minorHAnsi" w:cstheme="minorHAnsi"/>
          <w:sz w:val="22"/>
          <w:szCs w:val="22"/>
        </w:rPr>
      </w:pPr>
      <w:r w:rsidRPr="00AE222A">
        <w:rPr>
          <w:rFonts w:asciiTheme="minorHAnsi" w:hAnsiTheme="minorHAnsi" w:cstheme="minorHAnsi"/>
          <w:sz w:val="22"/>
          <w:szCs w:val="22"/>
        </w:rPr>
        <w:t>All services or assistance provided under the EANS program</w:t>
      </w:r>
      <w:r w:rsidR="00086FC3" w:rsidRPr="00AE222A">
        <w:rPr>
          <w:rFonts w:asciiTheme="minorHAnsi" w:hAnsiTheme="minorHAnsi" w:cstheme="minorHAnsi"/>
          <w:sz w:val="22"/>
          <w:szCs w:val="22"/>
        </w:rPr>
        <w:t>,</w:t>
      </w:r>
      <w:r w:rsidRPr="00AE222A">
        <w:rPr>
          <w:rFonts w:asciiTheme="minorHAnsi" w:hAnsiTheme="minorHAnsi" w:cstheme="minorHAnsi"/>
          <w:sz w:val="22"/>
          <w:szCs w:val="22"/>
        </w:rPr>
        <w:t xml:space="preserve"> including materials, equipment, and any other items will be secular, neutral, and non-ideological. </w:t>
      </w:r>
    </w:p>
    <w:p w14:paraId="1D7CD553" w14:textId="5F36790B" w:rsidR="00FB6D4E" w:rsidRPr="00AE222A" w:rsidRDefault="00FB6D4E" w:rsidP="00BF2554">
      <w:pPr>
        <w:pStyle w:val="ListParagraph"/>
        <w:numPr>
          <w:ilvl w:val="0"/>
          <w:numId w:val="4"/>
        </w:numPr>
        <w:spacing w:before="240" w:after="240"/>
        <w:contextualSpacing w:val="0"/>
        <w:rPr>
          <w:rFonts w:asciiTheme="minorHAnsi" w:hAnsiTheme="minorHAnsi" w:cstheme="minorHAnsi"/>
          <w:sz w:val="22"/>
          <w:szCs w:val="22"/>
        </w:rPr>
      </w:pPr>
      <w:r w:rsidRPr="00AE222A">
        <w:rPr>
          <w:rFonts w:asciiTheme="minorHAnsi" w:hAnsiTheme="minorHAnsi" w:cstheme="minorHAnsi"/>
          <w:sz w:val="22"/>
          <w:szCs w:val="22"/>
        </w:rPr>
        <w:t xml:space="preserve">The nonpublic school will comply with all reporting requirements at such time and in such manner and containing such information as required. </w:t>
      </w:r>
    </w:p>
    <w:p w14:paraId="0C654A2F" w14:textId="603411A8" w:rsidR="00C04087" w:rsidRPr="00DF6123" w:rsidRDefault="00C04087" w:rsidP="3AF1CE92">
      <w:pPr>
        <w:pStyle w:val="ListParagraph"/>
        <w:numPr>
          <w:ilvl w:val="0"/>
          <w:numId w:val="4"/>
        </w:numPr>
        <w:spacing w:before="240" w:after="240"/>
        <w:rPr>
          <w:rFonts w:asciiTheme="minorHAnsi" w:hAnsiTheme="minorHAnsi" w:cstheme="minorHAnsi"/>
          <w:sz w:val="22"/>
          <w:szCs w:val="22"/>
        </w:rPr>
      </w:pPr>
      <w:r w:rsidRPr="00DF6123">
        <w:rPr>
          <w:rFonts w:asciiTheme="minorHAnsi" w:hAnsiTheme="minorHAnsi" w:cstheme="minorHAnsi"/>
          <w:sz w:val="22"/>
          <w:szCs w:val="22"/>
        </w:rPr>
        <w:t>A nonpublic school must provide title to materials, equipment, and property purchased</w:t>
      </w:r>
      <w:r w:rsidR="00C54E6C" w:rsidRPr="00DF6123">
        <w:rPr>
          <w:rFonts w:asciiTheme="minorHAnsi" w:hAnsiTheme="minorHAnsi" w:cstheme="minorHAnsi"/>
          <w:sz w:val="22"/>
          <w:szCs w:val="22"/>
        </w:rPr>
        <w:t>/</w:t>
      </w:r>
      <w:r w:rsidRPr="00DF6123">
        <w:rPr>
          <w:rFonts w:asciiTheme="minorHAnsi" w:hAnsiTheme="minorHAnsi" w:cstheme="minorHAnsi"/>
          <w:sz w:val="22"/>
          <w:szCs w:val="22"/>
        </w:rPr>
        <w:t>reimbursed with EANS funds to the NJDOE. All non-consumable goods must be labeled:</w:t>
      </w:r>
      <w:r w:rsidR="00983C86" w:rsidRPr="00DF6123">
        <w:rPr>
          <w:rFonts w:asciiTheme="minorHAnsi" w:hAnsiTheme="minorHAnsi" w:cstheme="minorHAnsi"/>
          <w:sz w:val="22"/>
          <w:szCs w:val="22"/>
        </w:rPr>
        <w:t xml:space="preserve"> “Property of the State of NJ and purchased with EANS funds SY 20XX</w:t>
      </w:r>
      <w:r w:rsidR="006D6E28">
        <w:rPr>
          <w:rFonts w:asciiTheme="minorHAnsi" w:hAnsiTheme="minorHAnsi" w:cstheme="minorHAnsi"/>
          <w:sz w:val="22"/>
          <w:szCs w:val="22"/>
        </w:rPr>
        <w:t>.</w:t>
      </w:r>
      <w:r w:rsidR="00983C86" w:rsidRPr="00DF6123">
        <w:rPr>
          <w:rFonts w:asciiTheme="minorHAnsi" w:hAnsiTheme="minorHAnsi" w:cstheme="minorHAnsi"/>
          <w:sz w:val="22"/>
          <w:szCs w:val="22"/>
        </w:rPr>
        <w:t>”</w:t>
      </w:r>
    </w:p>
    <w:p w14:paraId="27CBA3D2" w14:textId="77777777" w:rsidR="00A753AF" w:rsidRPr="00DF6123" w:rsidRDefault="00A753AF" w:rsidP="006A0A36">
      <w:pPr>
        <w:pStyle w:val="ListParagraph"/>
        <w:spacing w:before="240" w:after="240"/>
        <w:rPr>
          <w:rFonts w:asciiTheme="minorHAnsi" w:hAnsiTheme="minorHAnsi" w:cstheme="minorHAnsi"/>
          <w:sz w:val="22"/>
          <w:szCs w:val="22"/>
        </w:rPr>
      </w:pPr>
    </w:p>
    <w:p w14:paraId="04B1D8EC" w14:textId="0276ABAE" w:rsidR="003332F4" w:rsidRDefault="00983C86" w:rsidP="16010258">
      <w:pPr>
        <w:pStyle w:val="ListParagraph"/>
        <w:numPr>
          <w:ilvl w:val="0"/>
          <w:numId w:val="4"/>
        </w:numPr>
        <w:spacing w:before="240" w:after="240"/>
        <w:rPr>
          <w:rFonts w:asciiTheme="minorHAnsi" w:hAnsiTheme="minorHAnsi" w:cstheme="minorBidi"/>
          <w:sz w:val="22"/>
          <w:szCs w:val="22"/>
        </w:rPr>
      </w:pPr>
      <w:r w:rsidRPr="16010258">
        <w:rPr>
          <w:rFonts w:asciiTheme="minorHAnsi" w:hAnsiTheme="minorHAnsi" w:cstheme="minorBidi"/>
          <w:sz w:val="22"/>
          <w:szCs w:val="22"/>
        </w:rPr>
        <w:t xml:space="preserve">Inventory </w:t>
      </w:r>
      <w:r w:rsidR="003332F4" w:rsidRPr="16010258">
        <w:rPr>
          <w:rFonts w:asciiTheme="minorHAnsi" w:hAnsiTheme="minorHAnsi" w:cstheme="minorBidi"/>
          <w:sz w:val="22"/>
          <w:szCs w:val="22"/>
        </w:rPr>
        <w:t xml:space="preserve">records must be maintained that include a description of the </w:t>
      </w:r>
      <w:r w:rsidR="00A95C79">
        <w:rPr>
          <w:rFonts w:asciiTheme="minorHAnsi" w:hAnsiTheme="minorHAnsi" w:cstheme="minorBidi"/>
          <w:sz w:val="22"/>
          <w:szCs w:val="22"/>
        </w:rPr>
        <w:t>item</w:t>
      </w:r>
      <w:r w:rsidR="003332F4" w:rsidRPr="16010258">
        <w:rPr>
          <w:rFonts w:asciiTheme="minorHAnsi" w:hAnsiTheme="minorHAnsi" w:cstheme="minorBidi"/>
          <w:sz w:val="22"/>
          <w:szCs w:val="22"/>
        </w:rPr>
        <w:t xml:space="preserve">, a serial number or other identification number, the acquisition date, </w:t>
      </w:r>
      <w:r w:rsidR="00611127">
        <w:rPr>
          <w:rFonts w:asciiTheme="minorHAnsi" w:hAnsiTheme="minorHAnsi" w:cstheme="minorBidi"/>
          <w:sz w:val="22"/>
          <w:szCs w:val="22"/>
        </w:rPr>
        <w:t xml:space="preserve">the </w:t>
      </w:r>
      <w:r w:rsidR="003332F4" w:rsidRPr="16010258">
        <w:rPr>
          <w:rFonts w:asciiTheme="minorHAnsi" w:hAnsiTheme="minorHAnsi" w:cstheme="minorBidi"/>
          <w:sz w:val="22"/>
          <w:szCs w:val="22"/>
        </w:rPr>
        <w:t>cost, the location, and any ultimate disposition data including the date of disposal</w:t>
      </w:r>
      <w:r w:rsidR="003332F4" w:rsidRPr="16010258">
        <w:rPr>
          <w:rStyle w:val="FootnoteReference"/>
          <w:rFonts w:asciiTheme="minorHAnsi" w:hAnsiTheme="minorHAnsi" w:cstheme="minorBidi"/>
          <w:sz w:val="22"/>
          <w:szCs w:val="22"/>
        </w:rPr>
        <w:footnoteReference w:id="2"/>
      </w:r>
      <w:r w:rsidR="003332F4" w:rsidRPr="16010258">
        <w:rPr>
          <w:rFonts w:asciiTheme="minorHAnsi" w:hAnsiTheme="minorHAnsi" w:cstheme="minorBidi"/>
          <w:sz w:val="22"/>
          <w:szCs w:val="22"/>
        </w:rPr>
        <w:t xml:space="preserve">.  </w:t>
      </w:r>
    </w:p>
    <w:p w14:paraId="69ADE63F" w14:textId="77777777" w:rsidR="0066290A" w:rsidRPr="00AE222A" w:rsidRDefault="0066290A" w:rsidP="007E7462">
      <w:pPr>
        <w:pStyle w:val="ListParagraph"/>
        <w:spacing w:before="240" w:after="240"/>
        <w:rPr>
          <w:rFonts w:asciiTheme="minorHAnsi" w:hAnsiTheme="minorHAnsi" w:cstheme="minorBidi"/>
          <w:sz w:val="22"/>
          <w:szCs w:val="22"/>
        </w:rPr>
      </w:pPr>
    </w:p>
    <w:p w14:paraId="35DB9892" w14:textId="3F76032B" w:rsidR="003332F4" w:rsidRPr="00AE222A" w:rsidRDefault="003332F4" w:rsidP="00983C86">
      <w:pPr>
        <w:pStyle w:val="ListParagraph"/>
        <w:numPr>
          <w:ilvl w:val="0"/>
          <w:numId w:val="4"/>
        </w:numPr>
        <w:spacing w:before="240" w:after="240"/>
        <w:contextualSpacing w:val="0"/>
        <w:rPr>
          <w:rFonts w:asciiTheme="minorHAnsi" w:hAnsiTheme="minorHAnsi" w:cstheme="minorHAnsi"/>
          <w:sz w:val="22"/>
          <w:szCs w:val="22"/>
        </w:rPr>
      </w:pPr>
      <w:r w:rsidRPr="00AE222A">
        <w:rPr>
          <w:rFonts w:asciiTheme="minorHAnsi" w:hAnsiTheme="minorHAnsi" w:cstheme="minorHAnsi"/>
          <w:sz w:val="22"/>
          <w:szCs w:val="22"/>
        </w:rPr>
        <w:t>A physical inventory of the property must be taken</w:t>
      </w:r>
      <w:r w:rsidR="006D6E28">
        <w:rPr>
          <w:rFonts w:asciiTheme="minorHAnsi" w:hAnsiTheme="minorHAnsi" w:cstheme="minorHAnsi"/>
          <w:sz w:val="22"/>
          <w:szCs w:val="22"/>
        </w:rPr>
        <w:t>,</w:t>
      </w:r>
      <w:r w:rsidRPr="00AE222A">
        <w:rPr>
          <w:rFonts w:asciiTheme="minorHAnsi" w:hAnsiTheme="minorHAnsi" w:cstheme="minorHAnsi"/>
          <w:sz w:val="22"/>
          <w:szCs w:val="22"/>
        </w:rPr>
        <w:t xml:space="preserve"> and the results reconciled with the property records at least once every two years.  </w:t>
      </w:r>
    </w:p>
    <w:p w14:paraId="4478F3C7" w14:textId="4C02CEAA" w:rsidR="003332F4" w:rsidRPr="00AE222A" w:rsidRDefault="003332F4" w:rsidP="00983C86">
      <w:pPr>
        <w:pStyle w:val="ListParagraph"/>
        <w:numPr>
          <w:ilvl w:val="0"/>
          <w:numId w:val="4"/>
        </w:numPr>
        <w:spacing w:before="240" w:after="240"/>
        <w:contextualSpacing w:val="0"/>
        <w:rPr>
          <w:rFonts w:asciiTheme="minorHAnsi" w:hAnsiTheme="minorHAnsi" w:cstheme="minorHAnsi"/>
          <w:sz w:val="22"/>
          <w:szCs w:val="22"/>
        </w:rPr>
      </w:pPr>
      <w:r w:rsidRPr="00AE222A">
        <w:rPr>
          <w:rFonts w:asciiTheme="minorHAnsi" w:hAnsiTheme="minorHAnsi" w:cstheme="minorHAnsi"/>
          <w:sz w:val="22"/>
          <w:szCs w:val="22"/>
        </w:rPr>
        <w:lastRenderedPageBreak/>
        <w:t>A control system must be developed to ensure adequate safeguards to prevent loss, damage, or theft of the property. Any loss, damage, or theft shall be investigated</w:t>
      </w:r>
      <w:r w:rsidR="0050348E" w:rsidRPr="00AE222A">
        <w:rPr>
          <w:rFonts w:asciiTheme="minorHAnsi" w:hAnsiTheme="minorHAnsi" w:cstheme="minorHAnsi"/>
          <w:sz w:val="22"/>
          <w:szCs w:val="22"/>
        </w:rPr>
        <w:t xml:space="preserve"> by the school</w:t>
      </w:r>
      <w:r w:rsidRPr="00AE222A">
        <w:rPr>
          <w:rFonts w:asciiTheme="minorHAnsi" w:hAnsiTheme="minorHAnsi" w:cstheme="minorHAnsi"/>
          <w:sz w:val="22"/>
          <w:szCs w:val="22"/>
        </w:rPr>
        <w:t xml:space="preserve">.  </w:t>
      </w:r>
    </w:p>
    <w:p w14:paraId="0AC14B41" w14:textId="5DA3083C" w:rsidR="0050348E" w:rsidRPr="00DF6123" w:rsidRDefault="0050348E" w:rsidP="0050348E">
      <w:pPr>
        <w:pStyle w:val="ListParagraph"/>
        <w:numPr>
          <w:ilvl w:val="0"/>
          <w:numId w:val="4"/>
        </w:numPr>
        <w:rPr>
          <w:rFonts w:asciiTheme="minorHAnsi" w:hAnsiTheme="minorHAnsi" w:cstheme="minorHAnsi"/>
          <w:sz w:val="22"/>
          <w:szCs w:val="22"/>
        </w:rPr>
      </w:pPr>
      <w:r w:rsidRPr="00DF6123">
        <w:rPr>
          <w:rFonts w:asciiTheme="minorHAnsi" w:hAnsiTheme="minorHAnsi" w:cstheme="minorHAnsi"/>
          <w:sz w:val="22"/>
          <w:szCs w:val="22"/>
        </w:rPr>
        <w:t>The school will promptly notify NJDOE if any items reimbursed using EANS funds are lost, damaged, or stolen</w:t>
      </w:r>
      <w:r w:rsidR="00BE599C" w:rsidRPr="00DF6123">
        <w:rPr>
          <w:rFonts w:asciiTheme="minorHAnsi" w:hAnsiTheme="minorHAnsi" w:cstheme="minorHAnsi"/>
          <w:sz w:val="22"/>
          <w:szCs w:val="22"/>
        </w:rPr>
        <w:t>, using the appropriate disposition form</w:t>
      </w:r>
      <w:r w:rsidRPr="00DF6123">
        <w:rPr>
          <w:rFonts w:asciiTheme="minorHAnsi" w:hAnsiTheme="minorHAnsi" w:cstheme="minorHAnsi"/>
          <w:sz w:val="22"/>
          <w:szCs w:val="22"/>
        </w:rPr>
        <w:t xml:space="preserve">. </w:t>
      </w:r>
    </w:p>
    <w:p w14:paraId="6F2CF1DB" w14:textId="77777777" w:rsidR="003332F4" w:rsidRPr="00AE222A" w:rsidRDefault="003332F4" w:rsidP="00983C86">
      <w:pPr>
        <w:pStyle w:val="ListParagraph"/>
        <w:numPr>
          <w:ilvl w:val="0"/>
          <w:numId w:val="4"/>
        </w:numPr>
        <w:spacing w:before="240" w:after="240"/>
        <w:contextualSpacing w:val="0"/>
        <w:rPr>
          <w:rFonts w:asciiTheme="minorHAnsi" w:hAnsiTheme="minorHAnsi" w:cstheme="minorHAnsi"/>
          <w:sz w:val="22"/>
          <w:szCs w:val="22"/>
        </w:rPr>
      </w:pPr>
      <w:r w:rsidRPr="00AE222A">
        <w:rPr>
          <w:rFonts w:asciiTheme="minorHAnsi" w:hAnsiTheme="minorHAnsi" w:cstheme="minorHAnsi"/>
          <w:sz w:val="22"/>
          <w:szCs w:val="22"/>
        </w:rPr>
        <w:t>Adequate maintenance procedures must be developed to keep the property in good condition.</w:t>
      </w:r>
    </w:p>
    <w:p w14:paraId="69EC2DAF" w14:textId="41C583EB" w:rsidR="00983C86" w:rsidRPr="00AE222A" w:rsidRDefault="00086FC3" w:rsidP="003317FC">
      <w:pPr>
        <w:pStyle w:val="ListParagraph"/>
        <w:numPr>
          <w:ilvl w:val="0"/>
          <w:numId w:val="4"/>
        </w:numPr>
        <w:spacing w:before="240" w:after="240"/>
        <w:contextualSpacing w:val="0"/>
        <w:rPr>
          <w:rFonts w:asciiTheme="minorHAnsi" w:hAnsiTheme="minorHAnsi" w:cstheme="minorHAnsi"/>
          <w:sz w:val="22"/>
          <w:szCs w:val="22"/>
        </w:rPr>
      </w:pPr>
      <w:r w:rsidRPr="00AE222A">
        <w:rPr>
          <w:rFonts w:asciiTheme="minorHAnsi" w:hAnsiTheme="minorHAnsi" w:cstheme="minorHAnsi"/>
          <w:sz w:val="22"/>
          <w:szCs w:val="22"/>
        </w:rPr>
        <w:t xml:space="preserve">The items for which I am seeking reimbursement </w:t>
      </w:r>
      <w:r w:rsidR="00DF4A14" w:rsidRPr="00AE222A">
        <w:rPr>
          <w:rFonts w:asciiTheme="minorHAnsi" w:hAnsiTheme="minorHAnsi" w:cstheme="minorHAnsi"/>
          <w:sz w:val="22"/>
          <w:szCs w:val="22"/>
        </w:rPr>
        <w:t>are included in t</w:t>
      </w:r>
      <w:r w:rsidR="00FB6D4E" w:rsidRPr="00AE222A">
        <w:rPr>
          <w:rFonts w:asciiTheme="minorHAnsi" w:hAnsiTheme="minorHAnsi" w:cstheme="minorHAnsi"/>
          <w:sz w:val="22"/>
          <w:szCs w:val="22"/>
        </w:rPr>
        <w:t>he following list of allowable items for reimbursement</w:t>
      </w:r>
      <w:r w:rsidR="00DF4A14" w:rsidRPr="00AE222A">
        <w:rPr>
          <w:rFonts w:asciiTheme="minorHAnsi" w:hAnsiTheme="minorHAnsi" w:cstheme="minorHAnsi"/>
          <w:sz w:val="22"/>
          <w:szCs w:val="22"/>
        </w:rPr>
        <w:t>,</w:t>
      </w:r>
      <w:r w:rsidR="00FB6D4E" w:rsidRPr="00AE222A">
        <w:rPr>
          <w:rFonts w:asciiTheme="minorHAnsi" w:hAnsiTheme="minorHAnsi" w:cstheme="minorHAnsi"/>
          <w:sz w:val="22"/>
          <w:szCs w:val="22"/>
        </w:rPr>
        <w:t xml:space="preserve"> were purchased between March 13, 2020, and August 23, 2021, </w:t>
      </w:r>
      <w:r w:rsidR="00DF4A14" w:rsidRPr="00AE222A">
        <w:rPr>
          <w:rFonts w:asciiTheme="minorHAnsi" w:hAnsiTheme="minorHAnsi" w:cstheme="minorHAnsi"/>
          <w:sz w:val="22"/>
          <w:szCs w:val="22"/>
        </w:rPr>
        <w:t xml:space="preserve">and were purchased </w:t>
      </w:r>
      <w:r w:rsidR="00FB6D4E" w:rsidRPr="00AE222A">
        <w:rPr>
          <w:rFonts w:asciiTheme="minorHAnsi" w:hAnsiTheme="minorHAnsi" w:cstheme="minorHAnsi"/>
          <w:sz w:val="22"/>
          <w:szCs w:val="22"/>
        </w:rPr>
        <w:t>to address educational disruptions resulting from COVID-19.</w:t>
      </w:r>
    </w:p>
    <w:p w14:paraId="187214F1" w14:textId="6009C1D8" w:rsidR="00FB6D4E" w:rsidRPr="00AE222A" w:rsidRDefault="00FB6D4E" w:rsidP="00983C86">
      <w:pPr>
        <w:numPr>
          <w:ilvl w:val="0"/>
          <w:numId w:val="11"/>
        </w:numPr>
        <w:autoSpaceDE w:val="0"/>
        <w:autoSpaceDN w:val="0"/>
        <w:adjustRightInd w:val="0"/>
        <w:rPr>
          <w:rFonts w:asciiTheme="minorHAnsi" w:hAnsiTheme="minorHAnsi" w:cstheme="minorHAnsi"/>
          <w:sz w:val="22"/>
          <w:szCs w:val="22"/>
        </w:rPr>
      </w:pPr>
      <w:r w:rsidRPr="00AE222A">
        <w:rPr>
          <w:rFonts w:asciiTheme="minorHAnsi" w:hAnsiTheme="minorHAnsi" w:cstheme="minorHAnsi"/>
          <w:color w:val="000000"/>
          <w:sz w:val="22"/>
          <w:szCs w:val="22"/>
        </w:rPr>
        <w:t xml:space="preserve">supplies to sanitize, disinfect, and clean school facilities; </w:t>
      </w:r>
    </w:p>
    <w:p w14:paraId="6B9A2848" w14:textId="4F3458BE" w:rsidR="00FB6D4E" w:rsidRPr="00AE222A" w:rsidRDefault="00FB6D4E" w:rsidP="00983C86">
      <w:pPr>
        <w:numPr>
          <w:ilvl w:val="0"/>
          <w:numId w:val="11"/>
        </w:numPr>
        <w:autoSpaceDE w:val="0"/>
        <w:autoSpaceDN w:val="0"/>
        <w:adjustRightInd w:val="0"/>
        <w:spacing w:after="27"/>
        <w:rPr>
          <w:rFonts w:asciiTheme="minorHAnsi" w:hAnsiTheme="minorHAnsi" w:cstheme="minorHAnsi"/>
          <w:sz w:val="22"/>
          <w:szCs w:val="22"/>
        </w:rPr>
      </w:pPr>
      <w:r w:rsidRPr="00AE222A">
        <w:rPr>
          <w:rFonts w:asciiTheme="minorHAnsi" w:hAnsiTheme="minorHAnsi" w:cstheme="minorHAnsi"/>
          <w:sz w:val="22"/>
          <w:szCs w:val="22"/>
        </w:rPr>
        <w:t xml:space="preserve">personal protective equipment (PPE); </w:t>
      </w:r>
    </w:p>
    <w:p w14:paraId="14083DFB" w14:textId="673F5183" w:rsidR="00FB6D4E" w:rsidRPr="00AE222A" w:rsidRDefault="00FB6D4E" w:rsidP="00983C86">
      <w:pPr>
        <w:numPr>
          <w:ilvl w:val="0"/>
          <w:numId w:val="11"/>
        </w:numPr>
        <w:autoSpaceDE w:val="0"/>
        <w:autoSpaceDN w:val="0"/>
        <w:adjustRightInd w:val="0"/>
        <w:spacing w:after="27"/>
        <w:rPr>
          <w:rFonts w:asciiTheme="minorHAnsi" w:hAnsiTheme="minorHAnsi" w:cstheme="minorHAnsi"/>
          <w:sz w:val="22"/>
          <w:szCs w:val="22"/>
        </w:rPr>
      </w:pPr>
      <w:r w:rsidRPr="00AE222A">
        <w:rPr>
          <w:rFonts w:asciiTheme="minorHAnsi" w:hAnsiTheme="minorHAnsi" w:cstheme="minorHAnsi"/>
          <w:sz w:val="22"/>
          <w:szCs w:val="22"/>
        </w:rPr>
        <w:t xml:space="preserve">portable air purification systems to ensure healthy air in the nonpublic school; </w:t>
      </w:r>
    </w:p>
    <w:p w14:paraId="1B3E8859" w14:textId="7FD3D85D" w:rsidR="00FB6D4E" w:rsidRPr="00AE222A" w:rsidRDefault="00FB6D4E" w:rsidP="00983C86">
      <w:pPr>
        <w:numPr>
          <w:ilvl w:val="0"/>
          <w:numId w:val="11"/>
        </w:numPr>
        <w:autoSpaceDE w:val="0"/>
        <w:autoSpaceDN w:val="0"/>
        <w:adjustRightInd w:val="0"/>
        <w:spacing w:after="27"/>
        <w:rPr>
          <w:rFonts w:asciiTheme="minorHAnsi" w:hAnsiTheme="minorHAnsi" w:cstheme="minorHAnsi"/>
          <w:sz w:val="22"/>
          <w:szCs w:val="22"/>
        </w:rPr>
      </w:pPr>
      <w:r w:rsidRPr="00AE222A">
        <w:rPr>
          <w:rFonts w:asciiTheme="minorHAnsi" w:hAnsiTheme="minorHAnsi" w:cstheme="minorHAnsi"/>
          <w:sz w:val="22"/>
          <w:szCs w:val="22"/>
        </w:rPr>
        <w:t xml:space="preserve">physical barriers to facilitate social distancing; </w:t>
      </w:r>
    </w:p>
    <w:p w14:paraId="490180B8" w14:textId="77B6DA9C" w:rsidR="00FB6D4E" w:rsidRPr="00AE222A" w:rsidRDefault="00FB6D4E" w:rsidP="00983C86">
      <w:pPr>
        <w:numPr>
          <w:ilvl w:val="0"/>
          <w:numId w:val="11"/>
        </w:numPr>
        <w:autoSpaceDE w:val="0"/>
        <w:autoSpaceDN w:val="0"/>
        <w:adjustRightInd w:val="0"/>
        <w:spacing w:after="27"/>
        <w:rPr>
          <w:rFonts w:asciiTheme="minorHAnsi" w:hAnsiTheme="minorHAnsi" w:cstheme="minorHAnsi"/>
          <w:sz w:val="22"/>
          <w:szCs w:val="22"/>
        </w:rPr>
      </w:pPr>
      <w:r w:rsidRPr="00AE222A">
        <w:rPr>
          <w:rFonts w:asciiTheme="minorHAnsi" w:hAnsiTheme="minorHAnsi" w:cstheme="minorHAnsi"/>
          <w:sz w:val="22"/>
          <w:szCs w:val="22"/>
        </w:rPr>
        <w:t xml:space="preserve">other materials, supplies, or equipment to implement public health protocols, including guidelines and recommendations from the Centers for Disease Control and Prevention (CDC) for the reopening and operation of school facilities to effectively maintain the health and safety of students, educators, and other staff during the qualifying emergency; </w:t>
      </w:r>
    </w:p>
    <w:p w14:paraId="59B3EA22" w14:textId="0326F5FF" w:rsidR="00FB6D4E" w:rsidRPr="00AE222A" w:rsidRDefault="00FB6D4E" w:rsidP="00983C86">
      <w:pPr>
        <w:numPr>
          <w:ilvl w:val="0"/>
          <w:numId w:val="11"/>
        </w:numPr>
        <w:autoSpaceDE w:val="0"/>
        <w:autoSpaceDN w:val="0"/>
        <w:adjustRightInd w:val="0"/>
        <w:spacing w:after="27"/>
        <w:rPr>
          <w:rFonts w:asciiTheme="minorHAnsi" w:hAnsiTheme="minorHAnsi" w:cstheme="minorHAnsi"/>
          <w:sz w:val="22"/>
          <w:szCs w:val="22"/>
        </w:rPr>
      </w:pPr>
      <w:r w:rsidRPr="00AE222A">
        <w:rPr>
          <w:rFonts w:asciiTheme="minorHAnsi" w:hAnsiTheme="minorHAnsi" w:cstheme="minorHAnsi"/>
          <w:sz w:val="22"/>
          <w:szCs w:val="22"/>
        </w:rPr>
        <w:t xml:space="preserve">expanding capacity to administer coronavirus testing to effectively monitor and suppress coronavirus, to conduct surveillance and contact tracing activities, and to support other activities related to coronavirus testing for students, teachers, and staff at the nonpublic school; </w:t>
      </w:r>
    </w:p>
    <w:p w14:paraId="662A0BA4" w14:textId="7F56B4C6" w:rsidR="00FB6D4E" w:rsidRPr="00AE222A" w:rsidRDefault="00FB6D4E" w:rsidP="00983C86">
      <w:pPr>
        <w:numPr>
          <w:ilvl w:val="0"/>
          <w:numId w:val="11"/>
        </w:numPr>
        <w:autoSpaceDE w:val="0"/>
        <w:autoSpaceDN w:val="0"/>
        <w:adjustRightInd w:val="0"/>
        <w:spacing w:after="27"/>
        <w:rPr>
          <w:rFonts w:asciiTheme="minorHAnsi" w:hAnsiTheme="minorHAnsi" w:cstheme="minorHAnsi"/>
          <w:sz w:val="22"/>
          <w:szCs w:val="22"/>
        </w:rPr>
      </w:pPr>
      <w:r w:rsidRPr="00AE222A">
        <w:rPr>
          <w:rFonts w:asciiTheme="minorHAnsi" w:hAnsiTheme="minorHAnsi" w:cstheme="minorHAnsi"/>
          <w:sz w:val="22"/>
          <w:szCs w:val="22"/>
        </w:rPr>
        <w:t>educational technology (including hardware, software, connectivity, assistive technology, and adaptive equipment) to assist students, educators, and other staff with remote or hybrid learning;</w:t>
      </w:r>
    </w:p>
    <w:p w14:paraId="760D84FE" w14:textId="5C457104" w:rsidR="00FB6D4E" w:rsidRPr="00AE222A" w:rsidRDefault="00FB6D4E" w:rsidP="00983C86">
      <w:pPr>
        <w:numPr>
          <w:ilvl w:val="0"/>
          <w:numId w:val="11"/>
        </w:numPr>
        <w:autoSpaceDE w:val="0"/>
        <w:autoSpaceDN w:val="0"/>
        <w:adjustRightInd w:val="0"/>
        <w:spacing w:after="27"/>
        <w:rPr>
          <w:rFonts w:asciiTheme="minorHAnsi" w:hAnsiTheme="minorHAnsi" w:cstheme="minorHAnsi"/>
          <w:sz w:val="22"/>
          <w:szCs w:val="22"/>
        </w:rPr>
      </w:pPr>
      <w:r w:rsidRPr="00AE222A">
        <w:rPr>
          <w:rFonts w:asciiTheme="minorHAnsi" w:hAnsiTheme="minorHAnsi" w:cstheme="minorHAnsi"/>
          <w:sz w:val="22"/>
          <w:szCs w:val="22"/>
        </w:rPr>
        <w:t>leasing of sites or spaces to ensure safe social distancing to implement public health protocols, including guidelines and recommendations from the CDC;</w:t>
      </w:r>
      <w:r w:rsidR="00DF4A14" w:rsidRPr="00AE222A">
        <w:rPr>
          <w:rFonts w:asciiTheme="minorHAnsi" w:hAnsiTheme="minorHAnsi" w:cstheme="minorHAnsi"/>
          <w:sz w:val="22"/>
          <w:szCs w:val="22"/>
        </w:rPr>
        <w:t xml:space="preserve"> and</w:t>
      </w:r>
    </w:p>
    <w:p w14:paraId="7FB3EC1F" w14:textId="76D9AE11" w:rsidR="00FB6D4E" w:rsidRPr="00AE222A" w:rsidRDefault="00FB6D4E" w:rsidP="00983C86">
      <w:pPr>
        <w:numPr>
          <w:ilvl w:val="0"/>
          <w:numId w:val="11"/>
        </w:numPr>
        <w:autoSpaceDE w:val="0"/>
        <w:autoSpaceDN w:val="0"/>
        <w:adjustRightInd w:val="0"/>
        <w:rPr>
          <w:rFonts w:asciiTheme="minorHAnsi" w:hAnsiTheme="minorHAnsi" w:cstheme="minorHAnsi"/>
          <w:color w:val="000000"/>
          <w:sz w:val="22"/>
          <w:szCs w:val="22"/>
        </w:rPr>
      </w:pPr>
      <w:r w:rsidRPr="00AE222A">
        <w:rPr>
          <w:rFonts w:asciiTheme="minorHAnsi" w:hAnsiTheme="minorHAnsi" w:cstheme="minorHAnsi"/>
          <w:color w:val="000000"/>
          <w:sz w:val="22"/>
          <w:szCs w:val="22"/>
        </w:rPr>
        <w:t xml:space="preserve">reasonable transportation costs. </w:t>
      </w:r>
    </w:p>
    <w:p w14:paraId="3476582D" w14:textId="77777777" w:rsidR="00FB6D4E" w:rsidRPr="00AE222A" w:rsidRDefault="00FB6D4E" w:rsidP="00FB6D4E">
      <w:pPr>
        <w:rPr>
          <w:rFonts w:asciiTheme="minorHAnsi" w:hAnsiTheme="minorHAnsi" w:cstheme="minorHAnsi"/>
          <w:sz w:val="22"/>
          <w:szCs w:val="22"/>
        </w:rPr>
      </w:pPr>
    </w:p>
    <w:p w14:paraId="3B217404" w14:textId="48963272" w:rsidR="00FB6D4E" w:rsidRPr="00AE222A" w:rsidRDefault="00FB6D4E" w:rsidP="00FB6D4E">
      <w:pPr>
        <w:rPr>
          <w:rFonts w:asciiTheme="minorHAnsi" w:eastAsia="Times New Roman" w:hAnsiTheme="minorHAnsi" w:cstheme="minorHAnsi"/>
          <w:sz w:val="22"/>
          <w:szCs w:val="22"/>
        </w:rPr>
      </w:pPr>
      <w:r w:rsidRPr="00AE222A">
        <w:rPr>
          <w:rFonts w:asciiTheme="minorHAnsi" w:eastAsia="Times New Roman" w:hAnsiTheme="minorHAnsi" w:cstheme="minorHAnsi"/>
          <w:sz w:val="22"/>
          <w:szCs w:val="22"/>
        </w:rPr>
        <w:t>I certify to the best of my knowledge and belief,</w:t>
      </w:r>
      <w:r w:rsidR="00BA1958" w:rsidRPr="00AE222A">
        <w:rPr>
          <w:rFonts w:asciiTheme="minorHAnsi" w:eastAsia="Times New Roman" w:hAnsiTheme="minorHAnsi" w:cstheme="minorHAnsi"/>
          <w:sz w:val="22"/>
          <w:szCs w:val="22"/>
        </w:rPr>
        <w:t xml:space="preserve"> </w:t>
      </w:r>
      <w:r w:rsidRPr="00AE222A">
        <w:rPr>
          <w:rFonts w:asciiTheme="minorHAnsi" w:eastAsia="Times New Roman" w:hAnsiTheme="minorHAnsi" w:cstheme="minorHAnsi"/>
          <w:sz w:val="22"/>
          <w:szCs w:val="22"/>
        </w:rPr>
        <w:t>all</w:t>
      </w:r>
      <w:r w:rsidR="00BA1958" w:rsidRPr="00AE222A">
        <w:rPr>
          <w:rFonts w:asciiTheme="minorHAnsi" w:eastAsia="Times New Roman" w:hAnsiTheme="minorHAnsi" w:cstheme="minorHAnsi"/>
          <w:sz w:val="22"/>
          <w:szCs w:val="22"/>
        </w:rPr>
        <w:t xml:space="preserve"> </w:t>
      </w:r>
      <w:r w:rsidRPr="00AE222A">
        <w:rPr>
          <w:rFonts w:asciiTheme="minorHAnsi" w:eastAsia="Times New Roman" w:hAnsiTheme="minorHAnsi" w:cstheme="minorHAnsi"/>
          <w:sz w:val="22"/>
          <w:szCs w:val="22"/>
        </w:rPr>
        <w:t>the information in these assurances</w:t>
      </w:r>
      <w:r w:rsidR="00BA1958" w:rsidRPr="00AE222A">
        <w:rPr>
          <w:rFonts w:asciiTheme="minorHAnsi" w:eastAsia="Times New Roman" w:hAnsiTheme="minorHAnsi" w:cstheme="minorHAnsi"/>
          <w:sz w:val="22"/>
          <w:szCs w:val="22"/>
        </w:rPr>
        <w:t xml:space="preserve"> </w:t>
      </w:r>
      <w:r w:rsidRPr="00AE222A">
        <w:rPr>
          <w:rFonts w:asciiTheme="minorHAnsi" w:eastAsia="Times New Roman" w:hAnsiTheme="minorHAnsi" w:cstheme="minorHAnsi"/>
          <w:sz w:val="22"/>
          <w:szCs w:val="22"/>
        </w:rPr>
        <w:t>is true and correct.</w:t>
      </w:r>
      <w:r w:rsidRPr="00AE222A" w:rsidDel="0028087B">
        <w:rPr>
          <w:rFonts w:asciiTheme="minorHAnsi" w:eastAsia="Times New Roman" w:hAnsiTheme="minorHAnsi" w:cstheme="minorHAnsi"/>
          <w:sz w:val="22"/>
          <w:szCs w:val="22"/>
        </w:rPr>
        <w:t xml:space="preserve"> </w:t>
      </w:r>
      <w:r w:rsidRPr="00AE222A">
        <w:rPr>
          <w:rFonts w:asciiTheme="minorHAnsi" w:eastAsia="Times New Roman" w:hAnsiTheme="minorHAnsi" w:cstheme="minorHAnsi"/>
          <w:sz w:val="22"/>
          <w:szCs w:val="22"/>
        </w:rPr>
        <w:t xml:space="preserve"> </w:t>
      </w:r>
      <w:bookmarkStart w:id="0" w:name="_Hlk61332560"/>
      <w:r w:rsidRPr="00AE222A">
        <w:rPr>
          <w:rFonts w:asciiTheme="minorHAnsi" w:eastAsia="Times New Roman" w:hAnsiTheme="minorHAnsi" w:cstheme="minorHAnsi"/>
          <w:sz w:val="22"/>
          <w:szCs w:val="22"/>
        </w:rPr>
        <w:t>I further understand that knowingly making a false statement or misrepresentation on these assurances may subject me to criminal or civil penalties under applicable State and Federal laws.</w:t>
      </w:r>
      <w:bookmarkEnd w:id="0"/>
      <w:r w:rsidRPr="00AE222A">
        <w:rPr>
          <w:rFonts w:asciiTheme="minorHAnsi" w:eastAsia="Times New Roman" w:hAnsiTheme="minorHAnsi" w:cstheme="minorHAnsi"/>
          <w:sz w:val="22"/>
          <w:szCs w:val="22"/>
        </w:rPr>
        <w:t xml:space="preserve"> I further certify, to the best of my knowledge, that any ensuing program and activity will be conducted in accordance with all applicable Federal and State laws and regulations, </w:t>
      </w:r>
      <w:r w:rsidR="006D6E28" w:rsidRPr="00AE222A">
        <w:rPr>
          <w:rFonts w:asciiTheme="minorHAnsi" w:eastAsia="Times New Roman" w:hAnsiTheme="minorHAnsi" w:cstheme="minorHAnsi"/>
          <w:sz w:val="22"/>
          <w:szCs w:val="22"/>
        </w:rPr>
        <w:t>guidelines,</w:t>
      </w:r>
      <w:r w:rsidRPr="00AE222A">
        <w:rPr>
          <w:rFonts w:asciiTheme="minorHAnsi" w:eastAsia="Times New Roman" w:hAnsiTheme="minorHAnsi" w:cstheme="minorHAnsi"/>
          <w:sz w:val="22"/>
          <w:szCs w:val="22"/>
        </w:rPr>
        <w:t xml:space="preserve"> and instructions</w:t>
      </w:r>
      <w:r w:rsidR="00F03176" w:rsidRPr="00AE222A">
        <w:rPr>
          <w:rFonts w:asciiTheme="minorHAnsi" w:eastAsia="Times New Roman" w:hAnsiTheme="minorHAnsi" w:cstheme="minorHAnsi"/>
          <w:sz w:val="22"/>
          <w:szCs w:val="22"/>
        </w:rPr>
        <w:t>.</w:t>
      </w:r>
    </w:p>
    <w:p w14:paraId="180BC352" w14:textId="0BB03C4E" w:rsidR="00F03176" w:rsidRPr="00AE222A" w:rsidRDefault="00F03176" w:rsidP="00FB6D4E">
      <w:pPr>
        <w:rPr>
          <w:rFonts w:asciiTheme="minorHAnsi" w:eastAsia="Times New Roman" w:hAnsiTheme="minorHAnsi" w:cstheme="minorHAnsi"/>
          <w:sz w:val="22"/>
          <w:szCs w:val="22"/>
        </w:rPr>
      </w:pPr>
    </w:p>
    <w:p w14:paraId="0306258D" w14:textId="77777777" w:rsidR="00F03176" w:rsidRPr="00AE222A" w:rsidRDefault="00F03176" w:rsidP="00FB6D4E">
      <w:pPr>
        <w:rPr>
          <w:rFonts w:asciiTheme="minorHAnsi" w:eastAsia="Times New Roman" w:hAnsiTheme="minorHAnsi" w:cstheme="minorHAnsi"/>
          <w:sz w:val="22"/>
          <w:szCs w:val="22"/>
        </w:rPr>
      </w:pPr>
    </w:p>
    <w:p w14:paraId="58E0AB8D" w14:textId="10D51F75" w:rsidR="00F03176" w:rsidRPr="00AE222A" w:rsidRDefault="00F03176" w:rsidP="00F03176">
      <w:pPr>
        <w:rPr>
          <w:rFonts w:asciiTheme="minorHAnsi" w:hAnsiTheme="minorHAnsi" w:cstheme="minorHAnsi"/>
          <w:sz w:val="22"/>
          <w:szCs w:val="22"/>
        </w:rPr>
      </w:pPr>
      <w:r w:rsidRPr="00AE222A">
        <w:rPr>
          <w:rFonts w:asciiTheme="minorHAnsi" w:hAnsiTheme="minorHAnsi" w:cstheme="minorHAnsi"/>
          <w:sz w:val="22"/>
          <w:szCs w:val="22"/>
        </w:rPr>
        <w:t>______________________________________</w:t>
      </w:r>
      <w:r w:rsidR="00CD5916" w:rsidRPr="00AE222A">
        <w:rPr>
          <w:rFonts w:asciiTheme="minorHAnsi" w:hAnsiTheme="minorHAnsi" w:cstheme="minorHAnsi"/>
          <w:sz w:val="22"/>
          <w:szCs w:val="22"/>
        </w:rPr>
        <w:t>________________</w:t>
      </w:r>
      <w:r w:rsidR="00CD5916" w:rsidRPr="00AE222A">
        <w:rPr>
          <w:rFonts w:asciiTheme="minorHAnsi" w:hAnsiTheme="minorHAnsi" w:cstheme="minorHAnsi"/>
          <w:sz w:val="22"/>
          <w:szCs w:val="22"/>
        </w:rPr>
        <w:tab/>
      </w:r>
      <w:r w:rsidRPr="00AE222A">
        <w:rPr>
          <w:rFonts w:asciiTheme="minorHAnsi" w:hAnsiTheme="minorHAnsi" w:cstheme="minorHAnsi"/>
          <w:sz w:val="22"/>
          <w:szCs w:val="22"/>
        </w:rPr>
        <w:t>_________________</w:t>
      </w:r>
    </w:p>
    <w:p w14:paraId="4F48889A" w14:textId="2286B49E" w:rsidR="00B84CBE" w:rsidRPr="00AE222A" w:rsidRDefault="00F03176" w:rsidP="00B84CBE">
      <w:pPr>
        <w:ind w:left="3600" w:hanging="3600"/>
        <w:rPr>
          <w:rFonts w:asciiTheme="minorHAnsi" w:hAnsiTheme="minorHAnsi" w:cstheme="minorHAnsi"/>
          <w:sz w:val="22"/>
          <w:szCs w:val="22"/>
        </w:rPr>
      </w:pPr>
      <w:r w:rsidRPr="00AE222A">
        <w:rPr>
          <w:rFonts w:asciiTheme="minorHAnsi" w:hAnsiTheme="minorHAnsi" w:cstheme="minorHAnsi"/>
          <w:sz w:val="22"/>
          <w:szCs w:val="22"/>
        </w:rPr>
        <w:t>Nonpublic School</w:t>
      </w:r>
      <w:r w:rsidR="00B84CBE" w:rsidRPr="00AE222A">
        <w:rPr>
          <w:rFonts w:asciiTheme="minorHAnsi" w:hAnsiTheme="minorHAnsi" w:cstheme="minorHAnsi"/>
          <w:sz w:val="22"/>
          <w:szCs w:val="22"/>
        </w:rPr>
        <w:t xml:space="preserve"> Name</w:t>
      </w:r>
      <w:r w:rsidRPr="00AE222A">
        <w:rPr>
          <w:rFonts w:asciiTheme="minorHAnsi" w:hAnsiTheme="minorHAnsi" w:cstheme="minorHAnsi"/>
          <w:sz w:val="22"/>
          <w:szCs w:val="22"/>
        </w:rPr>
        <w:tab/>
      </w:r>
      <w:r w:rsidRPr="00AE222A">
        <w:rPr>
          <w:rFonts w:asciiTheme="minorHAnsi" w:hAnsiTheme="minorHAnsi" w:cstheme="minorHAnsi"/>
          <w:sz w:val="22"/>
          <w:szCs w:val="22"/>
        </w:rPr>
        <w:tab/>
      </w:r>
      <w:r w:rsidR="00CD5916" w:rsidRPr="00AE222A">
        <w:rPr>
          <w:rFonts w:asciiTheme="minorHAnsi" w:hAnsiTheme="minorHAnsi" w:cstheme="minorHAnsi"/>
          <w:sz w:val="22"/>
          <w:szCs w:val="22"/>
        </w:rPr>
        <w:tab/>
      </w:r>
      <w:r w:rsidR="00CD5916" w:rsidRPr="00AE222A">
        <w:rPr>
          <w:rFonts w:asciiTheme="minorHAnsi" w:hAnsiTheme="minorHAnsi" w:cstheme="minorHAnsi"/>
          <w:sz w:val="22"/>
          <w:szCs w:val="22"/>
        </w:rPr>
        <w:tab/>
      </w:r>
      <w:r w:rsidR="00CD5916" w:rsidRPr="00AE222A">
        <w:rPr>
          <w:rFonts w:asciiTheme="minorHAnsi" w:hAnsiTheme="minorHAnsi" w:cstheme="minorHAnsi"/>
          <w:sz w:val="22"/>
          <w:szCs w:val="22"/>
        </w:rPr>
        <w:tab/>
      </w:r>
      <w:r w:rsidR="00B84CBE" w:rsidRPr="00AE222A">
        <w:rPr>
          <w:rFonts w:asciiTheme="minorHAnsi" w:hAnsiTheme="minorHAnsi" w:cstheme="minorHAnsi"/>
          <w:sz w:val="22"/>
          <w:szCs w:val="22"/>
        </w:rPr>
        <w:t>Nonpublic School Code</w:t>
      </w:r>
    </w:p>
    <w:p w14:paraId="12EB98BC" w14:textId="77777777" w:rsidR="00B84CBE" w:rsidRPr="00AE222A" w:rsidRDefault="00B84CBE" w:rsidP="00B84CBE">
      <w:pPr>
        <w:ind w:left="3600" w:hanging="3600"/>
        <w:rPr>
          <w:rFonts w:asciiTheme="minorHAnsi" w:hAnsiTheme="minorHAnsi" w:cstheme="minorHAnsi"/>
          <w:sz w:val="22"/>
          <w:szCs w:val="22"/>
        </w:rPr>
      </w:pPr>
    </w:p>
    <w:p w14:paraId="3DC867A9" w14:textId="5935FFD9" w:rsidR="00B84CBE" w:rsidRPr="00AE222A" w:rsidRDefault="00B84CBE" w:rsidP="00B84CBE">
      <w:pPr>
        <w:ind w:left="3600" w:hanging="3600"/>
        <w:rPr>
          <w:rFonts w:asciiTheme="minorHAnsi" w:hAnsiTheme="minorHAnsi" w:cstheme="minorHAnsi"/>
          <w:sz w:val="22"/>
          <w:szCs w:val="22"/>
        </w:rPr>
      </w:pPr>
      <w:r w:rsidRPr="00AE222A">
        <w:rPr>
          <w:rFonts w:asciiTheme="minorHAnsi" w:hAnsiTheme="minorHAnsi" w:cstheme="minorHAnsi"/>
          <w:sz w:val="22"/>
          <w:szCs w:val="22"/>
        </w:rPr>
        <w:t>____________________________________</w:t>
      </w:r>
      <w:r w:rsidR="00CD5916" w:rsidRPr="00AE222A">
        <w:rPr>
          <w:rFonts w:asciiTheme="minorHAnsi" w:hAnsiTheme="minorHAnsi" w:cstheme="minorHAnsi"/>
          <w:sz w:val="22"/>
          <w:szCs w:val="22"/>
        </w:rPr>
        <w:t>_____________________</w:t>
      </w:r>
    </w:p>
    <w:p w14:paraId="3E221917" w14:textId="734F2196" w:rsidR="00F03176" w:rsidRPr="00AE222A" w:rsidRDefault="00F03176" w:rsidP="00DF6123">
      <w:pPr>
        <w:ind w:left="3600" w:hanging="3600"/>
        <w:rPr>
          <w:rFonts w:asciiTheme="minorHAnsi" w:hAnsiTheme="minorHAnsi" w:cstheme="minorHAnsi"/>
          <w:sz w:val="22"/>
          <w:szCs w:val="22"/>
        </w:rPr>
      </w:pPr>
      <w:r w:rsidRPr="00AE222A">
        <w:rPr>
          <w:rFonts w:asciiTheme="minorHAnsi" w:hAnsiTheme="minorHAnsi" w:cstheme="minorHAnsi"/>
          <w:sz w:val="22"/>
          <w:szCs w:val="22"/>
        </w:rPr>
        <w:t>Signature of Chief School Administrator (Electronic signature is accepted)</w:t>
      </w:r>
    </w:p>
    <w:p w14:paraId="3D294B2B" w14:textId="77777777" w:rsidR="00F03176" w:rsidRPr="00AE222A" w:rsidRDefault="00F03176" w:rsidP="00F03176">
      <w:pPr>
        <w:rPr>
          <w:rFonts w:asciiTheme="minorHAnsi" w:hAnsiTheme="minorHAnsi" w:cstheme="minorHAnsi"/>
          <w:sz w:val="22"/>
          <w:szCs w:val="22"/>
        </w:rPr>
      </w:pPr>
    </w:p>
    <w:p w14:paraId="743572DB" w14:textId="77777777" w:rsidR="00F03176" w:rsidRPr="00AE222A" w:rsidRDefault="00F03176" w:rsidP="00F03176">
      <w:pPr>
        <w:rPr>
          <w:rFonts w:asciiTheme="minorHAnsi" w:hAnsiTheme="minorHAnsi" w:cstheme="minorHAnsi"/>
          <w:sz w:val="22"/>
          <w:szCs w:val="22"/>
        </w:rPr>
      </w:pPr>
      <w:r w:rsidRPr="00AE222A">
        <w:rPr>
          <w:rFonts w:asciiTheme="minorHAnsi" w:hAnsiTheme="minorHAnsi" w:cstheme="minorHAnsi"/>
          <w:sz w:val="22"/>
          <w:szCs w:val="22"/>
        </w:rPr>
        <w:t>______________________________________</w:t>
      </w:r>
      <w:r w:rsidRPr="00AE222A">
        <w:rPr>
          <w:rFonts w:asciiTheme="minorHAnsi" w:hAnsiTheme="minorHAnsi" w:cstheme="minorHAnsi"/>
          <w:sz w:val="22"/>
          <w:szCs w:val="22"/>
        </w:rPr>
        <w:tab/>
        <w:t>_____________________________________________</w:t>
      </w:r>
    </w:p>
    <w:p w14:paraId="135444CD" w14:textId="3044F3F4" w:rsidR="00FB6D4E" w:rsidRPr="00AE222A" w:rsidRDefault="00F03176" w:rsidP="00DF6123">
      <w:pPr>
        <w:rPr>
          <w:rFonts w:asciiTheme="minorHAnsi" w:hAnsiTheme="minorHAnsi" w:cstheme="minorHAnsi"/>
          <w:sz w:val="22"/>
          <w:szCs w:val="22"/>
        </w:rPr>
      </w:pPr>
      <w:r w:rsidRPr="00AE222A">
        <w:rPr>
          <w:rFonts w:asciiTheme="minorHAnsi" w:hAnsiTheme="minorHAnsi" w:cstheme="minorHAnsi"/>
          <w:sz w:val="22"/>
          <w:szCs w:val="22"/>
        </w:rPr>
        <w:t>Date</w:t>
      </w:r>
      <w:r w:rsidRPr="00AE222A">
        <w:rPr>
          <w:rFonts w:asciiTheme="minorHAnsi" w:hAnsiTheme="minorHAnsi" w:cstheme="minorHAnsi"/>
          <w:sz w:val="22"/>
          <w:szCs w:val="22"/>
        </w:rPr>
        <w:tab/>
      </w:r>
      <w:r w:rsidRPr="00AE222A">
        <w:rPr>
          <w:rFonts w:asciiTheme="minorHAnsi" w:hAnsiTheme="minorHAnsi" w:cstheme="minorHAnsi"/>
          <w:sz w:val="22"/>
          <w:szCs w:val="22"/>
        </w:rPr>
        <w:tab/>
      </w:r>
      <w:r w:rsidRPr="00AE222A">
        <w:rPr>
          <w:rFonts w:asciiTheme="minorHAnsi" w:hAnsiTheme="minorHAnsi" w:cstheme="minorHAnsi"/>
          <w:sz w:val="22"/>
          <w:szCs w:val="22"/>
        </w:rPr>
        <w:tab/>
      </w:r>
      <w:r w:rsidRPr="00AE222A">
        <w:rPr>
          <w:rFonts w:asciiTheme="minorHAnsi" w:hAnsiTheme="minorHAnsi" w:cstheme="minorHAnsi"/>
          <w:sz w:val="22"/>
          <w:szCs w:val="22"/>
        </w:rPr>
        <w:tab/>
      </w:r>
      <w:r w:rsidRPr="00AE222A">
        <w:rPr>
          <w:rFonts w:asciiTheme="minorHAnsi" w:hAnsiTheme="minorHAnsi" w:cstheme="minorHAnsi"/>
          <w:sz w:val="22"/>
          <w:szCs w:val="22"/>
        </w:rPr>
        <w:tab/>
      </w:r>
      <w:r w:rsidRPr="00AE222A">
        <w:rPr>
          <w:rFonts w:asciiTheme="minorHAnsi" w:hAnsiTheme="minorHAnsi" w:cstheme="minorHAnsi"/>
          <w:sz w:val="22"/>
          <w:szCs w:val="22"/>
        </w:rPr>
        <w:tab/>
        <w:t xml:space="preserve">Name </w:t>
      </w:r>
      <w:r w:rsidR="00B84CBE" w:rsidRPr="00AE222A">
        <w:rPr>
          <w:rFonts w:asciiTheme="minorHAnsi" w:hAnsiTheme="minorHAnsi" w:cstheme="minorHAnsi"/>
          <w:sz w:val="22"/>
          <w:szCs w:val="22"/>
        </w:rPr>
        <w:t>of Chief School Administrator</w:t>
      </w:r>
    </w:p>
    <w:sectPr w:rsidR="00FB6D4E" w:rsidRPr="00AE222A" w:rsidSect="003E062A">
      <w:footerReference w:type="default" r:id="rId15"/>
      <w:pgSz w:w="12240" w:h="15840" w:code="1"/>
      <w:pgMar w:top="1440" w:right="1080" w:bottom="1440" w:left="1080" w:header="720" w:footer="10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BFBE7" w14:textId="77777777" w:rsidR="008557CC" w:rsidRDefault="008557CC">
      <w:r>
        <w:separator/>
      </w:r>
    </w:p>
  </w:endnote>
  <w:endnote w:type="continuationSeparator" w:id="0">
    <w:p w14:paraId="03ED320A" w14:textId="77777777" w:rsidR="008557CC" w:rsidRDefault="008557CC">
      <w:r>
        <w:continuationSeparator/>
      </w:r>
    </w:p>
  </w:endnote>
  <w:endnote w:type="continuationNotice" w:id="1">
    <w:p w14:paraId="0C42493A" w14:textId="77777777" w:rsidR="008557CC" w:rsidRDefault="00855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ariage">
    <w:altName w:val="Courier New"/>
    <w:panose1 w:val="00000000000000000000"/>
    <w:charset w:val="00"/>
    <w:family w:val="auto"/>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3437792"/>
      <w:docPartObj>
        <w:docPartGallery w:val="Page Numbers (Bottom of Page)"/>
        <w:docPartUnique/>
      </w:docPartObj>
    </w:sdtPr>
    <w:sdtEndPr>
      <w:rPr>
        <w:noProof/>
      </w:rPr>
    </w:sdtEndPr>
    <w:sdtContent>
      <w:p w14:paraId="4EAA6374" w14:textId="5DFC96C9" w:rsidR="00AE222A" w:rsidRDefault="00AE22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ADB640" w14:textId="6B08E0F1" w:rsidR="00FF29B1" w:rsidRDefault="00FF29B1" w:rsidP="003C36CF">
    <w:pPr>
      <w:pStyle w:val="Footer"/>
      <w:tabs>
        <w:tab w:val="left" w:pos="57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ED273" w14:textId="77777777" w:rsidR="008557CC" w:rsidRDefault="008557CC">
      <w:r>
        <w:separator/>
      </w:r>
    </w:p>
  </w:footnote>
  <w:footnote w:type="continuationSeparator" w:id="0">
    <w:p w14:paraId="0B418CFE" w14:textId="77777777" w:rsidR="008557CC" w:rsidRDefault="008557CC">
      <w:r>
        <w:continuationSeparator/>
      </w:r>
    </w:p>
  </w:footnote>
  <w:footnote w:type="continuationNotice" w:id="1">
    <w:p w14:paraId="371F9ABD" w14:textId="77777777" w:rsidR="008557CC" w:rsidRDefault="008557CC"/>
  </w:footnote>
  <w:footnote w:id="2">
    <w:p w14:paraId="2A475339" w14:textId="4204F697" w:rsidR="003332F4" w:rsidRDefault="003332F4" w:rsidP="003332F4">
      <w:pPr>
        <w:pStyle w:val="FootnoteText"/>
      </w:pPr>
      <w:r>
        <w:rPr>
          <w:rStyle w:val="FootnoteReference"/>
        </w:rPr>
        <w:footnoteRef/>
      </w:r>
      <w:r>
        <w:t xml:space="preserve"> </w:t>
      </w:r>
      <w:r w:rsidR="00481B3F">
        <w:t xml:space="preserve">See </w:t>
      </w:r>
      <w:hyperlink r:id="rId1" w:history="1">
        <w:r w:rsidR="00481B3F" w:rsidRPr="004D7B70">
          <w:rPr>
            <w:rStyle w:val="Hyperlink"/>
          </w:rPr>
          <w:t>C.F.R. § 200.313 Equipment</w:t>
        </w:r>
      </w:hyperlink>
      <w:r w:rsidR="00481B3F">
        <w:t xml:space="preserve"> (a) through (d) and </w:t>
      </w:r>
      <w:hyperlink r:id="rId2" w:history="1">
        <w:r w:rsidR="00481B3F" w:rsidRPr="004D7B70">
          <w:rPr>
            <w:rStyle w:val="Hyperlink"/>
          </w:rPr>
          <w:t>§ 200.314 Supplies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646CB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551D0"/>
    <w:multiLevelType w:val="hybridMultilevel"/>
    <w:tmpl w:val="9FC4B1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B896F4"/>
    <w:multiLevelType w:val="hybridMultilevel"/>
    <w:tmpl w:val="B2091CA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2616CB"/>
    <w:multiLevelType w:val="hybridMultilevel"/>
    <w:tmpl w:val="4F329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5B145B"/>
    <w:multiLevelType w:val="hybridMultilevel"/>
    <w:tmpl w:val="2D42A8A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0B0295"/>
    <w:multiLevelType w:val="hybridMultilevel"/>
    <w:tmpl w:val="6E9266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037F4C"/>
    <w:multiLevelType w:val="hybridMultilevel"/>
    <w:tmpl w:val="3CA27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A5446"/>
    <w:multiLevelType w:val="hybridMultilevel"/>
    <w:tmpl w:val="8F88D6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B3D37"/>
    <w:multiLevelType w:val="hybridMultilevel"/>
    <w:tmpl w:val="6B42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65BD1"/>
    <w:multiLevelType w:val="hybridMultilevel"/>
    <w:tmpl w:val="3D08B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CF27B9"/>
    <w:multiLevelType w:val="hybridMultilevel"/>
    <w:tmpl w:val="2B28E484"/>
    <w:lvl w:ilvl="0" w:tplc="7A325E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6F1BA8"/>
    <w:multiLevelType w:val="hybridMultilevel"/>
    <w:tmpl w:val="F7A8A8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56FB25B4"/>
    <w:multiLevelType w:val="multilevel"/>
    <w:tmpl w:val="6DE0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1A6652"/>
    <w:multiLevelType w:val="hybridMultilevel"/>
    <w:tmpl w:val="5B52E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9"/>
  </w:num>
  <w:num w:numId="5">
    <w:abstractNumId w:val="8"/>
  </w:num>
  <w:num w:numId="6">
    <w:abstractNumId w:val="2"/>
  </w:num>
  <w:num w:numId="7">
    <w:abstractNumId w:val="7"/>
  </w:num>
  <w:num w:numId="8">
    <w:abstractNumId w:val="6"/>
  </w:num>
  <w:num w:numId="9">
    <w:abstractNumId w:val="12"/>
  </w:num>
  <w:num w:numId="10">
    <w:abstractNumId w:val="4"/>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F99"/>
    <w:rsid w:val="00000FA2"/>
    <w:rsid w:val="00024FA4"/>
    <w:rsid w:val="000328E2"/>
    <w:rsid w:val="000349E1"/>
    <w:rsid w:val="00063A78"/>
    <w:rsid w:val="00064102"/>
    <w:rsid w:val="000662B7"/>
    <w:rsid w:val="00070FBC"/>
    <w:rsid w:val="00086FC3"/>
    <w:rsid w:val="00090BCB"/>
    <w:rsid w:val="000B08D9"/>
    <w:rsid w:val="000C6436"/>
    <w:rsid w:val="000D7866"/>
    <w:rsid w:val="000E786D"/>
    <w:rsid w:val="000F4F42"/>
    <w:rsid w:val="001008B6"/>
    <w:rsid w:val="001160A3"/>
    <w:rsid w:val="00122EC3"/>
    <w:rsid w:val="001311C1"/>
    <w:rsid w:val="001341FA"/>
    <w:rsid w:val="001342BD"/>
    <w:rsid w:val="00150B70"/>
    <w:rsid w:val="00167862"/>
    <w:rsid w:val="00172161"/>
    <w:rsid w:val="0019780A"/>
    <w:rsid w:val="001A075C"/>
    <w:rsid w:val="00226C80"/>
    <w:rsid w:val="002331B3"/>
    <w:rsid w:val="002371BC"/>
    <w:rsid w:val="00292431"/>
    <w:rsid w:val="002A2DF2"/>
    <w:rsid w:val="002A2FA7"/>
    <w:rsid w:val="002B4B6A"/>
    <w:rsid w:val="002C3E12"/>
    <w:rsid w:val="002C5615"/>
    <w:rsid w:val="002E129A"/>
    <w:rsid w:val="00312262"/>
    <w:rsid w:val="00312E76"/>
    <w:rsid w:val="003317FC"/>
    <w:rsid w:val="00331F72"/>
    <w:rsid w:val="003332F4"/>
    <w:rsid w:val="003438BD"/>
    <w:rsid w:val="00343C87"/>
    <w:rsid w:val="00353311"/>
    <w:rsid w:val="003565DD"/>
    <w:rsid w:val="00373EAE"/>
    <w:rsid w:val="0037456A"/>
    <w:rsid w:val="00385B36"/>
    <w:rsid w:val="003B3D96"/>
    <w:rsid w:val="003B552A"/>
    <w:rsid w:val="003C36CF"/>
    <w:rsid w:val="003D0521"/>
    <w:rsid w:val="003E062A"/>
    <w:rsid w:val="003F074D"/>
    <w:rsid w:val="00420370"/>
    <w:rsid w:val="004239CB"/>
    <w:rsid w:val="00424400"/>
    <w:rsid w:val="00426049"/>
    <w:rsid w:val="00430785"/>
    <w:rsid w:val="00437A59"/>
    <w:rsid w:val="00437BA5"/>
    <w:rsid w:val="00444091"/>
    <w:rsid w:val="00445B7D"/>
    <w:rsid w:val="0046262B"/>
    <w:rsid w:val="004707ED"/>
    <w:rsid w:val="00481B3F"/>
    <w:rsid w:val="00485525"/>
    <w:rsid w:val="00496757"/>
    <w:rsid w:val="004A5900"/>
    <w:rsid w:val="004A7AD0"/>
    <w:rsid w:val="004D0D67"/>
    <w:rsid w:val="004D244B"/>
    <w:rsid w:val="004E1EBA"/>
    <w:rsid w:val="004E583D"/>
    <w:rsid w:val="004E614A"/>
    <w:rsid w:val="004F084C"/>
    <w:rsid w:val="004F375C"/>
    <w:rsid w:val="00502BC5"/>
    <w:rsid w:val="0050348E"/>
    <w:rsid w:val="00504439"/>
    <w:rsid w:val="005174E3"/>
    <w:rsid w:val="00560954"/>
    <w:rsid w:val="00580343"/>
    <w:rsid w:val="00587780"/>
    <w:rsid w:val="00590F6F"/>
    <w:rsid w:val="00593254"/>
    <w:rsid w:val="005A0365"/>
    <w:rsid w:val="005A2C35"/>
    <w:rsid w:val="005B53C9"/>
    <w:rsid w:val="005E556C"/>
    <w:rsid w:val="005F58E2"/>
    <w:rsid w:val="00610E75"/>
    <w:rsid w:val="00611127"/>
    <w:rsid w:val="00617137"/>
    <w:rsid w:val="00623D3D"/>
    <w:rsid w:val="00637F87"/>
    <w:rsid w:val="006439D4"/>
    <w:rsid w:val="006545B2"/>
    <w:rsid w:val="00660C80"/>
    <w:rsid w:val="0066290A"/>
    <w:rsid w:val="00663D26"/>
    <w:rsid w:val="006646FA"/>
    <w:rsid w:val="006803AD"/>
    <w:rsid w:val="006921B7"/>
    <w:rsid w:val="006A0A36"/>
    <w:rsid w:val="006A4FE7"/>
    <w:rsid w:val="006B440D"/>
    <w:rsid w:val="006C33C8"/>
    <w:rsid w:val="006D4D7C"/>
    <w:rsid w:val="006D6E28"/>
    <w:rsid w:val="006F16A2"/>
    <w:rsid w:val="00732273"/>
    <w:rsid w:val="00752C5C"/>
    <w:rsid w:val="0076112D"/>
    <w:rsid w:val="00765EAA"/>
    <w:rsid w:val="00771084"/>
    <w:rsid w:val="00787E78"/>
    <w:rsid w:val="00795BF9"/>
    <w:rsid w:val="007B2130"/>
    <w:rsid w:val="007C3347"/>
    <w:rsid w:val="007E7462"/>
    <w:rsid w:val="007E75AB"/>
    <w:rsid w:val="007E7CCF"/>
    <w:rsid w:val="007F5252"/>
    <w:rsid w:val="008326F9"/>
    <w:rsid w:val="00834F99"/>
    <w:rsid w:val="00836428"/>
    <w:rsid w:val="0084155B"/>
    <w:rsid w:val="008557CC"/>
    <w:rsid w:val="00857382"/>
    <w:rsid w:val="00880ED3"/>
    <w:rsid w:val="00883164"/>
    <w:rsid w:val="00893CA5"/>
    <w:rsid w:val="008D3D65"/>
    <w:rsid w:val="008D5C9D"/>
    <w:rsid w:val="008E555F"/>
    <w:rsid w:val="008F3789"/>
    <w:rsid w:val="008F7D96"/>
    <w:rsid w:val="0091250D"/>
    <w:rsid w:val="00913AF8"/>
    <w:rsid w:val="009147F7"/>
    <w:rsid w:val="00933215"/>
    <w:rsid w:val="009522BD"/>
    <w:rsid w:val="009678D7"/>
    <w:rsid w:val="00983C86"/>
    <w:rsid w:val="00993AA7"/>
    <w:rsid w:val="009A14AA"/>
    <w:rsid w:val="009B3112"/>
    <w:rsid w:val="009C1682"/>
    <w:rsid w:val="009C6B06"/>
    <w:rsid w:val="009E0078"/>
    <w:rsid w:val="009E34B4"/>
    <w:rsid w:val="009F131F"/>
    <w:rsid w:val="00A13FA3"/>
    <w:rsid w:val="00A26A00"/>
    <w:rsid w:val="00A3145D"/>
    <w:rsid w:val="00A3471A"/>
    <w:rsid w:val="00A419E9"/>
    <w:rsid w:val="00A55823"/>
    <w:rsid w:val="00A753AF"/>
    <w:rsid w:val="00A82053"/>
    <w:rsid w:val="00A95C79"/>
    <w:rsid w:val="00AA0AD1"/>
    <w:rsid w:val="00AA31E5"/>
    <w:rsid w:val="00AA70FF"/>
    <w:rsid w:val="00AB5A93"/>
    <w:rsid w:val="00AD433A"/>
    <w:rsid w:val="00AE123A"/>
    <w:rsid w:val="00AE222A"/>
    <w:rsid w:val="00AF41F7"/>
    <w:rsid w:val="00B035E2"/>
    <w:rsid w:val="00B041D3"/>
    <w:rsid w:val="00B3227D"/>
    <w:rsid w:val="00B4026F"/>
    <w:rsid w:val="00B46D8C"/>
    <w:rsid w:val="00B506AA"/>
    <w:rsid w:val="00B73D09"/>
    <w:rsid w:val="00B7597A"/>
    <w:rsid w:val="00B83804"/>
    <w:rsid w:val="00B83A8B"/>
    <w:rsid w:val="00B84CBE"/>
    <w:rsid w:val="00BA1958"/>
    <w:rsid w:val="00BC2518"/>
    <w:rsid w:val="00BC2AEC"/>
    <w:rsid w:val="00BE38DD"/>
    <w:rsid w:val="00BE5417"/>
    <w:rsid w:val="00BE599C"/>
    <w:rsid w:val="00BF2554"/>
    <w:rsid w:val="00BF65B2"/>
    <w:rsid w:val="00C04087"/>
    <w:rsid w:val="00C127AB"/>
    <w:rsid w:val="00C16A7B"/>
    <w:rsid w:val="00C20C74"/>
    <w:rsid w:val="00C23712"/>
    <w:rsid w:val="00C31253"/>
    <w:rsid w:val="00C3683B"/>
    <w:rsid w:val="00C50C1E"/>
    <w:rsid w:val="00C50FE0"/>
    <w:rsid w:val="00C54E6C"/>
    <w:rsid w:val="00C568C7"/>
    <w:rsid w:val="00C63205"/>
    <w:rsid w:val="00C814F0"/>
    <w:rsid w:val="00C85DAF"/>
    <w:rsid w:val="00C87680"/>
    <w:rsid w:val="00C91C71"/>
    <w:rsid w:val="00C96A4F"/>
    <w:rsid w:val="00CA3007"/>
    <w:rsid w:val="00CB24A8"/>
    <w:rsid w:val="00CC4C4F"/>
    <w:rsid w:val="00CD2B22"/>
    <w:rsid w:val="00CD5916"/>
    <w:rsid w:val="00CE597F"/>
    <w:rsid w:val="00CF7B77"/>
    <w:rsid w:val="00D315C2"/>
    <w:rsid w:val="00D41CD0"/>
    <w:rsid w:val="00D43B45"/>
    <w:rsid w:val="00D568C7"/>
    <w:rsid w:val="00D56C64"/>
    <w:rsid w:val="00D924F3"/>
    <w:rsid w:val="00DA1D6A"/>
    <w:rsid w:val="00DC0919"/>
    <w:rsid w:val="00DC312D"/>
    <w:rsid w:val="00DC6934"/>
    <w:rsid w:val="00DD28E3"/>
    <w:rsid w:val="00DE582D"/>
    <w:rsid w:val="00DE6357"/>
    <w:rsid w:val="00DF4A14"/>
    <w:rsid w:val="00DF6123"/>
    <w:rsid w:val="00E43985"/>
    <w:rsid w:val="00E51F0E"/>
    <w:rsid w:val="00E57C33"/>
    <w:rsid w:val="00E62B74"/>
    <w:rsid w:val="00E706A4"/>
    <w:rsid w:val="00E87E77"/>
    <w:rsid w:val="00E91B75"/>
    <w:rsid w:val="00E94377"/>
    <w:rsid w:val="00EA37A9"/>
    <w:rsid w:val="00EA7A0A"/>
    <w:rsid w:val="00EE1959"/>
    <w:rsid w:val="00EF1467"/>
    <w:rsid w:val="00F02510"/>
    <w:rsid w:val="00F03176"/>
    <w:rsid w:val="00F05B99"/>
    <w:rsid w:val="00F07769"/>
    <w:rsid w:val="00F20698"/>
    <w:rsid w:val="00F34DDA"/>
    <w:rsid w:val="00F40738"/>
    <w:rsid w:val="00F434DC"/>
    <w:rsid w:val="00F618B9"/>
    <w:rsid w:val="00F82DCB"/>
    <w:rsid w:val="00F93D80"/>
    <w:rsid w:val="00FB6D4E"/>
    <w:rsid w:val="00FB7BF3"/>
    <w:rsid w:val="00FC1153"/>
    <w:rsid w:val="00FC258A"/>
    <w:rsid w:val="00FC2A40"/>
    <w:rsid w:val="00FC627A"/>
    <w:rsid w:val="00FD2D02"/>
    <w:rsid w:val="00FF29B1"/>
    <w:rsid w:val="00FF3DB1"/>
    <w:rsid w:val="00FF4079"/>
    <w:rsid w:val="16010258"/>
    <w:rsid w:val="206EA4CD"/>
    <w:rsid w:val="3724CCE8"/>
    <w:rsid w:val="3AF1CE92"/>
    <w:rsid w:val="44CA02E0"/>
    <w:rsid w:val="5576F9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1DC173B6"/>
  <w15:chartTrackingRefBased/>
  <w15:docId w15:val="{E59B5602-8746-4750-A92A-213D1692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autoRedefine/>
    <w:qFormat/>
    <w:rsid w:val="00312262"/>
    <w:pPr>
      <w:keepNext/>
      <w:jc w:val="center"/>
      <w:outlineLvl w:val="0"/>
    </w:pPr>
    <w:rPr>
      <w:rFonts w:asciiTheme="minorHAnsi" w:hAnsiTheme="minorHAnsi"/>
      <w:b/>
    </w:rPr>
  </w:style>
  <w:style w:type="paragraph" w:styleId="Heading2">
    <w:name w:val="heading 2"/>
    <w:basedOn w:val="Normal"/>
    <w:next w:val="Normal"/>
    <w:autoRedefine/>
    <w:qFormat/>
    <w:rsid w:val="008D5C9D"/>
    <w:pPr>
      <w:keepNext/>
      <w:tabs>
        <w:tab w:val="left" w:pos="-1620"/>
        <w:tab w:val="center" w:pos="1080"/>
        <w:tab w:val="center" w:pos="10350"/>
      </w:tabs>
      <w:outlineLvl w:val="1"/>
    </w:pPr>
    <w:rPr>
      <w:rFonts w:asciiTheme="minorHAnsi" w:hAnsiTheme="minorHAnsi"/>
      <w:b/>
      <w:sz w:val="22"/>
    </w:rPr>
  </w:style>
  <w:style w:type="paragraph" w:styleId="Heading3">
    <w:name w:val="heading 3"/>
    <w:basedOn w:val="Normal"/>
    <w:next w:val="Normal"/>
    <w:link w:val="Heading3Char"/>
    <w:uiPriority w:val="9"/>
    <w:semiHidden/>
    <w:unhideWhenUsed/>
    <w:qFormat/>
    <w:rsid w:val="00C91C71"/>
    <w:pPr>
      <w:keepNext/>
      <w:keepLines/>
      <w:spacing w:before="40"/>
      <w:outlineLvl w:val="2"/>
    </w:pPr>
    <w:rPr>
      <w:rFonts w:asciiTheme="majorHAnsi" w:eastAsiaTheme="majorEastAsia" w:hAnsiTheme="majorHAnsi" w:cstheme="majorBidi"/>
      <w:color w:val="243255"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Mariage" w:hAnsi="Mariage"/>
      <w:sz w:val="3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center" w:pos="1260"/>
        <w:tab w:val="center" w:pos="10620"/>
      </w:tabs>
      <w:spacing w:before="40"/>
      <w:ind w:left="1260"/>
    </w:pPr>
    <w:rPr>
      <w:rFonts w:ascii="Palatino" w:hAnsi="Palatino"/>
      <w:i/>
      <w:sz w:val="18"/>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4E1EBA"/>
    <w:pPr>
      <w:ind w:left="720"/>
      <w:contextualSpacing/>
    </w:pPr>
  </w:style>
  <w:style w:type="character" w:styleId="Hyperlink">
    <w:name w:val="Hyperlink"/>
    <w:uiPriority w:val="99"/>
    <w:unhideWhenUsed/>
    <w:rsid w:val="00B83A8B"/>
    <w:rPr>
      <w:color w:val="0000FF"/>
      <w:u w:val="single"/>
    </w:rPr>
  </w:style>
  <w:style w:type="character" w:styleId="FollowedHyperlink">
    <w:name w:val="FollowedHyperlink"/>
    <w:basedOn w:val="DefaultParagraphFont"/>
    <w:uiPriority w:val="99"/>
    <w:semiHidden/>
    <w:unhideWhenUsed/>
    <w:rsid w:val="00A419E9"/>
    <w:rPr>
      <w:color w:val="3EBBF0" w:themeColor="followedHyperlink"/>
      <w:u w:val="single"/>
    </w:rPr>
  </w:style>
  <w:style w:type="character" w:customStyle="1" w:styleId="Heading3Char">
    <w:name w:val="Heading 3 Char"/>
    <w:basedOn w:val="DefaultParagraphFont"/>
    <w:link w:val="Heading3"/>
    <w:uiPriority w:val="9"/>
    <w:semiHidden/>
    <w:rsid w:val="00C91C71"/>
    <w:rPr>
      <w:rFonts w:asciiTheme="majorHAnsi" w:eastAsiaTheme="majorEastAsia" w:hAnsiTheme="majorHAnsi" w:cstheme="majorBidi"/>
      <w:color w:val="243255" w:themeColor="accent1" w:themeShade="7F"/>
      <w:sz w:val="24"/>
      <w:szCs w:val="24"/>
    </w:rPr>
  </w:style>
  <w:style w:type="paragraph" w:styleId="FootnoteText">
    <w:name w:val="footnote text"/>
    <w:basedOn w:val="Normal"/>
    <w:link w:val="FootnoteTextChar"/>
    <w:uiPriority w:val="99"/>
    <w:rsid w:val="00C91C71"/>
    <w:pPr>
      <w:spacing w:after="220" w:line="264" w:lineRule="auto"/>
    </w:pPr>
    <w:rPr>
      <w:rFonts w:ascii="Calibri" w:eastAsia="Times New Roman" w:hAnsi="Calibri"/>
      <w:color w:val="000000"/>
      <w:sz w:val="20"/>
      <w:szCs w:val="21"/>
    </w:rPr>
  </w:style>
  <w:style w:type="character" w:customStyle="1" w:styleId="FootnoteTextChar">
    <w:name w:val="Footnote Text Char"/>
    <w:basedOn w:val="DefaultParagraphFont"/>
    <w:link w:val="FootnoteText"/>
    <w:uiPriority w:val="99"/>
    <w:rsid w:val="00C91C71"/>
    <w:rPr>
      <w:rFonts w:ascii="Calibri" w:eastAsia="Times New Roman" w:hAnsi="Calibri"/>
      <w:color w:val="000000"/>
      <w:szCs w:val="21"/>
    </w:rPr>
  </w:style>
  <w:style w:type="character" w:styleId="FootnoteReference">
    <w:name w:val="footnote reference"/>
    <w:uiPriority w:val="99"/>
    <w:semiHidden/>
    <w:rsid w:val="00C91C71"/>
    <w:rPr>
      <w:vertAlign w:val="superscript"/>
    </w:rPr>
  </w:style>
  <w:style w:type="character" w:styleId="CommentReference">
    <w:name w:val="annotation reference"/>
    <w:basedOn w:val="DefaultParagraphFont"/>
    <w:uiPriority w:val="99"/>
    <w:semiHidden/>
    <w:unhideWhenUsed/>
    <w:rsid w:val="00FB6D4E"/>
    <w:rPr>
      <w:sz w:val="16"/>
      <w:szCs w:val="16"/>
    </w:rPr>
  </w:style>
  <w:style w:type="paragraph" w:styleId="CommentText">
    <w:name w:val="annotation text"/>
    <w:basedOn w:val="Normal"/>
    <w:link w:val="CommentTextChar"/>
    <w:uiPriority w:val="99"/>
    <w:semiHidden/>
    <w:unhideWhenUsed/>
    <w:rsid w:val="00FB6D4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FB6D4E"/>
    <w:rPr>
      <w:rFonts w:asciiTheme="minorHAnsi" w:eastAsiaTheme="minorHAnsi" w:hAnsiTheme="minorHAnsi" w:cstheme="minorBidi"/>
    </w:rPr>
  </w:style>
  <w:style w:type="paragraph" w:customStyle="1" w:styleId="Default">
    <w:name w:val="Default"/>
    <w:rsid w:val="00795BF9"/>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C33C8"/>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6C33C8"/>
    <w:rPr>
      <w:rFonts w:asciiTheme="minorHAnsi" w:eastAsiaTheme="minorHAnsi" w:hAnsiTheme="minorHAnsi" w:cstheme="minorBidi"/>
      <w:b/>
      <w:bCs/>
    </w:rPr>
  </w:style>
  <w:style w:type="paragraph" w:styleId="Revision">
    <w:name w:val="Revision"/>
    <w:hidden/>
    <w:uiPriority w:val="71"/>
    <w:rsid w:val="00CD5916"/>
    <w:rPr>
      <w:sz w:val="24"/>
    </w:rPr>
  </w:style>
  <w:style w:type="character" w:styleId="UnresolvedMention">
    <w:name w:val="Unresolved Mention"/>
    <w:basedOn w:val="DefaultParagraphFont"/>
    <w:uiPriority w:val="99"/>
    <w:rsid w:val="00AE222A"/>
    <w:rPr>
      <w:color w:val="605E5C"/>
      <w:shd w:val="clear" w:color="auto" w:fill="E1DFDD"/>
    </w:rPr>
  </w:style>
  <w:style w:type="character" w:customStyle="1" w:styleId="FooterChar">
    <w:name w:val="Footer Char"/>
    <w:basedOn w:val="DefaultParagraphFont"/>
    <w:link w:val="Footer"/>
    <w:uiPriority w:val="99"/>
    <w:rsid w:val="00AE22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3112">
      <w:bodyDiv w:val="1"/>
      <w:marLeft w:val="0"/>
      <w:marRight w:val="0"/>
      <w:marTop w:val="0"/>
      <w:marBottom w:val="0"/>
      <w:divBdr>
        <w:top w:val="none" w:sz="0" w:space="0" w:color="auto"/>
        <w:left w:val="none" w:sz="0" w:space="0" w:color="auto"/>
        <w:bottom w:val="none" w:sz="0" w:space="0" w:color="auto"/>
        <w:right w:val="none" w:sz="0" w:space="0" w:color="auto"/>
      </w:divBdr>
    </w:div>
    <w:div w:id="665865884">
      <w:bodyDiv w:val="1"/>
      <w:marLeft w:val="0"/>
      <w:marRight w:val="0"/>
      <w:marTop w:val="0"/>
      <w:marBottom w:val="0"/>
      <w:divBdr>
        <w:top w:val="none" w:sz="0" w:space="0" w:color="auto"/>
        <w:left w:val="none" w:sz="0" w:space="0" w:color="auto"/>
        <w:bottom w:val="none" w:sz="0" w:space="0" w:color="auto"/>
        <w:right w:val="none" w:sz="0" w:space="0" w:color="auto"/>
      </w:divBdr>
    </w:div>
    <w:div w:id="1830053375">
      <w:bodyDiv w:val="1"/>
      <w:marLeft w:val="0"/>
      <w:marRight w:val="0"/>
      <w:marTop w:val="0"/>
      <w:marBottom w:val="0"/>
      <w:divBdr>
        <w:top w:val="none" w:sz="0" w:space="0" w:color="auto"/>
        <w:left w:val="none" w:sz="0" w:space="0" w:color="auto"/>
        <w:bottom w:val="none" w:sz="0" w:space="0" w:color="auto"/>
        <w:right w:val="none" w:sz="0" w:space="0" w:color="auto"/>
      </w:divBdr>
    </w:div>
    <w:div w:id="1870069805">
      <w:bodyDiv w:val="1"/>
      <w:marLeft w:val="0"/>
      <w:marRight w:val="0"/>
      <w:marTop w:val="0"/>
      <w:marBottom w:val="0"/>
      <w:divBdr>
        <w:top w:val="none" w:sz="0" w:space="0" w:color="auto"/>
        <w:left w:val="none" w:sz="0" w:space="0" w:color="auto"/>
        <w:bottom w:val="none" w:sz="0" w:space="0" w:color="auto"/>
        <w:right w:val="none" w:sz="0" w:space="0" w:color="auto"/>
      </w:divBdr>
    </w:div>
    <w:div w:id="1892426983">
      <w:bodyDiv w:val="1"/>
      <w:marLeft w:val="0"/>
      <w:marRight w:val="0"/>
      <w:marTop w:val="0"/>
      <w:marBottom w:val="0"/>
      <w:divBdr>
        <w:top w:val="none" w:sz="0" w:space="0" w:color="auto"/>
        <w:left w:val="none" w:sz="0" w:space="0" w:color="auto"/>
        <w:bottom w:val="none" w:sz="0" w:space="0" w:color="auto"/>
        <w:right w:val="none" w:sz="0" w:space="0" w:color="auto"/>
      </w:divBdr>
    </w:div>
    <w:div w:id="2005425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ANSreimbursement@doe.nj.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NSreimbursement@doe.nj.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OEFS1\Office\Innovation_Choice-NPS\Nonpublic%20Ombudsman\CRSSA%20EANS%20Funds\Reimbursement%20Process\EANS_Inventory_Management_and_Monitoring_Proces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cfr.gov/on/2020-08-06/title-2/subtitle-A/chapter-II/part-200/subpart-D/subject-group-ECFR8feb98c2e3e5ad2/section-200.314" TargetMode="External"/><Relationship Id="rId1" Type="http://schemas.openxmlformats.org/officeDocument/2006/relationships/hyperlink" Target="https://www.ecfr.gov/current/title-2/subtitle-A/chapter-II/part-200/subpart-D/subject-group-ECFR8feb98c2e3e5ad2/section-200.313"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B0C7382CBD8C4EB721FC3C0BACD4E9" ma:contentTypeVersion="13" ma:contentTypeDescription="Create a new document." ma:contentTypeScope="" ma:versionID="0301c595d2efd6269c239b3e46778c10">
  <xsd:schema xmlns:xsd="http://www.w3.org/2001/XMLSchema" xmlns:xs="http://www.w3.org/2001/XMLSchema" xmlns:p="http://schemas.microsoft.com/office/2006/metadata/properties" xmlns:ns3="5e4a7924-76c7-4754-adbe-598cca24882e" xmlns:ns4="edc24c04-9cda-4e7d-b283-7676bce0c48f" targetNamespace="http://schemas.microsoft.com/office/2006/metadata/properties" ma:root="true" ma:fieldsID="29911abf604ff8fa6923e1678296bf7c" ns3:_="" ns4:_="">
    <xsd:import namespace="5e4a7924-76c7-4754-adbe-598cca24882e"/>
    <xsd:import namespace="edc24c04-9cda-4e7d-b283-7676bce0c4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a7924-76c7-4754-adbe-598cca248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24c04-9cda-4e7d-b283-7676bce0c4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B7A9C-8F8F-40CD-9CF3-9741A9E53A89}">
  <ds:schemaRefs>
    <ds:schemaRef ds:uri="http://schemas.microsoft.com/sharepoint/v3/contenttype/forms"/>
  </ds:schemaRefs>
</ds:datastoreItem>
</file>

<file path=customXml/itemProps2.xml><?xml version="1.0" encoding="utf-8"?>
<ds:datastoreItem xmlns:ds="http://schemas.openxmlformats.org/officeDocument/2006/customXml" ds:itemID="{256415FD-B834-4E81-BC4E-5F40CEC42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a7924-76c7-4754-adbe-598cca24882e"/>
    <ds:schemaRef ds:uri="edc24c04-9cda-4e7d-b283-7676bce0c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D5A6C-AEAC-4F9B-ABFA-DD2B99392CEC}">
  <ds:schemaRefs>
    <ds:schemaRef ds:uri="http://schemas.openxmlformats.org/officeDocument/2006/bibliography"/>
  </ds:schemaRefs>
</ds:datastoreItem>
</file>

<file path=customXml/itemProps4.xml><?xml version="1.0" encoding="utf-8"?>
<ds:datastoreItem xmlns:ds="http://schemas.openxmlformats.org/officeDocument/2006/customXml" ds:itemID="{9AD9DC20-6715-493D-880B-3575E800D705}">
  <ds:schemaRefs>
    <ds:schemaRef ds:uri="edc24c04-9cda-4e7d-b283-7676bce0c48f"/>
    <ds:schemaRef ds:uri="http://schemas.microsoft.com/office/2006/metadata/properties"/>
    <ds:schemaRef ds:uri="5e4a7924-76c7-4754-adbe-598cca24882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njdoe</Company>
  <LinksUpToDate>false</LinksUpToDate>
  <CharactersWithSpaces>7911</CharactersWithSpaces>
  <SharedDoc>false</SharedDoc>
  <HLinks>
    <vt:vector size="30" baseType="variant">
      <vt:variant>
        <vt:i4>7077922</vt:i4>
      </vt:variant>
      <vt:variant>
        <vt:i4>6</vt:i4>
      </vt:variant>
      <vt:variant>
        <vt:i4>0</vt:i4>
      </vt:variant>
      <vt:variant>
        <vt:i4>5</vt:i4>
      </vt:variant>
      <vt:variant>
        <vt:lpwstr>\\DOEFS1\Office\Innovation_Choice-NPS\Nonpublic Ombudsman\CRSSA EANS Funds\Reimbursement Process\EANS_Inventory_Management_and_Monitoring_Process.pdf</vt:lpwstr>
      </vt:variant>
      <vt:variant>
        <vt:lpwstr/>
      </vt:variant>
      <vt:variant>
        <vt:i4>3670105</vt:i4>
      </vt:variant>
      <vt:variant>
        <vt:i4>3</vt:i4>
      </vt:variant>
      <vt:variant>
        <vt:i4>0</vt:i4>
      </vt:variant>
      <vt:variant>
        <vt:i4>5</vt:i4>
      </vt:variant>
      <vt:variant>
        <vt:lpwstr>mailto:EANSreimbursement@doe.nj.gov</vt:lpwstr>
      </vt:variant>
      <vt:variant>
        <vt:lpwstr/>
      </vt:variant>
      <vt:variant>
        <vt:i4>3670105</vt:i4>
      </vt:variant>
      <vt:variant>
        <vt:i4>0</vt:i4>
      </vt:variant>
      <vt:variant>
        <vt:i4>0</vt:i4>
      </vt:variant>
      <vt:variant>
        <vt:i4>5</vt:i4>
      </vt:variant>
      <vt:variant>
        <vt:lpwstr>mailto:EANSreimbursement@doe.nj.gov</vt:lpwstr>
      </vt:variant>
      <vt:variant>
        <vt:lpwstr/>
      </vt:variant>
      <vt:variant>
        <vt:i4>4915203</vt:i4>
      </vt:variant>
      <vt:variant>
        <vt:i4>3</vt:i4>
      </vt:variant>
      <vt:variant>
        <vt:i4>0</vt:i4>
      </vt:variant>
      <vt:variant>
        <vt:i4>5</vt:i4>
      </vt:variant>
      <vt:variant>
        <vt:lpwstr>https://www.ecfr.gov/on/2020-08-06/title-2/subtitle-A/chapter-II/part-200/subpart-D/subject-group-ECFR8feb98c2e3e5ad2/section-200.314</vt:lpwstr>
      </vt:variant>
      <vt:variant>
        <vt:lpwstr/>
      </vt:variant>
      <vt:variant>
        <vt:i4>2097185</vt:i4>
      </vt:variant>
      <vt:variant>
        <vt:i4>0</vt:i4>
      </vt:variant>
      <vt:variant>
        <vt:i4>0</vt:i4>
      </vt:variant>
      <vt:variant>
        <vt:i4>5</vt:i4>
      </vt:variant>
      <vt:variant>
        <vt:lpwstr>https://www.ecfr.gov/current/title-2/subtitle-A/chapter-II/part-200/subpart-D/subject-group-ECFR8feb98c2e3e5ad2/section-200.313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njdoe</dc:creator>
  <cp:keywords/>
  <cp:lastModifiedBy>Gordon, Jessani</cp:lastModifiedBy>
  <cp:revision>2</cp:revision>
  <cp:lastPrinted>2017-11-03T21:06:00Z</cp:lastPrinted>
  <dcterms:created xsi:type="dcterms:W3CDTF">2022-06-21T19:44:00Z</dcterms:created>
  <dcterms:modified xsi:type="dcterms:W3CDTF">2022-06-21T19:44:00Z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0x010100F6B0C7382CBD8C4EB721FC3C0BACD4E9</vt:lpwstr>
  </property>
</Properties>
</file>