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themeFill="background1"/>
        <w:tabs>
          <w:tab w:val="left" w:pos="7200"/>
        </w:tabs>
        <w:bidi/>
        <w:spacing w:after="120"/>
        <w:rPr>
          <w:b/>
          <w:bCs/>
          <w:sz w:val="24"/>
          <w:szCs w:val="24"/>
          <w:rtl/>
        </w:rPr>
      </w:pPr>
      <w:bookmarkStart w:id="0" w:name="_GoBack"/>
      <w:bookmarkEnd w:id="0"/>
      <w:r>
        <w:rPr>
          <w:b/>
          <w:bCs/>
          <w:sz w:val="24"/>
          <w:szCs w:val="24"/>
          <w:rtl/>
          <w:lang w:bidi="he-IL"/>
        </w:rPr>
        <w:t>שנת הלימודים:</w:t>
      </w:r>
      <w:r>
        <w:rPr>
          <w:b/>
          <w:bCs/>
          <w:sz w:val="24"/>
          <w:szCs w:val="24"/>
          <w:rtl/>
          <w:lang w:bidi="he-IL"/>
        </w:rPr>
        <w:tab/>
        <w:t>עבור תלמידים תושבי ניו ג'רזי בלבד</w:t>
      </w:r>
    </w:p>
    <w:p>
      <w:pPr>
        <w:shd w:val="clear" w:color="auto" w:fill="FFFFFF" w:themeFill="background1"/>
        <w:bidi/>
        <w:jc w:val="center"/>
        <w:rPr>
          <w:b/>
          <w:bCs/>
          <w:sz w:val="24"/>
          <w:szCs w:val="24"/>
          <w:rtl/>
        </w:rPr>
      </w:pPr>
      <w:r>
        <w:rPr>
          <w:b/>
          <w:bCs/>
          <w:sz w:val="24"/>
          <w:szCs w:val="24"/>
          <w:rtl/>
          <w:lang w:bidi="he-IL"/>
        </w:rPr>
        <w:t>משרד החינוך של ניו ג'רזי</w:t>
      </w:r>
    </w:p>
    <w:p>
      <w:pPr>
        <w:pStyle w:val="Heading1"/>
        <w:bidi/>
        <w:rPr>
          <w:rtl/>
        </w:rPr>
      </w:pPr>
      <w:r>
        <w:rPr>
          <w:rtl/>
          <w:lang w:bidi="he-IL"/>
        </w:rPr>
        <w:t>בקשה לקבלת שירותים בתוכנית על פי סעיף 193 עבור תלמידים בבתי ספר פרטיים לחינוך מיוחד:</w:t>
      </w:r>
      <w:r>
        <w:rPr>
          <w:rtl/>
          <w:lang w:bidi="he-IL"/>
        </w:rPr>
        <w:br/>
        <w:t>(טופס 407-1)</w:t>
      </w:r>
    </w:p>
    <w:p>
      <w:pPr>
        <w:bidi/>
        <w:spacing w:before="120"/>
        <w:rPr>
          <w:rtl/>
        </w:rPr>
      </w:pPr>
      <w:r>
        <w:rPr>
          <w:rtl/>
          <w:lang w:bidi="he-IL"/>
        </w:rPr>
        <w:t xml:space="preserve">טופס בקשה זה מיועד להורה/אפוטרופוס לצורך בקשת שירותים בתוכנית על פי סעיף 193 (הערכה/קביעת זכאות לחינוך מיוחד ושירותים רלוונטיים) עבור ילדו. על ההורה/אפוטרופוס למלא את הבקשה ולהגישה לבית הספר הפרטי לחינוך מיוחד או ישירות למחוז בתי הספר הציבוריים שבו נמצא בית הספר הפרטי לחינוך מיוחד (לא למחוז שבו מתגורר ההורה/אפוטרופוס). יש להגיש בקשה </w:t>
      </w:r>
      <w:r>
        <w:rPr>
          <w:i/>
          <w:iCs/>
          <w:rtl/>
          <w:lang w:bidi="he-IL"/>
        </w:rPr>
        <w:t>נפרדת</w:t>
      </w:r>
      <w:r>
        <w:rPr>
          <w:rtl/>
          <w:lang w:bidi="he-IL"/>
        </w:rPr>
        <w:t xml:space="preserve"> עבור כל אחד מהשירותים המבוקשים.</w:t>
      </w:r>
    </w:p>
    <w:p>
      <w:pPr>
        <w:pStyle w:val="Heading2"/>
        <w:bidi/>
        <w:spacing w:before="120"/>
        <w:ind w:left="0" w:right="0"/>
        <w:rPr>
          <w:rtl/>
        </w:rPr>
      </w:pPr>
      <w:r>
        <w:rPr>
          <w:rtl/>
          <w:lang w:bidi="he-IL"/>
        </w:rPr>
        <w:t>פרטי בית הספר הפרטי לחינוך מיוחד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2"/>
        <w:gridCol w:w="1969"/>
        <w:gridCol w:w="2160"/>
        <w:gridCol w:w="3679"/>
      </w:tblGrid>
      <w:tr>
        <w:trPr>
          <w:trHeight w:val="447"/>
        </w:trPr>
        <w:tc>
          <w:tcPr>
            <w:tcW w:w="11070" w:type="dxa"/>
            <w:gridSpan w:val="4"/>
            <w:tcBorders>
              <w:top w:val="single" w:sz="18" w:space="0" w:color="231F20"/>
            </w:tcBorders>
          </w:tcPr>
          <w:p>
            <w:pPr>
              <w:pStyle w:val="TableParagraph"/>
              <w:bidi/>
              <w:spacing w:before="120" w:after="160"/>
              <w:ind w:left="0"/>
              <w:rPr>
                <w:szCs w:val="24"/>
                <w:rtl/>
              </w:rPr>
            </w:pPr>
            <w:r>
              <w:rPr>
                <w:color w:val="231F20"/>
                <w:rtl/>
                <w:lang w:bidi="he-IL"/>
              </w:rPr>
              <w:t>בית הספר:</w:t>
            </w:r>
          </w:p>
        </w:tc>
      </w:tr>
      <w:tr>
        <w:trPr>
          <w:trHeight w:val="460"/>
        </w:trPr>
        <w:tc>
          <w:tcPr>
            <w:tcW w:w="11070" w:type="dxa"/>
            <w:gridSpan w:val="4"/>
          </w:tcPr>
          <w:p>
            <w:pPr>
              <w:pStyle w:val="TableParagraph"/>
              <w:bidi/>
              <w:spacing w:before="120" w:after="160"/>
              <w:ind w:left="0"/>
              <w:rPr>
                <w:szCs w:val="24"/>
                <w:rtl/>
              </w:rPr>
            </w:pPr>
            <w:r>
              <w:rPr>
                <w:color w:val="231F20"/>
                <w:rtl/>
                <w:lang w:bidi="he-IL"/>
              </w:rPr>
              <w:t>כתובת:</w:t>
            </w:r>
          </w:p>
        </w:tc>
      </w:tr>
      <w:tr>
        <w:trPr>
          <w:trHeight w:val="460"/>
        </w:trPr>
        <w:tc>
          <w:tcPr>
            <w:tcW w:w="5231" w:type="dxa"/>
            <w:gridSpan w:val="2"/>
          </w:tcPr>
          <w:p>
            <w:pPr>
              <w:pStyle w:val="TableParagraph"/>
              <w:bidi/>
              <w:spacing w:before="120" w:after="160"/>
              <w:ind w:left="0"/>
              <w:rPr>
                <w:szCs w:val="24"/>
                <w:rtl/>
              </w:rPr>
            </w:pPr>
            <w:r>
              <w:rPr>
                <w:color w:val="231F20"/>
                <w:rtl/>
                <w:lang w:bidi="he-IL"/>
              </w:rPr>
              <w:t>עיר:</w:t>
            </w:r>
          </w:p>
        </w:tc>
        <w:tc>
          <w:tcPr>
            <w:tcW w:w="2160" w:type="dxa"/>
          </w:tcPr>
          <w:p>
            <w:pPr>
              <w:pStyle w:val="TableParagraph"/>
              <w:bidi/>
              <w:spacing w:before="120" w:after="160"/>
              <w:ind w:left="0"/>
              <w:rPr>
                <w:szCs w:val="24"/>
                <w:rtl/>
              </w:rPr>
            </w:pPr>
            <w:r>
              <w:rPr>
                <w:color w:val="231F20"/>
                <w:rtl/>
                <w:lang w:bidi="he-IL"/>
              </w:rPr>
              <w:t>מיקוד:</w:t>
            </w:r>
          </w:p>
        </w:tc>
        <w:tc>
          <w:tcPr>
            <w:tcW w:w="3679" w:type="dxa"/>
          </w:tcPr>
          <w:p>
            <w:pPr>
              <w:pStyle w:val="TableParagraph"/>
              <w:bidi/>
              <w:spacing w:before="120" w:after="160"/>
              <w:ind w:left="0"/>
              <w:rPr>
                <w:szCs w:val="24"/>
                <w:rtl/>
              </w:rPr>
            </w:pPr>
            <w:r>
              <w:rPr>
                <w:color w:val="231F20"/>
                <w:rtl/>
                <w:lang w:bidi="he-IL"/>
              </w:rPr>
              <w:t>מחוז:</w:t>
            </w:r>
          </w:p>
        </w:tc>
      </w:tr>
      <w:tr>
        <w:trPr>
          <w:trHeight w:val="449"/>
        </w:trPr>
        <w:tc>
          <w:tcPr>
            <w:tcW w:w="3262" w:type="dxa"/>
          </w:tcPr>
          <w:p>
            <w:pPr>
              <w:pStyle w:val="TableParagraph"/>
              <w:bidi/>
              <w:spacing w:before="120" w:after="160"/>
              <w:ind w:left="0"/>
              <w:rPr>
                <w:szCs w:val="24"/>
                <w:rtl/>
              </w:rPr>
            </w:pPr>
            <w:r>
              <w:rPr>
                <w:color w:val="231F20"/>
                <w:rtl/>
                <w:lang w:bidi="he-IL"/>
              </w:rPr>
              <w:t>טלפון:</w:t>
            </w:r>
          </w:p>
        </w:tc>
        <w:tc>
          <w:tcPr>
            <w:tcW w:w="7808" w:type="dxa"/>
            <w:gridSpan w:val="3"/>
          </w:tcPr>
          <w:p>
            <w:pPr>
              <w:pStyle w:val="TableParagraph"/>
              <w:bidi/>
              <w:spacing w:before="120" w:after="160"/>
              <w:ind w:left="0"/>
              <w:rPr>
                <w:szCs w:val="24"/>
                <w:rtl/>
              </w:rPr>
            </w:pPr>
            <w:r>
              <w:rPr>
                <w:color w:val="231F20"/>
                <w:rtl/>
                <w:lang w:bidi="he-IL"/>
              </w:rPr>
              <w:t>מנהל:</w:t>
            </w:r>
          </w:p>
        </w:tc>
      </w:tr>
    </w:tbl>
    <w:p>
      <w:pPr>
        <w:pStyle w:val="Heading2"/>
        <w:bidi/>
        <w:spacing w:before="120"/>
        <w:ind w:left="0" w:right="0"/>
        <w:rPr>
          <w:rtl/>
        </w:rPr>
      </w:pPr>
      <w:r>
        <w:rPr>
          <w:rtl/>
          <w:lang w:bidi="he-IL"/>
        </w:rPr>
        <w:t>פרטי התלמיד</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60"/>
        <w:gridCol w:w="3060"/>
        <w:gridCol w:w="437"/>
        <w:gridCol w:w="643"/>
        <w:gridCol w:w="1260"/>
        <w:gridCol w:w="3510"/>
      </w:tblGrid>
      <w:tr>
        <w:trPr>
          <w:trHeight w:val="447"/>
        </w:trPr>
        <w:tc>
          <w:tcPr>
            <w:tcW w:w="5220" w:type="dxa"/>
            <w:gridSpan w:val="2"/>
            <w:tcBorders>
              <w:top w:val="single" w:sz="18" w:space="0" w:color="231F20"/>
            </w:tcBorders>
          </w:tcPr>
          <w:p>
            <w:pPr>
              <w:pStyle w:val="TableParagraph"/>
              <w:bidi/>
              <w:spacing w:before="120" w:after="160"/>
              <w:ind w:left="0"/>
              <w:rPr>
                <w:rtl/>
              </w:rPr>
            </w:pPr>
            <w:r>
              <w:rPr>
                <w:color w:val="231F20"/>
                <w:rtl/>
                <w:lang w:bidi="he-IL"/>
              </w:rPr>
              <w:t>שם (משפחה):</w:t>
            </w:r>
          </w:p>
        </w:tc>
        <w:tc>
          <w:tcPr>
            <w:tcW w:w="5850" w:type="dxa"/>
            <w:gridSpan w:val="4"/>
            <w:tcBorders>
              <w:top w:val="single" w:sz="18" w:space="0" w:color="231F20"/>
            </w:tcBorders>
          </w:tcPr>
          <w:p>
            <w:pPr>
              <w:pStyle w:val="TableParagraph"/>
              <w:bidi/>
              <w:spacing w:before="120" w:after="160"/>
              <w:ind w:left="0"/>
              <w:rPr>
                <w:rtl/>
              </w:rPr>
            </w:pPr>
            <w:r>
              <w:rPr>
                <w:color w:val="231F20"/>
                <w:rtl/>
                <w:lang w:bidi="he-IL"/>
              </w:rPr>
              <w:t>שם (פרטי):</w:t>
            </w:r>
          </w:p>
        </w:tc>
      </w:tr>
      <w:tr>
        <w:trPr>
          <w:trHeight w:val="460"/>
        </w:trPr>
        <w:tc>
          <w:tcPr>
            <w:tcW w:w="2160" w:type="dxa"/>
          </w:tcPr>
          <w:p>
            <w:pPr>
              <w:pStyle w:val="TableParagraph"/>
              <w:bidi/>
              <w:spacing w:before="120" w:after="160"/>
              <w:ind w:left="0"/>
              <w:rPr>
                <w:rtl/>
              </w:rPr>
            </w:pPr>
            <w:r>
              <w:rPr>
                <w:color w:val="231F20"/>
                <w:rtl/>
                <w:lang w:bidi="he-IL"/>
              </w:rPr>
              <w:t>כיתה:</w:t>
            </w:r>
          </w:p>
        </w:tc>
        <w:tc>
          <w:tcPr>
            <w:tcW w:w="4140" w:type="dxa"/>
            <w:gridSpan w:val="3"/>
          </w:tcPr>
          <w:p>
            <w:pPr>
              <w:pStyle w:val="TableParagraph"/>
              <w:bidi/>
              <w:spacing w:before="120" w:after="160"/>
              <w:ind w:left="0"/>
              <w:rPr>
                <w:rtl/>
              </w:rPr>
            </w:pPr>
            <w:r>
              <w:rPr>
                <w:color w:val="231F20"/>
                <w:rtl/>
                <w:lang w:bidi="he-IL"/>
              </w:rPr>
              <w:t>תאריך לידה (שש/חח/יי):</w:t>
            </w:r>
          </w:p>
        </w:tc>
        <w:tc>
          <w:tcPr>
            <w:tcW w:w="4770" w:type="dxa"/>
            <w:gridSpan w:val="2"/>
          </w:tcPr>
          <w:p>
            <w:pPr>
              <w:bidi/>
              <w:spacing w:before="120"/>
              <w:rPr>
                <w:rtl/>
              </w:rPr>
            </w:pPr>
            <w:r>
              <w:rPr>
                <w:color w:val="221F1F"/>
                <w:rtl/>
                <w:lang w:bidi="he-IL"/>
              </w:rPr>
              <w:t xml:space="preserve">מין: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נקבה </w:t>
            </w:r>
            <w:r>
              <w:rPr>
                <w:rFonts w:eastAsia="Wingdings"/>
                <w:color w:val="221F1F"/>
                <w:sz w:val="28"/>
                <w:szCs w:val="28"/>
                <w:rtl/>
                <w:lang w:bidi="he-IL"/>
              </w:rPr>
              <w:sym w:font="Wingdings" w:char="F06F"/>
            </w:r>
            <w:r>
              <w:rPr>
                <w:color w:val="221F1F"/>
                <w:sz w:val="28"/>
                <w:szCs w:val="28"/>
                <w:rtl/>
                <w:lang w:bidi="he-IL"/>
              </w:rPr>
              <w:t xml:space="preserve"> </w:t>
            </w:r>
            <w:r>
              <w:rPr>
                <w:color w:val="221F1F"/>
                <w:rtl/>
                <w:lang w:bidi="he-IL"/>
              </w:rPr>
              <w:t xml:space="preserve">זכר </w:t>
            </w:r>
            <w:r>
              <w:rPr>
                <w:rFonts w:eastAsia="Wingdings"/>
                <w:color w:val="221F1F"/>
                <w:sz w:val="28"/>
                <w:szCs w:val="28"/>
                <w:rtl/>
                <w:lang w:bidi="he-IL"/>
              </w:rPr>
              <w:sym w:font="Wingdings" w:char="F06F"/>
            </w:r>
            <w:r>
              <w:rPr>
                <w:color w:val="221F1F"/>
                <w:rtl/>
                <w:lang w:bidi="he-IL"/>
              </w:rPr>
              <w:t>לא-בינארי או</w:t>
            </w:r>
            <w:r>
              <w:rPr>
                <w:color w:val="221F1F"/>
                <w:spacing w:val="-2"/>
                <w:rtl/>
                <w:lang w:bidi="he-IL"/>
              </w:rPr>
              <w:t xml:space="preserve"> אחר</w:t>
            </w:r>
          </w:p>
        </w:tc>
      </w:tr>
      <w:tr>
        <w:trPr>
          <w:trHeight w:val="460"/>
        </w:trPr>
        <w:tc>
          <w:tcPr>
            <w:tcW w:w="11070" w:type="dxa"/>
            <w:gridSpan w:val="6"/>
          </w:tcPr>
          <w:p>
            <w:pPr>
              <w:pStyle w:val="TableParagraph"/>
              <w:bidi/>
              <w:spacing w:before="120" w:after="160"/>
              <w:ind w:left="0"/>
              <w:rPr>
                <w:rtl/>
              </w:rPr>
            </w:pPr>
            <w:r>
              <w:rPr>
                <w:color w:val="231F20"/>
                <w:rtl/>
                <w:lang w:bidi="he-IL"/>
              </w:rPr>
              <w:t>כתובת:</w:t>
            </w:r>
          </w:p>
        </w:tc>
      </w:tr>
      <w:tr>
        <w:trPr>
          <w:trHeight w:val="460"/>
        </w:trPr>
        <w:tc>
          <w:tcPr>
            <w:tcW w:w="5220" w:type="dxa"/>
            <w:gridSpan w:val="2"/>
          </w:tcPr>
          <w:p>
            <w:pPr>
              <w:pStyle w:val="TableParagraph"/>
              <w:bidi/>
              <w:spacing w:before="120" w:after="160"/>
              <w:ind w:left="0"/>
              <w:rPr>
                <w:rtl/>
              </w:rPr>
            </w:pPr>
            <w:r>
              <w:rPr>
                <w:color w:val="231F20"/>
                <w:rtl/>
                <w:lang w:bidi="he-IL"/>
              </w:rPr>
              <w:t>עיר:</w:t>
            </w:r>
          </w:p>
        </w:tc>
        <w:tc>
          <w:tcPr>
            <w:tcW w:w="2340" w:type="dxa"/>
            <w:gridSpan w:val="3"/>
          </w:tcPr>
          <w:p>
            <w:pPr>
              <w:pStyle w:val="TableParagraph"/>
              <w:bidi/>
              <w:spacing w:before="120" w:after="160"/>
              <w:ind w:left="0"/>
              <w:rPr>
                <w:rtl/>
              </w:rPr>
            </w:pPr>
            <w:r>
              <w:rPr>
                <w:color w:val="231F20"/>
                <w:rtl/>
                <w:lang w:bidi="he-IL"/>
              </w:rPr>
              <w:t>מיקוד:</w:t>
            </w:r>
          </w:p>
        </w:tc>
        <w:tc>
          <w:tcPr>
            <w:tcW w:w="3510" w:type="dxa"/>
          </w:tcPr>
          <w:p>
            <w:pPr>
              <w:pStyle w:val="TableParagraph"/>
              <w:bidi/>
              <w:spacing w:before="120" w:after="160"/>
              <w:ind w:left="0"/>
              <w:rPr>
                <w:rtl/>
              </w:rPr>
            </w:pPr>
            <w:r>
              <w:rPr>
                <w:color w:val="231F20"/>
                <w:rtl/>
                <w:lang w:bidi="he-IL"/>
              </w:rPr>
              <w:t>מחוז:</w:t>
            </w:r>
          </w:p>
        </w:tc>
      </w:tr>
      <w:tr>
        <w:trPr>
          <w:trHeight w:val="460"/>
        </w:trPr>
        <w:tc>
          <w:tcPr>
            <w:tcW w:w="5657" w:type="dxa"/>
            <w:gridSpan w:val="3"/>
          </w:tcPr>
          <w:p>
            <w:pPr>
              <w:pStyle w:val="TableParagraph"/>
              <w:bidi/>
              <w:spacing w:before="120" w:after="160"/>
              <w:ind w:left="0"/>
              <w:rPr>
                <w:rtl/>
              </w:rPr>
            </w:pPr>
            <w:r>
              <w:rPr>
                <w:color w:val="231F20"/>
                <w:rtl/>
                <w:lang w:bidi="he-IL"/>
              </w:rPr>
              <w:t>טלפון קווי של ההורה:</w:t>
            </w:r>
          </w:p>
        </w:tc>
        <w:tc>
          <w:tcPr>
            <w:tcW w:w="5413" w:type="dxa"/>
            <w:gridSpan w:val="3"/>
          </w:tcPr>
          <w:p>
            <w:pPr>
              <w:pStyle w:val="TableParagraph"/>
              <w:bidi/>
              <w:spacing w:before="120" w:after="160"/>
              <w:ind w:left="0"/>
              <w:rPr>
                <w:rtl/>
              </w:rPr>
            </w:pPr>
            <w:r>
              <w:rPr>
                <w:color w:val="231F20"/>
                <w:rtl/>
                <w:lang w:bidi="he-IL"/>
              </w:rPr>
              <w:t>טלפון נייד של ההורה:</w:t>
            </w:r>
          </w:p>
        </w:tc>
      </w:tr>
      <w:tr>
        <w:trPr>
          <w:trHeight w:val="479"/>
        </w:trPr>
        <w:tc>
          <w:tcPr>
            <w:tcW w:w="11070" w:type="dxa"/>
            <w:gridSpan w:val="6"/>
          </w:tcPr>
          <w:p>
            <w:pPr>
              <w:pStyle w:val="TableParagraph"/>
              <w:bidi/>
              <w:spacing w:before="120" w:after="160"/>
              <w:ind w:left="0"/>
              <w:rPr>
                <w:rtl/>
              </w:rPr>
            </w:pPr>
            <w:r>
              <w:rPr>
                <w:color w:val="231F20"/>
                <w:rtl/>
                <w:lang w:bidi="he-IL"/>
              </w:rPr>
              <w:t>כתובת דוא"ל של ההורה:</w:t>
            </w:r>
          </w:p>
        </w:tc>
      </w:tr>
    </w:tbl>
    <w:p>
      <w:pPr>
        <w:pStyle w:val="Heading2"/>
        <w:bidi/>
        <w:spacing w:before="120"/>
        <w:ind w:left="0" w:right="0"/>
        <w:rPr>
          <w:rtl/>
        </w:rPr>
      </w:pPr>
      <w:r>
        <w:rPr>
          <w:rtl/>
          <w:lang w:bidi="he-IL"/>
        </w:rPr>
        <w:t xml:space="preserve">פרטי התלמיד (נדרש עבור יוזמת </w:t>
      </w:r>
      <w:r>
        <w:rPr>
          <w:lang w:bidi="he-IL"/>
        </w:rPr>
        <w:t>NJ SMART</w:t>
      </w:r>
      <w:r>
        <w:rPr>
          <w:rtl/>
          <w:lang w:bidi="he-IL"/>
        </w:rPr>
        <w:t>)</w:t>
      </w:r>
    </w:p>
    <w:tbl>
      <w:tblPr>
        <w:bidiVisual/>
        <w:tblW w:w="11070"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820"/>
        <w:gridCol w:w="1421"/>
        <w:gridCol w:w="809"/>
        <w:gridCol w:w="1170"/>
        <w:gridCol w:w="1170"/>
        <w:gridCol w:w="1440"/>
        <w:gridCol w:w="1350"/>
        <w:gridCol w:w="1890"/>
      </w:tblGrid>
      <w:tr>
        <w:trPr>
          <w:trHeight w:val="447"/>
        </w:trPr>
        <w:tc>
          <w:tcPr>
            <w:tcW w:w="1820" w:type="dxa"/>
            <w:tcBorders>
              <w:top w:val="single" w:sz="18" w:space="0" w:color="231F20"/>
              <w:right w:val="nil"/>
            </w:tcBorders>
          </w:tcPr>
          <w:p>
            <w:pPr>
              <w:pStyle w:val="TableParagraph"/>
              <w:bidi/>
              <w:spacing w:before="120" w:after="160"/>
              <w:ind w:left="0"/>
              <w:rPr>
                <w:rtl/>
              </w:rPr>
            </w:pPr>
            <w:r>
              <w:rPr>
                <w:color w:val="231F20"/>
                <w:rtl/>
                <w:lang w:bidi="he-IL"/>
              </w:rPr>
              <w:t>מוצא אתני:</w:t>
            </w:r>
          </w:p>
        </w:tc>
        <w:tc>
          <w:tcPr>
            <w:tcW w:w="2230" w:type="dxa"/>
            <w:gridSpan w:val="2"/>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אמריקאי-ילידי</w:t>
            </w:r>
          </w:p>
        </w:tc>
        <w:tc>
          <w:tcPr>
            <w:tcW w:w="117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אסייתי</w:t>
            </w:r>
          </w:p>
        </w:tc>
        <w:tc>
          <w:tcPr>
            <w:tcW w:w="117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שחור</w:t>
            </w:r>
          </w:p>
        </w:tc>
        <w:tc>
          <w:tcPr>
            <w:tcW w:w="144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היספני</w:t>
            </w:r>
          </w:p>
        </w:tc>
        <w:tc>
          <w:tcPr>
            <w:tcW w:w="1350" w:type="dxa"/>
            <w:tcBorders>
              <w:top w:val="single" w:sz="18" w:space="0" w:color="231F20"/>
              <w:left w:val="nil"/>
              <w:righ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פולינזי</w:t>
            </w:r>
          </w:p>
        </w:tc>
        <w:tc>
          <w:tcPr>
            <w:tcW w:w="1890" w:type="dxa"/>
            <w:tcBorders>
              <w:top w:val="single" w:sz="18" w:space="0" w:color="231F20"/>
              <w:left w:val="nil"/>
            </w:tcBorders>
          </w:tcPr>
          <w:p>
            <w:pPr>
              <w:pStyle w:val="TableParagraph"/>
              <w:bidi/>
              <w:spacing w:before="120" w:after="160"/>
              <w:ind w:left="0"/>
              <w:rPr>
                <w:rtl/>
              </w:rPr>
            </w:pPr>
            <w:r>
              <w:rPr>
                <w:rFonts w:eastAsia="Wingdings"/>
                <w:color w:val="231F20"/>
                <w:sz w:val="28"/>
                <w:szCs w:val="28"/>
                <w:rtl/>
                <w:lang w:bidi="he-IL"/>
              </w:rPr>
              <w:sym w:font="Wingdings" w:char="F06F"/>
            </w:r>
            <w:r>
              <w:rPr>
                <w:color w:val="231F20"/>
                <w:rtl/>
                <w:lang w:bidi="he-IL"/>
              </w:rPr>
              <w:t xml:space="preserve"> לבן</w:t>
            </w:r>
          </w:p>
        </w:tc>
      </w:tr>
      <w:tr>
        <w:trPr>
          <w:trHeight w:val="460"/>
        </w:trPr>
        <w:tc>
          <w:tcPr>
            <w:tcW w:w="3241" w:type="dxa"/>
            <w:gridSpan w:val="2"/>
          </w:tcPr>
          <w:p>
            <w:pPr>
              <w:pStyle w:val="TableParagraph"/>
              <w:bidi/>
              <w:spacing w:before="120" w:after="160"/>
              <w:ind w:left="0"/>
              <w:rPr>
                <w:rtl/>
              </w:rPr>
            </w:pPr>
            <w:r>
              <w:rPr>
                <w:color w:val="231F20"/>
                <w:rtl/>
                <w:lang w:bidi="he-IL"/>
              </w:rPr>
              <w:t>עיר לידה:</w:t>
            </w:r>
          </w:p>
        </w:tc>
        <w:tc>
          <w:tcPr>
            <w:tcW w:w="3149" w:type="dxa"/>
            <w:gridSpan w:val="3"/>
          </w:tcPr>
          <w:p>
            <w:pPr>
              <w:pStyle w:val="TableParagraph"/>
              <w:bidi/>
              <w:spacing w:before="120" w:after="160"/>
              <w:ind w:left="0"/>
              <w:rPr>
                <w:rtl/>
              </w:rPr>
            </w:pPr>
            <w:r>
              <w:rPr>
                <w:color w:val="231F20"/>
                <w:rtl/>
                <w:lang w:bidi="he-IL"/>
              </w:rPr>
              <w:t>מדינת לידה:</w:t>
            </w:r>
          </w:p>
        </w:tc>
        <w:tc>
          <w:tcPr>
            <w:tcW w:w="4680" w:type="dxa"/>
            <w:gridSpan w:val="3"/>
          </w:tcPr>
          <w:p>
            <w:pPr>
              <w:pStyle w:val="TableParagraph"/>
              <w:bidi/>
              <w:spacing w:before="120" w:after="160"/>
              <w:ind w:left="0"/>
              <w:rPr>
                <w:rtl/>
              </w:rPr>
            </w:pPr>
            <w:r>
              <w:rPr>
                <w:color w:val="231F20"/>
                <w:rtl/>
                <w:lang w:bidi="he-IL"/>
              </w:rPr>
              <w:t>ארץ לידה:</w:t>
            </w:r>
          </w:p>
        </w:tc>
      </w:tr>
      <w:tr>
        <w:trPr>
          <w:trHeight w:val="460"/>
        </w:trPr>
        <w:tc>
          <w:tcPr>
            <w:tcW w:w="11070" w:type="dxa"/>
            <w:gridSpan w:val="8"/>
          </w:tcPr>
          <w:p>
            <w:pPr>
              <w:pStyle w:val="TableParagraph"/>
              <w:bidi/>
              <w:spacing w:before="120" w:after="160"/>
              <w:ind w:left="0"/>
              <w:rPr>
                <w:rtl/>
              </w:rPr>
            </w:pPr>
            <w:r>
              <w:rPr>
                <w:color w:val="231F20"/>
                <w:rtl/>
                <w:lang w:bidi="he-IL"/>
              </w:rPr>
              <w:t>מחוז מגורים:</w:t>
            </w:r>
          </w:p>
        </w:tc>
      </w:tr>
      <w:tr>
        <w:trPr>
          <w:trHeight w:val="449"/>
        </w:trPr>
        <w:tc>
          <w:tcPr>
            <w:tcW w:w="11070" w:type="dxa"/>
            <w:gridSpan w:val="8"/>
          </w:tcPr>
          <w:p>
            <w:pPr>
              <w:pStyle w:val="TableParagraph"/>
              <w:bidi/>
              <w:spacing w:before="120" w:after="160"/>
              <w:ind w:left="0"/>
              <w:rPr>
                <w:rtl/>
              </w:rPr>
            </w:pPr>
            <w:r>
              <w:rPr>
                <w:color w:val="231F20"/>
                <w:rtl/>
                <w:lang w:bidi="he-IL"/>
              </w:rPr>
              <w:t>מחוז בתי ספר ציבוריים:</w:t>
            </w:r>
          </w:p>
        </w:tc>
      </w:tr>
    </w:tbl>
    <w:p>
      <w:pPr>
        <w:pStyle w:val="Heading2"/>
        <w:bidi/>
        <w:spacing w:before="120" w:after="120"/>
        <w:ind w:left="0" w:right="0"/>
        <w:rPr>
          <w:rtl/>
        </w:rPr>
      </w:pPr>
      <w:r>
        <w:rPr>
          <w:rtl/>
          <w:lang w:bidi="he-IL"/>
        </w:rPr>
        <w:t>אישור הורה/אפוטרופוס</w:t>
      </w:r>
    </w:p>
    <w:p>
      <w:pPr>
        <w:bidi/>
        <w:rPr>
          <w:color w:val="231F20"/>
          <w:spacing w:val="-4"/>
          <w:szCs w:val="24"/>
          <w:rtl/>
        </w:rPr>
      </w:pPr>
      <w:r>
        <w:rPr>
          <w:color w:val="231F20"/>
          <w:rtl/>
          <w:lang w:bidi="he-IL"/>
        </w:rPr>
        <w:t xml:space="preserve">אני מבקש/ת בזאת שילדי, ששמו מצוין לעיל, יקבל את השירותים המצוינים בזאת בהתאם לחוקים של סעיף 192 וסעיף 193. אני מאשר/ת כי </w:t>
      </w:r>
      <w:r>
        <w:rPr>
          <w:rFonts w:hint="cs"/>
          <w:color w:val="231F20"/>
          <w:rtl/>
          <w:lang w:bidi="he-IL"/>
        </w:rPr>
        <w:t>אני ו</w:t>
      </w:r>
      <w:r>
        <w:rPr>
          <w:color w:val="231F20"/>
          <w:rtl/>
          <w:lang w:bidi="he-IL"/>
        </w:rPr>
        <w:t>הילד ששמו צוין לעיל תושבי מדינת ניו ג'רזי וכי הכתובת שסופקה לעיל היא כתובת מגורינו. אני מבין/ה כי מועצת החינוך של מחוז בתי הספר הציבוריים שבו נמצא בית הספר הפרטי לחינוך מיוחד אחראית לספק את השירותים המצוינים בזאת בהתאם לחוק ולתקנות.</w:t>
      </w:r>
    </w:p>
    <w:p>
      <w:pPr>
        <w:pBdr>
          <w:top w:val="single" w:sz="12" w:space="12" w:color="auto"/>
          <w:left w:val="single" w:sz="8" w:space="4" w:color="auto"/>
          <w:bottom w:val="single" w:sz="8" w:space="8" w:color="auto"/>
          <w:right w:val="single" w:sz="8" w:space="4" w:color="auto"/>
        </w:pBdr>
        <w:bidi/>
        <w:ind w:left="86" w:right="86"/>
        <w:rPr>
          <w:color w:val="231F20"/>
          <w:spacing w:val="-4"/>
          <w:szCs w:val="24"/>
          <w:rtl/>
        </w:rPr>
      </w:pPr>
      <w:r>
        <w:rPr>
          <w:color w:val="231F20"/>
          <w:spacing w:val="-4"/>
          <w:rtl/>
          <w:lang w:bidi="he-IL"/>
        </w:rPr>
        <w:t>שם ההורה/אפוטרופוס בכתב ברור:</w:t>
      </w:r>
    </w:p>
    <w:p>
      <w:pPr>
        <w:pBdr>
          <w:top w:val="single" w:sz="6" w:space="12" w:color="auto"/>
          <w:left w:val="single" w:sz="6" w:space="4" w:color="auto"/>
          <w:bottom w:val="single" w:sz="6" w:space="12" w:color="auto"/>
          <w:right w:val="single" w:sz="6" w:space="4" w:color="auto"/>
        </w:pBdr>
        <w:tabs>
          <w:tab w:val="left" w:pos="7200"/>
        </w:tabs>
        <w:bidi/>
        <w:ind w:left="86" w:right="72"/>
        <w:rPr>
          <w:rtl/>
        </w:rPr>
      </w:pPr>
      <w:r>
        <w:rPr>
          <w:color w:val="231F20"/>
          <w:spacing w:val="-4"/>
          <w:rtl/>
          <w:lang w:bidi="he-IL"/>
        </w:rPr>
        <w:lastRenderedPageBreak/>
        <w:t>חתימה:</w:t>
      </w:r>
      <w:r>
        <w:rPr>
          <w:color w:val="231F20"/>
          <w:spacing w:val="-4"/>
          <w:rtl/>
          <w:lang w:bidi="he-IL"/>
        </w:rPr>
        <w:tab/>
        <w:t>תאריך (שש/חח/יי):</w:t>
      </w:r>
    </w:p>
    <w:p>
      <w:pPr>
        <w:pStyle w:val="Heading2"/>
        <w:bidi/>
        <w:spacing w:before="0"/>
        <w:ind w:left="0" w:right="0"/>
        <w:rPr>
          <w:rtl/>
        </w:rPr>
      </w:pPr>
      <w:r>
        <w:rPr>
          <w:rtl/>
          <w:lang w:bidi="he-IL"/>
        </w:rPr>
        <w:t>בקשה לקבלת שירותים בתוכנית על פי סעיף 193 עבור תלמידים בבתי ספר פרטיים לחינוך מיוחד</w:t>
      </w:r>
    </w:p>
    <w:p>
      <w:pPr>
        <w:pBdr>
          <w:top w:val="single" w:sz="6" w:space="12" w:color="auto"/>
          <w:left w:val="single" w:sz="6" w:space="4" w:color="auto"/>
          <w:bottom w:val="single" w:sz="6" w:space="8" w:color="auto"/>
          <w:right w:val="single" w:sz="6" w:space="4" w:color="auto"/>
        </w:pBdr>
        <w:tabs>
          <w:tab w:val="left" w:pos="10801"/>
        </w:tabs>
        <w:bidi/>
        <w:ind w:left="86" w:right="86"/>
        <w:rPr>
          <w:b/>
          <w:szCs w:val="24"/>
          <w:rtl/>
        </w:rPr>
      </w:pPr>
      <w:r>
        <w:rPr>
          <w:b/>
          <w:color w:val="231F20"/>
          <w:rtl/>
          <w:lang w:bidi="he-IL"/>
        </w:rPr>
        <w:t xml:space="preserve">שם בית ספר פרטי לחינוך מיוחד: </w:t>
      </w:r>
    </w:p>
    <w:p>
      <w:pPr>
        <w:pBdr>
          <w:top w:val="single" w:sz="6" w:space="12" w:color="auto"/>
          <w:left w:val="single" w:sz="6" w:space="4" w:color="auto"/>
          <w:bottom w:val="single" w:sz="6" w:space="8" w:color="auto"/>
          <w:right w:val="single" w:sz="6" w:space="4" w:color="auto"/>
        </w:pBdr>
        <w:tabs>
          <w:tab w:val="left" w:pos="10802"/>
        </w:tabs>
        <w:bidi/>
        <w:spacing w:after="120"/>
        <w:ind w:left="86" w:right="72"/>
        <w:rPr>
          <w:b/>
          <w:color w:val="231F20"/>
          <w:spacing w:val="-23"/>
          <w:szCs w:val="24"/>
          <w:rtl/>
        </w:rPr>
      </w:pPr>
      <w:r>
        <w:rPr>
          <w:b/>
          <w:color w:val="231F20"/>
          <w:rtl/>
          <w:lang w:bidi="he-IL"/>
        </w:rPr>
        <w:t xml:space="preserve">שם התלמיד (שם משפחה, שם פרטי): </w:t>
      </w:r>
    </w:p>
    <w:p>
      <w:pPr>
        <w:pStyle w:val="Heading2"/>
        <w:bidi/>
        <w:spacing w:before="120"/>
        <w:ind w:left="0" w:right="0"/>
        <w:rPr>
          <w:rtl/>
        </w:rPr>
      </w:pPr>
      <w:r>
        <w:rPr>
          <w:rtl/>
          <w:lang w:bidi="he-IL"/>
        </w:rPr>
        <w:t>השירות המבוקש</w:t>
      </w:r>
    </w:p>
    <w:p>
      <w:pPr>
        <w:bidi/>
        <w:spacing w:before="120" w:after="120"/>
        <w:rPr>
          <w:rtl/>
        </w:rPr>
      </w:pPr>
      <w:r>
        <w:rPr>
          <w:rtl/>
          <w:lang w:bidi="he-IL"/>
        </w:rPr>
        <w:t>יש לסמן שירות אחד שמבוקש (מבין השירותים 3-1 להלן) ולספק את המידע הנדרש.</w:t>
      </w:r>
    </w:p>
    <w:p>
      <w:pPr>
        <w:pBdr>
          <w:top w:val="single" w:sz="4" w:space="3" w:color="auto"/>
          <w:left w:val="single" w:sz="4" w:space="4" w:color="auto"/>
          <w:bottom w:val="single" w:sz="4" w:space="1" w:color="auto"/>
          <w:right w:val="single" w:sz="4" w:space="4" w:color="auto"/>
        </w:pBdr>
        <w:shd w:val="clear" w:color="auto" w:fill="FFFFFF" w:themeFill="background1"/>
        <w:bidi/>
        <w:spacing w:after="120"/>
        <w:ind w:left="86" w:right="86"/>
        <w:rPr>
          <w:rtl/>
        </w:rPr>
      </w:pPr>
      <w:r>
        <w:rPr>
          <w:rtl/>
          <w:lang w:bidi="he-IL"/>
        </w:rPr>
        <w:t xml:space="preserve">1. </w:t>
      </w:r>
      <w:r>
        <w:rPr>
          <w:rFonts w:eastAsia="Wingdings"/>
          <w:color w:val="231F20"/>
          <w:sz w:val="36"/>
          <w:szCs w:val="36"/>
          <w:rtl/>
          <w:lang w:bidi="he-IL"/>
        </w:rPr>
        <w:sym w:font="Wingdings" w:char="F06F"/>
      </w:r>
      <w:r>
        <w:rPr>
          <w:rFonts w:eastAsia="Wingdings"/>
          <w:color w:val="231F20"/>
          <w:sz w:val="6"/>
          <w:szCs w:val="6"/>
          <w:rtl/>
          <w:lang w:bidi="he-IL"/>
        </w:rPr>
        <w:sym w:font="Wingdings" w:char="F020"/>
      </w:r>
      <w:r>
        <w:rPr>
          <w:rtl/>
          <w:lang w:bidi="he-IL"/>
        </w:rPr>
        <w:t>הערכה וקביעת זכאות לשירותים על פי סעיף 193</w:t>
      </w:r>
    </w:p>
    <w:p>
      <w:pPr>
        <w:pBdr>
          <w:top w:val="single" w:sz="4" w:space="3" w:color="auto"/>
          <w:left w:val="single" w:sz="4" w:space="4" w:color="auto"/>
          <w:bottom w:val="single" w:sz="4" w:space="1" w:color="auto"/>
          <w:right w:val="single" w:sz="4" w:space="4" w:color="auto"/>
        </w:pBdr>
        <w:shd w:val="clear" w:color="auto" w:fill="FFFFFF" w:themeFill="background1"/>
        <w:bidi/>
        <w:ind w:left="86" w:right="86"/>
        <w:rPr>
          <w:rtl/>
        </w:rPr>
      </w:pPr>
      <w:r>
        <w:rPr>
          <w:b/>
          <w:bCs/>
          <w:color w:val="231F20"/>
          <w:rtl/>
          <w:lang w:bidi="he-IL"/>
        </w:rPr>
        <w:t>יש לסמן אפשרות אחת</w:t>
      </w:r>
      <w:r>
        <w:rPr>
          <w:color w:val="231F20"/>
          <w:rtl/>
          <w:lang w:bidi="he-IL"/>
        </w:rPr>
        <w:t xml:space="preserve">: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 xml:space="preserve">הערכה ראשונית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 xml:space="preserve">הערכה שנתית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הערכה מחדש</w:t>
      </w:r>
    </w:p>
    <w:p>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101"/>
        <w:rPr>
          <w:color w:val="231F20"/>
          <w:rtl/>
        </w:rPr>
      </w:pPr>
      <w:r>
        <w:rPr>
          <w:color w:val="231F20"/>
          <w:rtl/>
          <w:lang w:bidi="he-IL"/>
        </w:rPr>
        <w:t xml:space="preserve">2. </w:t>
      </w:r>
      <w:r>
        <w:rPr>
          <w:rFonts w:eastAsia="Wingdings"/>
          <w:color w:val="231F20"/>
          <w:sz w:val="36"/>
          <w:szCs w:val="36"/>
          <w:rtl/>
          <w:lang w:bidi="he-IL"/>
        </w:rPr>
        <w:sym w:font="Wingdings" w:char="F06F"/>
      </w:r>
      <w:r>
        <w:rPr>
          <w:rFonts w:eastAsia="Wingdings"/>
          <w:color w:val="231F20"/>
          <w:sz w:val="10"/>
          <w:szCs w:val="10"/>
          <w:rtl/>
          <w:lang w:bidi="he-IL"/>
        </w:rPr>
        <w:sym w:font="Wingdings" w:char="F020"/>
      </w:r>
      <w:r>
        <w:rPr>
          <w:color w:val="231F20"/>
          <w:rtl/>
          <w:lang w:bidi="he-IL"/>
        </w:rPr>
        <w:t>הוראה משלימה על פי סעיף 193</w:t>
      </w:r>
    </w:p>
    <w:p>
      <w:pPr>
        <w:pBdr>
          <w:top w:val="single" w:sz="4" w:space="4" w:color="auto"/>
          <w:left w:val="single" w:sz="4" w:space="4" w:color="auto"/>
          <w:bottom w:val="single" w:sz="4" w:space="2" w:color="auto"/>
          <w:right w:val="single" w:sz="4" w:space="4" w:color="auto"/>
        </w:pBdr>
        <w:shd w:val="clear" w:color="auto" w:fill="FFFFFF" w:themeFill="background1"/>
        <w:bidi/>
        <w:spacing w:after="240"/>
        <w:ind w:left="86" w:right="101"/>
        <w:rPr>
          <w:color w:val="231F20"/>
          <w:rtl/>
        </w:rPr>
      </w:pPr>
      <w:r>
        <w:rPr>
          <w:b/>
          <w:bCs/>
          <w:color w:val="231F20"/>
          <w:rtl/>
          <w:lang w:bidi="he-IL"/>
        </w:rPr>
        <w:t xml:space="preserve">יש לסמן אפשרות אחת: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 xml:space="preserve">בקשה ראשונית לשירות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בקשה להמשך שירות</w:t>
      </w:r>
    </w:p>
    <w:p>
      <w:pPr>
        <w:pBdr>
          <w:top w:val="single" w:sz="4" w:space="4" w:color="auto"/>
          <w:left w:val="single" w:sz="4" w:space="4" w:color="auto"/>
          <w:bottom w:val="single" w:sz="4" w:space="2" w:color="auto"/>
          <w:right w:val="single" w:sz="4" w:space="4" w:color="auto"/>
        </w:pBdr>
        <w:shd w:val="clear" w:color="auto" w:fill="FFFFFF" w:themeFill="background1"/>
        <w:bidi/>
        <w:ind w:left="86" w:right="101"/>
        <w:rPr>
          <w:color w:val="231F20"/>
          <w:rtl/>
        </w:rPr>
      </w:pPr>
      <w:r>
        <w:rPr>
          <w:b/>
          <w:bCs/>
          <w:color w:val="231F20"/>
          <w:rtl/>
          <w:lang w:bidi="he-IL"/>
        </w:rPr>
        <w:t>הוראה משלימה</w:t>
      </w:r>
      <w:r>
        <w:rPr>
          <w:color w:val="231F20"/>
          <w:rtl/>
          <w:lang w:bidi="he-IL"/>
        </w:rPr>
        <w:t>: קטגוריית זכאות התלמיד (ניו ג'רזי):</w:t>
      </w:r>
    </w:p>
    <w:p>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color w:val="231F20"/>
          <w:rtl/>
          <w:lang w:bidi="he-IL"/>
        </w:rPr>
        <w:t xml:space="preserve">3. </w:t>
      </w:r>
      <w:r>
        <w:rPr>
          <w:rFonts w:eastAsia="Wingdings"/>
          <w:color w:val="231F20"/>
          <w:sz w:val="36"/>
          <w:szCs w:val="36"/>
          <w:rtl/>
          <w:lang w:bidi="he-IL"/>
        </w:rPr>
        <w:sym w:font="Wingdings" w:char="F06F"/>
      </w:r>
      <w:r>
        <w:rPr>
          <w:rFonts w:eastAsia="Wingdings"/>
          <w:color w:val="231F20"/>
          <w:sz w:val="6"/>
          <w:szCs w:val="6"/>
          <w:rtl/>
          <w:lang w:bidi="he-IL"/>
        </w:rPr>
        <w:sym w:font="Wingdings" w:char="F020"/>
      </w:r>
      <w:r>
        <w:rPr>
          <w:color w:val="231F20"/>
          <w:rtl/>
          <w:lang w:bidi="he-IL"/>
        </w:rPr>
        <w:t>שירותים והערכה של שפה ודיבור על פי סעיף 193</w:t>
      </w:r>
    </w:p>
    <w:p>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b/>
          <w:bCs/>
          <w:color w:val="231F20"/>
          <w:rtl/>
          <w:lang w:bidi="he-IL"/>
        </w:rPr>
        <w:t xml:space="preserve">יש לסמן אפשרות אחת: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 xml:space="preserve">בקשה ראשונית לשירות </w:t>
      </w:r>
      <w:r>
        <w:rPr>
          <w:rFonts w:eastAsia="Wingdings"/>
          <w:color w:val="231F20"/>
          <w:sz w:val="28"/>
          <w:szCs w:val="28"/>
          <w:rtl/>
          <w:lang w:bidi="he-IL"/>
        </w:rPr>
        <w:sym w:font="Wingdings" w:char="F06F"/>
      </w:r>
      <w:r>
        <w:rPr>
          <w:rFonts w:eastAsia="Wingdings"/>
          <w:color w:val="231F20"/>
          <w:sz w:val="4"/>
          <w:szCs w:val="4"/>
          <w:rtl/>
          <w:lang w:bidi="he-IL"/>
        </w:rPr>
        <w:sym w:font="Wingdings" w:char="F020"/>
      </w:r>
      <w:r>
        <w:rPr>
          <w:color w:val="231F20"/>
          <w:rtl/>
          <w:lang w:bidi="he-IL"/>
        </w:rPr>
        <w:t>בקשה להמשך שירות</w:t>
      </w:r>
    </w:p>
    <w:p>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color w:val="231F20"/>
          <w:rtl/>
          <w:lang w:bidi="he-IL"/>
        </w:rPr>
        <w:t>יש לבחור באפשרות א' או ב' להלן:</w:t>
      </w:r>
    </w:p>
    <w:p>
      <w:pPr>
        <w:pBdr>
          <w:top w:val="single" w:sz="4" w:space="4" w:color="auto"/>
          <w:left w:val="single" w:sz="4" w:space="4" w:color="auto"/>
          <w:bottom w:val="single" w:sz="4" w:space="2" w:color="auto"/>
          <w:right w:val="single" w:sz="4" w:space="4" w:color="auto"/>
        </w:pBdr>
        <w:shd w:val="clear" w:color="auto" w:fill="FFFFFF" w:themeFill="background1"/>
        <w:bidi/>
        <w:spacing w:after="120"/>
        <w:ind w:left="662" w:right="86" w:hanging="576"/>
        <w:rPr>
          <w:color w:val="231F20"/>
          <w:rtl/>
        </w:rPr>
      </w:pPr>
      <w:r>
        <w:rPr>
          <w:color w:val="231F20"/>
          <w:rtl/>
          <w:lang w:bidi="he-IL"/>
        </w:rPr>
        <w:t xml:space="preserve">א. </w:t>
      </w:r>
      <w:r>
        <w:rPr>
          <w:rFonts w:eastAsia="Wingdings"/>
          <w:color w:val="231F20"/>
          <w:sz w:val="28"/>
          <w:szCs w:val="28"/>
          <w:rtl/>
          <w:lang w:bidi="he-IL"/>
        </w:rPr>
        <w:sym w:font="Wingdings" w:char="F06F"/>
      </w:r>
      <w:r>
        <w:rPr>
          <w:color w:val="231F20"/>
          <w:sz w:val="28"/>
          <w:szCs w:val="28"/>
          <w:rtl/>
          <w:lang w:bidi="he-IL"/>
        </w:rPr>
        <w:t xml:space="preserve"> </w:t>
      </w:r>
      <w:r>
        <w:rPr>
          <w:b/>
          <w:bCs/>
          <w:color w:val="231F20"/>
          <w:rtl/>
          <w:lang w:bidi="he-IL"/>
        </w:rPr>
        <w:t>הערכה של שפה ודיבור</w:t>
      </w:r>
      <w:r>
        <w:rPr>
          <w:color w:val="231F20"/>
          <w:rtl/>
          <w:lang w:bidi="he-IL"/>
        </w:rPr>
        <w:t xml:space="preserve"> (אם מבוצעת הערכה של התלמיד ונמצא כי הוא זכאי לשירותים של שפה ודיבור, יש להגיש טופס 407-1 נפרד; המחוז יקבל החזר עבור ההערכה </w:t>
      </w:r>
      <w:r>
        <w:rPr>
          <w:i/>
          <w:iCs/>
          <w:rtl/>
          <w:lang w:bidi="he-IL"/>
        </w:rPr>
        <w:t>או</w:t>
      </w:r>
      <w:r>
        <w:rPr>
          <w:color w:val="231F20"/>
          <w:rtl/>
          <w:lang w:bidi="he-IL"/>
        </w:rPr>
        <w:t xml:space="preserve"> עבור השירות, לא עבור שניהם.)</w:t>
      </w:r>
    </w:p>
    <w:p>
      <w:pPr>
        <w:pBdr>
          <w:top w:val="single" w:sz="4" w:space="4" w:color="auto"/>
          <w:left w:val="single" w:sz="4" w:space="4" w:color="auto"/>
          <w:bottom w:val="single" w:sz="4" w:space="2" w:color="auto"/>
          <w:right w:val="single" w:sz="4" w:space="4" w:color="auto"/>
        </w:pBdr>
        <w:shd w:val="clear" w:color="auto" w:fill="FFFFFF" w:themeFill="background1"/>
        <w:bidi/>
        <w:ind w:left="662" w:right="86" w:hanging="576"/>
        <w:rPr>
          <w:color w:val="231F20"/>
          <w:rtl/>
        </w:rPr>
      </w:pPr>
      <w:r>
        <w:rPr>
          <w:color w:val="231F20"/>
          <w:rtl/>
          <w:lang w:bidi="he-IL"/>
        </w:rPr>
        <w:t xml:space="preserve">ב. </w:t>
      </w:r>
      <w:r>
        <w:rPr>
          <w:rFonts w:eastAsia="Wingdings"/>
          <w:color w:val="231F20"/>
          <w:sz w:val="28"/>
          <w:szCs w:val="28"/>
          <w:rtl/>
          <w:lang w:bidi="he-IL"/>
        </w:rPr>
        <w:sym w:font="Wingdings" w:char="F06F"/>
      </w:r>
      <w:r>
        <w:rPr>
          <w:color w:val="231F20"/>
          <w:rtl/>
          <w:lang w:bidi="he-IL"/>
        </w:rPr>
        <w:t xml:space="preserve"> </w:t>
      </w:r>
      <w:r>
        <w:rPr>
          <w:b/>
          <w:bCs/>
          <w:color w:val="231F20"/>
          <w:rtl/>
          <w:lang w:bidi="he-IL"/>
        </w:rPr>
        <w:t>שירותים של שפה ודיבור</w:t>
      </w:r>
      <w:r>
        <w:rPr>
          <w:color w:val="231F20"/>
          <w:rtl/>
          <w:lang w:bidi="he-IL"/>
        </w:rPr>
        <w:t xml:space="preserve"> (אם מבוצעת הערכה של התלמיד ונמצא כי הוא זכאי לשירותים של שפה ודיבור, יש להגיש טופס 407-1 נפרד; המחוז יקבל החזר עבור ההערכה </w:t>
      </w:r>
      <w:r>
        <w:rPr>
          <w:i/>
          <w:iCs/>
          <w:rtl/>
          <w:lang w:bidi="he-IL"/>
        </w:rPr>
        <w:t>או</w:t>
      </w:r>
      <w:r>
        <w:rPr>
          <w:color w:val="231F20"/>
          <w:rtl/>
          <w:lang w:bidi="he-IL"/>
        </w:rPr>
        <w:t xml:space="preserve"> עבור השירות, לא עבור שניהם.)</w:t>
      </w:r>
      <w:r>
        <w:rPr>
          <w:color w:val="231F20"/>
          <w:rtl/>
          <w:lang w:bidi="he-IL"/>
        </w:rPr>
        <w:br/>
      </w:r>
      <w:r>
        <w:rPr>
          <w:color w:val="231F20"/>
          <w:rtl/>
          <w:lang w:bidi="he-IL"/>
        </w:rPr>
        <w:br/>
        <w:t>קטגוריית זכאות התלמיד (ניו ג'רזי):</w:t>
      </w:r>
    </w:p>
    <w:p>
      <w:pPr>
        <w:pStyle w:val="Heading2"/>
        <w:bidi/>
        <w:spacing w:before="120"/>
        <w:ind w:left="0" w:right="0"/>
        <w:rPr>
          <w:rtl/>
        </w:rPr>
      </w:pPr>
      <w:r>
        <w:rPr>
          <w:rtl/>
          <w:lang w:bidi="he-IL"/>
        </w:rPr>
        <w:t xml:space="preserve">קביעת המחוז </w:t>
      </w:r>
    </w:p>
    <w:p>
      <w:pPr>
        <w:pStyle w:val="BodyText"/>
        <w:bidi/>
        <w:spacing w:before="5" w:after="120"/>
        <w:rPr>
          <w:color w:val="231F20"/>
          <w:sz w:val="22"/>
          <w:szCs w:val="18"/>
          <w:rtl/>
        </w:rPr>
      </w:pPr>
      <w:r>
        <w:rPr>
          <w:color w:val="231F20"/>
          <w:sz w:val="22"/>
          <w:szCs w:val="22"/>
          <w:rtl/>
          <w:lang w:bidi="he-IL"/>
        </w:rPr>
        <w:t>(המחוז שאחראי למתן השירותים ימלא סעיף זה ויחתום עליו באמצעות חתימה אלקטרונית או חתימה בכתב יד. אם המחוז מתקשר עם ספק צד שלישי והחוזה מאפשר זאת, הספק עשוי לחתום על סעיף זה.)</w:t>
      </w:r>
    </w:p>
    <w:p>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tl/>
        </w:rPr>
      </w:pPr>
      <w:r>
        <w:rPr>
          <w:color w:val="231F20"/>
          <w:sz w:val="22"/>
          <w:szCs w:val="22"/>
          <w:rtl/>
          <w:lang w:bidi="he-IL"/>
        </w:rPr>
        <w:t>שם מחוז בתי הספר הציבוריים:</w:t>
      </w:r>
    </w:p>
    <w:p>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שם ספק השירות, אם שונה משם המחוז:</w:t>
      </w:r>
    </w:p>
    <w:p>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tl/>
        </w:rPr>
      </w:pPr>
      <w:r>
        <w:rPr>
          <w:color w:val="231F20"/>
          <w:sz w:val="22"/>
          <w:szCs w:val="22"/>
          <w:rtl/>
          <w:lang w:bidi="he-IL"/>
        </w:rPr>
        <w:t>תאריך קבלת הבקשה (שש/חח/יי):</w:t>
      </w:r>
    </w:p>
    <w:p>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tl/>
        </w:rPr>
      </w:pPr>
      <w:r>
        <w:rPr>
          <w:color w:val="231F20"/>
          <w:sz w:val="22"/>
          <w:szCs w:val="22"/>
          <w:rtl/>
          <w:lang w:bidi="he-IL"/>
        </w:rPr>
        <w:t>השירותים החודשיים רשאים להתחיל:</w:t>
      </w:r>
      <w:r>
        <w:rPr>
          <w:rStyle w:val="FootnoteReference"/>
          <w:color w:val="231F20"/>
          <w:rtl/>
        </w:rPr>
        <w:footnoteReference w:id="1"/>
      </w:r>
    </w:p>
    <w:p>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tl/>
        </w:rPr>
      </w:pPr>
      <w:r>
        <w:rPr>
          <w:color w:val="231F20"/>
          <w:sz w:val="22"/>
          <w:szCs w:val="22"/>
          <w:rtl/>
          <w:lang w:bidi="he-IL"/>
        </w:rPr>
        <w:lastRenderedPageBreak/>
        <w:t>חתימת המפקח הראשי או המנהל של בית הספר:</w:t>
      </w:r>
    </w:p>
    <w:p>
      <w:pPr>
        <w:pStyle w:val="BodyText"/>
        <w:pBdr>
          <w:top w:val="single" w:sz="8" w:space="12" w:color="auto"/>
          <w:left w:val="single" w:sz="8" w:space="4" w:color="auto"/>
          <w:bottom w:val="single" w:sz="8" w:space="6" w:color="auto"/>
          <w:right w:val="single" w:sz="8" w:space="4" w:color="auto"/>
        </w:pBdr>
        <w:bidi/>
        <w:spacing w:before="0"/>
        <w:ind w:left="101" w:right="14"/>
        <w:rPr>
          <w:sz w:val="24"/>
          <w:szCs w:val="18"/>
          <w:rtl/>
          <w:lang w:val="fr-FR"/>
        </w:rPr>
      </w:pPr>
      <w:r>
        <w:rPr>
          <w:color w:val="231F20"/>
          <w:sz w:val="22"/>
          <w:szCs w:val="22"/>
          <w:rtl/>
          <w:lang w:val="fr-FR" w:bidi="he-IL"/>
        </w:rPr>
        <w:t>תאריך חתימה (שש/חח/יי):</w:t>
      </w:r>
    </w:p>
    <w:sectPr>
      <w:headerReference w:type="even" r:id="rId8"/>
      <w:headerReference w:type="default" r:id="rId9"/>
      <w:footerReference w:type="even" r:id="rId10"/>
      <w:footerReference w:type="default" r:id="rId11"/>
      <w:headerReference w:type="first" r:id="rId12"/>
      <w:footerReference w:type="first" r:id="rId13"/>
      <w:type w:val="continuous"/>
      <w:pgSz w:w="12240" w:h="15840"/>
      <w:pgMar w:top="38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bidi/>
      </w:pPr>
      <w:r>
        <w:separator/>
      </w:r>
    </w:p>
  </w:endnote>
  <w:endnote w:type="continuationSeparator" w:id="0">
    <w:p>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bidi/>
      </w:pPr>
      <w:r>
        <w:separator/>
      </w:r>
    </w:p>
  </w:footnote>
  <w:footnote w:type="continuationSeparator" w:id="0">
    <w:p>
      <w:pPr>
        <w:bidi/>
      </w:pPr>
      <w:r>
        <w:continuationSeparator/>
      </w:r>
    </w:p>
  </w:footnote>
  <w:footnote w:id="1">
    <w:p>
      <w:pPr>
        <w:pStyle w:val="FootnoteText"/>
        <w:bidi/>
        <w:rPr>
          <w:rtl/>
        </w:rPr>
      </w:pPr>
      <w:r>
        <w:rPr>
          <w:rStyle w:val="FootnoteReference"/>
          <w:rtl/>
        </w:rPr>
        <w:footnoteRef/>
      </w:r>
      <w:r>
        <w:rPr>
          <w:rtl/>
          <w:lang w:bidi="he-IL"/>
        </w:rPr>
        <w:t xml:space="preserve"> </w:t>
      </w:r>
      <w:r>
        <w:rPr>
          <w:color w:val="231F20"/>
          <w:sz w:val="22"/>
          <w:szCs w:val="22"/>
          <w:rtl/>
          <w:lang w:bidi="he-IL"/>
        </w:rPr>
        <w:t xml:space="preserve">השירותים החודשיים רשאים להתחיל בהתאם לתאריך קבלת טופס 407-1 ולתאריכי המועד האחרון עבור בקשת מימון נוסף המסופק על ידי משרד החינוך של ניו ג'רזי (NJDOE) מדי חודש אוגוסט: לחצו על </w:t>
      </w:r>
      <w:r>
        <w:rPr>
          <w:i/>
          <w:iCs/>
          <w:color w:val="231F20"/>
          <w:sz w:val="22"/>
          <w:szCs w:val="22"/>
          <w:rtl/>
          <w:lang w:bidi="he-IL"/>
        </w:rPr>
        <w:t xml:space="preserve">ADDL </w:t>
      </w:r>
      <w:r>
        <w:rPr>
          <w:color w:val="231F20"/>
          <w:sz w:val="22"/>
          <w:szCs w:val="22"/>
          <w:rtl/>
          <w:lang w:bidi="he-IL"/>
        </w:rPr>
        <w:t>בעמוד</w:t>
      </w:r>
      <w:r>
        <w:rPr>
          <w:rFonts w:hint="cs"/>
          <w:color w:val="231F20"/>
          <w:sz w:val="22"/>
          <w:szCs w:val="22"/>
          <w:rtl/>
          <w:lang w:bidi="he-IL"/>
        </w:rPr>
        <w:t xml:space="preserve"> </w:t>
      </w:r>
      <w:hyperlink r:id="rId1" w:history="1">
        <w:r>
          <w:rPr>
            <w:color w:val="0000FF"/>
            <w:sz w:val="22"/>
            <w:szCs w:val="22"/>
            <w:u w:val="single"/>
            <w:rtl/>
            <w:lang w:bidi="he-IL"/>
          </w:rPr>
          <w:t>NJDOE Homeroom</w:t>
        </w:r>
        <w:r>
          <w:rPr>
            <w:color w:val="005BAA"/>
            <w:sz w:val="22"/>
            <w:szCs w:val="22"/>
            <w:rtl/>
            <w:lang w:bidi="he-IL"/>
          </w:rPr>
          <w:t xml:space="preserve"> </w:t>
        </w:r>
      </w:hyperlink>
      <w:r>
        <w:rPr>
          <w:color w:val="231F20"/>
          <w:sz w:val="22"/>
          <w:szCs w:val="22"/>
          <w:rtl/>
          <w:lang w:bidi="he-IL"/>
        </w:rPr>
        <w:t>ועיינו בסעיף "תעריפים לפי תלמיד וזמינות חודשית/תוכנית תשלומים"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rPr>
        <w:sz w:val="2"/>
        <w:szCs w:val="2"/>
        <w:lang w:bidi="he-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4D3F"/>
    <w:multiLevelType w:val="hybridMultilevel"/>
    <w:tmpl w:val="6DF6F4F6"/>
    <w:lvl w:ilvl="0" w:tplc="2FA8B18A">
      <w:start w:val="1"/>
      <w:numFmt w:val="upperLetter"/>
      <w:lvlText w:val="%1.)"/>
      <w:lvlJc w:val="left"/>
      <w:pPr>
        <w:ind w:left="806" w:hanging="360"/>
      </w:pPr>
      <w:rPr>
        <w:rFonts w:hint="default"/>
      </w:rPr>
    </w:lvl>
    <w:lvl w:ilvl="1" w:tplc="6F347A62" w:tentative="1">
      <w:start w:val="1"/>
      <w:numFmt w:val="lowerLetter"/>
      <w:lvlText w:val="%2."/>
      <w:lvlJc w:val="left"/>
      <w:pPr>
        <w:ind w:left="1526" w:hanging="360"/>
      </w:pPr>
    </w:lvl>
    <w:lvl w:ilvl="2" w:tplc="605045AA" w:tentative="1">
      <w:start w:val="1"/>
      <w:numFmt w:val="lowerRoman"/>
      <w:lvlText w:val="%3."/>
      <w:lvlJc w:val="right"/>
      <w:pPr>
        <w:ind w:left="2246" w:hanging="180"/>
      </w:pPr>
    </w:lvl>
    <w:lvl w:ilvl="3" w:tplc="043A8292" w:tentative="1">
      <w:start w:val="1"/>
      <w:numFmt w:val="decimal"/>
      <w:lvlText w:val="%4."/>
      <w:lvlJc w:val="left"/>
      <w:pPr>
        <w:ind w:left="2966" w:hanging="360"/>
      </w:pPr>
    </w:lvl>
    <w:lvl w:ilvl="4" w:tplc="B83C603A" w:tentative="1">
      <w:start w:val="1"/>
      <w:numFmt w:val="lowerLetter"/>
      <w:lvlText w:val="%5."/>
      <w:lvlJc w:val="left"/>
      <w:pPr>
        <w:ind w:left="3686" w:hanging="360"/>
      </w:pPr>
    </w:lvl>
    <w:lvl w:ilvl="5" w:tplc="22F69616" w:tentative="1">
      <w:start w:val="1"/>
      <w:numFmt w:val="lowerRoman"/>
      <w:lvlText w:val="%6."/>
      <w:lvlJc w:val="right"/>
      <w:pPr>
        <w:ind w:left="4406" w:hanging="180"/>
      </w:pPr>
    </w:lvl>
    <w:lvl w:ilvl="6" w:tplc="71A40EFA" w:tentative="1">
      <w:start w:val="1"/>
      <w:numFmt w:val="decimal"/>
      <w:lvlText w:val="%7."/>
      <w:lvlJc w:val="left"/>
      <w:pPr>
        <w:ind w:left="5126" w:hanging="360"/>
      </w:pPr>
    </w:lvl>
    <w:lvl w:ilvl="7" w:tplc="0E24C628" w:tentative="1">
      <w:start w:val="1"/>
      <w:numFmt w:val="lowerLetter"/>
      <w:lvlText w:val="%8."/>
      <w:lvlJc w:val="left"/>
      <w:pPr>
        <w:ind w:left="5846" w:hanging="360"/>
      </w:pPr>
    </w:lvl>
    <w:lvl w:ilvl="8" w:tplc="83246D34"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69A0A316">
      <w:start w:val="1"/>
      <w:numFmt w:val="upperLetter"/>
      <w:lvlText w:val="%1.)"/>
      <w:lvlJc w:val="left"/>
      <w:pPr>
        <w:ind w:left="1009" w:hanging="360"/>
      </w:pPr>
      <w:rPr>
        <w:rFonts w:hint="default"/>
      </w:rPr>
    </w:lvl>
    <w:lvl w:ilvl="1" w:tplc="F28A4ED2" w:tentative="1">
      <w:start w:val="1"/>
      <w:numFmt w:val="lowerLetter"/>
      <w:lvlText w:val="%2."/>
      <w:lvlJc w:val="left"/>
      <w:pPr>
        <w:ind w:left="1440" w:hanging="360"/>
      </w:pPr>
    </w:lvl>
    <w:lvl w:ilvl="2" w:tplc="627EE8A6" w:tentative="1">
      <w:start w:val="1"/>
      <w:numFmt w:val="lowerRoman"/>
      <w:lvlText w:val="%3."/>
      <w:lvlJc w:val="right"/>
      <w:pPr>
        <w:ind w:left="2160" w:hanging="180"/>
      </w:pPr>
    </w:lvl>
    <w:lvl w:ilvl="3" w:tplc="BF9A27A6" w:tentative="1">
      <w:start w:val="1"/>
      <w:numFmt w:val="decimal"/>
      <w:lvlText w:val="%4."/>
      <w:lvlJc w:val="left"/>
      <w:pPr>
        <w:ind w:left="2880" w:hanging="360"/>
      </w:pPr>
    </w:lvl>
    <w:lvl w:ilvl="4" w:tplc="8DECFAA2" w:tentative="1">
      <w:start w:val="1"/>
      <w:numFmt w:val="lowerLetter"/>
      <w:lvlText w:val="%5."/>
      <w:lvlJc w:val="left"/>
      <w:pPr>
        <w:ind w:left="3600" w:hanging="360"/>
      </w:pPr>
    </w:lvl>
    <w:lvl w:ilvl="5" w:tplc="C694CF76" w:tentative="1">
      <w:start w:val="1"/>
      <w:numFmt w:val="lowerRoman"/>
      <w:lvlText w:val="%6."/>
      <w:lvlJc w:val="right"/>
      <w:pPr>
        <w:ind w:left="4320" w:hanging="180"/>
      </w:pPr>
    </w:lvl>
    <w:lvl w:ilvl="6" w:tplc="88F47930" w:tentative="1">
      <w:start w:val="1"/>
      <w:numFmt w:val="decimal"/>
      <w:lvlText w:val="%7."/>
      <w:lvlJc w:val="left"/>
      <w:pPr>
        <w:ind w:left="5040" w:hanging="360"/>
      </w:pPr>
    </w:lvl>
    <w:lvl w:ilvl="7" w:tplc="BA0AA7A2" w:tentative="1">
      <w:start w:val="1"/>
      <w:numFmt w:val="lowerLetter"/>
      <w:lvlText w:val="%8."/>
      <w:lvlJc w:val="left"/>
      <w:pPr>
        <w:ind w:left="5760" w:hanging="360"/>
      </w:pPr>
    </w:lvl>
    <w:lvl w:ilvl="8" w:tplc="7DC42B90"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C1E053CA">
      <w:numFmt w:val="bullet"/>
      <w:lvlText w:val=""/>
      <w:lvlJc w:val="left"/>
      <w:pPr>
        <w:ind w:left="649" w:hanging="360"/>
      </w:pPr>
      <w:rPr>
        <w:rFonts w:ascii="Wingdings" w:eastAsia="Arial" w:hAnsi="Wingdings" w:cs="Arial" w:hint="default"/>
        <w:b w:val="0"/>
        <w:color w:val="231F20"/>
        <w:sz w:val="28"/>
      </w:rPr>
    </w:lvl>
    <w:lvl w:ilvl="1" w:tplc="04AE0418" w:tentative="1">
      <w:start w:val="1"/>
      <w:numFmt w:val="bullet"/>
      <w:lvlText w:val="o"/>
      <w:lvlJc w:val="left"/>
      <w:pPr>
        <w:ind w:left="1369" w:hanging="360"/>
      </w:pPr>
      <w:rPr>
        <w:rFonts w:ascii="Courier New" w:hAnsi="Courier New" w:cs="Courier New" w:hint="default"/>
      </w:rPr>
    </w:lvl>
    <w:lvl w:ilvl="2" w:tplc="4B4AE490" w:tentative="1">
      <w:start w:val="1"/>
      <w:numFmt w:val="bullet"/>
      <w:lvlText w:val=""/>
      <w:lvlJc w:val="left"/>
      <w:pPr>
        <w:ind w:left="2089" w:hanging="360"/>
      </w:pPr>
      <w:rPr>
        <w:rFonts w:ascii="Wingdings" w:hAnsi="Wingdings" w:hint="default"/>
      </w:rPr>
    </w:lvl>
    <w:lvl w:ilvl="3" w:tplc="19A08E38" w:tentative="1">
      <w:start w:val="1"/>
      <w:numFmt w:val="bullet"/>
      <w:lvlText w:val=""/>
      <w:lvlJc w:val="left"/>
      <w:pPr>
        <w:ind w:left="2809" w:hanging="360"/>
      </w:pPr>
      <w:rPr>
        <w:rFonts w:ascii="Symbol" w:hAnsi="Symbol" w:hint="default"/>
      </w:rPr>
    </w:lvl>
    <w:lvl w:ilvl="4" w:tplc="6DBC5C0C" w:tentative="1">
      <w:start w:val="1"/>
      <w:numFmt w:val="bullet"/>
      <w:lvlText w:val="o"/>
      <w:lvlJc w:val="left"/>
      <w:pPr>
        <w:ind w:left="3529" w:hanging="360"/>
      </w:pPr>
      <w:rPr>
        <w:rFonts w:ascii="Courier New" w:hAnsi="Courier New" w:cs="Courier New" w:hint="default"/>
      </w:rPr>
    </w:lvl>
    <w:lvl w:ilvl="5" w:tplc="9ED26018" w:tentative="1">
      <w:start w:val="1"/>
      <w:numFmt w:val="bullet"/>
      <w:lvlText w:val=""/>
      <w:lvlJc w:val="left"/>
      <w:pPr>
        <w:ind w:left="4249" w:hanging="360"/>
      </w:pPr>
      <w:rPr>
        <w:rFonts w:ascii="Wingdings" w:hAnsi="Wingdings" w:hint="default"/>
      </w:rPr>
    </w:lvl>
    <w:lvl w:ilvl="6" w:tplc="183646BA" w:tentative="1">
      <w:start w:val="1"/>
      <w:numFmt w:val="bullet"/>
      <w:lvlText w:val=""/>
      <w:lvlJc w:val="left"/>
      <w:pPr>
        <w:ind w:left="4969" w:hanging="360"/>
      </w:pPr>
      <w:rPr>
        <w:rFonts w:ascii="Symbol" w:hAnsi="Symbol" w:hint="default"/>
      </w:rPr>
    </w:lvl>
    <w:lvl w:ilvl="7" w:tplc="B1988970" w:tentative="1">
      <w:start w:val="1"/>
      <w:numFmt w:val="bullet"/>
      <w:lvlText w:val="o"/>
      <w:lvlJc w:val="left"/>
      <w:pPr>
        <w:ind w:left="5689" w:hanging="360"/>
      </w:pPr>
      <w:rPr>
        <w:rFonts w:ascii="Courier New" w:hAnsi="Courier New" w:cs="Courier New" w:hint="default"/>
      </w:rPr>
    </w:lvl>
    <w:lvl w:ilvl="8" w:tplc="F6FEFC32" w:tentative="1">
      <w:start w:val="1"/>
      <w:numFmt w:val="bullet"/>
      <w:lvlText w:val=""/>
      <w:lvlJc w:val="left"/>
      <w:pPr>
        <w:ind w:left="640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Arial" w:eastAsia="Arial" w:hAnsi="Arial" w:cs="Arial"/>
      <w:sz w:val="20"/>
      <w:szCs w:val="20"/>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5269-83E4-4C77-BC08-A4EE37E4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Chapter 193 Services: NJ Residents</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US1499600</dc:title>
  <dc:creator>New Jersey Department of Education</dc:creator>
  <cp:lastModifiedBy>Dominique Strafe</cp:lastModifiedBy>
  <cp:revision>30</cp:revision>
  <dcterms:created xsi:type="dcterms:W3CDTF">2021-03-18T13:01:00Z</dcterms:created>
  <dcterms:modified xsi:type="dcterms:W3CDTF">2023-01-10T14:06:00Z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