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70D51" w:rsidP="566CB6B1" w:rsidRDefault="0002630A" w14:paraId="2E9F710F" w14:textId="663CCC69">
      <w:pPr>
        <w:tabs>
          <w:tab w:val="left" w:pos="1725"/>
        </w:tabs>
        <w:spacing w:after="0"/>
        <w:jc w:val="center"/>
        <w:rPr>
          <w:b/>
          <w:bCs/>
          <w:sz w:val="28"/>
          <w:szCs w:val="28"/>
        </w:rPr>
      </w:pPr>
      <w:r w:rsidRPr="566CB6B1">
        <w:rPr>
          <w:b/>
          <w:bCs/>
          <w:sz w:val="28"/>
          <w:szCs w:val="28"/>
        </w:rPr>
        <w:t>District</w:t>
      </w:r>
      <w:r w:rsidRPr="566CB6B1" w:rsidR="00270D51">
        <w:rPr>
          <w:b/>
          <w:bCs/>
          <w:sz w:val="28"/>
          <w:szCs w:val="28"/>
        </w:rPr>
        <w:t xml:space="preserve"> Professional Development Plan (PDP) </w:t>
      </w:r>
      <w:r w:rsidRPr="566CB6B1" w:rsidR="274D3FD2">
        <w:rPr>
          <w:b/>
          <w:bCs/>
          <w:sz w:val="28"/>
          <w:szCs w:val="28"/>
        </w:rPr>
        <w:t xml:space="preserve">Guidance </w:t>
      </w:r>
      <w:r w:rsidRPr="566CB6B1" w:rsidR="00270D51">
        <w:rPr>
          <w:b/>
          <w:bCs/>
          <w:sz w:val="28"/>
          <w:szCs w:val="28"/>
        </w:rPr>
        <w:t>and Sample PDP</w:t>
      </w:r>
    </w:p>
    <w:p w:rsidR="00270D51" w:rsidP="005B6779" w:rsidRDefault="00270D51" w14:paraId="35C12278" w14:textId="77777777">
      <w:pPr>
        <w:spacing w:after="0" w:line="240" w:lineRule="auto"/>
        <w:jc w:val="both"/>
      </w:pPr>
    </w:p>
    <w:p w:rsidRPr="00E11984" w:rsidR="00270D51" w:rsidP="005B6779" w:rsidRDefault="00270D51" w14:paraId="4D541D26" w14:textId="38101247">
      <w:pPr>
        <w:spacing w:after="0" w:line="240" w:lineRule="auto"/>
        <w:jc w:val="both"/>
      </w:pPr>
      <w:r w:rsidRPr="00E11984">
        <w:t xml:space="preserve">This </w:t>
      </w:r>
      <w:r w:rsidRPr="00E11984">
        <w:rPr>
          <w:u w:val="single"/>
        </w:rPr>
        <w:t>optional</w:t>
      </w:r>
      <w:r w:rsidRPr="00E11984">
        <w:t xml:space="preserve"> </w:t>
      </w:r>
      <w:r w:rsidRPr="00E11984" w:rsidR="0002630A">
        <w:t>district</w:t>
      </w:r>
      <w:r w:rsidRPr="00E11984">
        <w:t xml:space="preserve"> PDP template is provided to assist </w:t>
      </w:r>
      <w:r w:rsidRPr="00E11984" w:rsidR="0002630A">
        <w:t>districts</w:t>
      </w:r>
      <w:r w:rsidRPr="00E11984">
        <w:t xml:space="preserve"> in fulfilling New Jersey’s professional development</w:t>
      </w:r>
      <w:r w:rsidR="00DD2B83">
        <w:t xml:space="preserve"> (PD)</w:t>
      </w:r>
      <w:r w:rsidRPr="00E11984">
        <w:t xml:space="preserve"> requirements. Use of this template is </w:t>
      </w:r>
      <w:r w:rsidRPr="007A40DE">
        <w:rPr>
          <w:u w:val="single"/>
        </w:rPr>
        <w:t>not</w:t>
      </w:r>
      <w:r w:rsidRPr="00E11984">
        <w:t xml:space="preserve"> mandated by the New Jersey Department of Education. </w:t>
      </w:r>
      <w:r w:rsidRPr="00E11984" w:rsidR="0002630A">
        <w:t>Districts</w:t>
      </w:r>
      <w:r w:rsidRPr="00E11984">
        <w:t xml:space="preserve"> may use or modify this template or create their own. The sample PDP that follows the description and template is for a fictional </w:t>
      </w:r>
      <w:r w:rsidRPr="00E11984" w:rsidR="0002630A">
        <w:t>district</w:t>
      </w:r>
      <w:r w:rsidRPr="00E11984">
        <w:t xml:space="preserve"> and has been provided for illustrative purposes only. </w:t>
      </w:r>
      <w:r w:rsidR="00131CDB">
        <w:t xml:space="preserve">A </w:t>
      </w:r>
      <w:r w:rsidRPr="000543A6" w:rsidR="00340B6B">
        <w:t>download</w:t>
      </w:r>
      <w:r w:rsidR="00131CDB">
        <w:t>able</w:t>
      </w:r>
      <w:r w:rsidRPr="000543A6" w:rsidR="00340B6B">
        <w:t xml:space="preserve"> blank copy of the template </w:t>
      </w:r>
      <w:r w:rsidR="00131CDB">
        <w:t xml:space="preserve">can be found </w:t>
      </w:r>
      <w:hyperlink w:history="1" r:id="rId11">
        <w:r w:rsidRPr="00131CDB" w:rsidR="00131CDB">
          <w:rPr>
            <w:rStyle w:val="Hyperlink"/>
            <w:color w:val="3333FF"/>
          </w:rPr>
          <w:t>here</w:t>
        </w:r>
      </w:hyperlink>
      <w:r w:rsidR="009F1F5F">
        <w:rPr>
          <w:rFonts w:eastAsia="Times New Roman"/>
          <w:color w:val="1F497D"/>
          <w:lang w:val="en"/>
        </w:rPr>
        <w:t>.</w:t>
      </w:r>
    </w:p>
    <w:p w:rsidRPr="00E11984" w:rsidR="00270D51" w:rsidP="005B6779" w:rsidRDefault="00270D51" w14:paraId="2EEF268E" w14:textId="77777777">
      <w:pPr>
        <w:pStyle w:val="ColorfulList-Accent11"/>
        <w:spacing w:line="240" w:lineRule="auto"/>
        <w:ind w:left="0"/>
        <w:jc w:val="both"/>
        <w:rPr>
          <w:rFonts w:ascii="Calibri" w:hAnsi="Calibri"/>
        </w:rPr>
      </w:pPr>
    </w:p>
    <w:p w:rsidRPr="00E11984" w:rsidR="00292A08" w:rsidP="005B6779" w:rsidRDefault="00292A08" w14:paraId="27A6D0B5" w14:textId="5E4E9338">
      <w:pPr>
        <w:spacing w:after="0" w:line="240" w:lineRule="auto"/>
        <w:jc w:val="both"/>
      </w:pPr>
      <w:r w:rsidRPr="00E11984">
        <w:t xml:space="preserve">The </w:t>
      </w:r>
      <w:r w:rsidRPr="00E11984" w:rsidR="0002630A">
        <w:t>district</w:t>
      </w:r>
      <w:r w:rsidRPr="00E11984">
        <w:t xml:space="preserve"> </w:t>
      </w:r>
      <w:r w:rsidR="007A0034">
        <w:t>PDP</w:t>
      </w:r>
      <w:r w:rsidRPr="00E11984">
        <w:t xml:space="preserve"> must align with </w:t>
      </w:r>
      <w:hyperlink w:history="1" r:id="rId12">
        <w:r w:rsidRPr="00E11984">
          <w:rPr>
            <w:rStyle w:val="Hyperlink"/>
            <w:color w:val="0000FF"/>
          </w:rPr>
          <w:t>New Jersey’s Definition of Professional Development</w:t>
        </w:r>
      </w:hyperlink>
      <w:r w:rsidRPr="00E11984">
        <w:rPr>
          <w:color w:val="0000FF"/>
        </w:rPr>
        <w:t xml:space="preserve"> </w:t>
      </w:r>
      <w:r w:rsidRPr="00E11984">
        <w:t>and the</w:t>
      </w:r>
      <w:r w:rsidRPr="00E11984">
        <w:rPr>
          <w:color w:val="0000FF"/>
        </w:rPr>
        <w:t xml:space="preserve"> </w:t>
      </w:r>
      <w:hyperlink w:history="1" r:id="rId13">
        <w:r w:rsidRPr="00E11984">
          <w:rPr>
            <w:rStyle w:val="Hyperlink"/>
            <w:color w:val="0000FF"/>
          </w:rPr>
          <w:t>New Jersey Standards for Professional Learning</w:t>
        </w:r>
      </w:hyperlink>
      <w:r w:rsidR="005C68C7">
        <w:rPr>
          <w:color w:val="0000FF"/>
        </w:rPr>
        <w:t xml:space="preserve"> (NJSPL)</w:t>
      </w:r>
      <w:r w:rsidRPr="00E11984">
        <w:t>.</w:t>
      </w:r>
      <w:r w:rsidRPr="00E11984" w:rsidR="005B6779">
        <w:t xml:space="preserve"> </w:t>
      </w:r>
      <w:r w:rsidRPr="00E11984">
        <w:t xml:space="preserve">The </w:t>
      </w:r>
      <w:r w:rsidRPr="00E11984" w:rsidR="0002630A">
        <w:t>district</w:t>
      </w:r>
      <w:r w:rsidRPr="00E11984" w:rsidR="00E602DA">
        <w:t xml:space="preserve"> PDP</w:t>
      </w:r>
      <w:r w:rsidRPr="00E11984">
        <w:t xml:space="preserve"> </w:t>
      </w:r>
      <w:r w:rsidRPr="00E11984" w:rsidR="005B6779">
        <w:t xml:space="preserve">must be completed annually, but it </w:t>
      </w:r>
      <w:r w:rsidRPr="00E11984">
        <w:t xml:space="preserve">should be seen as a living document </w:t>
      </w:r>
      <w:r w:rsidRPr="00E11984" w:rsidR="005B6779">
        <w:t>that</w:t>
      </w:r>
      <w:r w:rsidRPr="00E11984">
        <w:t xml:space="preserve"> can be revised whenever educator practice and/or student achievement data indicate the need</w:t>
      </w:r>
      <w:r w:rsidRPr="00E11984" w:rsidR="00C973B8">
        <w:t>.</w:t>
      </w:r>
      <w:r w:rsidR="00821197">
        <w:t xml:space="preserve"> The sample provided in this document highlights many of the New Jersey Standards of Professional Learning.</w:t>
      </w:r>
    </w:p>
    <w:p w:rsidRPr="00E11984" w:rsidR="0042697C" w:rsidP="005B6779" w:rsidRDefault="0042697C" w14:paraId="45A16F4B" w14:textId="77777777">
      <w:pPr>
        <w:spacing w:after="0" w:line="240" w:lineRule="auto"/>
        <w:jc w:val="both"/>
      </w:pPr>
    </w:p>
    <w:p w:rsidRPr="00E11984" w:rsidR="0042697C" w:rsidP="005B6779" w:rsidRDefault="0042697C" w14:paraId="5D376B48" w14:textId="77777777">
      <w:pPr>
        <w:spacing w:after="0" w:line="240" w:lineRule="auto"/>
        <w:jc w:val="both"/>
      </w:pPr>
      <w:r w:rsidRPr="00E11984">
        <w:t xml:space="preserve">Instructions for using this optional PDP template are provided </w:t>
      </w:r>
      <w:r w:rsidRPr="00E11984" w:rsidR="00E602DA">
        <w:t>below</w:t>
      </w:r>
      <w:r w:rsidRPr="00E11984">
        <w:t>. All tables may be expanded as necessary.</w:t>
      </w:r>
    </w:p>
    <w:p w:rsidRPr="00E11984" w:rsidR="0060496B" w:rsidP="005B6779" w:rsidRDefault="0060496B" w14:paraId="321B9D99" w14:textId="77777777">
      <w:pPr>
        <w:spacing w:after="0" w:line="240" w:lineRule="auto"/>
        <w:jc w:val="both"/>
      </w:pPr>
    </w:p>
    <w:p w:rsidRPr="00736889" w:rsidR="007A40DE" w:rsidP="009F1F5F" w:rsidRDefault="007A40DE" w14:paraId="6879B465" w14:textId="77777777">
      <w:pPr>
        <w:shd w:val="clear" w:color="auto" w:fill="FDE9D9"/>
        <w:spacing w:after="0" w:line="240" w:lineRule="auto"/>
        <w:outlineLvl w:val="0"/>
        <w:rPr>
          <w:b/>
          <w:sz w:val="24"/>
          <w:szCs w:val="24"/>
          <w:shd w:val="clear" w:color="auto" w:fill="C6D9F1"/>
        </w:rPr>
      </w:pPr>
      <w:r w:rsidRPr="00736889">
        <w:rPr>
          <w:b/>
          <w:sz w:val="24"/>
          <w:szCs w:val="24"/>
        </w:rPr>
        <w:t xml:space="preserve">Creating the </w:t>
      </w:r>
      <w:r w:rsidRPr="00736889" w:rsidR="000A2FDD">
        <w:rPr>
          <w:b/>
          <w:sz w:val="24"/>
          <w:szCs w:val="24"/>
        </w:rPr>
        <w:t>District</w:t>
      </w:r>
      <w:r w:rsidRPr="00736889">
        <w:rPr>
          <w:b/>
          <w:sz w:val="24"/>
          <w:szCs w:val="24"/>
        </w:rPr>
        <w:t xml:space="preserve"> PDP</w:t>
      </w:r>
    </w:p>
    <w:p w:rsidR="00473F7F" w:rsidP="005B6779" w:rsidRDefault="00473F7F" w14:paraId="200A8147" w14:textId="77777777">
      <w:pPr>
        <w:spacing w:after="0" w:line="240" w:lineRule="auto"/>
        <w:jc w:val="both"/>
        <w:rPr>
          <w:b/>
          <w:sz w:val="23"/>
          <w:szCs w:val="23"/>
        </w:rPr>
      </w:pPr>
    </w:p>
    <w:p w:rsidR="00D80624" w:rsidP="006D07B4" w:rsidRDefault="006D07B4" w14:paraId="232846DE" w14:textId="54285C68">
      <w:pPr>
        <w:pStyle w:val="Default"/>
        <w:rPr>
          <w:rFonts w:ascii="Calibri" w:hAnsi="Calibri"/>
          <w:sz w:val="22"/>
          <w:szCs w:val="22"/>
        </w:rPr>
      </w:pPr>
      <w:r>
        <w:rPr>
          <w:rFonts w:ascii="Calibri" w:hAnsi="Calibri"/>
          <w:sz w:val="22"/>
          <w:szCs w:val="22"/>
        </w:rPr>
        <w:t>Although superintendents are responsible for the development and implementation of the district PDP, they</w:t>
      </w:r>
      <w:r w:rsidRPr="000543A6">
        <w:rPr>
          <w:rFonts w:ascii="Calibri" w:hAnsi="Calibri"/>
          <w:sz w:val="22"/>
          <w:szCs w:val="22"/>
        </w:rPr>
        <w:t xml:space="preserve"> are encouraged to work collaboratively with the</w:t>
      </w:r>
      <w:r>
        <w:rPr>
          <w:rFonts w:ascii="Calibri" w:hAnsi="Calibri"/>
          <w:sz w:val="22"/>
          <w:szCs w:val="22"/>
        </w:rPr>
        <w:t>ir staff members to create this plan.</w:t>
      </w:r>
      <w:r w:rsidRPr="000543A6">
        <w:rPr>
          <w:rFonts w:ascii="Calibri" w:hAnsi="Calibri"/>
          <w:sz w:val="22"/>
          <w:szCs w:val="22"/>
        </w:rPr>
        <w:t xml:space="preserve"> </w:t>
      </w:r>
      <w:r>
        <w:rPr>
          <w:rFonts w:ascii="Calibri" w:hAnsi="Calibri"/>
          <w:sz w:val="22"/>
          <w:szCs w:val="22"/>
        </w:rPr>
        <w:t>The district</w:t>
      </w:r>
      <w:r w:rsidRPr="000543A6">
        <w:rPr>
          <w:rFonts w:ascii="Calibri" w:hAnsi="Calibri"/>
          <w:sz w:val="22"/>
          <w:szCs w:val="22"/>
        </w:rPr>
        <w:t xml:space="preserve"> PDP should consider professional learning goals common to all staff as well as for subgroups of staff, as appropriate. The plan should include a statement of the professional learning (PL) goals that are priorities for the year and the specific professional learning activities that will be implemented to support staff in working toward these goals. The </w:t>
      </w:r>
      <w:r>
        <w:rPr>
          <w:rFonts w:ascii="Calibri" w:hAnsi="Calibri"/>
          <w:sz w:val="22"/>
          <w:szCs w:val="22"/>
        </w:rPr>
        <w:t xml:space="preserve">use of in-district expertise and the </w:t>
      </w:r>
      <w:r w:rsidRPr="000543A6">
        <w:rPr>
          <w:rFonts w:ascii="Calibri" w:hAnsi="Calibri"/>
          <w:sz w:val="22"/>
          <w:szCs w:val="22"/>
        </w:rPr>
        <w:t xml:space="preserve">role that </w:t>
      </w:r>
      <w:r>
        <w:rPr>
          <w:rFonts w:ascii="Calibri" w:hAnsi="Calibri"/>
          <w:sz w:val="22"/>
          <w:szCs w:val="22"/>
        </w:rPr>
        <w:t>collaborative</w:t>
      </w:r>
      <w:r w:rsidRPr="000543A6">
        <w:rPr>
          <w:rFonts w:ascii="Calibri" w:hAnsi="Calibri"/>
          <w:sz w:val="22"/>
          <w:szCs w:val="22"/>
        </w:rPr>
        <w:t xml:space="preserve"> teams </w:t>
      </w:r>
      <w:r>
        <w:rPr>
          <w:rFonts w:ascii="Calibri" w:hAnsi="Calibri"/>
          <w:sz w:val="22"/>
          <w:szCs w:val="22"/>
        </w:rPr>
        <w:t xml:space="preserve">can play in supporting PDP implementation </w:t>
      </w:r>
      <w:r w:rsidRPr="000543A6">
        <w:rPr>
          <w:rFonts w:ascii="Calibri" w:hAnsi="Calibri"/>
          <w:sz w:val="22"/>
          <w:szCs w:val="22"/>
        </w:rPr>
        <w:t>should be considered when determining specific professional learning activities.</w:t>
      </w:r>
    </w:p>
    <w:p w:rsidR="00D80624" w:rsidP="006D07B4" w:rsidRDefault="00D80624" w14:paraId="5B3379FB" w14:textId="77777777">
      <w:pPr>
        <w:pStyle w:val="Default"/>
        <w:rPr>
          <w:rFonts w:ascii="Calibri" w:hAnsi="Calibri"/>
          <w:sz w:val="22"/>
          <w:szCs w:val="22"/>
        </w:rPr>
      </w:pPr>
    </w:p>
    <w:p w:rsidRPr="007A40DE" w:rsidR="007A40DE" w:rsidP="00E43D10" w:rsidRDefault="007A40DE" w14:paraId="60DB6906" w14:textId="77777777">
      <w:pPr>
        <w:spacing w:after="0" w:line="240" w:lineRule="auto"/>
        <w:jc w:val="both"/>
      </w:pPr>
    </w:p>
    <w:p w:rsidRPr="00736889" w:rsidR="0060496B" w:rsidP="00E02E5E" w:rsidRDefault="00837616" w14:paraId="5C58F906" w14:textId="77777777">
      <w:pPr>
        <w:shd w:val="clear" w:color="auto" w:fill="FDE9D9"/>
        <w:spacing w:after="0" w:line="240" w:lineRule="auto"/>
        <w:jc w:val="both"/>
        <w:rPr>
          <w:b/>
          <w:sz w:val="24"/>
          <w:szCs w:val="24"/>
        </w:rPr>
      </w:pPr>
      <w:r w:rsidRPr="00736889">
        <w:rPr>
          <w:b/>
          <w:sz w:val="24"/>
          <w:szCs w:val="24"/>
        </w:rPr>
        <w:t>Step 1: Identify</w:t>
      </w:r>
      <w:r w:rsidRPr="00736889" w:rsidR="00220ACA">
        <w:rPr>
          <w:b/>
          <w:sz w:val="24"/>
          <w:szCs w:val="24"/>
        </w:rPr>
        <w:t xml:space="preserve"> Professional Learning Goals</w:t>
      </w:r>
      <w:r w:rsidRPr="00736889" w:rsidR="0060496B">
        <w:rPr>
          <w:b/>
          <w:color w:val="000000"/>
          <w:sz w:val="24"/>
          <w:szCs w:val="24"/>
        </w:rPr>
        <w:t xml:space="preserve"> </w:t>
      </w:r>
    </w:p>
    <w:p w:rsidR="001E0DA3" w:rsidP="00EA63A1" w:rsidRDefault="001E0DA3" w14:paraId="5C563FF5" w14:textId="77777777">
      <w:pPr>
        <w:spacing w:after="0" w:line="240" w:lineRule="auto"/>
        <w:jc w:val="both"/>
        <w:rPr>
          <w:color w:val="000000"/>
        </w:rPr>
      </w:pPr>
    </w:p>
    <w:p w:rsidR="005C68C7" w:rsidP="00EA63A1" w:rsidRDefault="00EA63A1" w14:paraId="73E07F9B" w14:textId="77777777">
      <w:pPr>
        <w:spacing w:after="0" w:line="240" w:lineRule="auto"/>
        <w:jc w:val="both"/>
        <w:rPr>
          <w:color w:val="000000"/>
        </w:rPr>
      </w:pPr>
      <w:r w:rsidRPr="007A40DE">
        <w:rPr>
          <w:color w:val="000000"/>
        </w:rPr>
        <w:t>I</w:t>
      </w:r>
      <w:r w:rsidR="005C68C7">
        <w:rPr>
          <w:color w:val="000000"/>
        </w:rPr>
        <w:t>n i</w:t>
      </w:r>
      <w:r w:rsidRPr="007A40DE">
        <w:rPr>
          <w:color w:val="000000"/>
        </w:rPr>
        <w:t>dentify</w:t>
      </w:r>
      <w:r w:rsidR="005C68C7">
        <w:rPr>
          <w:color w:val="000000"/>
        </w:rPr>
        <w:t>ing</w:t>
      </w:r>
      <w:r w:rsidRPr="007A40DE">
        <w:rPr>
          <w:color w:val="000000"/>
        </w:rPr>
        <w:t xml:space="preserve"> the</w:t>
      </w:r>
      <w:r w:rsidR="00220ACA">
        <w:rPr>
          <w:color w:val="000000"/>
        </w:rPr>
        <w:t xml:space="preserve"> professional learning needs of educators in the district </w:t>
      </w:r>
      <w:r w:rsidR="0082754A">
        <w:rPr>
          <w:color w:val="000000"/>
        </w:rPr>
        <w:t>(teachers, education services staff, administrators)</w:t>
      </w:r>
      <w:r w:rsidR="005C68C7">
        <w:rPr>
          <w:color w:val="000000"/>
        </w:rPr>
        <w:t>, leadership must start</w:t>
      </w:r>
      <w:r w:rsidR="0082754A">
        <w:rPr>
          <w:color w:val="000000"/>
        </w:rPr>
        <w:t xml:space="preserve"> </w:t>
      </w:r>
      <w:r w:rsidR="00220ACA">
        <w:rPr>
          <w:color w:val="000000"/>
        </w:rPr>
        <w:t>by examining such sources of information as</w:t>
      </w:r>
      <w:r w:rsidRPr="007A40DE">
        <w:rPr>
          <w:color w:val="000000"/>
        </w:rPr>
        <w:t xml:space="preserve"> educator evaluation data, school- and district-level student performance data</w:t>
      </w:r>
      <w:r w:rsidR="007A40DE">
        <w:rPr>
          <w:color w:val="000000"/>
        </w:rPr>
        <w:t>,</w:t>
      </w:r>
      <w:r w:rsidRPr="007A40DE">
        <w:rPr>
          <w:color w:val="000000"/>
        </w:rPr>
        <w:t xml:space="preserve"> </w:t>
      </w:r>
      <w:r w:rsidR="00837616">
        <w:rPr>
          <w:color w:val="000000"/>
        </w:rPr>
        <w:t xml:space="preserve">district improvement plans and priorities </w:t>
      </w:r>
      <w:r w:rsidRPr="007A40DE">
        <w:rPr>
          <w:color w:val="000000"/>
        </w:rPr>
        <w:t xml:space="preserve">and the contents of all school-level </w:t>
      </w:r>
      <w:r w:rsidR="007A40DE">
        <w:rPr>
          <w:color w:val="000000"/>
        </w:rPr>
        <w:t>PDPs</w:t>
      </w:r>
      <w:r w:rsidRPr="007A40DE">
        <w:rPr>
          <w:color w:val="000000"/>
        </w:rPr>
        <w:t xml:space="preserve">. For each </w:t>
      </w:r>
      <w:r w:rsidR="00220ACA">
        <w:rPr>
          <w:color w:val="000000"/>
        </w:rPr>
        <w:t>professional learning goal</w:t>
      </w:r>
      <w:r w:rsidRPr="007A40DE">
        <w:rPr>
          <w:color w:val="000000"/>
        </w:rPr>
        <w:t xml:space="preserve">, </w:t>
      </w:r>
      <w:r w:rsidR="00C6496B">
        <w:rPr>
          <w:color w:val="000000"/>
        </w:rPr>
        <w:t xml:space="preserve">identify the group or subgroup of educators to which it applies, and </w:t>
      </w:r>
      <w:r w:rsidRPr="007A40DE">
        <w:rPr>
          <w:color w:val="000000"/>
        </w:rPr>
        <w:t xml:space="preserve">explain the rationale and related sources of evidence for its inclusion. </w:t>
      </w:r>
    </w:p>
    <w:p w:rsidR="00D17C88" w:rsidP="005B6779" w:rsidRDefault="00D17C88" w14:paraId="2F1948DE" w14:textId="77777777">
      <w:pPr>
        <w:spacing w:after="0" w:line="240" w:lineRule="auto"/>
        <w:jc w:val="both"/>
        <w:rPr>
          <w:b/>
          <w:sz w:val="18"/>
          <w:szCs w:val="18"/>
        </w:rPr>
      </w:pPr>
    </w:p>
    <w:p w:rsidR="00CA3DDE" w:rsidP="005B6779" w:rsidRDefault="00CA3DDE" w14:paraId="780D2C7C" w14:textId="77777777">
      <w:pPr>
        <w:spacing w:after="0" w:line="240" w:lineRule="auto"/>
        <w:jc w:val="both"/>
        <w:rPr>
          <w:b/>
          <w:sz w:val="18"/>
          <w:szCs w:val="18"/>
        </w:rPr>
      </w:pPr>
    </w:p>
    <w:p w:rsidRPr="00736889" w:rsidR="001E0DA3" w:rsidP="00E02E5E" w:rsidRDefault="001E0DA3" w14:paraId="2C7087F6" w14:textId="77777777">
      <w:pPr>
        <w:shd w:val="clear" w:color="auto" w:fill="FDE9D9"/>
        <w:spacing w:after="0" w:line="240" w:lineRule="auto"/>
        <w:jc w:val="both"/>
        <w:rPr>
          <w:b/>
          <w:sz w:val="24"/>
          <w:szCs w:val="24"/>
        </w:rPr>
      </w:pPr>
      <w:r w:rsidRPr="00736889">
        <w:rPr>
          <w:b/>
          <w:sz w:val="24"/>
          <w:szCs w:val="24"/>
        </w:rPr>
        <w:t xml:space="preserve">Step 2: </w:t>
      </w:r>
      <w:r w:rsidRPr="00736889" w:rsidR="00C6496B">
        <w:rPr>
          <w:b/>
          <w:sz w:val="24"/>
          <w:szCs w:val="24"/>
        </w:rPr>
        <w:t>Determine</w:t>
      </w:r>
      <w:r w:rsidRPr="00736889">
        <w:rPr>
          <w:b/>
          <w:sz w:val="24"/>
          <w:szCs w:val="24"/>
        </w:rPr>
        <w:t xml:space="preserve"> Professional Learning </w:t>
      </w:r>
      <w:r w:rsidRPr="00736889" w:rsidR="00C6496B">
        <w:rPr>
          <w:b/>
          <w:sz w:val="24"/>
          <w:szCs w:val="24"/>
        </w:rPr>
        <w:t>Activities to Support Each Goal</w:t>
      </w:r>
      <w:r w:rsidRPr="00736889">
        <w:rPr>
          <w:b/>
          <w:color w:val="000000"/>
          <w:sz w:val="24"/>
          <w:szCs w:val="24"/>
        </w:rPr>
        <w:t xml:space="preserve"> </w:t>
      </w:r>
    </w:p>
    <w:p w:rsidRPr="009246CD" w:rsidR="001E0DA3" w:rsidP="005B6779" w:rsidRDefault="001E0DA3" w14:paraId="741CA608" w14:textId="77777777">
      <w:pPr>
        <w:spacing w:after="0" w:line="240" w:lineRule="auto"/>
        <w:jc w:val="both"/>
        <w:rPr>
          <w:b/>
          <w:sz w:val="18"/>
          <w:szCs w:val="18"/>
        </w:rPr>
      </w:pPr>
    </w:p>
    <w:p w:rsidR="0060496B" w:rsidP="0060496B" w:rsidRDefault="00837616" w14:paraId="0A1A6D8E" w14:textId="77777777">
      <w:pPr>
        <w:pStyle w:val="Default"/>
        <w:rPr>
          <w:rFonts w:ascii="Calibri" w:hAnsi="Calibri"/>
          <w:sz w:val="22"/>
          <w:szCs w:val="22"/>
        </w:rPr>
      </w:pPr>
      <w:r>
        <w:rPr>
          <w:rFonts w:ascii="Calibri" w:hAnsi="Calibri"/>
          <w:sz w:val="22"/>
          <w:szCs w:val="22"/>
        </w:rPr>
        <w:t>As you think about the professional learning activities you will implement to support each goal, consider the initial training or activities you will put in place as well as any follow-up activities</w:t>
      </w:r>
      <w:r w:rsidRPr="007A40DE">
        <w:rPr>
          <w:rFonts w:ascii="Calibri" w:hAnsi="Calibri"/>
          <w:sz w:val="22"/>
          <w:szCs w:val="22"/>
        </w:rPr>
        <w:t xml:space="preserve"> that will help deepen the learning and/or apply the learning to practice (e.g., additional coaching, </w:t>
      </w:r>
      <w:r w:rsidR="000442D9">
        <w:rPr>
          <w:rFonts w:ascii="Calibri" w:hAnsi="Calibri"/>
          <w:sz w:val="22"/>
          <w:szCs w:val="22"/>
        </w:rPr>
        <w:t>study groups</w:t>
      </w:r>
      <w:r w:rsidR="00B51FCA">
        <w:rPr>
          <w:rFonts w:ascii="Calibri" w:hAnsi="Calibri"/>
          <w:sz w:val="22"/>
          <w:szCs w:val="22"/>
        </w:rPr>
        <w:t>, peer networking</w:t>
      </w:r>
      <w:r w:rsidRPr="007A40DE">
        <w:rPr>
          <w:rFonts w:ascii="Calibri" w:hAnsi="Calibri"/>
          <w:sz w:val="22"/>
          <w:szCs w:val="22"/>
        </w:rPr>
        <w:t xml:space="preserve">). </w:t>
      </w:r>
      <w:r>
        <w:rPr>
          <w:rFonts w:ascii="Calibri" w:hAnsi="Calibri"/>
          <w:sz w:val="22"/>
          <w:szCs w:val="22"/>
        </w:rPr>
        <w:t xml:space="preserve">Consider, as well, </w:t>
      </w:r>
      <w:r w:rsidR="00045EBA">
        <w:rPr>
          <w:rFonts w:ascii="Calibri" w:hAnsi="Calibri"/>
          <w:sz w:val="22"/>
          <w:szCs w:val="22"/>
        </w:rPr>
        <w:t>that there is often a learning component for school leaders related to learning goals identified for teachers.</w:t>
      </w:r>
    </w:p>
    <w:p w:rsidR="00EA78B3" w:rsidP="0060496B" w:rsidRDefault="00EA78B3" w14:paraId="32E9A2C0" w14:textId="3E743239">
      <w:pPr>
        <w:pStyle w:val="Default"/>
        <w:rPr>
          <w:rFonts w:ascii="Calibri" w:hAnsi="Calibri"/>
          <w:sz w:val="22"/>
          <w:szCs w:val="22"/>
        </w:rPr>
      </w:pPr>
    </w:p>
    <w:p w:rsidR="00EA78B3" w:rsidP="0060496B" w:rsidRDefault="00EA78B3" w14:paraId="48156223" w14:textId="77777777">
      <w:pPr>
        <w:pStyle w:val="Default"/>
        <w:rPr>
          <w:rFonts w:ascii="Calibri" w:hAnsi="Calibri"/>
          <w:sz w:val="22"/>
          <w:szCs w:val="22"/>
        </w:rPr>
      </w:pPr>
    </w:p>
    <w:p w:rsidRPr="00DE0C4A" w:rsidR="00045EBA" w:rsidP="009246CD" w:rsidRDefault="00045EBA" w14:paraId="7762B001" w14:textId="77777777">
      <w:pPr>
        <w:pStyle w:val="Default"/>
        <w:rPr>
          <w:rFonts w:ascii="Calibri" w:hAnsi="Calibri"/>
          <w:sz w:val="22"/>
          <w:szCs w:val="22"/>
        </w:rPr>
      </w:pPr>
    </w:p>
    <w:p w:rsidRPr="00736889" w:rsidR="00045EBA" w:rsidP="00E02E5E" w:rsidRDefault="00045EBA" w14:paraId="200707A8" w14:textId="77777777">
      <w:pPr>
        <w:shd w:val="clear" w:color="auto" w:fill="FDE9D9"/>
        <w:spacing w:after="0" w:line="240" w:lineRule="auto"/>
        <w:jc w:val="both"/>
        <w:rPr>
          <w:b/>
          <w:sz w:val="24"/>
          <w:szCs w:val="24"/>
        </w:rPr>
      </w:pPr>
      <w:r w:rsidRPr="00736889">
        <w:rPr>
          <w:b/>
          <w:sz w:val="24"/>
          <w:szCs w:val="24"/>
        </w:rPr>
        <w:t xml:space="preserve">Step 3: Determine </w:t>
      </w:r>
      <w:r w:rsidRPr="00736889" w:rsidR="00F31CE0">
        <w:rPr>
          <w:b/>
          <w:sz w:val="24"/>
          <w:szCs w:val="24"/>
        </w:rPr>
        <w:t>Your Plan for Implementing</w:t>
      </w:r>
      <w:r w:rsidRPr="00736889">
        <w:rPr>
          <w:b/>
          <w:sz w:val="24"/>
          <w:szCs w:val="24"/>
        </w:rPr>
        <w:t xml:space="preserve"> </w:t>
      </w:r>
      <w:r w:rsidRPr="00736889" w:rsidR="00F31CE0">
        <w:rPr>
          <w:b/>
          <w:color w:val="000000"/>
          <w:sz w:val="24"/>
          <w:szCs w:val="24"/>
        </w:rPr>
        <w:t>Professional Development Activities Required in Statute or Regulation</w:t>
      </w:r>
    </w:p>
    <w:p w:rsidR="00045EBA" w:rsidP="009246CD" w:rsidRDefault="00045EBA" w14:paraId="48BD8415" w14:textId="77777777">
      <w:pPr>
        <w:pStyle w:val="Default"/>
        <w:rPr>
          <w:rFonts w:ascii="Calibri" w:hAnsi="Calibri"/>
          <w:sz w:val="18"/>
          <w:szCs w:val="18"/>
        </w:rPr>
      </w:pPr>
    </w:p>
    <w:p w:rsidR="00CA3DDE" w:rsidP="007A40DE" w:rsidRDefault="006120AD" w14:paraId="2981017B" w14:textId="34740127">
      <w:pPr>
        <w:pStyle w:val="Default"/>
        <w:rPr>
          <w:rFonts w:ascii="Calibri" w:hAnsi="Calibri"/>
          <w:sz w:val="22"/>
          <w:szCs w:val="22"/>
        </w:rPr>
      </w:pPr>
      <w:r w:rsidRPr="003A6D51">
        <w:rPr>
          <w:rFonts w:ascii="Calibri" w:hAnsi="Calibri"/>
          <w:sz w:val="22"/>
          <w:szCs w:val="22"/>
        </w:rPr>
        <w:t>The</w:t>
      </w:r>
      <w:r w:rsidRPr="003A6D51" w:rsidR="004677CA">
        <w:rPr>
          <w:rFonts w:ascii="Calibri" w:hAnsi="Calibri"/>
          <w:sz w:val="22"/>
          <w:szCs w:val="22"/>
        </w:rPr>
        <w:t xml:space="preserve"> core state regulations for </w:t>
      </w:r>
      <w:r w:rsidR="007A0034">
        <w:rPr>
          <w:rFonts w:ascii="Calibri" w:hAnsi="Calibri"/>
          <w:sz w:val="22"/>
          <w:szCs w:val="22"/>
        </w:rPr>
        <w:t>PD</w:t>
      </w:r>
      <w:r w:rsidRPr="003A6D51" w:rsidR="004677CA">
        <w:rPr>
          <w:rFonts w:ascii="Calibri" w:hAnsi="Calibri"/>
          <w:sz w:val="22"/>
          <w:szCs w:val="22"/>
        </w:rPr>
        <w:t xml:space="preserve"> are found in </w:t>
      </w:r>
      <w:r w:rsidRPr="004677CA" w:rsidR="004677CA">
        <w:rPr>
          <w:rFonts w:ascii="Calibri" w:hAnsi="Calibri"/>
          <w:sz w:val="22"/>
          <w:szCs w:val="22"/>
        </w:rPr>
        <w:t>N.J.A.C. 6A:9-15</w:t>
      </w:r>
      <w:r w:rsidR="004677CA">
        <w:rPr>
          <w:rFonts w:ascii="Calibri" w:hAnsi="Calibri"/>
          <w:sz w:val="22"/>
          <w:szCs w:val="22"/>
        </w:rPr>
        <w:t xml:space="preserve">, but </w:t>
      </w:r>
      <w:r w:rsidRPr="003A6D51" w:rsidR="004677CA">
        <w:rPr>
          <w:rFonts w:ascii="Calibri" w:hAnsi="Calibri"/>
          <w:sz w:val="22"/>
          <w:szCs w:val="22"/>
        </w:rPr>
        <w:t>t</w:t>
      </w:r>
      <w:r w:rsidRPr="003A6D51" w:rsidR="00F31CE0">
        <w:rPr>
          <w:rFonts w:ascii="Calibri" w:hAnsi="Calibri"/>
          <w:sz w:val="22"/>
          <w:szCs w:val="22"/>
        </w:rPr>
        <w:t xml:space="preserve">here are numerous </w:t>
      </w:r>
      <w:r w:rsidRPr="003A6D51" w:rsidR="004677CA">
        <w:rPr>
          <w:rFonts w:ascii="Calibri" w:hAnsi="Calibri"/>
          <w:sz w:val="22"/>
          <w:szCs w:val="22"/>
        </w:rPr>
        <w:t xml:space="preserve">other </w:t>
      </w:r>
      <w:r w:rsidRPr="003A6D51" w:rsidR="00F31CE0">
        <w:rPr>
          <w:rFonts w:ascii="Calibri" w:hAnsi="Calibri"/>
          <w:sz w:val="22"/>
          <w:szCs w:val="22"/>
        </w:rPr>
        <w:t xml:space="preserve">PD requirements in statute and regulation that have been promulgated separately </w:t>
      </w:r>
      <w:r w:rsidRPr="003A6D51">
        <w:rPr>
          <w:rFonts w:ascii="Calibri" w:hAnsi="Calibri"/>
          <w:sz w:val="22"/>
          <w:szCs w:val="22"/>
        </w:rPr>
        <w:t xml:space="preserve">(e.g., training on suicide prevention). </w:t>
      </w:r>
      <w:r w:rsidRPr="003A6D51" w:rsidR="00970597">
        <w:rPr>
          <w:rFonts w:ascii="Calibri" w:hAnsi="Calibri"/>
          <w:sz w:val="22"/>
          <w:szCs w:val="22"/>
        </w:rPr>
        <w:t xml:space="preserve">These requirements stipulate training on certain topics for designated groups of educators, often according to a particular timeline. </w:t>
      </w:r>
      <w:r w:rsidRPr="003A6D51" w:rsidR="004677CA">
        <w:rPr>
          <w:rFonts w:ascii="Calibri" w:hAnsi="Calibri"/>
          <w:sz w:val="22"/>
          <w:szCs w:val="22"/>
        </w:rPr>
        <w:t xml:space="preserve">Districts are responsible for ensuring that these requirements are met. </w:t>
      </w:r>
      <w:r w:rsidRPr="00736889" w:rsidR="00736889">
        <w:rPr>
          <w:rFonts w:ascii="Calibri" w:hAnsi="Calibri"/>
          <w:sz w:val="22"/>
          <w:szCs w:val="22"/>
        </w:rPr>
        <w:t>For this requirement, please append the district’s plan to meet the state-mandated PD requirements. The plan should include the topics that need to be address in this year’s plan; how the topics will be addressed (e.g., at the district or school level, by presenter or through online training modules); the individual(s) responsible for organizing and documenting the training; and the timeline for the activities.</w:t>
      </w:r>
    </w:p>
    <w:p w:rsidRPr="00736889" w:rsidR="00EF14D3" w:rsidP="005B6779" w:rsidRDefault="00EF14D3" w14:paraId="2BCAA7A6" w14:textId="2B6DD960">
      <w:pPr>
        <w:spacing w:after="0" w:line="240" w:lineRule="auto"/>
        <w:jc w:val="both"/>
      </w:pPr>
    </w:p>
    <w:p w:rsidRPr="00E40950" w:rsidR="00CF008B" w:rsidP="00E02E5E" w:rsidRDefault="008E3704" w14:paraId="188E52DD" w14:textId="77777777">
      <w:pPr>
        <w:pStyle w:val="ColorfulList-Accent11"/>
        <w:shd w:val="clear" w:color="auto" w:fill="FDE9D9"/>
        <w:spacing w:line="240" w:lineRule="auto"/>
        <w:ind w:left="0"/>
        <w:rPr>
          <w:rFonts w:ascii="Calibri" w:hAnsi="Calibri"/>
          <w:b/>
          <w:sz w:val="24"/>
          <w:szCs w:val="24"/>
        </w:rPr>
      </w:pPr>
      <w:r>
        <w:rPr>
          <w:rFonts w:ascii="Calibri" w:hAnsi="Calibri"/>
          <w:b/>
          <w:sz w:val="24"/>
          <w:szCs w:val="24"/>
        </w:rPr>
        <w:t>Step 4</w:t>
      </w:r>
      <w:r w:rsidRPr="00E40950" w:rsidR="00CF008B">
        <w:rPr>
          <w:rFonts w:ascii="Calibri" w:hAnsi="Calibri"/>
          <w:b/>
          <w:sz w:val="24"/>
          <w:szCs w:val="24"/>
        </w:rPr>
        <w:t xml:space="preserve">: </w:t>
      </w:r>
      <w:r>
        <w:rPr>
          <w:rFonts w:ascii="Calibri" w:hAnsi="Calibri"/>
          <w:b/>
          <w:sz w:val="24"/>
          <w:szCs w:val="24"/>
        </w:rPr>
        <w:t xml:space="preserve">Describe the </w:t>
      </w:r>
      <w:r w:rsidRPr="00E40950" w:rsidR="00CF008B">
        <w:rPr>
          <w:rFonts w:ascii="Calibri" w:hAnsi="Calibri"/>
          <w:b/>
          <w:sz w:val="24"/>
          <w:szCs w:val="24"/>
        </w:rPr>
        <w:t xml:space="preserve">Resources </w:t>
      </w:r>
      <w:r>
        <w:rPr>
          <w:rFonts w:ascii="Calibri" w:hAnsi="Calibri"/>
          <w:b/>
          <w:sz w:val="24"/>
          <w:szCs w:val="24"/>
        </w:rPr>
        <w:t xml:space="preserve">to Be </w:t>
      </w:r>
      <w:r w:rsidRPr="00E40950" w:rsidR="00215B3D">
        <w:rPr>
          <w:rFonts w:ascii="Calibri" w:hAnsi="Calibri"/>
          <w:b/>
          <w:sz w:val="24"/>
          <w:szCs w:val="24"/>
        </w:rPr>
        <w:t>A</w:t>
      </w:r>
      <w:r w:rsidRPr="00E40950" w:rsidR="00CF008B">
        <w:rPr>
          <w:rFonts w:ascii="Calibri" w:hAnsi="Calibri"/>
          <w:b/>
          <w:sz w:val="24"/>
          <w:szCs w:val="24"/>
        </w:rPr>
        <w:t xml:space="preserve">llocated </w:t>
      </w:r>
      <w:r>
        <w:rPr>
          <w:rFonts w:ascii="Calibri" w:hAnsi="Calibri"/>
          <w:b/>
          <w:sz w:val="24"/>
          <w:szCs w:val="24"/>
        </w:rPr>
        <w:t xml:space="preserve">for the PDP </w:t>
      </w:r>
      <w:r w:rsidRPr="00E40950" w:rsidR="00CF008B">
        <w:rPr>
          <w:rFonts w:ascii="Calibri" w:hAnsi="Calibri"/>
          <w:b/>
          <w:sz w:val="24"/>
          <w:szCs w:val="24"/>
        </w:rPr>
        <w:t xml:space="preserve">and </w:t>
      </w:r>
      <w:r>
        <w:rPr>
          <w:rFonts w:ascii="Calibri" w:hAnsi="Calibri"/>
          <w:b/>
          <w:sz w:val="24"/>
          <w:szCs w:val="24"/>
        </w:rPr>
        <w:t xml:space="preserve">a </w:t>
      </w:r>
      <w:r w:rsidRPr="00E40950" w:rsidR="00215B3D">
        <w:rPr>
          <w:rFonts w:ascii="Calibri" w:hAnsi="Calibri"/>
          <w:b/>
          <w:sz w:val="24"/>
          <w:szCs w:val="24"/>
        </w:rPr>
        <w:t>J</w:t>
      </w:r>
      <w:r w:rsidRPr="00E40950" w:rsidR="00CF008B">
        <w:rPr>
          <w:rFonts w:ascii="Calibri" w:hAnsi="Calibri"/>
          <w:b/>
          <w:sz w:val="24"/>
          <w:szCs w:val="24"/>
        </w:rPr>
        <w:t xml:space="preserve">ustification for </w:t>
      </w:r>
      <w:r w:rsidRPr="00E40950" w:rsidR="00215B3D">
        <w:rPr>
          <w:rFonts w:ascii="Calibri" w:hAnsi="Calibri"/>
          <w:b/>
          <w:sz w:val="24"/>
          <w:szCs w:val="24"/>
        </w:rPr>
        <w:t>E</w:t>
      </w:r>
      <w:r w:rsidRPr="00E40950" w:rsidR="00CF008B">
        <w:rPr>
          <w:rFonts w:ascii="Calibri" w:hAnsi="Calibri"/>
          <w:b/>
          <w:sz w:val="24"/>
          <w:szCs w:val="24"/>
        </w:rPr>
        <w:t>xpenditures</w:t>
      </w:r>
    </w:p>
    <w:p w:rsidRPr="00E00A2D" w:rsidR="00E00A2D" w:rsidP="005B6779" w:rsidRDefault="00E00A2D" w14:paraId="270DADAC" w14:textId="77777777">
      <w:pPr>
        <w:spacing w:after="0" w:line="240" w:lineRule="auto"/>
        <w:jc w:val="both"/>
        <w:rPr>
          <w:sz w:val="18"/>
          <w:szCs w:val="18"/>
        </w:rPr>
      </w:pPr>
    </w:p>
    <w:p w:rsidRPr="007A40DE" w:rsidR="00CF008B" w:rsidP="005B6779" w:rsidRDefault="008E3704" w14:paraId="52CC5A9A" w14:textId="0AB78509">
      <w:pPr>
        <w:spacing w:after="0" w:line="240" w:lineRule="auto"/>
        <w:jc w:val="both"/>
      </w:pPr>
      <w:r>
        <w:t>Provide an initial description of the resources that will be needed to implement the district PDP and attach more detailed documentation as the plan is implemented. Also provide a justification for the resources you have recommended.</w:t>
      </w:r>
    </w:p>
    <w:p w:rsidRPr="009246CD" w:rsidR="00AC0A2C" w:rsidP="005B6779" w:rsidRDefault="00AC0A2C" w14:paraId="04BCABDA" w14:textId="77777777">
      <w:pPr>
        <w:spacing w:after="0" w:line="240" w:lineRule="auto"/>
        <w:jc w:val="both"/>
        <w:rPr>
          <w:sz w:val="23"/>
          <w:szCs w:val="23"/>
        </w:rPr>
      </w:pPr>
    </w:p>
    <w:p w:rsidR="00215B3D" w:rsidP="005B6779" w:rsidRDefault="00215B3D" w14:paraId="55197EDE" w14:textId="77777777">
      <w:pPr>
        <w:spacing w:after="0" w:line="240" w:lineRule="auto"/>
        <w:jc w:val="both"/>
        <w:rPr>
          <w:b/>
          <w:sz w:val="28"/>
          <w:szCs w:val="28"/>
        </w:rPr>
      </w:pPr>
    </w:p>
    <w:p w:rsidR="00D17C88" w:rsidP="00D17C88" w:rsidRDefault="00E77A35" w14:paraId="4E24FF16" w14:textId="77777777">
      <w:pPr>
        <w:spacing w:after="0"/>
        <w:jc w:val="center"/>
        <w:rPr>
          <w:b/>
          <w:sz w:val="28"/>
          <w:szCs w:val="28"/>
        </w:rPr>
      </w:pPr>
      <w:r>
        <w:rPr>
          <w:b/>
          <w:sz w:val="28"/>
          <w:szCs w:val="28"/>
        </w:rPr>
        <w:br w:type="page"/>
      </w:r>
      <w:r w:rsidR="00D17C88">
        <w:rPr>
          <w:b/>
          <w:sz w:val="28"/>
          <w:szCs w:val="28"/>
        </w:rPr>
        <w:t>Optional District Professional Development Plan (PDP) Template</w:t>
      </w:r>
    </w:p>
    <w:p w:rsidR="00D17C88" w:rsidP="00D17C88" w:rsidRDefault="00D17C88" w14:paraId="7C5AD32B" w14:textId="77777777">
      <w:pPr>
        <w:spacing w:after="0" w:line="240" w:lineRule="auto"/>
        <w:jc w:val="center"/>
      </w:pPr>
    </w:p>
    <w:tbl>
      <w:tblPr>
        <w:tblStyle w:val="TableGridLight"/>
        <w:tblW w:w="0" w:type="auto"/>
        <w:tblLook w:val="04A0" w:firstRow="1" w:lastRow="0" w:firstColumn="1" w:lastColumn="0" w:noHBand="0" w:noVBand="1"/>
      </w:tblPr>
      <w:tblGrid>
        <w:gridCol w:w="6642"/>
        <w:gridCol w:w="4500"/>
        <w:gridCol w:w="3060"/>
      </w:tblGrid>
      <w:tr w:rsidR="00D17C88" w:rsidTr="000F5CCD" w14:paraId="3D1410AA" w14:textId="77777777">
        <w:tc>
          <w:tcPr>
            <w:tcW w:w="6642" w:type="dxa"/>
            <w:shd w:val="clear" w:color="auto" w:fill="8EAADB" w:themeFill="accent1" w:themeFillTint="99"/>
          </w:tcPr>
          <w:p w:rsidR="00D17C88" w:rsidP="00D17C88" w:rsidRDefault="00D17C88" w14:paraId="43641334" w14:textId="77777777">
            <w:pPr>
              <w:spacing w:after="0" w:line="240" w:lineRule="auto"/>
              <w:rPr>
                <w:b/>
              </w:rPr>
            </w:pPr>
            <w:r>
              <w:rPr>
                <w:b/>
              </w:rPr>
              <w:t>District Name</w:t>
            </w:r>
          </w:p>
        </w:tc>
        <w:tc>
          <w:tcPr>
            <w:tcW w:w="4500" w:type="dxa"/>
            <w:shd w:val="clear" w:color="auto" w:fill="8EAADB" w:themeFill="accent1" w:themeFillTint="99"/>
          </w:tcPr>
          <w:p w:rsidR="00D17C88" w:rsidP="00D17C88" w:rsidRDefault="00D17C88" w14:paraId="71419205" w14:textId="77777777">
            <w:pPr>
              <w:spacing w:after="0" w:line="240" w:lineRule="auto"/>
              <w:rPr>
                <w:b/>
              </w:rPr>
            </w:pPr>
            <w:r>
              <w:rPr>
                <w:b/>
              </w:rPr>
              <w:t>Superintendent</w:t>
            </w:r>
            <w:r w:rsidRPr="00454393">
              <w:rPr>
                <w:b/>
              </w:rPr>
              <w:t xml:space="preserve"> Name</w:t>
            </w:r>
          </w:p>
        </w:tc>
        <w:tc>
          <w:tcPr>
            <w:tcW w:w="3060" w:type="dxa"/>
            <w:shd w:val="clear" w:color="auto" w:fill="8EAADB" w:themeFill="accent1" w:themeFillTint="99"/>
          </w:tcPr>
          <w:p w:rsidR="00D17C88" w:rsidP="00D17C88" w:rsidRDefault="00D17C88" w14:paraId="7B8BCBBD" w14:textId="77777777">
            <w:pPr>
              <w:spacing w:after="0" w:line="240" w:lineRule="auto"/>
              <w:rPr>
                <w:b/>
              </w:rPr>
            </w:pPr>
            <w:r w:rsidRPr="009C563A">
              <w:rPr>
                <w:b/>
              </w:rPr>
              <w:t>Plan</w:t>
            </w:r>
            <w:r>
              <w:rPr>
                <w:b/>
              </w:rPr>
              <w:t xml:space="preserve"> Begin/End Dates</w:t>
            </w:r>
          </w:p>
        </w:tc>
      </w:tr>
      <w:tr w:rsidR="00D17C88" w:rsidTr="000F5CCD" w14:paraId="0C45A96D" w14:textId="77777777">
        <w:tc>
          <w:tcPr>
            <w:tcW w:w="6642" w:type="dxa"/>
          </w:tcPr>
          <w:p w:rsidR="00D17C88" w:rsidP="00716F2B" w:rsidRDefault="00D17C88" w14:paraId="45D01F1A" w14:textId="77777777">
            <w:pPr>
              <w:spacing w:after="0" w:line="240" w:lineRule="auto"/>
              <w:jc w:val="center"/>
              <w:rPr>
                <w:b/>
              </w:rPr>
            </w:pPr>
          </w:p>
        </w:tc>
        <w:tc>
          <w:tcPr>
            <w:tcW w:w="4500" w:type="dxa"/>
          </w:tcPr>
          <w:p w:rsidR="00D17C88" w:rsidP="00716F2B" w:rsidRDefault="00D17C88" w14:paraId="5C45FE03" w14:textId="77777777">
            <w:pPr>
              <w:spacing w:after="0" w:line="240" w:lineRule="auto"/>
              <w:jc w:val="center"/>
              <w:rPr>
                <w:b/>
              </w:rPr>
            </w:pPr>
          </w:p>
        </w:tc>
        <w:tc>
          <w:tcPr>
            <w:tcW w:w="3060" w:type="dxa"/>
          </w:tcPr>
          <w:p w:rsidR="00D17C88" w:rsidP="00716F2B" w:rsidRDefault="00D17C88" w14:paraId="042EA391" w14:textId="77777777">
            <w:pPr>
              <w:spacing w:after="0" w:line="240" w:lineRule="auto"/>
              <w:jc w:val="center"/>
              <w:rPr>
                <w:b/>
              </w:rPr>
            </w:pPr>
          </w:p>
        </w:tc>
      </w:tr>
    </w:tbl>
    <w:p w:rsidRPr="00235559" w:rsidR="00473F7F" w:rsidP="00340B92" w:rsidRDefault="00473F7F" w14:paraId="67817377" w14:textId="77777777">
      <w:pPr>
        <w:spacing w:after="0"/>
        <w:rPr>
          <w:sz w:val="23"/>
          <w:szCs w:val="23"/>
        </w:rPr>
      </w:pPr>
    </w:p>
    <w:p w:rsidRPr="00736889" w:rsidR="007043C7" w:rsidP="00A030E6" w:rsidRDefault="00321514" w14:paraId="6C379743" w14:textId="77777777">
      <w:pPr>
        <w:shd w:val="clear" w:color="auto" w:fill="FBD4B4"/>
        <w:spacing w:after="0" w:line="240" w:lineRule="auto"/>
        <w:ind w:right="90"/>
        <w:jc w:val="both"/>
        <w:rPr>
          <w:b/>
          <w:sz w:val="24"/>
          <w:szCs w:val="24"/>
        </w:rPr>
      </w:pPr>
      <w:r w:rsidRPr="00736889">
        <w:rPr>
          <w:b/>
          <w:sz w:val="24"/>
          <w:szCs w:val="24"/>
        </w:rPr>
        <w:t>1</w:t>
      </w:r>
      <w:r w:rsidR="009F6094">
        <w:rPr>
          <w:b/>
          <w:sz w:val="24"/>
          <w:szCs w:val="24"/>
        </w:rPr>
        <w:t>:</w:t>
      </w:r>
      <w:r w:rsidRPr="00736889" w:rsidR="007043C7">
        <w:rPr>
          <w:b/>
          <w:sz w:val="24"/>
          <w:szCs w:val="24"/>
        </w:rPr>
        <w:t xml:space="preserve"> </w:t>
      </w:r>
      <w:r w:rsidRPr="00736889" w:rsidR="00D73F53">
        <w:rPr>
          <w:b/>
          <w:sz w:val="24"/>
          <w:szCs w:val="24"/>
        </w:rPr>
        <w:t>P</w:t>
      </w:r>
      <w:r w:rsidRPr="00736889" w:rsidR="007043C7">
        <w:rPr>
          <w:b/>
          <w:sz w:val="24"/>
          <w:szCs w:val="24"/>
        </w:rPr>
        <w:t xml:space="preserve">rofessional Learning </w:t>
      </w:r>
      <w:r w:rsidRPr="00736889" w:rsidR="001563AB">
        <w:rPr>
          <w:b/>
          <w:sz w:val="24"/>
          <w:szCs w:val="24"/>
        </w:rPr>
        <w:t xml:space="preserve">(PL) </w:t>
      </w:r>
      <w:r w:rsidRPr="00736889">
        <w:rPr>
          <w:b/>
          <w:sz w:val="24"/>
          <w:szCs w:val="24"/>
        </w:rPr>
        <w:t>Goals</w:t>
      </w:r>
    </w:p>
    <w:p w:rsidRPr="002D655C" w:rsidR="00925FCE" w:rsidP="002D655C" w:rsidRDefault="00925FCE" w14:paraId="2BB2C8EC" w14:textId="77777777">
      <w:pPr>
        <w:spacing w:after="0" w:line="240" w:lineRule="auto"/>
        <w:outlineLvl w:val="0"/>
        <w:rPr>
          <w:b/>
          <w:sz w:val="24"/>
          <w:szCs w:val="24"/>
          <w:shd w:val="clear" w:color="auto" w:fill="C6D9F1"/>
        </w:rPr>
      </w:pPr>
    </w:p>
    <w:tbl>
      <w:tblPr>
        <w:tblStyle w:val="TableGridLight"/>
        <w:tblW w:w="0" w:type="auto"/>
        <w:tblLook w:val="04A0" w:firstRow="1" w:lastRow="0" w:firstColumn="1" w:lastColumn="0" w:noHBand="0" w:noVBand="1"/>
      </w:tblPr>
      <w:tblGrid>
        <w:gridCol w:w="810"/>
        <w:gridCol w:w="5186"/>
        <w:gridCol w:w="3265"/>
        <w:gridCol w:w="5049"/>
      </w:tblGrid>
      <w:tr w:rsidRPr="002A7D4C" w:rsidR="000A2FDD" w:rsidTr="000F5CCD" w14:paraId="6DFE3CB4" w14:textId="77777777">
        <w:trPr>
          <w:trHeight w:val="422"/>
        </w:trPr>
        <w:tc>
          <w:tcPr>
            <w:tcW w:w="810" w:type="dxa"/>
            <w:shd w:val="clear" w:color="auto" w:fill="8EAADB" w:themeFill="accent1" w:themeFillTint="99"/>
          </w:tcPr>
          <w:p w:rsidR="000A2FDD" w:rsidP="007A40DE" w:rsidRDefault="000A2FDD" w14:paraId="04D2C8A6" w14:textId="77777777">
            <w:pPr>
              <w:spacing w:after="0" w:line="240" w:lineRule="auto"/>
              <w:jc w:val="center"/>
              <w:rPr>
                <w:b/>
              </w:rPr>
            </w:pPr>
            <w:r>
              <w:rPr>
                <w:b/>
              </w:rPr>
              <w:t>PL</w:t>
            </w:r>
          </w:p>
          <w:p w:rsidR="000A2FDD" w:rsidP="007A40DE" w:rsidRDefault="000A2FDD" w14:paraId="256843A6" w14:textId="77777777">
            <w:pPr>
              <w:spacing w:after="0" w:line="240" w:lineRule="auto"/>
              <w:jc w:val="center"/>
              <w:rPr>
                <w:b/>
              </w:rPr>
            </w:pPr>
            <w:r>
              <w:rPr>
                <w:b/>
              </w:rPr>
              <w:t>Goal</w:t>
            </w:r>
          </w:p>
          <w:p w:rsidRPr="009C563A" w:rsidR="000A2FDD" w:rsidP="007A40DE" w:rsidRDefault="000A2FDD" w14:paraId="2BF80BC0" w14:textId="77777777">
            <w:pPr>
              <w:spacing w:after="0" w:line="240" w:lineRule="auto"/>
              <w:jc w:val="center"/>
              <w:rPr>
                <w:b/>
              </w:rPr>
            </w:pPr>
            <w:r>
              <w:rPr>
                <w:b/>
              </w:rPr>
              <w:t>No.</w:t>
            </w:r>
          </w:p>
        </w:tc>
        <w:tc>
          <w:tcPr>
            <w:tcW w:w="5186" w:type="dxa"/>
            <w:shd w:val="clear" w:color="auto" w:fill="8EAADB" w:themeFill="accent1" w:themeFillTint="99"/>
          </w:tcPr>
          <w:p w:rsidR="000A2FDD" w:rsidP="007A40DE" w:rsidRDefault="002F256D" w14:paraId="65E7936C" w14:textId="77777777">
            <w:pPr>
              <w:spacing w:after="0" w:line="240" w:lineRule="auto"/>
              <w:jc w:val="center"/>
              <w:rPr>
                <w:b/>
              </w:rPr>
            </w:pPr>
            <w:r>
              <w:rPr>
                <w:b/>
              </w:rPr>
              <w:t>Goals</w:t>
            </w:r>
          </w:p>
        </w:tc>
        <w:tc>
          <w:tcPr>
            <w:tcW w:w="3265" w:type="dxa"/>
            <w:shd w:val="clear" w:color="auto" w:fill="8EAADB" w:themeFill="accent1" w:themeFillTint="99"/>
          </w:tcPr>
          <w:p w:rsidR="000A2FDD" w:rsidP="007A40DE" w:rsidRDefault="000A2FDD" w14:paraId="000F8BCD" w14:textId="77777777">
            <w:pPr>
              <w:spacing w:after="0" w:line="240" w:lineRule="auto"/>
              <w:jc w:val="center"/>
              <w:rPr>
                <w:b/>
              </w:rPr>
            </w:pPr>
            <w:r>
              <w:rPr>
                <w:b/>
              </w:rPr>
              <w:t>Identified</w:t>
            </w:r>
          </w:p>
          <w:p w:rsidR="000A2FDD" w:rsidP="007A40DE" w:rsidRDefault="000A2FDD" w14:paraId="6F72EAB9" w14:textId="77777777">
            <w:pPr>
              <w:spacing w:after="0" w:line="240" w:lineRule="auto"/>
              <w:jc w:val="center"/>
              <w:rPr>
                <w:b/>
              </w:rPr>
            </w:pPr>
            <w:r>
              <w:rPr>
                <w:b/>
              </w:rPr>
              <w:t>Group</w:t>
            </w:r>
          </w:p>
        </w:tc>
        <w:tc>
          <w:tcPr>
            <w:tcW w:w="5049" w:type="dxa"/>
            <w:shd w:val="clear" w:color="auto" w:fill="8EAADB" w:themeFill="accent1" w:themeFillTint="99"/>
          </w:tcPr>
          <w:p w:rsidRPr="009C563A" w:rsidR="000A2FDD" w:rsidP="007A40DE" w:rsidRDefault="000A2FDD" w14:paraId="26A39E57" w14:textId="77777777">
            <w:pPr>
              <w:spacing w:after="0" w:line="240" w:lineRule="auto"/>
              <w:jc w:val="center"/>
              <w:rPr>
                <w:b/>
              </w:rPr>
            </w:pPr>
            <w:r>
              <w:rPr>
                <w:b/>
              </w:rPr>
              <w:t>Rationale/Sources of Evidence</w:t>
            </w:r>
          </w:p>
        </w:tc>
      </w:tr>
      <w:tr w:rsidR="000A2FDD" w:rsidTr="000F5CCD" w14:paraId="39493D73" w14:textId="77777777">
        <w:trPr>
          <w:trHeight w:val="370" w:hRule="exact"/>
        </w:trPr>
        <w:tc>
          <w:tcPr>
            <w:tcW w:w="810" w:type="dxa"/>
          </w:tcPr>
          <w:p w:rsidRPr="00A13680" w:rsidR="000A2FDD" w:rsidP="009E3DBA" w:rsidRDefault="000A2FDD" w14:paraId="4D6BC212" w14:textId="77777777">
            <w:pPr>
              <w:spacing w:after="0" w:line="240" w:lineRule="auto"/>
              <w:jc w:val="center"/>
              <w:rPr>
                <w:b/>
              </w:rPr>
            </w:pPr>
            <w:r>
              <w:rPr>
                <w:b/>
              </w:rPr>
              <w:t>1</w:t>
            </w:r>
          </w:p>
        </w:tc>
        <w:tc>
          <w:tcPr>
            <w:tcW w:w="5186" w:type="dxa"/>
          </w:tcPr>
          <w:p w:rsidR="000A2FDD" w:rsidP="009E3DBA" w:rsidRDefault="000A2FDD" w14:paraId="3A010FF8" w14:textId="77777777">
            <w:pPr>
              <w:spacing w:after="0" w:line="240" w:lineRule="auto"/>
            </w:pPr>
          </w:p>
        </w:tc>
        <w:tc>
          <w:tcPr>
            <w:tcW w:w="3265" w:type="dxa"/>
          </w:tcPr>
          <w:p w:rsidR="000A2FDD" w:rsidP="009E3DBA" w:rsidRDefault="000A2FDD" w14:paraId="55CE785B" w14:textId="77777777">
            <w:pPr>
              <w:spacing w:after="0" w:line="240" w:lineRule="auto"/>
            </w:pPr>
          </w:p>
        </w:tc>
        <w:tc>
          <w:tcPr>
            <w:tcW w:w="5049" w:type="dxa"/>
          </w:tcPr>
          <w:p w:rsidR="000A2FDD" w:rsidP="009E3DBA" w:rsidRDefault="000A2FDD" w14:paraId="6CEC1E09" w14:textId="77777777">
            <w:pPr>
              <w:spacing w:after="0" w:line="240" w:lineRule="auto"/>
            </w:pPr>
          </w:p>
        </w:tc>
      </w:tr>
      <w:tr w:rsidR="000A2FDD" w:rsidTr="000F5CCD" w14:paraId="5DADCCAF" w14:textId="77777777">
        <w:trPr>
          <w:trHeight w:val="379" w:hRule="exact"/>
        </w:trPr>
        <w:tc>
          <w:tcPr>
            <w:tcW w:w="810" w:type="dxa"/>
          </w:tcPr>
          <w:p w:rsidR="000A2FDD" w:rsidP="009E3DBA" w:rsidRDefault="000A2FDD" w14:paraId="49C73A1F" w14:textId="77777777">
            <w:pPr>
              <w:spacing w:after="0" w:line="240" w:lineRule="auto"/>
              <w:jc w:val="center"/>
              <w:rPr>
                <w:b/>
              </w:rPr>
            </w:pPr>
            <w:r>
              <w:rPr>
                <w:b/>
              </w:rPr>
              <w:t>2</w:t>
            </w:r>
          </w:p>
          <w:p w:rsidRPr="00A13680" w:rsidR="000A2FDD" w:rsidP="009E3DBA" w:rsidRDefault="000A2FDD" w14:paraId="7B0D8CD4" w14:textId="77777777">
            <w:pPr>
              <w:spacing w:after="0" w:line="240" w:lineRule="auto"/>
              <w:jc w:val="center"/>
              <w:rPr>
                <w:b/>
              </w:rPr>
            </w:pPr>
          </w:p>
          <w:p w:rsidRPr="00A13680" w:rsidR="000A2FDD" w:rsidP="009E3DBA" w:rsidRDefault="000A2FDD" w14:paraId="51E08B7D" w14:textId="77777777">
            <w:pPr>
              <w:spacing w:after="0" w:line="240" w:lineRule="auto"/>
              <w:jc w:val="center"/>
              <w:rPr>
                <w:b/>
              </w:rPr>
            </w:pPr>
          </w:p>
        </w:tc>
        <w:tc>
          <w:tcPr>
            <w:tcW w:w="5186" w:type="dxa"/>
          </w:tcPr>
          <w:p w:rsidR="000A2FDD" w:rsidP="009E3DBA" w:rsidRDefault="000A2FDD" w14:paraId="2E541899" w14:textId="77777777">
            <w:pPr>
              <w:spacing w:after="0" w:line="240" w:lineRule="auto"/>
            </w:pPr>
          </w:p>
        </w:tc>
        <w:tc>
          <w:tcPr>
            <w:tcW w:w="3265" w:type="dxa"/>
          </w:tcPr>
          <w:p w:rsidR="000A2FDD" w:rsidP="009E3DBA" w:rsidRDefault="000A2FDD" w14:paraId="6B40656B" w14:textId="77777777">
            <w:pPr>
              <w:spacing w:after="0" w:line="240" w:lineRule="auto"/>
            </w:pPr>
          </w:p>
        </w:tc>
        <w:tc>
          <w:tcPr>
            <w:tcW w:w="5049" w:type="dxa"/>
          </w:tcPr>
          <w:p w:rsidR="000A2FDD" w:rsidP="009E3DBA" w:rsidRDefault="000A2FDD" w14:paraId="207FB0C9" w14:textId="77777777">
            <w:pPr>
              <w:spacing w:after="0" w:line="240" w:lineRule="auto"/>
            </w:pPr>
          </w:p>
        </w:tc>
      </w:tr>
      <w:tr w:rsidR="000A2FDD" w:rsidTr="000F5CCD" w14:paraId="07FA3DC0" w14:textId="77777777">
        <w:trPr>
          <w:trHeight w:val="374" w:hRule="exact"/>
        </w:trPr>
        <w:tc>
          <w:tcPr>
            <w:tcW w:w="810" w:type="dxa"/>
          </w:tcPr>
          <w:p w:rsidRPr="00A13680" w:rsidR="000A2FDD" w:rsidP="009E3DBA" w:rsidRDefault="000A2FDD" w14:paraId="6F924238" w14:textId="77777777">
            <w:pPr>
              <w:spacing w:after="0" w:line="240" w:lineRule="auto"/>
              <w:jc w:val="center"/>
              <w:rPr>
                <w:b/>
              </w:rPr>
            </w:pPr>
            <w:r w:rsidRPr="00A13680">
              <w:rPr>
                <w:b/>
              </w:rPr>
              <w:t>3</w:t>
            </w:r>
          </w:p>
        </w:tc>
        <w:tc>
          <w:tcPr>
            <w:tcW w:w="5186" w:type="dxa"/>
          </w:tcPr>
          <w:p w:rsidR="000A2FDD" w:rsidP="009E3DBA" w:rsidRDefault="000A2FDD" w14:paraId="590346B8" w14:textId="77777777">
            <w:pPr>
              <w:spacing w:after="0" w:line="240" w:lineRule="auto"/>
            </w:pPr>
          </w:p>
        </w:tc>
        <w:tc>
          <w:tcPr>
            <w:tcW w:w="3265" w:type="dxa"/>
          </w:tcPr>
          <w:p w:rsidR="000A2FDD" w:rsidP="009E3DBA" w:rsidRDefault="000A2FDD" w14:paraId="6DBCDBBB" w14:textId="77777777">
            <w:pPr>
              <w:spacing w:after="0" w:line="240" w:lineRule="auto"/>
            </w:pPr>
          </w:p>
        </w:tc>
        <w:tc>
          <w:tcPr>
            <w:tcW w:w="5049" w:type="dxa"/>
          </w:tcPr>
          <w:p w:rsidR="000A2FDD" w:rsidP="009E3DBA" w:rsidRDefault="000A2FDD" w14:paraId="01467B71" w14:textId="77777777">
            <w:pPr>
              <w:spacing w:after="0" w:line="240" w:lineRule="auto"/>
            </w:pPr>
          </w:p>
        </w:tc>
      </w:tr>
    </w:tbl>
    <w:p w:rsidR="0046769C" w:rsidP="0046769C" w:rsidRDefault="0046769C" w14:paraId="261F9BDC" w14:textId="77777777">
      <w:pPr>
        <w:spacing w:after="0" w:line="240" w:lineRule="auto"/>
        <w:rPr>
          <w:rFonts w:ascii="Times New Roman" w:hAnsi="Times New Roman"/>
          <w:b/>
          <w:sz w:val="28"/>
          <w:szCs w:val="28"/>
        </w:rPr>
      </w:pPr>
    </w:p>
    <w:p w:rsidRPr="00736889" w:rsidR="001563AB" w:rsidP="00A030E6" w:rsidRDefault="009F6094" w14:paraId="25AB133D" w14:textId="77777777">
      <w:pPr>
        <w:shd w:val="clear" w:color="auto" w:fill="FBD4B4"/>
        <w:spacing w:after="0" w:line="240" w:lineRule="auto"/>
        <w:ind w:right="90"/>
        <w:jc w:val="both"/>
        <w:rPr>
          <w:b/>
          <w:sz w:val="24"/>
          <w:szCs w:val="24"/>
        </w:rPr>
      </w:pPr>
      <w:r>
        <w:rPr>
          <w:b/>
          <w:sz w:val="24"/>
          <w:szCs w:val="24"/>
        </w:rPr>
        <w:t>2:</w:t>
      </w:r>
      <w:r w:rsidRPr="00736889" w:rsidR="001563AB">
        <w:rPr>
          <w:b/>
          <w:sz w:val="24"/>
          <w:szCs w:val="24"/>
        </w:rPr>
        <w:t xml:space="preserve"> Professional Learning Activities</w:t>
      </w:r>
    </w:p>
    <w:p w:rsidRPr="002D655C" w:rsidR="00A30DBA" w:rsidP="002D655C" w:rsidRDefault="00A30DBA" w14:paraId="2F0DD1DB" w14:textId="77777777">
      <w:pPr>
        <w:spacing w:after="0" w:line="240" w:lineRule="auto"/>
        <w:outlineLvl w:val="0"/>
        <w:rPr>
          <w:b/>
          <w:sz w:val="24"/>
          <w:szCs w:val="24"/>
          <w:shd w:val="clear" w:color="auto" w:fill="C6D9F1"/>
        </w:rPr>
      </w:pPr>
    </w:p>
    <w:tbl>
      <w:tblPr>
        <w:tblStyle w:val="TableGridLight"/>
        <w:tblW w:w="14310" w:type="dxa"/>
        <w:tblLook w:val="04A0" w:firstRow="1" w:lastRow="0" w:firstColumn="1" w:lastColumn="0" w:noHBand="0" w:noVBand="1"/>
      </w:tblPr>
      <w:tblGrid>
        <w:gridCol w:w="788"/>
        <w:gridCol w:w="5962"/>
        <w:gridCol w:w="7560"/>
      </w:tblGrid>
      <w:tr w:rsidRPr="007A40DE" w:rsidR="000A2FDD" w:rsidTr="000F5CCD" w14:paraId="6E6275AE" w14:textId="77777777">
        <w:tc>
          <w:tcPr>
            <w:tcW w:w="788" w:type="dxa"/>
            <w:shd w:val="clear" w:color="auto" w:fill="8EAADB" w:themeFill="accent1" w:themeFillTint="99"/>
          </w:tcPr>
          <w:p w:rsidR="000A2FDD" w:rsidP="000A2FDD" w:rsidRDefault="000A2FDD" w14:paraId="403893B7" w14:textId="77777777">
            <w:pPr>
              <w:spacing w:after="0" w:line="240" w:lineRule="auto"/>
              <w:jc w:val="center"/>
              <w:rPr>
                <w:b/>
              </w:rPr>
            </w:pPr>
            <w:r>
              <w:rPr>
                <w:b/>
              </w:rPr>
              <w:t>PL</w:t>
            </w:r>
          </w:p>
          <w:p w:rsidR="000A2FDD" w:rsidP="000A2FDD" w:rsidRDefault="000A2FDD" w14:paraId="5587AACF" w14:textId="77777777">
            <w:pPr>
              <w:spacing w:after="0" w:line="240" w:lineRule="auto"/>
              <w:jc w:val="center"/>
              <w:rPr>
                <w:b/>
              </w:rPr>
            </w:pPr>
            <w:r>
              <w:rPr>
                <w:b/>
              </w:rPr>
              <w:t>Goal</w:t>
            </w:r>
          </w:p>
          <w:p w:rsidRPr="007A40DE" w:rsidR="000A2FDD" w:rsidP="000A2FDD" w:rsidRDefault="000A2FDD" w14:paraId="50B0A8C1" w14:textId="77777777">
            <w:pPr>
              <w:spacing w:after="0" w:line="240" w:lineRule="auto"/>
              <w:jc w:val="center"/>
              <w:rPr>
                <w:b/>
                <w:color w:val="000000"/>
              </w:rPr>
            </w:pPr>
            <w:r>
              <w:rPr>
                <w:b/>
              </w:rPr>
              <w:t>No</w:t>
            </w:r>
          </w:p>
        </w:tc>
        <w:tc>
          <w:tcPr>
            <w:tcW w:w="5962" w:type="dxa"/>
            <w:shd w:val="clear" w:color="auto" w:fill="8EAADB" w:themeFill="accent1" w:themeFillTint="99"/>
          </w:tcPr>
          <w:p w:rsidRPr="007A40DE" w:rsidR="000A2FDD" w:rsidP="000A2FDD" w:rsidRDefault="000A2FDD" w14:paraId="2446E0FC" w14:textId="77777777">
            <w:pPr>
              <w:spacing w:after="0" w:line="240" w:lineRule="auto"/>
              <w:ind w:left="19" w:hanging="19"/>
              <w:jc w:val="center"/>
              <w:rPr>
                <w:b/>
                <w:color w:val="000000"/>
              </w:rPr>
            </w:pPr>
            <w:r w:rsidRPr="007A40DE">
              <w:rPr>
                <w:b/>
                <w:color w:val="000000"/>
              </w:rPr>
              <w:t>Initial Activities</w:t>
            </w:r>
          </w:p>
        </w:tc>
        <w:tc>
          <w:tcPr>
            <w:tcW w:w="7560" w:type="dxa"/>
            <w:shd w:val="clear" w:color="auto" w:fill="8EAADB" w:themeFill="accent1" w:themeFillTint="99"/>
          </w:tcPr>
          <w:p w:rsidRPr="007A40DE" w:rsidR="000A2FDD" w:rsidP="007A40DE" w:rsidRDefault="000A2FDD" w14:paraId="4E31FA77" w14:textId="77777777">
            <w:pPr>
              <w:spacing w:after="0" w:line="240" w:lineRule="auto"/>
              <w:jc w:val="center"/>
              <w:rPr>
                <w:b/>
              </w:rPr>
            </w:pPr>
            <w:r w:rsidRPr="007A40DE">
              <w:rPr>
                <w:b/>
              </w:rPr>
              <w:t>Follow-up Activities (as appropriate)</w:t>
            </w:r>
          </w:p>
        </w:tc>
      </w:tr>
      <w:tr w:rsidR="000A2FDD" w:rsidTr="000F5CCD" w14:paraId="28FAE017" w14:textId="77777777">
        <w:tc>
          <w:tcPr>
            <w:tcW w:w="788" w:type="dxa"/>
          </w:tcPr>
          <w:p w:rsidR="000A2FDD" w:rsidP="00716F2B" w:rsidRDefault="000A2FDD" w14:paraId="524974DE" w14:textId="77777777">
            <w:pPr>
              <w:spacing w:after="0" w:line="240" w:lineRule="auto"/>
            </w:pPr>
          </w:p>
        </w:tc>
        <w:tc>
          <w:tcPr>
            <w:tcW w:w="5962" w:type="dxa"/>
          </w:tcPr>
          <w:p w:rsidR="000A2FDD" w:rsidP="00716F2B" w:rsidRDefault="000A2FDD" w14:paraId="67154EC6" w14:textId="77777777">
            <w:pPr>
              <w:spacing w:after="0" w:line="240" w:lineRule="auto"/>
            </w:pPr>
          </w:p>
        </w:tc>
        <w:tc>
          <w:tcPr>
            <w:tcW w:w="7560" w:type="dxa"/>
          </w:tcPr>
          <w:p w:rsidR="000A2FDD" w:rsidP="00716F2B" w:rsidRDefault="000A2FDD" w14:paraId="377BF1E0" w14:textId="77777777">
            <w:pPr>
              <w:spacing w:after="0" w:line="240" w:lineRule="auto"/>
            </w:pPr>
          </w:p>
        </w:tc>
      </w:tr>
      <w:tr w:rsidR="000A2FDD" w:rsidTr="000F5CCD" w14:paraId="03282FCA" w14:textId="77777777">
        <w:tc>
          <w:tcPr>
            <w:tcW w:w="788" w:type="dxa"/>
          </w:tcPr>
          <w:p w:rsidR="000A2FDD" w:rsidP="00716F2B" w:rsidRDefault="000A2FDD" w14:paraId="3B73914C" w14:textId="77777777">
            <w:pPr>
              <w:spacing w:after="0" w:line="240" w:lineRule="auto"/>
            </w:pPr>
          </w:p>
        </w:tc>
        <w:tc>
          <w:tcPr>
            <w:tcW w:w="5962" w:type="dxa"/>
          </w:tcPr>
          <w:p w:rsidR="000A2FDD" w:rsidP="00716F2B" w:rsidRDefault="000A2FDD" w14:paraId="5B99DA43" w14:textId="77777777">
            <w:pPr>
              <w:spacing w:after="0" w:line="240" w:lineRule="auto"/>
            </w:pPr>
          </w:p>
        </w:tc>
        <w:tc>
          <w:tcPr>
            <w:tcW w:w="7560" w:type="dxa"/>
          </w:tcPr>
          <w:p w:rsidR="000A2FDD" w:rsidP="00716F2B" w:rsidRDefault="000A2FDD" w14:paraId="38572B62" w14:textId="77777777">
            <w:pPr>
              <w:spacing w:after="0" w:line="240" w:lineRule="auto"/>
            </w:pPr>
          </w:p>
        </w:tc>
      </w:tr>
      <w:tr w:rsidR="000A2FDD" w:rsidTr="000F5CCD" w14:paraId="4807B469" w14:textId="77777777">
        <w:tc>
          <w:tcPr>
            <w:tcW w:w="788" w:type="dxa"/>
          </w:tcPr>
          <w:p w:rsidR="000A2FDD" w:rsidP="00716F2B" w:rsidRDefault="000A2FDD" w14:paraId="37BDFC0D" w14:textId="77777777">
            <w:pPr>
              <w:spacing w:after="0" w:line="240" w:lineRule="auto"/>
            </w:pPr>
          </w:p>
        </w:tc>
        <w:tc>
          <w:tcPr>
            <w:tcW w:w="5962" w:type="dxa"/>
          </w:tcPr>
          <w:p w:rsidR="000A2FDD" w:rsidP="00716F2B" w:rsidRDefault="000A2FDD" w14:paraId="0E7B43E3" w14:textId="77777777">
            <w:pPr>
              <w:spacing w:after="0" w:line="240" w:lineRule="auto"/>
            </w:pPr>
          </w:p>
        </w:tc>
        <w:tc>
          <w:tcPr>
            <w:tcW w:w="7560" w:type="dxa"/>
          </w:tcPr>
          <w:p w:rsidR="000A2FDD" w:rsidP="00716F2B" w:rsidRDefault="000A2FDD" w14:paraId="29E818AF" w14:textId="77777777">
            <w:pPr>
              <w:spacing w:after="0" w:line="240" w:lineRule="auto"/>
            </w:pPr>
          </w:p>
        </w:tc>
      </w:tr>
      <w:tr w:rsidR="000A2FDD" w:rsidTr="000F5CCD" w14:paraId="30E6BFF5" w14:textId="77777777">
        <w:tc>
          <w:tcPr>
            <w:tcW w:w="788" w:type="dxa"/>
          </w:tcPr>
          <w:p w:rsidR="000A2FDD" w:rsidP="00716F2B" w:rsidRDefault="000A2FDD" w14:paraId="6AA0FAE1" w14:textId="77777777">
            <w:pPr>
              <w:spacing w:after="0" w:line="240" w:lineRule="auto"/>
            </w:pPr>
          </w:p>
        </w:tc>
        <w:tc>
          <w:tcPr>
            <w:tcW w:w="5962" w:type="dxa"/>
          </w:tcPr>
          <w:p w:rsidR="000A2FDD" w:rsidP="00716F2B" w:rsidRDefault="000A2FDD" w14:paraId="3CC588AB" w14:textId="77777777">
            <w:pPr>
              <w:spacing w:after="0" w:line="240" w:lineRule="auto"/>
            </w:pPr>
          </w:p>
        </w:tc>
        <w:tc>
          <w:tcPr>
            <w:tcW w:w="7560" w:type="dxa"/>
          </w:tcPr>
          <w:p w:rsidR="000A2FDD" w:rsidP="00716F2B" w:rsidRDefault="000A2FDD" w14:paraId="0118D66D" w14:textId="77777777">
            <w:pPr>
              <w:spacing w:after="0" w:line="240" w:lineRule="auto"/>
            </w:pPr>
          </w:p>
        </w:tc>
      </w:tr>
    </w:tbl>
    <w:p w:rsidRPr="00252AE8" w:rsidR="00E01BF9" w:rsidP="00925FCE" w:rsidRDefault="00E01BF9" w14:paraId="1F5EE1DD" w14:textId="77777777">
      <w:pPr>
        <w:pStyle w:val="Default"/>
        <w:rPr>
          <w:rFonts w:ascii="Calibri" w:hAnsi="Calibri"/>
          <w:sz w:val="22"/>
          <w:szCs w:val="22"/>
        </w:rPr>
      </w:pPr>
    </w:p>
    <w:p w:rsidRPr="00736889" w:rsidR="00902F90" w:rsidP="00A030E6" w:rsidRDefault="00902F90" w14:paraId="160BA1AF" w14:textId="77777777">
      <w:pPr>
        <w:shd w:val="clear" w:color="auto" w:fill="FBD4B4"/>
        <w:spacing w:after="0" w:line="240" w:lineRule="auto"/>
        <w:ind w:right="90"/>
        <w:rPr>
          <w:sz w:val="24"/>
          <w:szCs w:val="24"/>
        </w:rPr>
      </w:pPr>
      <w:r w:rsidRPr="00736889">
        <w:rPr>
          <w:b/>
          <w:sz w:val="24"/>
          <w:szCs w:val="24"/>
        </w:rPr>
        <w:t>3: PD Required by Statute or Regulation</w:t>
      </w:r>
    </w:p>
    <w:p w:rsidRPr="00D01ED8" w:rsidR="009246CD" w:rsidP="00925FCE" w:rsidRDefault="009246CD" w14:paraId="57466FDB" w14:textId="77777777">
      <w:pPr>
        <w:pStyle w:val="Default"/>
        <w:rPr>
          <w:rFonts w:ascii="Calibri" w:hAnsi="Calibri"/>
          <w:b/>
        </w:rPr>
      </w:pPr>
    </w:p>
    <w:tbl>
      <w:tblPr>
        <w:tblStyle w:val="TableGridLight"/>
        <w:tblW w:w="14310" w:type="dxa"/>
        <w:tblLook w:val="04A0" w:firstRow="1" w:lastRow="0" w:firstColumn="1" w:lastColumn="0" w:noHBand="0" w:noVBand="1"/>
      </w:tblPr>
      <w:tblGrid>
        <w:gridCol w:w="14310"/>
      </w:tblGrid>
      <w:tr w:rsidRPr="002D655C" w:rsidR="00093377" w:rsidTr="000F5CCD" w14:paraId="1B6D7893" w14:textId="77777777">
        <w:tc>
          <w:tcPr>
            <w:tcW w:w="9720" w:type="dxa"/>
            <w:shd w:val="clear" w:color="auto" w:fill="8EAADB" w:themeFill="accent1" w:themeFillTint="99"/>
          </w:tcPr>
          <w:p w:rsidRPr="002D655C" w:rsidR="00093377" w:rsidP="00D36B99" w:rsidRDefault="00D36B99" w14:paraId="443E0C5F" w14:textId="77777777">
            <w:pPr>
              <w:spacing w:after="0" w:line="240" w:lineRule="auto"/>
              <w:jc w:val="center"/>
              <w:rPr>
                <w:b/>
                <w:color w:val="000000"/>
              </w:rPr>
            </w:pPr>
            <w:r>
              <w:rPr>
                <w:b/>
                <w:color w:val="000000"/>
              </w:rPr>
              <w:t>State-mandated PD Activities</w:t>
            </w:r>
          </w:p>
        </w:tc>
      </w:tr>
      <w:tr w:rsidRPr="00130587" w:rsidR="00093377" w:rsidTr="000F5CCD" w14:paraId="002A1C78" w14:textId="77777777">
        <w:tc>
          <w:tcPr>
            <w:tcW w:w="9720" w:type="dxa"/>
          </w:tcPr>
          <w:p w:rsidR="00093377" w:rsidP="008077AC" w:rsidRDefault="00093377" w14:paraId="51B74DA2" w14:textId="77777777">
            <w:pPr>
              <w:spacing w:after="0" w:line="240" w:lineRule="auto"/>
              <w:rPr>
                <w:b/>
                <w:color w:val="000000"/>
              </w:rPr>
            </w:pPr>
          </w:p>
        </w:tc>
      </w:tr>
    </w:tbl>
    <w:p w:rsidR="00CF15D4" w:rsidP="0046769C" w:rsidRDefault="00CF15D4" w14:paraId="6A92C82F" w14:textId="77777777">
      <w:pPr>
        <w:spacing w:after="0" w:line="240" w:lineRule="auto"/>
      </w:pPr>
    </w:p>
    <w:p w:rsidRPr="00736889" w:rsidR="00CF15D4" w:rsidP="00A030E6" w:rsidRDefault="00D36B99" w14:paraId="1C16B3CE" w14:textId="77777777">
      <w:pPr>
        <w:shd w:val="clear" w:color="auto" w:fill="FBD4B4"/>
        <w:spacing w:after="0" w:line="240" w:lineRule="auto"/>
        <w:ind w:right="90"/>
        <w:rPr>
          <w:sz w:val="24"/>
          <w:szCs w:val="24"/>
        </w:rPr>
      </w:pPr>
      <w:r w:rsidRPr="00736889">
        <w:rPr>
          <w:b/>
          <w:sz w:val="24"/>
          <w:szCs w:val="24"/>
        </w:rPr>
        <w:t>4</w:t>
      </w:r>
      <w:r w:rsidRPr="00736889" w:rsidR="00CF15D4">
        <w:rPr>
          <w:b/>
          <w:sz w:val="24"/>
          <w:szCs w:val="24"/>
        </w:rPr>
        <w:t>: Resources and Justification</w:t>
      </w:r>
    </w:p>
    <w:p w:rsidRPr="00A60F91" w:rsidR="00AC0A2C" w:rsidP="0046769C" w:rsidRDefault="00AC0A2C" w14:paraId="2DFCA9F2" w14:textId="77777777">
      <w:pPr>
        <w:spacing w:after="0" w:line="240" w:lineRule="auto"/>
        <w:rPr>
          <w:sz w:val="23"/>
          <w:szCs w:val="23"/>
        </w:rPr>
      </w:pPr>
    </w:p>
    <w:tbl>
      <w:tblPr>
        <w:tblStyle w:val="TableGridLight"/>
        <w:tblW w:w="14310" w:type="dxa"/>
        <w:tblLook w:val="04A0" w:firstRow="1" w:lastRow="0" w:firstColumn="1" w:lastColumn="0" w:noHBand="0" w:noVBand="1"/>
      </w:tblPr>
      <w:tblGrid>
        <w:gridCol w:w="14310"/>
      </w:tblGrid>
      <w:tr w:rsidRPr="003D71AD" w:rsidR="007458C0" w:rsidTr="000F5CCD" w14:paraId="0218D06B" w14:textId="77777777">
        <w:trPr>
          <w:trHeight w:val="368"/>
        </w:trPr>
        <w:tc>
          <w:tcPr>
            <w:tcW w:w="14310" w:type="dxa"/>
            <w:shd w:val="clear" w:color="auto" w:fill="8EAADB" w:themeFill="accent1" w:themeFillTint="99"/>
          </w:tcPr>
          <w:p w:rsidRPr="003D71AD" w:rsidR="007458C0" w:rsidP="00AC0A2C" w:rsidRDefault="007458C0" w14:paraId="51108706" w14:textId="77777777">
            <w:pPr>
              <w:spacing w:after="0" w:line="240" w:lineRule="auto"/>
              <w:jc w:val="center"/>
              <w:rPr>
                <w:b/>
                <w:sz w:val="23"/>
                <w:szCs w:val="23"/>
              </w:rPr>
            </w:pPr>
            <w:r>
              <w:rPr>
                <w:b/>
                <w:sz w:val="23"/>
                <w:szCs w:val="23"/>
              </w:rPr>
              <w:t>Resources</w:t>
            </w:r>
          </w:p>
        </w:tc>
      </w:tr>
      <w:tr w:rsidRPr="003D71AD" w:rsidR="00A45D26" w:rsidTr="000F5CCD" w14:paraId="5EB76CEE" w14:textId="77777777">
        <w:trPr>
          <w:trHeight w:val="288" w:hRule="exact"/>
        </w:trPr>
        <w:tc>
          <w:tcPr>
            <w:tcW w:w="14310" w:type="dxa"/>
          </w:tcPr>
          <w:p w:rsidRPr="003D71AD" w:rsidR="00A45D26" w:rsidP="00D01ED8" w:rsidRDefault="00A45D26" w14:paraId="0D00472E" w14:textId="77777777">
            <w:pPr>
              <w:rPr>
                <w:b/>
              </w:rPr>
            </w:pPr>
          </w:p>
        </w:tc>
      </w:tr>
      <w:tr w:rsidRPr="00130587" w:rsidR="007458C0" w:rsidTr="000F5CCD" w14:paraId="0C0FBFA3" w14:textId="77777777">
        <w:trPr>
          <w:trHeight w:val="305"/>
        </w:trPr>
        <w:tc>
          <w:tcPr>
            <w:tcW w:w="14310" w:type="dxa"/>
            <w:shd w:val="clear" w:color="auto" w:fill="8EAADB" w:themeFill="accent1" w:themeFillTint="99"/>
          </w:tcPr>
          <w:p w:rsidR="007458C0" w:rsidP="00D01ED8" w:rsidRDefault="007458C0" w14:paraId="3DDAC04B" w14:textId="77777777">
            <w:pPr>
              <w:spacing w:after="0" w:line="240" w:lineRule="auto"/>
              <w:jc w:val="center"/>
              <w:rPr>
                <w:b/>
                <w:color w:val="000000"/>
              </w:rPr>
            </w:pPr>
            <w:r w:rsidRPr="003D71AD">
              <w:rPr>
                <w:b/>
                <w:sz w:val="23"/>
                <w:szCs w:val="23"/>
              </w:rPr>
              <w:t>Justification</w:t>
            </w:r>
          </w:p>
        </w:tc>
      </w:tr>
      <w:tr w:rsidRPr="00130587" w:rsidR="007458C0" w:rsidTr="000F5CCD" w14:paraId="1362335F" w14:textId="77777777">
        <w:trPr>
          <w:trHeight w:val="305"/>
        </w:trPr>
        <w:tc>
          <w:tcPr>
            <w:tcW w:w="14310" w:type="dxa"/>
          </w:tcPr>
          <w:p w:rsidRPr="003D71AD" w:rsidR="007458C0" w:rsidP="00557ED5" w:rsidRDefault="007458C0" w14:paraId="53378124" w14:textId="77777777">
            <w:pPr>
              <w:spacing w:after="0" w:line="240" w:lineRule="auto"/>
              <w:jc w:val="center"/>
              <w:rPr>
                <w:b/>
                <w:sz w:val="23"/>
                <w:szCs w:val="23"/>
              </w:rPr>
            </w:pPr>
          </w:p>
        </w:tc>
      </w:tr>
    </w:tbl>
    <w:p w:rsidR="00AC0A2C" w:rsidP="00D01ED8" w:rsidRDefault="00AC0A2C" w14:paraId="39598F91" w14:textId="77777777">
      <w:pPr>
        <w:pStyle w:val="ColorfulList-Accent11"/>
        <w:tabs>
          <w:tab w:val="left" w:pos="1350"/>
        </w:tabs>
        <w:spacing w:line="240" w:lineRule="auto"/>
        <w:ind w:left="0"/>
        <w:jc w:val="both"/>
        <w:rPr>
          <w:rFonts w:ascii="Calibri" w:hAnsi="Calibri"/>
          <w:sz w:val="23"/>
          <w:szCs w:val="23"/>
        </w:rPr>
      </w:pPr>
    </w:p>
    <w:p w:rsidRPr="00B43168" w:rsidR="00D01ED8" w:rsidP="00A030E6" w:rsidRDefault="00D01ED8" w14:paraId="3BE56F2A" w14:textId="77777777">
      <w:pPr>
        <w:shd w:val="clear" w:color="auto" w:fill="FFFFFF"/>
        <w:tabs>
          <w:tab w:val="left" w:pos="10800"/>
          <w:tab w:val="left" w:pos="11340"/>
        </w:tabs>
        <w:spacing w:after="0" w:line="240" w:lineRule="auto"/>
        <w:ind w:right="90"/>
        <w:rPr>
          <w:b/>
          <w:sz w:val="24"/>
          <w:szCs w:val="24"/>
        </w:rPr>
      </w:pPr>
      <w:r>
        <w:rPr>
          <w:b/>
          <w:sz w:val="24"/>
          <w:szCs w:val="24"/>
        </w:rPr>
        <w:t xml:space="preserve">Signature:      </w:t>
      </w:r>
      <w:r w:rsidRPr="00B43168">
        <w:rPr>
          <w:b/>
          <w:sz w:val="24"/>
          <w:szCs w:val="24"/>
        </w:rPr>
        <w:t>____________________________</w:t>
      </w:r>
      <w:r>
        <w:rPr>
          <w:b/>
          <w:sz w:val="24"/>
          <w:szCs w:val="24"/>
        </w:rPr>
        <w:t xml:space="preserve">________                  ___________________        </w:t>
      </w:r>
    </w:p>
    <w:p w:rsidRPr="00365FA3" w:rsidR="000253AA" w:rsidP="00A030E6" w:rsidRDefault="00D01ED8" w14:paraId="6BE66EA7" w14:textId="77777777">
      <w:pPr>
        <w:shd w:val="clear" w:color="auto" w:fill="FFFFFF"/>
        <w:spacing w:after="0" w:line="240" w:lineRule="auto"/>
        <w:ind w:right="90"/>
        <w:outlineLvl w:val="0"/>
        <w:rPr>
          <w:b/>
          <w:sz w:val="24"/>
          <w:szCs w:val="24"/>
        </w:rPr>
      </w:pPr>
      <w:r>
        <w:rPr>
          <w:b/>
          <w:sz w:val="24"/>
          <w:szCs w:val="24"/>
        </w:rPr>
        <w:t xml:space="preserve">                            Superintendent</w:t>
      </w:r>
      <w:r w:rsidRPr="0075627E">
        <w:rPr>
          <w:b/>
          <w:sz w:val="24"/>
          <w:szCs w:val="24"/>
        </w:rPr>
        <w:t xml:space="preserve"> </w:t>
      </w: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 xml:space="preserve">          </w:t>
      </w:r>
      <w:r>
        <w:rPr>
          <w:b/>
          <w:sz w:val="24"/>
          <w:szCs w:val="24"/>
        </w:rPr>
        <w:tab/>
      </w:r>
      <w:r>
        <w:rPr>
          <w:b/>
          <w:sz w:val="24"/>
          <w:szCs w:val="24"/>
        </w:rPr>
        <w:t xml:space="preserve">   Date</w:t>
      </w:r>
      <w:r>
        <w:rPr>
          <w:b/>
          <w:sz w:val="24"/>
          <w:szCs w:val="24"/>
        </w:rPr>
        <w:tab/>
      </w:r>
      <w:r>
        <w:rPr>
          <w:b/>
          <w:sz w:val="24"/>
          <w:szCs w:val="24"/>
        </w:rPr>
        <w:tab/>
      </w:r>
    </w:p>
    <w:p w:rsidR="000253AA" w:rsidP="000253AA" w:rsidRDefault="000253AA" w14:paraId="022FF90E" w14:textId="77777777">
      <w:pPr>
        <w:spacing w:after="0"/>
        <w:jc w:val="center"/>
        <w:rPr>
          <w:b/>
          <w:sz w:val="28"/>
          <w:szCs w:val="28"/>
        </w:rPr>
      </w:pPr>
      <w:r>
        <w:rPr>
          <w:b/>
          <w:i/>
          <w:sz w:val="23"/>
          <w:szCs w:val="23"/>
        </w:rPr>
        <w:br w:type="page"/>
      </w:r>
      <w:r>
        <w:rPr>
          <w:b/>
          <w:sz w:val="28"/>
          <w:szCs w:val="28"/>
        </w:rPr>
        <w:t xml:space="preserve">Sample District Professional Development Plan </w:t>
      </w:r>
      <w:r w:rsidR="009B1E66">
        <w:rPr>
          <w:b/>
          <w:sz w:val="28"/>
          <w:szCs w:val="28"/>
        </w:rPr>
        <w:t>Goals Exemplar</w:t>
      </w:r>
    </w:p>
    <w:p w:rsidR="00CD1325" w:rsidP="00CD1325" w:rsidRDefault="00CD1325" w14:paraId="05722F48" w14:textId="252E570C">
      <w:pPr>
        <w:rPr>
          <w:bCs/>
        </w:rPr>
      </w:pPr>
      <w:r>
        <w:rPr>
          <w:bCs/>
        </w:rPr>
        <w:t xml:space="preserve">Background: Provided as context for this example. The following hypothetical goals and corresponding professional learning activities are for a </w:t>
      </w:r>
      <w:r w:rsidR="00867E0C">
        <w:rPr>
          <w:bCs/>
        </w:rPr>
        <w:t xml:space="preserve">preK-12 </w:t>
      </w:r>
      <w:r>
        <w:rPr>
          <w:bCs/>
        </w:rPr>
        <w:t xml:space="preserve">district who is looking </w:t>
      </w:r>
      <w:r w:rsidR="00E34644">
        <w:rPr>
          <w:bCs/>
        </w:rPr>
        <w:t>to revamp work in leveraging data as well as Professional Learning Communities (PLCs)</w:t>
      </w:r>
      <w:r>
        <w:rPr>
          <w:bCs/>
        </w:rPr>
        <w:t xml:space="preserve">. Each of the two goals are aligned to relevant </w:t>
      </w:r>
      <w:r w:rsidR="00E34644">
        <w:rPr>
          <w:bCs/>
        </w:rPr>
        <w:t xml:space="preserve">to </w:t>
      </w:r>
      <w:hyperlink w:history="1" r:id="rId14">
        <w:r w:rsidRPr="00131CDB" w:rsidR="00E34644">
          <w:rPr>
            <w:rStyle w:val="Hyperlink"/>
            <w:bCs/>
            <w:color w:val="3333FF"/>
          </w:rPr>
          <w:t>New Jersey’s definition of professional development</w:t>
        </w:r>
      </w:hyperlink>
      <w:r w:rsidRPr="00131CDB" w:rsidR="00E34644">
        <w:rPr>
          <w:bCs/>
          <w:color w:val="3333FF"/>
        </w:rPr>
        <w:t xml:space="preserve"> </w:t>
      </w:r>
      <w:r w:rsidRPr="00131CDB">
        <w:rPr>
          <w:bCs/>
        </w:rPr>
        <w:t>as</w:t>
      </w:r>
      <w:r>
        <w:rPr>
          <w:bCs/>
        </w:rPr>
        <w:t xml:space="preserve"> well as the following </w:t>
      </w:r>
      <w:hyperlink w:history="1" r:id="rId15">
        <w:r w:rsidRPr="00131CDB">
          <w:rPr>
            <w:rStyle w:val="Hyperlink"/>
            <w:bCs/>
            <w:color w:val="3333FF"/>
          </w:rPr>
          <w:t>New Jersey Standards of Professional Learning</w:t>
        </w:r>
      </w:hyperlink>
      <w:r>
        <w:rPr>
          <w:bCs/>
        </w:rPr>
        <w:t>:</w:t>
      </w:r>
    </w:p>
    <w:p w:rsidR="00CD1325" w:rsidP="00CD1325" w:rsidRDefault="00CD1325" w14:paraId="088CA28C" w14:textId="5B9A0BFA">
      <w:pPr>
        <w:numPr>
          <w:ilvl w:val="0"/>
          <w:numId w:val="29"/>
        </w:numPr>
        <w:spacing w:after="0" w:line="240" w:lineRule="auto"/>
        <w:rPr>
          <w:bCs/>
        </w:rPr>
      </w:pPr>
      <w:r>
        <w:rPr>
          <w:bCs/>
        </w:rPr>
        <w:t>Curriculum, Assessment</w:t>
      </w:r>
      <w:r w:rsidR="00DD2B83">
        <w:rPr>
          <w:bCs/>
        </w:rPr>
        <w:t>,</w:t>
      </w:r>
      <w:r>
        <w:rPr>
          <w:bCs/>
        </w:rPr>
        <w:t xml:space="preserve"> and Instruction (Goals 1 and 2)</w:t>
      </w:r>
    </w:p>
    <w:p w:rsidRPr="00CD1325" w:rsidR="00CD1325" w:rsidP="00CD1325" w:rsidRDefault="00CD1325" w14:paraId="1644809C" w14:textId="77777777">
      <w:pPr>
        <w:numPr>
          <w:ilvl w:val="0"/>
          <w:numId w:val="29"/>
        </w:numPr>
        <w:spacing w:after="0" w:line="240" w:lineRule="auto"/>
        <w:rPr>
          <w:bCs/>
        </w:rPr>
      </w:pPr>
      <w:r>
        <w:rPr>
          <w:bCs/>
        </w:rPr>
        <w:t>Professional Expertise (Goal 2)</w:t>
      </w:r>
    </w:p>
    <w:p w:rsidR="00CD1325" w:rsidP="00CD1325" w:rsidRDefault="00CD1325" w14:paraId="5D06AE40" w14:textId="77777777">
      <w:pPr>
        <w:numPr>
          <w:ilvl w:val="0"/>
          <w:numId w:val="29"/>
        </w:numPr>
        <w:spacing w:after="0" w:line="240" w:lineRule="auto"/>
        <w:rPr>
          <w:bCs/>
        </w:rPr>
      </w:pPr>
      <w:r>
        <w:rPr>
          <w:bCs/>
        </w:rPr>
        <w:t>Evidence (Goals 1 and 2)</w:t>
      </w:r>
    </w:p>
    <w:p w:rsidR="00CD1325" w:rsidP="00CD1325" w:rsidRDefault="00CD1325" w14:paraId="6457AE6E" w14:textId="77777777">
      <w:pPr>
        <w:numPr>
          <w:ilvl w:val="0"/>
          <w:numId w:val="29"/>
        </w:numPr>
        <w:spacing w:after="0" w:line="240" w:lineRule="auto"/>
        <w:rPr>
          <w:bCs/>
        </w:rPr>
      </w:pPr>
      <w:r>
        <w:rPr>
          <w:bCs/>
        </w:rPr>
        <w:t>Learning Designs (Goal 2)</w:t>
      </w:r>
    </w:p>
    <w:p w:rsidRPr="00CD1325" w:rsidR="00CD1325" w:rsidP="00CD1325" w:rsidRDefault="00CD1325" w14:paraId="12CBA25B" w14:textId="77777777">
      <w:pPr>
        <w:numPr>
          <w:ilvl w:val="0"/>
          <w:numId w:val="29"/>
        </w:numPr>
        <w:spacing w:after="0" w:line="240" w:lineRule="auto"/>
        <w:rPr>
          <w:bCs/>
        </w:rPr>
      </w:pPr>
      <w:r>
        <w:rPr>
          <w:bCs/>
        </w:rPr>
        <w:t>Implementation (Goals 1 and 2)</w:t>
      </w:r>
    </w:p>
    <w:p w:rsidR="00CD1325" w:rsidP="00CD1325" w:rsidRDefault="00CD1325" w14:paraId="29204238" w14:textId="77777777">
      <w:pPr>
        <w:numPr>
          <w:ilvl w:val="0"/>
          <w:numId w:val="29"/>
        </w:numPr>
        <w:spacing w:after="0" w:line="240" w:lineRule="auto"/>
        <w:rPr>
          <w:bCs/>
        </w:rPr>
      </w:pPr>
      <w:r>
        <w:rPr>
          <w:bCs/>
        </w:rPr>
        <w:t>Culture of Collaborative Inquiry (Goals 1 and 2)</w:t>
      </w:r>
    </w:p>
    <w:p w:rsidR="00CD1325" w:rsidP="00CD1325" w:rsidRDefault="00CD1325" w14:paraId="55992AEB" w14:textId="77777777">
      <w:pPr>
        <w:numPr>
          <w:ilvl w:val="0"/>
          <w:numId w:val="29"/>
        </w:numPr>
        <w:spacing w:after="0" w:line="240" w:lineRule="auto"/>
        <w:rPr>
          <w:bCs/>
        </w:rPr>
      </w:pPr>
      <w:r>
        <w:rPr>
          <w:bCs/>
        </w:rPr>
        <w:t>Leadership (Goals 1 and 2)</w:t>
      </w:r>
    </w:p>
    <w:p w:rsidRPr="00625E85" w:rsidR="00CD1325" w:rsidP="00CD1325" w:rsidRDefault="00CD1325" w14:paraId="70106BA2" w14:textId="77777777">
      <w:pPr>
        <w:numPr>
          <w:ilvl w:val="0"/>
          <w:numId w:val="29"/>
        </w:numPr>
        <w:spacing w:after="0" w:line="240" w:lineRule="auto"/>
        <w:rPr>
          <w:bCs/>
        </w:rPr>
      </w:pPr>
      <w:r>
        <w:rPr>
          <w:bCs/>
        </w:rPr>
        <w:t xml:space="preserve">Resources (Goals 1 and 2) </w:t>
      </w:r>
    </w:p>
    <w:p w:rsidR="000253AA" w:rsidP="00CD1325" w:rsidRDefault="00CD1325" w14:paraId="710998A0" w14:textId="77777777">
      <w:pPr>
        <w:tabs>
          <w:tab w:val="left" w:pos="4860"/>
        </w:tabs>
        <w:spacing w:after="0" w:line="240" w:lineRule="auto"/>
      </w:pPr>
      <w:r>
        <w:tab/>
      </w:r>
    </w:p>
    <w:p w:rsidRPr="00FE70F1" w:rsidR="000253AA" w:rsidP="000253AA" w:rsidRDefault="000253AA" w14:paraId="08E94D53" w14:textId="77777777">
      <w:pPr>
        <w:spacing w:after="0" w:line="240" w:lineRule="auto"/>
        <w:jc w:val="both"/>
      </w:pPr>
    </w:p>
    <w:p w:rsidRPr="00736889" w:rsidR="000253AA" w:rsidP="009F6094" w:rsidRDefault="009F6094" w14:paraId="79482A7D" w14:textId="77777777">
      <w:pPr>
        <w:shd w:val="clear" w:color="auto" w:fill="FBD4B4"/>
        <w:spacing w:after="0" w:line="240" w:lineRule="auto"/>
        <w:ind w:right="90"/>
        <w:jc w:val="both"/>
        <w:rPr>
          <w:b/>
          <w:sz w:val="24"/>
          <w:szCs w:val="24"/>
        </w:rPr>
      </w:pPr>
      <w:r>
        <w:rPr>
          <w:b/>
          <w:sz w:val="24"/>
          <w:szCs w:val="24"/>
        </w:rPr>
        <w:t>1:</w:t>
      </w:r>
      <w:r w:rsidRPr="00736889" w:rsidR="001C2A7E">
        <w:rPr>
          <w:b/>
          <w:sz w:val="24"/>
          <w:szCs w:val="24"/>
        </w:rPr>
        <w:t xml:space="preserve"> Professional Learning (PL) Goals</w:t>
      </w:r>
    </w:p>
    <w:p w:rsidRPr="000A2021" w:rsidR="006D78CA" w:rsidP="006D78CA" w:rsidRDefault="006D78CA" w14:paraId="6092E63C" w14:textId="77777777">
      <w:pPr>
        <w:spacing w:after="0" w:line="240" w:lineRule="auto"/>
        <w:jc w:val="both"/>
        <w:rPr>
          <w:b/>
          <w:sz w:val="28"/>
          <w:szCs w:val="28"/>
        </w:rPr>
      </w:pPr>
    </w:p>
    <w:tbl>
      <w:tblPr>
        <w:tblStyle w:val="TableGridLight"/>
        <w:tblW w:w="0" w:type="auto"/>
        <w:tblLayout w:type="fixed"/>
        <w:tblLook w:val="04A0" w:firstRow="1" w:lastRow="0" w:firstColumn="1" w:lastColumn="0" w:noHBand="0" w:noVBand="1"/>
      </w:tblPr>
      <w:tblGrid>
        <w:gridCol w:w="638"/>
        <w:gridCol w:w="4222"/>
        <w:gridCol w:w="2520"/>
        <w:gridCol w:w="6930"/>
      </w:tblGrid>
      <w:tr w:rsidRPr="002A7D4C" w:rsidR="006F79D9" w:rsidTr="000F5CCD" w14:paraId="09B1DDFB" w14:textId="77777777">
        <w:trPr>
          <w:trHeight w:val="422"/>
        </w:trPr>
        <w:tc>
          <w:tcPr>
            <w:tcW w:w="638" w:type="dxa"/>
            <w:shd w:val="clear" w:color="auto" w:fill="8EAADB" w:themeFill="accent1" w:themeFillTint="99"/>
          </w:tcPr>
          <w:p w:rsidR="00C87C14" w:rsidP="000C7721" w:rsidRDefault="00C87C14" w14:paraId="7E976A21" w14:textId="77777777">
            <w:pPr>
              <w:spacing w:after="0" w:line="240" w:lineRule="auto"/>
              <w:jc w:val="center"/>
              <w:rPr>
                <w:b/>
              </w:rPr>
            </w:pPr>
            <w:r>
              <w:rPr>
                <w:b/>
              </w:rPr>
              <w:t>PL</w:t>
            </w:r>
          </w:p>
          <w:p w:rsidR="00C87C14" w:rsidP="000C7721" w:rsidRDefault="00C87C14" w14:paraId="11CF6821" w14:textId="77777777">
            <w:pPr>
              <w:spacing w:after="0" w:line="240" w:lineRule="auto"/>
              <w:jc w:val="center"/>
              <w:rPr>
                <w:b/>
              </w:rPr>
            </w:pPr>
            <w:r>
              <w:rPr>
                <w:b/>
              </w:rPr>
              <w:t>Goal</w:t>
            </w:r>
          </w:p>
          <w:p w:rsidRPr="009C563A" w:rsidR="006F79D9" w:rsidP="000C7721" w:rsidRDefault="006F79D9" w14:paraId="5CDA8271" w14:textId="77777777">
            <w:pPr>
              <w:spacing w:after="0" w:line="240" w:lineRule="auto"/>
              <w:jc w:val="center"/>
              <w:rPr>
                <w:b/>
              </w:rPr>
            </w:pPr>
            <w:r>
              <w:rPr>
                <w:b/>
              </w:rPr>
              <w:t>No.</w:t>
            </w:r>
          </w:p>
        </w:tc>
        <w:tc>
          <w:tcPr>
            <w:tcW w:w="4222" w:type="dxa"/>
            <w:shd w:val="clear" w:color="auto" w:fill="8EAADB" w:themeFill="accent1" w:themeFillTint="99"/>
          </w:tcPr>
          <w:p w:rsidR="006F79D9" w:rsidP="000C7721" w:rsidRDefault="00B32DFC" w14:paraId="45CB1BB1" w14:textId="77777777">
            <w:pPr>
              <w:spacing w:after="0" w:line="240" w:lineRule="auto"/>
              <w:jc w:val="center"/>
              <w:rPr>
                <w:b/>
              </w:rPr>
            </w:pPr>
            <w:r>
              <w:rPr>
                <w:b/>
              </w:rPr>
              <w:t>Goals</w:t>
            </w:r>
          </w:p>
        </w:tc>
        <w:tc>
          <w:tcPr>
            <w:tcW w:w="2520" w:type="dxa"/>
            <w:shd w:val="clear" w:color="auto" w:fill="8EAADB" w:themeFill="accent1" w:themeFillTint="99"/>
          </w:tcPr>
          <w:p w:rsidR="006F79D9" w:rsidP="000C7721" w:rsidRDefault="006F79D9" w14:paraId="1BF22BB2" w14:textId="77777777">
            <w:pPr>
              <w:spacing w:after="0" w:line="240" w:lineRule="auto"/>
              <w:jc w:val="center"/>
              <w:rPr>
                <w:b/>
              </w:rPr>
            </w:pPr>
            <w:r>
              <w:rPr>
                <w:b/>
              </w:rPr>
              <w:t>Identified</w:t>
            </w:r>
          </w:p>
          <w:p w:rsidR="006F79D9" w:rsidP="000C7721" w:rsidRDefault="006F79D9" w14:paraId="34830FB3" w14:textId="77777777">
            <w:pPr>
              <w:spacing w:after="0" w:line="240" w:lineRule="auto"/>
              <w:jc w:val="center"/>
              <w:rPr>
                <w:b/>
              </w:rPr>
            </w:pPr>
            <w:r>
              <w:rPr>
                <w:b/>
              </w:rPr>
              <w:t>Group</w:t>
            </w:r>
          </w:p>
        </w:tc>
        <w:tc>
          <w:tcPr>
            <w:tcW w:w="6930" w:type="dxa"/>
            <w:shd w:val="clear" w:color="auto" w:fill="8EAADB" w:themeFill="accent1" w:themeFillTint="99"/>
          </w:tcPr>
          <w:p w:rsidRPr="009C563A" w:rsidR="006F79D9" w:rsidP="000C7721" w:rsidRDefault="006F79D9" w14:paraId="22FE1D2C" w14:textId="77777777">
            <w:pPr>
              <w:spacing w:after="0" w:line="240" w:lineRule="auto"/>
              <w:jc w:val="center"/>
              <w:rPr>
                <w:b/>
              </w:rPr>
            </w:pPr>
            <w:r>
              <w:rPr>
                <w:b/>
              </w:rPr>
              <w:t>Rationale/Sources of Evidence</w:t>
            </w:r>
          </w:p>
        </w:tc>
      </w:tr>
      <w:tr w:rsidRPr="002A7D4C" w:rsidR="006F79D9" w:rsidTr="000F5CCD" w14:paraId="1369FB63" w14:textId="77777777">
        <w:trPr>
          <w:trHeight w:val="422"/>
        </w:trPr>
        <w:tc>
          <w:tcPr>
            <w:tcW w:w="638" w:type="dxa"/>
          </w:tcPr>
          <w:p w:rsidRPr="009B1E66" w:rsidR="006F79D9" w:rsidP="00B02386" w:rsidRDefault="009B1E66" w14:paraId="079D941E" w14:textId="77777777">
            <w:pPr>
              <w:shd w:val="clear" w:color="auto" w:fill="FFFFFF"/>
              <w:spacing w:after="0" w:line="240" w:lineRule="auto"/>
              <w:jc w:val="center"/>
              <w:rPr>
                <w:bCs/>
              </w:rPr>
            </w:pPr>
            <w:r w:rsidRPr="009B1E66">
              <w:rPr>
                <w:bCs/>
              </w:rPr>
              <w:t>1</w:t>
            </w:r>
          </w:p>
        </w:tc>
        <w:tc>
          <w:tcPr>
            <w:tcW w:w="4222" w:type="dxa"/>
          </w:tcPr>
          <w:p w:rsidRPr="00B02386" w:rsidR="006F79D9" w:rsidP="00B71766" w:rsidRDefault="009B1E66" w14:paraId="434803A3" w14:textId="3C8566E3">
            <w:pPr>
              <w:shd w:val="clear" w:color="auto" w:fill="FFFFFF"/>
              <w:spacing w:after="0" w:line="240" w:lineRule="auto"/>
            </w:pPr>
            <w:r>
              <w:t xml:space="preserve">To improve the academic success of all students through data monitoring that empowers </w:t>
            </w:r>
            <w:r w:rsidR="00716A78">
              <w:t>leadership</w:t>
            </w:r>
            <w:r>
              <w:t xml:space="preserve"> and staff to make informed decisions regarding academic programming and support</w:t>
            </w:r>
            <w:r w:rsidR="00716A78">
              <w:t>.</w:t>
            </w:r>
          </w:p>
        </w:tc>
        <w:tc>
          <w:tcPr>
            <w:tcW w:w="2520" w:type="dxa"/>
          </w:tcPr>
          <w:p w:rsidR="006F79D9" w:rsidP="00B5536C" w:rsidRDefault="00716A78" w14:paraId="3CC05BA8" w14:textId="77777777">
            <w:pPr>
              <w:spacing w:after="0" w:line="240" w:lineRule="auto"/>
              <w:ind w:left="162"/>
            </w:pPr>
            <w:r w:rsidRPr="00716A78">
              <w:t>Teachers and principals/supervisors</w:t>
            </w:r>
          </w:p>
        </w:tc>
        <w:tc>
          <w:tcPr>
            <w:tcW w:w="6930" w:type="dxa"/>
          </w:tcPr>
          <w:p w:rsidR="006F79D9" w:rsidP="00B71766" w:rsidRDefault="00716A78" w14:paraId="3A8914E6" w14:textId="77777777">
            <w:pPr>
              <w:numPr>
                <w:ilvl w:val="0"/>
                <w:numId w:val="9"/>
              </w:numPr>
              <w:spacing w:after="0" w:line="240" w:lineRule="auto"/>
              <w:ind w:left="162" w:hanging="162"/>
            </w:pPr>
            <w:r>
              <w:t>The district currently lacks a central data monitoring system.</w:t>
            </w:r>
          </w:p>
          <w:p w:rsidRPr="00375300" w:rsidR="00716A78" w:rsidP="00B71766" w:rsidRDefault="00716A78" w14:paraId="37F37F5E" w14:textId="77777777">
            <w:pPr>
              <w:numPr>
                <w:ilvl w:val="0"/>
                <w:numId w:val="9"/>
              </w:numPr>
              <w:spacing w:after="0" w:line="240" w:lineRule="auto"/>
              <w:ind w:left="162" w:hanging="162"/>
            </w:pPr>
            <w:r>
              <w:t xml:space="preserve">District staff survey identified this as a top district priority for supporting student success. </w:t>
            </w:r>
          </w:p>
        </w:tc>
      </w:tr>
      <w:tr w:rsidRPr="002A7D4C" w:rsidR="009B1E66" w:rsidTr="000F5CCD" w14:paraId="54B60862" w14:textId="77777777">
        <w:trPr>
          <w:trHeight w:val="422"/>
        </w:trPr>
        <w:tc>
          <w:tcPr>
            <w:tcW w:w="638" w:type="dxa"/>
          </w:tcPr>
          <w:p w:rsidRPr="009F6094" w:rsidR="009B1E66" w:rsidP="009B1E66" w:rsidRDefault="009B1E66" w14:paraId="63DDCE51" w14:textId="77777777">
            <w:pPr>
              <w:shd w:val="clear" w:color="auto" w:fill="FFFFFF"/>
              <w:spacing w:after="0" w:line="240" w:lineRule="auto"/>
              <w:jc w:val="center"/>
              <w:rPr>
                <w:b/>
              </w:rPr>
            </w:pPr>
            <w:r>
              <w:rPr>
                <w:bCs/>
              </w:rPr>
              <w:t>2</w:t>
            </w:r>
          </w:p>
        </w:tc>
        <w:tc>
          <w:tcPr>
            <w:tcW w:w="4222" w:type="dxa"/>
          </w:tcPr>
          <w:p w:rsidRPr="00B02386" w:rsidR="009B1E66" w:rsidP="009B1E66" w:rsidRDefault="009B1E66" w14:paraId="4F40F2F5" w14:textId="77777777">
            <w:pPr>
              <w:shd w:val="clear" w:color="auto" w:fill="FFFFFF"/>
              <w:spacing w:after="0" w:line="240" w:lineRule="auto"/>
            </w:pPr>
            <w:r>
              <w:t xml:space="preserve">Build capacity of teachers to engage in continuous growth by using job-embedded, collaborative </w:t>
            </w:r>
            <w:r w:rsidR="00CD1325">
              <w:t>PLC</w:t>
            </w:r>
            <w:r>
              <w:t xml:space="preserve"> practices</w:t>
            </w:r>
            <w:r w:rsidR="00CD1325">
              <w:t>.</w:t>
            </w:r>
          </w:p>
        </w:tc>
        <w:tc>
          <w:tcPr>
            <w:tcW w:w="2520" w:type="dxa"/>
          </w:tcPr>
          <w:p w:rsidR="009B1E66" w:rsidP="009B1E66" w:rsidRDefault="009B1E66" w14:paraId="09B592AC" w14:textId="77777777">
            <w:pPr>
              <w:spacing w:after="0" w:line="240" w:lineRule="auto"/>
              <w:ind w:left="162"/>
            </w:pPr>
            <w:r>
              <w:t>Teachers and principals/supervisors</w:t>
            </w:r>
          </w:p>
        </w:tc>
        <w:tc>
          <w:tcPr>
            <w:tcW w:w="6930" w:type="dxa"/>
          </w:tcPr>
          <w:p w:rsidRPr="001807CB" w:rsidR="009B1E66" w:rsidP="009B1E66" w:rsidRDefault="00867E0C" w14:paraId="15C89905" w14:textId="77777777">
            <w:pPr>
              <w:numPr>
                <w:ilvl w:val="0"/>
                <w:numId w:val="11"/>
              </w:numPr>
              <w:shd w:val="clear" w:color="auto" w:fill="FFFFFF"/>
              <w:spacing w:after="0" w:line="240" w:lineRule="auto"/>
              <w:ind w:left="162" w:hanging="162"/>
              <w:rPr>
                <w:b/>
              </w:rPr>
            </w:pPr>
            <w:r>
              <w:t>The most recent</w:t>
            </w:r>
            <w:r w:rsidR="009B1E66">
              <w:t xml:space="preserve"> teacher evaluation results, disaggregated by school, show there is more effective instruction occurring in schools with job-embedded collaborative </w:t>
            </w:r>
            <w:r>
              <w:t>professional learning</w:t>
            </w:r>
            <w:r w:rsidR="009B1E66">
              <w:t>.</w:t>
            </w:r>
          </w:p>
          <w:p w:rsidRPr="0002431C" w:rsidR="009B1E66" w:rsidP="009B1E66" w:rsidRDefault="009B1E66" w14:paraId="4BA301B3" w14:textId="77777777">
            <w:pPr>
              <w:numPr>
                <w:ilvl w:val="0"/>
                <w:numId w:val="11"/>
              </w:numPr>
              <w:shd w:val="clear" w:color="auto" w:fill="FFFFFF"/>
              <w:spacing w:after="0" w:line="240" w:lineRule="auto"/>
              <w:ind w:left="162" w:hanging="162"/>
              <w:rPr>
                <w:b/>
              </w:rPr>
            </w:pPr>
            <w:r>
              <w:t>A 20</w:t>
            </w:r>
            <w:r w:rsidR="00867E0C">
              <w:t>23</w:t>
            </w:r>
            <w:r>
              <w:t xml:space="preserve"> survey of school administrators and teachers indicates that job-embedded PL structures are implemented inconsistently across schools and lack support for sustainability.</w:t>
            </w:r>
          </w:p>
          <w:p w:rsidRPr="00375300" w:rsidR="009B1E66" w:rsidP="009B1E66" w:rsidRDefault="00867E0C" w14:paraId="4785024C" w14:textId="77777777">
            <w:pPr>
              <w:numPr>
                <w:ilvl w:val="0"/>
                <w:numId w:val="9"/>
              </w:numPr>
              <w:spacing w:after="0" w:line="240" w:lineRule="auto"/>
              <w:ind w:left="162" w:hanging="162"/>
            </w:pPr>
            <w:r>
              <w:t>R</w:t>
            </w:r>
            <w:r w:rsidRPr="003E3D4B" w:rsidR="009B1E66">
              <w:t>esearch points to</w:t>
            </w:r>
            <w:r w:rsidR="009B1E66">
              <w:t xml:space="preserve"> </w:t>
            </w:r>
            <w:r w:rsidRPr="003E3D4B" w:rsidR="009B1E66">
              <w:t>job-embedded</w:t>
            </w:r>
            <w:r w:rsidR="009B1E66">
              <w:t>, collaborative</w:t>
            </w:r>
            <w:r w:rsidRPr="003E3D4B" w:rsidR="009B1E66">
              <w:t xml:space="preserve"> professional learning</w:t>
            </w:r>
            <w:r w:rsidR="009B1E66">
              <w:t xml:space="preserve"> as an important strategy for improving teacher effectiveness.</w:t>
            </w:r>
            <w:r w:rsidRPr="003E3D4B" w:rsidR="009B1E66">
              <w:t xml:space="preserve"> </w:t>
            </w:r>
          </w:p>
        </w:tc>
      </w:tr>
    </w:tbl>
    <w:p w:rsidR="00BC69FF" w:rsidRDefault="00BC69FF" w14:paraId="666C6B38" w14:textId="77777777"/>
    <w:p w:rsidRPr="00063D03" w:rsidR="000253AA" w:rsidP="000253AA" w:rsidRDefault="000253AA" w14:paraId="685A3874" w14:textId="77777777">
      <w:pPr>
        <w:spacing w:after="0" w:line="240" w:lineRule="auto"/>
        <w:rPr>
          <w:rFonts w:ascii="Times New Roman" w:hAnsi="Times New Roman"/>
          <w:b/>
          <w:sz w:val="16"/>
          <w:szCs w:val="16"/>
        </w:rPr>
      </w:pPr>
    </w:p>
    <w:p w:rsidRPr="00736889" w:rsidR="000253AA" w:rsidP="009F6094" w:rsidRDefault="009941E5" w14:paraId="6834B6AB" w14:textId="77777777">
      <w:pPr>
        <w:shd w:val="clear" w:color="auto" w:fill="FBD4B4"/>
        <w:spacing w:after="0" w:line="240" w:lineRule="auto"/>
        <w:ind w:right="90"/>
        <w:jc w:val="both"/>
        <w:rPr>
          <w:b/>
          <w:sz w:val="24"/>
          <w:szCs w:val="24"/>
        </w:rPr>
      </w:pPr>
      <w:r>
        <w:rPr>
          <w:b/>
          <w:sz w:val="24"/>
          <w:szCs w:val="24"/>
        </w:rPr>
        <w:t>2</w:t>
      </w:r>
      <w:r w:rsidR="00853EA7">
        <w:rPr>
          <w:b/>
          <w:sz w:val="24"/>
          <w:szCs w:val="24"/>
        </w:rPr>
        <w:t>:</w:t>
      </w:r>
      <w:r>
        <w:rPr>
          <w:b/>
          <w:sz w:val="24"/>
          <w:szCs w:val="24"/>
        </w:rPr>
        <w:t xml:space="preserve"> Professional Learning</w:t>
      </w:r>
      <w:r w:rsidRPr="00736889" w:rsidR="001C2A7E">
        <w:rPr>
          <w:b/>
          <w:sz w:val="24"/>
          <w:szCs w:val="24"/>
        </w:rPr>
        <w:t xml:space="preserve"> Activities</w:t>
      </w:r>
    </w:p>
    <w:p w:rsidRPr="00063D03" w:rsidR="006D78CA" w:rsidP="006D78CA" w:rsidRDefault="006D78CA" w14:paraId="4950B9FA" w14:textId="77777777">
      <w:pPr>
        <w:spacing w:after="0" w:line="240" w:lineRule="auto"/>
        <w:ind w:right="270"/>
        <w:jc w:val="both"/>
        <w:rPr>
          <w:b/>
          <w:sz w:val="16"/>
          <w:szCs w:val="16"/>
        </w:rPr>
      </w:pPr>
    </w:p>
    <w:tbl>
      <w:tblPr>
        <w:tblStyle w:val="TableGridLight"/>
        <w:tblW w:w="14310" w:type="dxa"/>
        <w:tblLayout w:type="fixed"/>
        <w:tblLook w:val="04A0" w:firstRow="1" w:lastRow="0" w:firstColumn="1" w:lastColumn="0" w:noHBand="0" w:noVBand="1"/>
      </w:tblPr>
      <w:tblGrid>
        <w:gridCol w:w="720"/>
        <w:gridCol w:w="6300"/>
        <w:gridCol w:w="7290"/>
      </w:tblGrid>
      <w:tr w:rsidRPr="00130587" w:rsidR="005A5AE3" w:rsidTr="000F5CCD" w14:paraId="11C48565" w14:textId="77777777">
        <w:tc>
          <w:tcPr>
            <w:tcW w:w="720" w:type="dxa"/>
            <w:shd w:val="clear" w:color="auto" w:fill="8EAADB" w:themeFill="accent1" w:themeFillTint="99"/>
          </w:tcPr>
          <w:p w:rsidR="005A5AE3" w:rsidP="000C7721" w:rsidRDefault="005A5AE3" w14:paraId="38FB8F53" w14:textId="77777777">
            <w:pPr>
              <w:spacing w:after="0" w:line="240" w:lineRule="auto"/>
              <w:jc w:val="center"/>
              <w:rPr>
                <w:b/>
                <w:color w:val="000000"/>
              </w:rPr>
            </w:pPr>
            <w:r>
              <w:rPr>
                <w:b/>
                <w:color w:val="000000"/>
              </w:rPr>
              <w:t>PL</w:t>
            </w:r>
          </w:p>
          <w:p w:rsidR="005A5AE3" w:rsidP="000C7721" w:rsidRDefault="005A5AE3" w14:paraId="25B64563" w14:textId="77777777">
            <w:pPr>
              <w:spacing w:after="0" w:line="240" w:lineRule="auto"/>
              <w:jc w:val="center"/>
              <w:rPr>
                <w:b/>
                <w:color w:val="000000"/>
              </w:rPr>
            </w:pPr>
            <w:r>
              <w:rPr>
                <w:b/>
                <w:color w:val="000000"/>
              </w:rPr>
              <w:t>Goal</w:t>
            </w:r>
          </w:p>
          <w:p w:rsidRPr="000C7721" w:rsidR="005A5AE3" w:rsidP="000C7721" w:rsidRDefault="005A5AE3" w14:paraId="5C909F76" w14:textId="77777777">
            <w:pPr>
              <w:spacing w:after="0" w:line="240" w:lineRule="auto"/>
              <w:jc w:val="center"/>
              <w:rPr>
                <w:b/>
                <w:color w:val="000000"/>
              </w:rPr>
            </w:pPr>
            <w:r>
              <w:rPr>
                <w:b/>
                <w:color w:val="000000"/>
              </w:rPr>
              <w:t>No.</w:t>
            </w:r>
          </w:p>
        </w:tc>
        <w:tc>
          <w:tcPr>
            <w:tcW w:w="6300" w:type="dxa"/>
            <w:shd w:val="clear" w:color="auto" w:fill="8EAADB" w:themeFill="accent1" w:themeFillTint="99"/>
          </w:tcPr>
          <w:p w:rsidRPr="000C7721" w:rsidR="005A5AE3" w:rsidP="009941E5" w:rsidRDefault="005A5AE3" w14:paraId="33424A0F" w14:textId="77777777">
            <w:pPr>
              <w:spacing w:after="0" w:line="240" w:lineRule="auto"/>
              <w:jc w:val="center"/>
              <w:rPr>
                <w:b/>
                <w:color w:val="000000"/>
              </w:rPr>
            </w:pPr>
            <w:r w:rsidRPr="000C7721">
              <w:rPr>
                <w:b/>
                <w:color w:val="000000"/>
              </w:rPr>
              <w:t>Initial Activities</w:t>
            </w:r>
          </w:p>
        </w:tc>
        <w:tc>
          <w:tcPr>
            <w:tcW w:w="7290" w:type="dxa"/>
            <w:shd w:val="clear" w:color="auto" w:fill="8EAADB" w:themeFill="accent1" w:themeFillTint="99"/>
          </w:tcPr>
          <w:p w:rsidRPr="000C7721" w:rsidR="005A5AE3" w:rsidP="000C7721" w:rsidRDefault="005A5AE3" w14:paraId="111FF346" w14:textId="77777777">
            <w:pPr>
              <w:spacing w:after="0" w:line="240" w:lineRule="auto"/>
              <w:jc w:val="center"/>
              <w:rPr>
                <w:b/>
              </w:rPr>
            </w:pPr>
            <w:r w:rsidRPr="000C7721">
              <w:rPr>
                <w:b/>
              </w:rPr>
              <w:t>Follow-up Activities (as appropriate)</w:t>
            </w:r>
          </w:p>
        </w:tc>
      </w:tr>
      <w:tr w:rsidR="005A5AE3" w:rsidTr="000F5CCD" w14:paraId="3F8E59B4" w14:textId="77777777">
        <w:tc>
          <w:tcPr>
            <w:tcW w:w="720" w:type="dxa"/>
          </w:tcPr>
          <w:p w:rsidRPr="009B1E66" w:rsidR="005A5AE3" w:rsidP="00063D03" w:rsidRDefault="006D78CA" w14:paraId="3B3E39AD" w14:textId="77777777">
            <w:pPr>
              <w:spacing w:after="0" w:line="240" w:lineRule="auto"/>
              <w:jc w:val="center"/>
              <w:rPr>
                <w:bCs/>
              </w:rPr>
            </w:pPr>
            <w:r w:rsidRPr="009B1E66">
              <w:rPr>
                <w:bCs/>
              </w:rPr>
              <w:t>1</w:t>
            </w:r>
          </w:p>
        </w:tc>
        <w:tc>
          <w:tcPr>
            <w:tcW w:w="6300" w:type="dxa"/>
          </w:tcPr>
          <w:p w:rsidR="00716A78" w:rsidP="00A12134" w:rsidRDefault="00716A78" w14:paraId="5D376E59" w14:textId="77777777">
            <w:pPr>
              <w:numPr>
                <w:ilvl w:val="0"/>
                <w:numId w:val="25"/>
              </w:numPr>
              <w:spacing w:after="0" w:line="240" w:lineRule="auto"/>
              <w:ind w:left="252" w:hanging="180"/>
            </w:pPr>
            <w:r>
              <w:t>Each school will have an identified set of academic metrics that are used to monitor the progress, which will be shared with the Board by the administration.</w:t>
            </w:r>
          </w:p>
          <w:p w:rsidRPr="000C7721" w:rsidR="005A5AE3" w:rsidP="00A12134" w:rsidRDefault="00716A78" w14:paraId="329137A1" w14:textId="77777777">
            <w:pPr>
              <w:numPr>
                <w:ilvl w:val="0"/>
                <w:numId w:val="25"/>
              </w:numPr>
              <w:spacing w:after="0" w:line="240" w:lineRule="auto"/>
              <w:ind w:left="252" w:hanging="180"/>
            </w:pPr>
            <w:r>
              <w:t xml:space="preserve">The district will implement the use of a data warehousing platform to track current assessment results and historical data that might be available. </w:t>
            </w:r>
          </w:p>
        </w:tc>
        <w:tc>
          <w:tcPr>
            <w:tcW w:w="7290" w:type="dxa"/>
          </w:tcPr>
          <w:p w:rsidR="00716A78" w:rsidP="00867E0C" w:rsidRDefault="00716A78" w14:paraId="080FF987" w14:textId="77777777">
            <w:pPr>
              <w:numPr>
                <w:ilvl w:val="0"/>
                <w:numId w:val="25"/>
              </w:numPr>
              <w:spacing w:after="0" w:line="240" w:lineRule="auto"/>
              <w:ind w:left="430"/>
            </w:pPr>
            <w:r>
              <w:t xml:space="preserve">Building-based and departmental meeting agendas will include information regarding how academic performance data is being used to inform decision-making processes for students. </w:t>
            </w:r>
          </w:p>
          <w:p w:rsidRPr="000C7721" w:rsidR="00A12134" w:rsidP="00867E0C" w:rsidRDefault="00716A78" w14:paraId="67E461F1" w14:textId="77777777">
            <w:pPr>
              <w:numPr>
                <w:ilvl w:val="0"/>
                <w:numId w:val="25"/>
              </w:numPr>
              <w:spacing w:after="0" w:line="240" w:lineRule="auto"/>
              <w:ind w:left="430"/>
            </w:pPr>
            <w:r>
              <w:t>The Superintendent will present information regarding progress made on this goal at a public meeting of the Board of Education in Spring 2024.</w:t>
            </w:r>
          </w:p>
        </w:tc>
      </w:tr>
      <w:tr w:rsidR="005A5AE3" w:rsidTr="000F5CCD" w14:paraId="1D756ED7" w14:textId="77777777">
        <w:trPr>
          <w:trHeight w:val="2240"/>
        </w:trPr>
        <w:tc>
          <w:tcPr>
            <w:tcW w:w="720" w:type="dxa"/>
          </w:tcPr>
          <w:p w:rsidRPr="00063D03" w:rsidR="005A5AE3" w:rsidP="00063D03" w:rsidRDefault="009B1E66" w14:paraId="53143198" w14:textId="77777777">
            <w:pPr>
              <w:spacing w:after="0" w:line="240" w:lineRule="auto"/>
              <w:jc w:val="center"/>
              <w:rPr>
                <w:b/>
              </w:rPr>
            </w:pPr>
            <w:r>
              <w:rPr>
                <w:b/>
              </w:rPr>
              <w:t>2</w:t>
            </w:r>
          </w:p>
        </w:tc>
        <w:tc>
          <w:tcPr>
            <w:tcW w:w="6300" w:type="dxa"/>
          </w:tcPr>
          <w:p w:rsidR="00CD1325" w:rsidP="00B67EA0" w:rsidRDefault="00CD1325" w14:paraId="48BF80F1" w14:textId="234859A5">
            <w:pPr>
              <w:numPr>
                <w:ilvl w:val="0"/>
                <w:numId w:val="27"/>
              </w:numPr>
              <w:spacing w:after="0" w:line="240" w:lineRule="auto"/>
              <w:ind w:left="252" w:hanging="180"/>
            </w:pPr>
            <w:r>
              <w:t>Principals and teacher-leaders will work with experts in</w:t>
            </w:r>
            <w:r w:rsidR="00131CDB">
              <w:t xml:space="preserve"> </w:t>
            </w:r>
            <w:r>
              <w:t>PLCs.</w:t>
            </w:r>
          </w:p>
          <w:p w:rsidR="000A024D" w:rsidP="00B67EA0" w:rsidRDefault="005A5AE3" w14:paraId="75C26687" w14:textId="77777777">
            <w:pPr>
              <w:numPr>
                <w:ilvl w:val="0"/>
                <w:numId w:val="27"/>
              </w:numPr>
              <w:spacing w:after="0" w:line="240" w:lineRule="auto"/>
              <w:ind w:left="252" w:hanging="180"/>
            </w:pPr>
            <w:r w:rsidRPr="000C7721">
              <w:t xml:space="preserve">Principals will provide </w:t>
            </w:r>
            <w:r w:rsidR="00141AA1">
              <w:t xml:space="preserve">teachers with </w:t>
            </w:r>
            <w:r w:rsidRPr="000C7721">
              <w:t>support as outlined in each respective school’s PDP. All school PDPs include a goal and school-wide professional learning activities aligned with this goal.</w:t>
            </w:r>
          </w:p>
          <w:p w:rsidRPr="000C7721" w:rsidR="005A5AE3" w:rsidP="00B67EA0" w:rsidRDefault="00141AA1" w14:paraId="3DE44619" w14:textId="77777777">
            <w:pPr>
              <w:numPr>
                <w:ilvl w:val="0"/>
                <w:numId w:val="27"/>
              </w:numPr>
              <w:spacing w:after="0" w:line="240" w:lineRule="auto"/>
              <w:ind w:left="252" w:hanging="180"/>
            </w:pPr>
            <w:r>
              <w:t xml:space="preserve">Principals </w:t>
            </w:r>
            <w:r w:rsidR="00B67EA0">
              <w:t xml:space="preserve">will </w:t>
            </w:r>
            <w:r w:rsidRPr="009D123F">
              <w:t>gather input from peers, staff</w:t>
            </w:r>
            <w:r>
              <w:t>,</w:t>
            </w:r>
            <w:r w:rsidRPr="009D123F">
              <w:t xml:space="preserve"> and other </w:t>
            </w:r>
            <w:r>
              <w:t>districts/schools</w:t>
            </w:r>
            <w:r w:rsidRPr="009D123F">
              <w:t xml:space="preserve"> to create a schedule with dedicated time for PLCs and student intervention and enrichment.</w:t>
            </w:r>
          </w:p>
        </w:tc>
        <w:tc>
          <w:tcPr>
            <w:tcW w:w="7290" w:type="dxa"/>
          </w:tcPr>
          <w:p w:rsidR="000A024D" w:rsidP="000A024D" w:rsidRDefault="005A5AE3" w14:paraId="79620D10" w14:textId="77777777">
            <w:pPr>
              <w:numPr>
                <w:ilvl w:val="0"/>
                <w:numId w:val="27"/>
              </w:numPr>
              <w:spacing w:after="0" w:line="240" w:lineRule="auto"/>
              <w:ind w:left="252" w:hanging="180"/>
            </w:pPr>
            <w:r w:rsidRPr="000C7721">
              <w:t>Teache</w:t>
            </w:r>
            <w:r w:rsidR="00CD1325">
              <w:t>r leade</w:t>
            </w:r>
            <w:r w:rsidRPr="000C7721">
              <w:t>rs will work with their respective school leaders and colleagues to implement and/or refine job-embedded, collaborative PL</w:t>
            </w:r>
            <w:r w:rsidR="00CD1325">
              <w:t>C</w:t>
            </w:r>
            <w:r w:rsidRPr="000C7721">
              <w:t xml:space="preserve"> practices. </w:t>
            </w:r>
          </w:p>
          <w:p w:rsidR="000A024D" w:rsidP="000A024D" w:rsidRDefault="005A5AE3" w14:paraId="419C12CD" w14:textId="77777777">
            <w:pPr>
              <w:numPr>
                <w:ilvl w:val="0"/>
                <w:numId w:val="27"/>
              </w:numPr>
              <w:spacing w:after="0" w:line="240" w:lineRule="auto"/>
              <w:ind w:left="252" w:hanging="180"/>
            </w:pPr>
            <w:r w:rsidRPr="000C7721">
              <w:t xml:space="preserve">Teachers </w:t>
            </w:r>
            <w:r>
              <w:t>of</w:t>
            </w:r>
            <w:r w:rsidRPr="000C7721">
              <w:t xml:space="preserve"> content areas will work with their collaborative teams to conduct action research with a cadre of students and share their findings with faculty members. As appropriate, the research findings may inform PL decisions for individual teachers and/or teams.</w:t>
            </w:r>
          </w:p>
          <w:p w:rsidRPr="000C7721" w:rsidR="003659B1" w:rsidP="003E65FA" w:rsidRDefault="00736459" w14:paraId="1B8A2335" w14:textId="77777777">
            <w:pPr>
              <w:numPr>
                <w:ilvl w:val="0"/>
                <w:numId w:val="27"/>
              </w:numPr>
              <w:spacing w:after="0" w:line="240" w:lineRule="auto"/>
              <w:ind w:left="252" w:hanging="180"/>
            </w:pPr>
            <w:r>
              <w:t xml:space="preserve">A lead teacher in each content area will select related </w:t>
            </w:r>
            <w:r w:rsidR="00EA080A">
              <w:t>articles in educational publications</w:t>
            </w:r>
            <w:r>
              <w:t xml:space="preserve">; teachers in small groups </w:t>
            </w:r>
            <w:r w:rsidR="003E65FA">
              <w:t>will</w:t>
            </w:r>
            <w:r w:rsidRPr="009D123F" w:rsidR="003659B1">
              <w:t xml:space="preserve"> </w:t>
            </w:r>
            <w:r>
              <w:t>discuss</w:t>
            </w:r>
            <w:r w:rsidRPr="009D123F" w:rsidR="003659B1">
              <w:t xml:space="preserve"> the material with </w:t>
            </w:r>
            <w:r w:rsidR="003E65FA">
              <w:t xml:space="preserve">school or district </w:t>
            </w:r>
            <w:r w:rsidRPr="009D123F" w:rsidR="003659B1">
              <w:t>colleagues</w:t>
            </w:r>
            <w:r w:rsidR="003E65FA">
              <w:t>, including administrators at their discretion.</w:t>
            </w:r>
          </w:p>
        </w:tc>
      </w:tr>
    </w:tbl>
    <w:p w:rsidRPr="0068539D" w:rsidR="00A01AB6" w:rsidP="000253AA" w:rsidRDefault="00A01AB6" w14:paraId="3D29E5A1" w14:textId="77777777">
      <w:pPr>
        <w:pStyle w:val="Default"/>
        <w:rPr>
          <w:rFonts w:ascii="Calibri" w:hAnsi="Calibri"/>
          <w:sz w:val="16"/>
          <w:szCs w:val="16"/>
        </w:rPr>
      </w:pPr>
    </w:p>
    <w:p w:rsidRPr="00736889" w:rsidR="000253AA" w:rsidP="009F6094" w:rsidRDefault="00853EA7" w14:paraId="0B5B1BD2" w14:textId="77777777">
      <w:pPr>
        <w:pStyle w:val="Default"/>
        <w:shd w:val="clear" w:color="auto" w:fill="FBD4B4"/>
        <w:ind w:right="90"/>
        <w:rPr>
          <w:rFonts w:ascii="Calibri" w:hAnsi="Calibri"/>
          <w:b/>
        </w:rPr>
      </w:pPr>
      <w:r>
        <w:rPr>
          <w:rFonts w:ascii="Calibri" w:hAnsi="Calibri"/>
          <w:b/>
        </w:rPr>
        <w:t>3:</w:t>
      </w:r>
      <w:r w:rsidRPr="00736889" w:rsidR="007F723A">
        <w:rPr>
          <w:rFonts w:ascii="Calibri" w:hAnsi="Calibri"/>
          <w:b/>
        </w:rPr>
        <w:t xml:space="preserve"> </w:t>
      </w:r>
      <w:r w:rsidRPr="00736889" w:rsidR="000253AA">
        <w:rPr>
          <w:rFonts w:ascii="Calibri" w:hAnsi="Calibri"/>
          <w:b/>
        </w:rPr>
        <w:t>PD Required by Statute or Regulation</w:t>
      </w:r>
      <w:r w:rsidRPr="00736889" w:rsidR="003C579E">
        <w:rPr>
          <w:rFonts w:ascii="Calibri" w:hAnsi="Calibri"/>
          <w:b/>
        </w:rPr>
        <w:t xml:space="preserve"> </w:t>
      </w:r>
    </w:p>
    <w:p w:rsidRPr="009941E5" w:rsidR="000A024D" w:rsidP="000253AA" w:rsidRDefault="000A024D" w14:paraId="414701F5" w14:textId="77777777">
      <w:pPr>
        <w:pStyle w:val="Default"/>
        <w:rPr>
          <w:rFonts w:ascii="Calibri" w:hAnsi="Calibri"/>
          <w:b/>
          <w:sz w:val="10"/>
          <w:szCs w:val="10"/>
        </w:rPr>
      </w:pPr>
    </w:p>
    <w:tbl>
      <w:tblPr>
        <w:tblStyle w:val="TableGridLight"/>
        <w:tblW w:w="14310" w:type="dxa"/>
        <w:tblLook w:val="04A0" w:firstRow="1" w:lastRow="0" w:firstColumn="1" w:lastColumn="0" w:noHBand="0" w:noVBand="1"/>
      </w:tblPr>
      <w:tblGrid>
        <w:gridCol w:w="14310"/>
      </w:tblGrid>
      <w:tr w:rsidRPr="003C579E" w:rsidR="00D95B83" w:rsidTr="000F5CCD" w14:paraId="4455DA45" w14:textId="77777777">
        <w:tc>
          <w:tcPr>
            <w:tcW w:w="14310" w:type="dxa"/>
            <w:shd w:val="clear" w:color="auto" w:fill="8EAADB" w:themeFill="accent1" w:themeFillTint="99"/>
          </w:tcPr>
          <w:p w:rsidRPr="003C579E" w:rsidR="00D95B83" w:rsidP="003C579E" w:rsidRDefault="00277A20" w14:paraId="5C22F675" w14:textId="77777777">
            <w:pPr>
              <w:spacing w:after="0" w:line="240" w:lineRule="auto"/>
              <w:jc w:val="center"/>
              <w:rPr>
                <w:b/>
                <w:color w:val="000000"/>
              </w:rPr>
            </w:pPr>
            <w:r>
              <w:rPr>
                <w:b/>
                <w:color w:val="000000"/>
              </w:rPr>
              <w:t>State-mandated PD Activities</w:t>
            </w:r>
          </w:p>
        </w:tc>
      </w:tr>
      <w:tr w:rsidRPr="00822C8B" w:rsidR="00D95B83" w:rsidTr="000F5CCD" w14:paraId="10FCA824" w14:textId="77777777">
        <w:tc>
          <w:tcPr>
            <w:tcW w:w="14310" w:type="dxa"/>
          </w:tcPr>
          <w:p w:rsidRPr="003656C2" w:rsidR="00D95B83" w:rsidP="000A024D" w:rsidRDefault="000A024D" w14:paraId="2CA354E5" w14:textId="77777777">
            <w:pPr>
              <w:spacing w:after="0" w:line="240" w:lineRule="auto"/>
              <w:rPr>
                <w:color w:val="000000"/>
              </w:rPr>
            </w:pPr>
            <w:r>
              <w:rPr>
                <w:color w:val="000000"/>
              </w:rPr>
              <w:t>Attachment to be provided.</w:t>
            </w:r>
          </w:p>
        </w:tc>
      </w:tr>
    </w:tbl>
    <w:p w:rsidRPr="003E65FA" w:rsidR="000253AA" w:rsidP="000253AA" w:rsidRDefault="000253AA" w14:paraId="47CB237A" w14:textId="77777777">
      <w:pPr>
        <w:spacing w:after="0" w:line="240" w:lineRule="auto"/>
        <w:rPr>
          <w:sz w:val="8"/>
          <w:szCs w:val="8"/>
        </w:rPr>
      </w:pPr>
    </w:p>
    <w:p w:rsidRPr="009941E5" w:rsidR="000253AA" w:rsidP="000253AA" w:rsidRDefault="000253AA" w14:paraId="571CD437" w14:textId="77777777">
      <w:pPr>
        <w:spacing w:after="0" w:line="240" w:lineRule="auto"/>
        <w:rPr>
          <w:sz w:val="10"/>
          <w:szCs w:val="10"/>
        </w:rPr>
      </w:pPr>
    </w:p>
    <w:p w:rsidRPr="00736889" w:rsidR="000253AA" w:rsidP="009F6094" w:rsidRDefault="00853EA7" w14:paraId="0806141B" w14:textId="77777777">
      <w:pPr>
        <w:shd w:val="clear" w:color="auto" w:fill="FBD4B4"/>
        <w:spacing w:after="0" w:line="240" w:lineRule="auto"/>
        <w:ind w:right="90"/>
        <w:rPr>
          <w:b/>
          <w:sz w:val="24"/>
          <w:szCs w:val="24"/>
        </w:rPr>
      </w:pPr>
      <w:r>
        <w:rPr>
          <w:b/>
          <w:sz w:val="24"/>
          <w:szCs w:val="24"/>
        </w:rPr>
        <w:t>4:</w:t>
      </w:r>
      <w:r w:rsidRPr="00736889" w:rsidR="000A2021">
        <w:rPr>
          <w:b/>
          <w:sz w:val="24"/>
          <w:szCs w:val="24"/>
        </w:rPr>
        <w:t xml:space="preserve"> </w:t>
      </w:r>
      <w:r w:rsidRPr="00736889" w:rsidR="000253AA">
        <w:rPr>
          <w:b/>
          <w:sz w:val="24"/>
          <w:szCs w:val="24"/>
        </w:rPr>
        <w:t xml:space="preserve"> Resources and Justification</w:t>
      </w:r>
    </w:p>
    <w:p w:rsidRPr="009941E5" w:rsidR="00736889" w:rsidP="00736889" w:rsidRDefault="00736889" w14:paraId="6C3E0647" w14:textId="77777777">
      <w:pPr>
        <w:shd w:val="clear" w:color="auto" w:fill="FFFFFF"/>
        <w:spacing w:after="0" w:line="240" w:lineRule="auto"/>
        <w:ind w:right="90"/>
        <w:rPr>
          <w:sz w:val="10"/>
          <w:szCs w:val="10"/>
        </w:rPr>
      </w:pPr>
    </w:p>
    <w:tbl>
      <w:tblPr>
        <w:tblStyle w:val="TableGridLight"/>
        <w:tblW w:w="14310" w:type="dxa"/>
        <w:tblLook w:val="04A0" w:firstRow="1" w:lastRow="0" w:firstColumn="1" w:lastColumn="0" w:noHBand="0" w:noVBand="1"/>
      </w:tblPr>
      <w:tblGrid>
        <w:gridCol w:w="14310"/>
      </w:tblGrid>
      <w:tr w:rsidRPr="003D71AD" w:rsidR="00E2010A" w:rsidTr="000F5CCD" w14:paraId="366991F8" w14:textId="77777777">
        <w:trPr>
          <w:trHeight w:val="368"/>
        </w:trPr>
        <w:tc>
          <w:tcPr>
            <w:tcW w:w="14310" w:type="dxa"/>
            <w:shd w:val="clear" w:color="auto" w:fill="8EAADB" w:themeFill="accent1" w:themeFillTint="99"/>
          </w:tcPr>
          <w:p w:rsidRPr="003D71AD" w:rsidR="00E2010A" w:rsidP="00263A6D" w:rsidRDefault="00E2010A" w14:paraId="2283D405" w14:textId="77777777">
            <w:pPr>
              <w:spacing w:after="0" w:line="240" w:lineRule="auto"/>
              <w:jc w:val="center"/>
              <w:rPr>
                <w:b/>
                <w:sz w:val="23"/>
                <w:szCs w:val="23"/>
              </w:rPr>
            </w:pPr>
            <w:r>
              <w:rPr>
                <w:b/>
                <w:sz w:val="23"/>
                <w:szCs w:val="23"/>
              </w:rPr>
              <w:t>Resources</w:t>
            </w:r>
          </w:p>
        </w:tc>
      </w:tr>
      <w:tr w:rsidRPr="003D71AD" w:rsidR="00E2010A" w:rsidTr="000F5CCD" w14:paraId="3D95D6D6" w14:textId="77777777">
        <w:trPr>
          <w:trHeight w:val="1585" w:hRule="exact"/>
        </w:trPr>
        <w:tc>
          <w:tcPr>
            <w:tcW w:w="14310" w:type="dxa"/>
          </w:tcPr>
          <w:p w:rsidRPr="003D71AD" w:rsidR="00E2010A" w:rsidP="00FB58EC" w:rsidRDefault="003E65FA" w14:paraId="0B119BE2" w14:textId="77777777">
            <w:pPr>
              <w:spacing w:after="0" w:line="240" w:lineRule="auto"/>
              <w:rPr>
                <w:b/>
              </w:rPr>
            </w:pPr>
            <w:r>
              <w:t>To meet</w:t>
            </w:r>
            <w:r w:rsidR="0068539D">
              <w:t xml:space="preserve"> the needs of the districts’ schools per this plan, the initial recommendation is to allocate</w:t>
            </w:r>
            <w:r w:rsidRPr="004A4235" w:rsidR="00E2010A">
              <w:t xml:space="preserve"> </w:t>
            </w:r>
            <w:r w:rsidR="00CD1325">
              <w:t>discretionary budget funds</w:t>
            </w:r>
            <w:r w:rsidRPr="004A4235" w:rsidR="00E2010A">
              <w:t xml:space="preserve"> for </w:t>
            </w:r>
            <w:r w:rsidR="0068539D">
              <w:t xml:space="preserve">this purpose. </w:t>
            </w:r>
            <w:r w:rsidR="00FB58EC">
              <w:t>The allocation will come from a combina</w:t>
            </w:r>
            <w:r w:rsidR="00653E62">
              <w:t>tion of state and federal funds</w:t>
            </w:r>
            <w:r w:rsidR="00FB58EC">
              <w:t xml:space="preserve"> and will be adjusted if necessary,</w:t>
            </w:r>
            <w:r w:rsidR="0068539D">
              <w:t xml:space="preserve"> pending board approval. </w:t>
            </w:r>
            <w:r w:rsidR="00E2010A">
              <w:t xml:space="preserve">This amount </w:t>
            </w:r>
            <w:r w:rsidR="009941E5">
              <w:t>covers</w:t>
            </w:r>
            <w:r w:rsidR="00E2010A">
              <w:t xml:space="preserve"> costs for external providers/consultants, materials, technology resources, travel expenses, subscriptions to online resources</w:t>
            </w:r>
            <w:r w:rsidR="009941E5">
              <w:t>,</w:t>
            </w:r>
            <w:r w:rsidR="00E2010A">
              <w:t xml:space="preserve"> and staff stipends. The plan controls expenses by relying largely on in-</w:t>
            </w:r>
            <w:r w:rsidR="0068539D">
              <w:t>district</w:t>
            </w:r>
            <w:r w:rsidR="00E2010A">
              <w:t xml:space="preserve"> expertise to provide the specified activities. The employee contract stipulates that 3 full days during the school year </w:t>
            </w:r>
            <w:r w:rsidR="006872F0">
              <w:t xml:space="preserve">will be dedicated </w:t>
            </w:r>
            <w:r w:rsidR="00E2010A">
              <w:t xml:space="preserve">for teacher-directed PL activities. PL activities </w:t>
            </w:r>
            <w:r w:rsidR="0068539D">
              <w:t>involving work by</w:t>
            </w:r>
            <w:r w:rsidR="00E2010A">
              <w:t xml:space="preserve"> collaborative teams </w:t>
            </w:r>
            <w:r w:rsidR="00836153">
              <w:t>w</w:t>
            </w:r>
            <w:r w:rsidR="0068539D">
              <w:t xml:space="preserve">ill be implemented through the </w:t>
            </w:r>
            <w:r w:rsidR="00652181">
              <w:t xml:space="preserve">team </w:t>
            </w:r>
            <w:r w:rsidR="0068539D">
              <w:t>structures and procedures in place at each school.</w:t>
            </w:r>
          </w:p>
        </w:tc>
      </w:tr>
      <w:tr w:rsidRPr="00130587" w:rsidR="00E2010A" w:rsidTr="000F5CCD" w14:paraId="49F95F4A" w14:textId="77777777">
        <w:trPr>
          <w:trHeight w:val="305"/>
        </w:trPr>
        <w:tc>
          <w:tcPr>
            <w:tcW w:w="14310" w:type="dxa"/>
            <w:shd w:val="clear" w:color="auto" w:fill="8EAADB" w:themeFill="accent1" w:themeFillTint="99"/>
          </w:tcPr>
          <w:p w:rsidR="00E2010A" w:rsidP="00736889" w:rsidRDefault="00E2010A" w14:paraId="385FB040" w14:textId="77777777">
            <w:pPr>
              <w:spacing w:after="0" w:line="240" w:lineRule="auto"/>
              <w:jc w:val="center"/>
              <w:rPr>
                <w:b/>
                <w:color w:val="000000"/>
              </w:rPr>
            </w:pPr>
            <w:r w:rsidRPr="003D71AD">
              <w:rPr>
                <w:b/>
                <w:sz w:val="23"/>
                <w:szCs w:val="23"/>
              </w:rPr>
              <w:t>Justification</w:t>
            </w:r>
          </w:p>
        </w:tc>
      </w:tr>
      <w:tr w:rsidRPr="00130587" w:rsidR="00E2010A" w:rsidTr="000F5CCD" w14:paraId="13DED58F" w14:textId="77777777">
        <w:trPr>
          <w:trHeight w:val="305"/>
        </w:trPr>
        <w:tc>
          <w:tcPr>
            <w:tcW w:w="14310" w:type="dxa"/>
          </w:tcPr>
          <w:p w:rsidRPr="00E2010A" w:rsidR="00E2010A" w:rsidP="009941E5" w:rsidRDefault="000F5CCD" w14:paraId="7EC98421" w14:textId="2350EE11">
            <w:pPr>
              <w:spacing w:after="0" w:line="240" w:lineRule="auto"/>
            </w:pPr>
            <w:r>
              <w:t>D</w:t>
            </w:r>
            <w:r w:rsidR="00E2010A">
              <w:t xml:space="preserve">ata analysis has identified priority areas related to the supervision of instruction. </w:t>
            </w:r>
            <w:r w:rsidR="006872F0">
              <w:t xml:space="preserve">High quality professional learning experiences are necessary to support these initiatives and improve educators’ practice. </w:t>
            </w:r>
            <w:r w:rsidR="00E2010A">
              <w:t>Emphasis will be placed on the development of PLCs, promoting teachers and administrat</w:t>
            </w:r>
            <w:r w:rsidR="006872F0">
              <w:t>ors as reflective practitioners,</w:t>
            </w:r>
            <w:r w:rsidR="00E2010A">
              <w:t xml:space="preserve"> support for the development of quality SGOs</w:t>
            </w:r>
            <w:r w:rsidR="009941E5">
              <w:t>,</w:t>
            </w:r>
            <w:r w:rsidR="00E2010A">
              <w:t xml:space="preserve"> and effective data use to drive instruction at the student, class, school</w:t>
            </w:r>
            <w:r w:rsidR="009941E5">
              <w:t>,</w:t>
            </w:r>
            <w:r w:rsidR="00E2010A">
              <w:t xml:space="preserve"> and district levels.</w:t>
            </w:r>
          </w:p>
        </w:tc>
      </w:tr>
    </w:tbl>
    <w:p w:rsidRPr="003E65FA" w:rsidR="00E2010A" w:rsidP="00E2010A" w:rsidRDefault="00E2010A" w14:paraId="66B39441" w14:textId="77777777">
      <w:pPr>
        <w:pStyle w:val="ColorfulList-Accent11"/>
        <w:tabs>
          <w:tab w:val="left" w:pos="1350"/>
        </w:tabs>
        <w:spacing w:line="240" w:lineRule="auto"/>
        <w:ind w:left="0"/>
        <w:jc w:val="both"/>
        <w:rPr>
          <w:rFonts w:ascii="Calibri" w:hAnsi="Calibri"/>
          <w:sz w:val="6"/>
          <w:szCs w:val="6"/>
        </w:rPr>
      </w:pPr>
    </w:p>
    <w:p w:rsidRPr="00B43168" w:rsidR="009941E5" w:rsidP="009F6094" w:rsidRDefault="009941E5" w14:paraId="124B827E" w14:textId="3D204E4C">
      <w:pPr>
        <w:tabs>
          <w:tab w:val="left" w:pos="10800"/>
          <w:tab w:val="left" w:pos="11340"/>
        </w:tabs>
        <w:spacing w:after="0" w:line="240" w:lineRule="auto"/>
        <w:ind w:right="90"/>
        <w:rPr>
          <w:b/>
          <w:sz w:val="24"/>
          <w:szCs w:val="24"/>
        </w:rPr>
      </w:pPr>
    </w:p>
    <w:p w:rsidRPr="009941E5" w:rsidR="000253AA" w:rsidP="009F6094" w:rsidRDefault="009941E5" w14:paraId="75D9DF6E" w14:textId="1B688750">
      <w:pPr>
        <w:spacing w:after="0" w:line="240" w:lineRule="auto"/>
        <w:ind w:right="90"/>
        <w:outlineLvl w:val="0"/>
        <w:rPr>
          <w:b/>
          <w:sz w:val="24"/>
          <w:szCs w:val="24"/>
        </w:rPr>
      </w:pPr>
      <w:r>
        <w:rPr>
          <w:b/>
          <w:sz w:val="24"/>
          <w:szCs w:val="24"/>
        </w:rPr>
        <w:t xml:space="preserve">                            </w:t>
      </w:r>
      <w:r>
        <w:rPr>
          <w:b/>
          <w:sz w:val="24"/>
          <w:szCs w:val="24"/>
        </w:rPr>
        <w:tab/>
      </w:r>
    </w:p>
    <w:sectPr w:rsidRPr="009941E5" w:rsidR="000253AA" w:rsidSect="0046769C">
      <w:headerReference w:type="default"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65B50" w:rsidP="000B252F" w:rsidRDefault="00765B50" w14:paraId="5EBCE032" w14:textId="77777777">
      <w:pPr>
        <w:spacing w:after="0" w:line="240" w:lineRule="auto"/>
      </w:pPr>
      <w:r>
        <w:separator/>
      </w:r>
    </w:p>
  </w:endnote>
  <w:endnote w:type="continuationSeparator" w:id="0">
    <w:p w:rsidR="00765B50" w:rsidP="000B252F" w:rsidRDefault="00765B50" w14:paraId="69A2D63E" w14:textId="77777777">
      <w:pPr>
        <w:spacing w:after="0" w:line="240" w:lineRule="auto"/>
      </w:pPr>
      <w:r>
        <w:continuationSeparator/>
      </w:r>
    </w:p>
  </w:endnote>
  <w:endnote w:type="continuationNotice" w:id="1">
    <w:p w:rsidR="005A570D" w:rsidRDefault="005A570D" w14:paraId="1673A2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C2F16" w:rsidR="00853EA7" w:rsidP="002C2F16" w:rsidRDefault="00853EA7" w14:paraId="059201F5" w14:textId="51561A57">
    <w:pPr>
      <w:pStyle w:val="Footer"/>
      <w:tabs>
        <w:tab w:val="clear" w:pos="4680"/>
        <w:tab w:val="clear" w:pos="9360"/>
        <w:tab w:val="center" w:pos="7200"/>
      </w:tabs>
      <w:spacing w:after="0" w:line="240" w:lineRule="auto"/>
      <w:ind w:right="360"/>
      <w:rPr>
        <w:b/>
        <w:color w:val="214189"/>
      </w:rPr>
    </w:pPr>
    <w:r w:rsidRPr="00FB14BE">
      <w:rPr>
        <w:color w:val="002060"/>
      </w:rPr>
      <w:t>New Jersey Department of Education</w:t>
    </w:r>
    <w:r w:rsidRPr="00884D1B">
      <w:rPr>
        <w:color w:val="1F497D"/>
      </w:rPr>
      <w:tab/>
    </w:r>
    <w:r w:rsidRPr="00FB14BE">
      <w:rPr>
        <w:color w:val="002060"/>
      </w:rPr>
      <w:fldChar w:fldCharType="begin"/>
    </w:r>
    <w:r w:rsidRPr="00FB14BE">
      <w:rPr>
        <w:color w:val="002060"/>
      </w:rPr>
      <w:instrText xml:space="preserve"> PAGE   \* MERGEFORMAT </w:instrText>
    </w:r>
    <w:r w:rsidRPr="00FB14BE">
      <w:rPr>
        <w:color w:val="002060"/>
      </w:rPr>
      <w:fldChar w:fldCharType="separate"/>
    </w:r>
    <w:r w:rsidR="00A6330A">
      <w:rPr>
        <w:noProof/>
        <w:color w:val="002060"/>
      </w:rPr>
      <w:t>7</w:t>
    </w:r>
    <w:r w:rsidRPr="00FB14BE">
      <w:rPr>
        <w:color w:val="002060"/>
      </w:rPr>
      <w:fldChar w:fldCharType="end"/>
    </w:r>
    <w:r w:rsidR="00233AFE">
      <w:rPr>
        <w:color w:val="1F497D"/>
      </w:rPr>
      <w:tab/>
    </w:r>
    <w:r w:rsidR="00233AFE">
      <w:rPr>
        <w:color w:val="1F497D"/>
      </w:rPr>
      <w:tab/>
    </w:r>
    <w:r w:rsidR="00233AFE">
      <w:rPr>
        <w:color w:val="1F497D"/>
      </w:rPr>
      <w:tab/>
    </w:r>
    <w:r w:rsidR="00233AFE">
      <w:rPr>
        <w:color w:val="1F497D"/>
      </w:rPr>
      <w:tab/>
    </w:r>
    <w:r w:rsidR="00233AFE">
      <w:rPr>
        <w:color w:val="1F497D"/>
      </w:rPr>
      <w:tab/>
    </w:r>
    <w:r w:rsidR="00233AFE">
      <w:rPr>
        <w:color w:val="1F497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65B50" w:rsidP="000B252F" w:rsidRDefault="00765B50" w14:paraId="5AEADAC1" w14:textId="77777777">
      <w:pPr>
        <w:spacing w:after="0" w:line="240" w:lineRule="auto"/>
      </w:pPr>
      <w:r>
        <w:separator/>
      </w:r>
    </w:p>
  </w:footnote>
  <w:footnote w:type="continuationSeparator" w:id="0">
    <w:p w:rsidR="00765B50" w:rsidP="000B252F" w:rsidRDefault="00765B50" w14:paraId="17C7FF41" w14:textId="77777777">
      <w:pPr>
        <w:spacing w:after="0" w:line="240" w:lineRule="auto"/>
      </w:pPr>
      <w:r>
        <w:continuationSeparator/>
      </w:r>
    </w:p>
  </w:footnote>
  <w:footnote w:type="continuationNotice" w:id="1">
    <w:p w:rsidR="005A570D" w:rsidRDefault="005A570D" w14:paraId="3BE3B07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p w:rsidR="00853EA7" w:rsidRDefault="004D4F8E" w14:paraId="18D720DE" w14:textId="77BCE17C">
    <w:pPr>
      <w:pStyle w:val="Header"/>
    </w:pPr>
    <w:r>
      <w:rPr>
        <w:noProof/>
      </w:rPr>
      <w:drawing>
        <wp:anchor distT="0" distB="0" distL="114300" distR="114300" simplePos="0" relativeHeight="251658240" behindDoc="1" locked="0" layoutInCell="1" allowOverlap="1" wp14:anchorId="65C75E50" wp14:editId="19C20F46">
          <wp:simplePos x="0" y="0"/>
          <wp:positionH relativeFrom="column">
            <wp:posOffset>104775</wp:posOffset>
          </wp:positionH>
          <wp:positionV relativeFrom="paragraph">
            <wp:posOffset>-247650</wp:posOffset>
          </wp:positionV>
          <wp:extent cx="559435" cy="515620"/>
          <wp:effectExtent l="76200" t="76200" r="31115" b="558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966401">
                    <a:off x="0" y="0"/>
                    <a:ext cx="559435" cy="51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CB2961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475D96"/>
    <w:multiLevelType w:val="hybridMultilevel"/>
    <w:tmpl w:val="FC0C1B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485A22"/>
    <w:multiLevelType w:val="hybridMultilevel"/>
    <w:tmpl w:val="34368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66369E"/>
    <w:multiLevelType w:val="hybridMultilevel"/>
    <w:tmpl w:val="195E9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464E09"/>
    <w:multiLevelType w:val="hybridMultilevel"/>
    <w:tmpl w:val="0A3271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BB3D04"/>
    <w:multiLevelType w:val="hybridMultilevel"/>
    <w:tmpl w:val="09D6D2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CD4621"/>
    <w:multiLevelType w:val="hybridMultilevel"/>
    <w:tmpl w:val="B302DE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9ED2A5E"/>
    <w:multiLevelType w:val="hybridMultilevel"/>
    <w:tmpl w:val="34E6D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6F13D9"/>
    <w:multiLevelType w:val="hybridMultilevel"/>
    <w:tmpl w:val="58FAC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772964"/>
    <w:multiLevelType w:val="hybridMultilevel"/>
    <w:tmpl w:val="2230D4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B93738E"/>
    <w:multiLevelType w:val="hybridMultilevel"/>
    <w:tmpl w:val="CD5A9E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B46A97"/>
    <w:multiLevelType w:val="hybridMultilevel"/>
    <w:tmpl w:val="DC682A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4F61048"/>
    <w:multiLevelType w:val="hybridMultilevel"/>
    <w:tmpl w:val="CBF4C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6B743F8"/>
    <w:multiLevelType w:val="hybridMultilevel"/>
    <w:tmpl w:val="84F66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C8081D"/>
    <w:multiLevelType w:val="hybridMultilevel"/>
    <w:tmpl w:val="DC16CC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6B2868"/>
    <w:multiLevelType w:val="hybridMultilevel"/>
    <w:tmpl w:val="5BD8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33BB7"/>
    <w:multiLevelType w:val="hybridMultilevel"/>
    <w:tmpl w:val="50DC6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0258D4"/>
    <w:multiLevelType w:val="hybridMultilevel"/>
    <w:tmpl w:val="FC8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DD8756C"/>
    <w:multiLevelType w:val="hybridMultilevel"/>
    <w:tmpl w:val="E598BF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60A859F7"/>
    <w:multiLevelType w:val="hybridMultilevel"/>
    <w:tmpl w:val="1A6C0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1641571"/>
    <w:multiLevelType w:val="hybridMultilevel"/>
    <w:tmpl w:val="A0626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12109"/>
    <w:multiLevelType w:val="hybridMultilevel"/>
    <w:tmpl w:val="4E884E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2C7287B"/>
    <w:multiLevelType w:val="hybridMultilevel"/>
    <w:tmpl w:val="4E20BA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4BF30F2"/>
    <w:multiLevelType w:val="hybridMultilevel"/>
    <w:tmpl w:val="03368C5E"/>
    <w:lvl w:ilvl="0" w:tplc="5B78601A">
      <w:start w:val="1"/>
      <w:numFmt w:val="bullet"/>
      <w:lvlText w:val="•"/>
      <w:lvlJc w:val="left"/>
      <w:pPr>
        <w:tabs>
          <w:tab w:val="num" w:pos="720"/>
        </w:tabs>
        <w:ind w:left="720" w:hanging="360"/>
      </w:pPr>
      <w:rPr>
        <w:rFonts w:hint="default" w:ascii="Arial" w:hAnsi="Arial"/>
      </w:rPr>
    </w:lvl>
    <w:lvl w:ilvl="1" w:tplc="3AE6F452">
      <w:start w:val="850"/>
      <w:numFmt w:val="bullet"/>
      <w:lvlText w:val="•"/>
      <w:lvlJc w:val="left"/>
      <w:pPr>
        <w:tabs>
          <w:tab w:val="num" w:pos="1440"/>
        </w:tabs>
        <w:ind w:left="1440" w:hanging="360"/>
      </w:pPr>
      <w:rPr>
        <w:rFonts w:hint="default" w:ascii="Arial" w:hAnsi="Arial"/>
      </w:rPr>
    </w:lvl>
    <w:lvl w:ilvl="2" w:tplc="6D5007C0" w:tentative="1">
      <w:start w:val="1"/>
      <w:numFmt w:val="bullet"/>
      <w:lvlText w:val="•"/>
      <w:lvlJc w:val="left"/>
      <w:pPr>
        <w:tabs>
          <w:tab w:val="num" w:pos="2160"/>
        </w:tabs>
        <w:ind w:left="2160" w:hanging="360"/>
      </w:pPr>
      <w:rPr>
        <w:rFonts w:hint="default" w:ascii="Arial" w:hAnsi="Arial"/>
      </w:rPr>
    </w:lvl>
    <w:lvl w:ilvl="3" w:tplc="BFE0AA1C" w:tentative="1">
      <w:start w:val="1"/>
      <w:numFmt w:val="bullet"/>
      <w:lvlText w:val="•"/>
      <w:lvlJc w:val="left"/>
      <w:pPr>
        <w:tabs>
          <w:tab w:val="num" w:pos="2880"/>
        </w:tabs>
        <w:ind w:left="2880" w:hanging="360"/>
      </w:pPr>
      <w:rPr>
        <w:rFonts w:hint="default" w:ascii="Arial" w:hAnsi="Arial"/>
      </w:rPr>
    </w:lvl>
    <w:lvl w:ilvl="4" w:tplc="69B495BC" w:tentative="1">
      <w:start w:val="1"/>
      <w:numFmt w:val="bullet"/>
      <w:lvlText w:val="•"/>
      <w:lvlJc w:val="left"/>
      <w:pPr>
        <w:tabs>
          <w:tab w:val="num" w:pos="3600"/>
        </w:tabs>
        <w:ind w:left="3600" w:hanging="360"/>
      </w:pPr>
      <w:rPr>
        <w:rFonts w:hint="default" w:ascii="Arial" w:hAnsi="Arial"/>
      </w:rPr>
    </w:lvl>
    <w:lvl w:ilvl="5" w:tplc="B65804F2" w:tentative="1">
      <w:start w:val="1"/>
      <w:numFmt w:val="bullet"/>
      <w:lvlText w:val="•"/>
      <w:lvlJc w:val="left"/>
      <w:pPr>
        <w:tabs>
          <w:tab w:val="num" w:pos="4320"/>
        </w:tabs>
        <w:ind w:left="4320" w:hanging="360"/>
      </w:pPr>
      <w:rPr>
        <w:rFonts w:hint="default" w:ascii="Arial" w:hAnsi="Arial"/>
      </w:rPr>
    </w:lvl>
    <w:lvl w:ilvl="6" w:tplc="F778437E" w:tentative="1">
      <w:start w:val="1"/>
      <w:numFmt w:val="bullet"/>
      <w:lvlText w:val="•"/>
      <w:lvlJc w:val="left"/>
      <w:pPr>
        <w:tabs>
          <w:tab w:val="num" w:pos="5040"/>
        </w:tabs>
        <w:ind w:left="5040" w:hanging="360"/>
      </w:pPr>
      <w:rPr>
        <w:rFonts w:hint="default" w:ascii="Arial" w:hAnsi="Arial"/>
      </w:rPr>
    </w:lvl>
    <w:lvl w:ilvl="7" w:tplc="9B70B898" w:tentative="1">
      <w:start w:val="1"/>
      <w:numFmt w:val="bullet"/>
      <w:lvlText w:val="•"/>
      <w:lvlJc w:val="left"/>
      <w:pPr>
        <w:tabs>
          <w:tab w:val="num" w:pos="5760"/>
        </w:tabs>
        <w:ind w:left="5760" w:hanging="360"/>
      </w:pPr>
      <w:rPr>
        <w:rFonts w:hint="default" w:ascii="Arial" w:hAnsi="Arial"/>
      </w:rPr>
    </w:lvl>
    <w:lvl w:ilvl="8" w:tplc="190E818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502428E"/>
    <w:multiLevelType w:val="hybridMultilevel"/>
    <w:tmpl w:val="172407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7B25A1A"/>
    <w:multiLevelType w:val="hybridMultilevel"/>
    <w:tmpl w:val="7F86C49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02936CE"/>
    <w:multiLevelType w:val="hybridMultilevel"/>
    <w:tmpl w:val="9B4087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1493CF2"/>
    <w:multiLevelType w:val="hybridMultilevel"/>
    <w:tmpl w:val="A5322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AC22C85"/>
    <w:multiLevelType w:val="hybridMultilevel"/>
    <w:tmpl w:val="339402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9644099">
    <w:abstractNumId w:val="14"/>
  </w:num>
  <w:num w:numId="2" w16cid:durableId="504252359">
    <w:abstractNumId w:val="9"/>
  </w:num>
  <w:num w:numId="3" w16cid:durableId="1544518232">
    <w:abstractNumId w:val="1"/>
  </w:num>
  <w:num w:numId="4" w16cid:durableId="1455443457">
    <w:abstractNumId w:val="25"/>
  </w:num>
  <w:num w:numId="5" w16cid:durableId="878469314">
    <w:abstractNumId w:val="18"/>
  </w:num>
  <w:num w:numId="6" w16cid:durableId="722409238">
    <w:abstractNumId w:val="23"/>
  </w:num>
  <w:num w:numId="7" w16cid:durableId="1353917698">
    <w:abstractNumId w:val="13"/>
  </w:num>
  <w:num w:numId="8" w16cid:durableId="1683702999">
    <w:abstractNumId w:val="21"/>
  </w:num>
  <w:num w:numId="9" w16cid:durableId="509636629">
    <w:abstractNumId w:val="11"/>
  </w:num>
  <w:num w:numId="10" w16cid:durableId="788545964">
    <w:abstractNumId w:val="26"/>
  </w:num>
  <w:num w:numId="11" w16cid:durableId="507215696">
    <w:abstractNumId w:val="5"/>
  </w:num>
  <w:num w:numId="12" w16cid:durableId="1805732835">
    <w:abstractNumId w:val="24"/>
  </w:num>
  <w:num w:numId="13" w16cid:durableId="342901283">
    <w:abstractNumId w:val="6"/>
  </w:num>
  <w:num w:numId="14" w16cid:durableId="85344600">
    <w:abstractNumId w:val="10"/>
  </w:num>
  <w:num w:numId="15" w16cid:durableId="258880759">
    <w:abstractNumId w:val="22"/>
  </w:num>
  <w:num w:numId="16" w16cid:durableId="763233947">
    <w:abstractNumId w:val="8"/>
  </w:num>
  <w:num w:numId="17" w16cid:durableId="143472742">
    <w:abstractNumId w:val="28"/>
  </w:num>
  <w:num w:numId="18" w16cid:durableId="1883320695">
    <w:abstractNumId w:val="17"/>
  </w:num>
  <w:num w:numId="19" w16cid:durableId="1664973230">
    <w:abstractNumId w:val="27"/>
  </w:num>
  <w:num w:numId="20" w16cid:durableId="1287155594">
    <w:abstractNumId w:val="3"/>
  </w:num>
  <w:num w:numId="21" w16cid:durableId="1554660369">
    <w:abstractNumId w:val="2"/>
  </w:num>
  <w:num w:numId="22" w16cid:durableId="311492731">
    <w:abstractNumId w:val="16"/>
  </w:num>
  <w:num w:numId="23" w16cid:durableId="230120417">
    <w:abstractNumId w:val="7"/>
  </w:num>
  <w:num w:numId="24" w16cid:durableId="116222871">
    <w:abstractNumId w:val="0"/>
  </w:num>
  <w:num w:numId="25" w16cid:durableId="1508786112">
    <w:abstractNumId w:val="12"/>
  </w:num>
  <w:num w:numId="26" w16cid:durableId="1606839826">
    <w:abstractNumId w:val="19"/>
  </w:num>
  <w:num w:numId="27" w16cid:durableId="1945841110">
    <w:abstractNumId w:val="4"/>
  </w:num>
  <w:num w:numId="28" w16cid:durableId="587009036">
    <w:abstractNumId w:val="20"/>
  </w:num>
  <w:num w:numId="29" w16cid:durableId="1771468604">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9C"/>
    <w:rsid w:val="0000694B"/>
    <w:rsid w:val="0001250B"/>
    <w:rsid w:val="00012CDD"/>
    <w:rsid w:val="0002431C"/>
    <w:rsid w:val="000253AA"/>
    <w:rsid w:val="0002630A"/>
    <w:rsid w:val="00037F19"/>
    <w:rsid w:val="000442D9"/>
    <w:rsid w:val="000448C1"/>
    <w:rsid w:val="00045EBA"/>
    <w:rsid w:val="00063D03"/>
    <w:rsid w:val="000748F7"/>
    <w:rsid w:val="000757B6"/>
    <w:rsid w:val="00093377"/>
    <w:rsid w:val="00094525"/>
    <w:rsid w:val="000954E1"/>
    <w:rsid w:val="00097A2A"/>
    <w:rsid w:val="000A024D"/>
    <w:rsid w:val="000A2021"/>
    <w:rsid w:val="000A2FDD"/>
    <w:rsid w:val="000B1867"/>
    <w:rsid w:val="000B252F"/>
    <w:rsid w:val="000C0DE1"/>
    <w:rsid w:val="000C7721"/>
    <w:rsid w:val="000D0FCF"/>
    <w:rsid w:val="000D4126"/>
    <w:rsid w:val="000D5747"/>
    <w:rsid w:val="000D6FF3"/>
    <w:rsid w:val="000E087F"/>
    <w:rsid w:val="000E32D8"/>
    <w:rsid w:val="000E565C"/>
    <w:rsid w:val="000E7884"/>
    <w:rsid w:val="000F5CCD"/>
    <w:rsid w:val="000F67E6"/>
    <w:rsid w:val="000F6828"/>
    <w:rsid w:val="001026CD"/>
    <w:rsid w:val="0011452E"/>
    <w:rsid w:val="00131CDB"/>
    <w:rsid w:val="001372F4"/>
    <w:rsid w:val="00141AA1"/>
    <w:rsid w:val="00147D03"/>
    <w:rsid w:val="00151662"/>
    <w:rsid w:val="001541B5"/>
    <w:rsid w:val="001563AB"/>
    <w:rsid w:val="00172B7A"/>
    <w:rsid w:val="001807CB"/>
    <w:rsid w:val="001878C1"/>
    <w:rsid w:val="001922DF"/>
    <w:rsid w:val="001C2A7E"/>
    <w:rsid w:val="001C7019"/>
    <w:rsid w:val="001D2509"/>
    <w:rsid w:val="001D4C6B"/>
    <w:rsid w:val="001E0DA3"/>
    <w:rsid w:val="001F337E"/>
    <w:rsid w:val="00215B3D"/>
    <w:rsid w:val="00220ACA"/>
    <w:rsid w:val="00220C98"/>
    <w:rsid w:val="00225F8A"/>
    <w:rsid w:val="002331FE"/>
    <w:rsid w:val="002336A7"/>
    <w:rsid w:val="00233AFE"/>
    <w:rsid w:val="00235559"/>
    <w:rsid w:val="00242955"/>
    <w:rsid w:val="00242C35"/>
    <w:rsid w:val="00245FE6"/>
    <w:rsid w:val="00252AE8"/>
    <w:rsid w:val="00255DFB"/>
    <w:rsid w:val="00261457"/>
    <w:rsid w:val="00263A6D"/>
    <w:rsid w:val="00264F5D"/>
    <w:rsid w:val="00270288"/>
    <w:rsid w:val="00270D51"/>
    <w:rsid w:val="00273EEE"/>
    <w:rsid w:val="0027468D"/>
    <w:rsid w:val="00275DB9"/>
    <w:rsid w:val="00277A20"/>
    <w:rsid w:val="00280B77"/>
    <w:rsid w:val="0028698E"/>
    <w:rsid w:val="00287CD5"/>
    <w:rsid w:val="00292A08"/>
    <w:rsid w:val="002A7E18"/>
    <w:rsid w:val="002C2F16"/>
    <w:rsid w:val="002C6BEC"/>
    <w:rsid w:val="002C7273"/>
    <w:rsid w:val="002D28B7"/>
    <w:rsid w:val="002D372D"/>
    <w:rsid w:val="002D655C"/>
    <w:rsid w:val="002E6752"/>
    <w:rsid w:val="002F256D"/>
    <w:rsid w:val="002F33A1"/>
    <w:rsid w:val="0031739F"/>
    <w:rsid w:val="00321514"/>
    <w:rsid w:val="00340B6B"/>
    <w:rsid w:val="00340B92"/>
    <w:rsid w:val="0034529D"/>
    <w:rsid w:val="00346587"/>
    <w:rsid w:val="003474E8"/>
    <w:rsid w:val="00347AA4"/>
    <w:rsid w:val="0035772F"/>
    <w:rsid w:val="003613B1"/>
    <w:rsid w:val="003656C2"/>
    <w:rsid w:val="003659B1"/>
    <w:rsid w:val="00365FA3"/>
    <w:rsid w:val="003751AC"/>
    <w:rsid w:val="00375300"/>
    <w:rsid w:val="00376C2C"/>
    <w:rsid w:val="00376DFD"/>
    <w:rsid w:val="00380855"/>
    <w:rsid w:val="003A0D05"/>
    <w:rsid w:val="003A6D51"/>
    <w:rsid w:val="003B6DA3"/>
    <w:rsid w:val="003C0465"/>
    <w:rsid w:val="003C3568"/>
    <w:rsid w:val="003C413A"/>
    <w:rsid w:val="003C579E"/>
    <w:rsid w:val="003C7913"/>
    <w:rsid w:val="003D4B2A"/>
    <w:rsid w:val="003D71AD"/>
    <w:rsid w:val="003E0B78"/>
    <w:rsid w:val="003E3D4B"/>
    <w:rsid w:val="003E65FA"/>
    <w:rsid w:val="003E72B5"/>
    <w:rsid w:val="003F28E0"/>
    <w:rsid w:val="003F2B05"/>
    <w:rsid w:val="003F6C11"/>
    <w:rsid w:val="00403C07"/>
    <w:rsid w:val="004103BC"/>
    <w:rsid w:val="004151A6"/>
    <w:rsid w:val="0041706E"/>
    <w:rsid w:val="00417DE3"/>
    <w:rsid w:val="0042697C"/>
    <w:rsid w:val="0044181B"/>
    <w:rsid w:val="00443CE5"/>
    <w:rsid w:val="00453CBB"/>
    <w:rsid w:val="004550C3"/>
    <w:rsid w:val="0046769C"/>
    <w:rsid w:val="004677CA"/>
    <w:rsid w:val="00473F7F"/>
    <w:rsid w:val="00474E72"/>
    <w:rsid w:val="00474EF4"/>
    <w:rsid w:val="0047590D"/>
    <w:rsid w:val="00484B8A"/>
    <w:rsid w:val="004A4235"/>
    <w:rsid w:val="004B3284"/>
    <w:rsid w:val="004C4D30"/>
    <w:rsid w:val="004C7752"/>
    <w:rsid w:val="004D4F8E"/>
    <w:rsid w:val="004E2ADA"/>
    <w:rsid w:val="004F35C4"/>
    <w:rsid w:val="004F7642"/>
    <w:rsid w:val="005053DE"/>
    <w:rsid w:val="005146BA"/>
    <w:rsid w:val="00522AA0"/>
    <w:rsid w:val="005507F3"/>
    <w:rsid w:val="0055268A"/>
    <w:rsid w:val="00556E8B"/>
    <w:rsid w:val="00557ED5"/>
    <w:rsid w:val="00570533"/>
    <w:rsid w:val="005709FA"/>
    <w:rsid w:val="00577CFE"/>
    <w:rsid w:val="00585B65"/>
    <w:rsid w:val="005862E0"/>
    <w:rsid w:val="00596816"/>
    <w:rsid w:val="005A570D"/>
    <w:rsid w:val="005A5AE3"/>
    <w:rsid w:val="005A5D04"/>
    <w:rsid w:val="005B6779"/>
    <w:rsid w:val="005C505D"/>
    <w:rsid w:val="005C68C7"/>
    <w:rsid w:val="005D0D9C"/>
    <w:rsid w:val="005D236F"/>
    <w:rsid w:val="005E03B8"/>
    <w:rsid w:val="005E043D"/>
    <w:rsid w:val="005F5D91"/>
    <w:rsid w:val="0060496B"/>
    <w:rsid w:val="006120AD"/>
    <w:rsid w:val="006145D1"/>
    <w:rsid w:val="00620AA0"/>
    <w:rsid w:val="00620C85"/>
    <w:rsid w:val="00622F0A"/>
    <w:rsid w:val="00626E66"/>
    <w:rsid w:val="00634B8C"/>
    <w:rsid w:val="00641FC2"/>
    <w:rsid w:val="0064319B"/>
    <w:rsid w:val="00652181"/>
    <w:rsid w:val="00652A0C"/>
    <w:rsid w:val="00653E62"/>
    <w:rsid w:val="006562F1"/>
    <w:rsid w:val="00684D3F"/>
    <w:rsid w:val="0068539D"/>
    <w:rsid w:val="006872F0"/>
    <w:rsid w:val="00693CA4"/>
    <w:rsid w:val="00694512"/>
    <w:rsid w:val="006958A7"/>
    <w:rsid w:val="006A4A17"/>
    <w:rsid w:val="006A4AF9"/>
    <w:rsid w:val="006B1A72"/>
    <w:rsid w:val="006B1AE8"/>
    <w:rsid w:val="006B368B"/>
    <w:rsid w:val="006C4509"/>
    <w:rsid w:val="006D07B4"/>
    <w:rsid w:val="006D0C84"/>
    <w:rsid w:val="006D78CA"/>
    <w:rsid w:val="006E2FC2"/>
    <w:rsid w:val="006F159F"/>
    <w:rsid w:val="006F79D9"/>
    <w:rsid w:val="007031A4"/>
    <w:rsid w:val="007043C7"/>
    <w:rsid w:val="00704B6D"/>
    <w:rsid w:val="00707A39"/>
    <w:rsid w:val="00710EC1"/>
    <w:rsid w:val="007141F7"/>
    <w:rsid w:val="00716A78"/>
    <w:rsid w:val="00716F2B"/>
    <w:rsid w:val="007327BD"/>
    <w:rsid w:val="00733E82"/>
    <w:rsid w:val="007343A9"/>
    <w:rsid w:val="00736459"/>
    <w:rsid w:val="00736889"/>
    <w:rsid w:val="007458C0"/>
    <w:rsid w:val="00765B50"/>
    <w:rsid w:val="0078028D"/>
    <w:rsid w:val="00782940"/>
    <w:rsid w:val="00786837"/>
    <w:rsid w:val="007A0034"/>
    <w:rsid w:val="007A071D"/>
    <w:rsid w:val="007A40DE"/>
    <w:rsid w:val="007A65CC"/>
    <w:rsid w:val="007C06D1"/>
    <w:rsid w:val="007C55FC"/>
    <w:rsid w:val="007D159D"/>
    <w:rsid w:val="007D2927"/>
    <w:rsid w:val="007D7E1B"/>
    <w:rsid w:val="007F3297"/>
    <w:rsid w:val="007F3D1B"/>
    <w:rsid w:val="007F65BC"/>
    <w:rsid w:val="007F723A"/>
    <w:rsid w:val="008077AC"/>
    <w:rsid w:val="008144C6"/>
    <w:rsid w:val="00820582"/>
    <w:rsid w:val="00821197"/>
    <w:rsid w:val="00822C8B"/>
    <w:rsid w:val="0082754A"/>
    <w:rsid w:val="00830A94"/>
    <w:rsid w:val="00834DB1"/>
    <w:rsid w:val="00836153"/>
    <w:rsid w:val="00837616"/>
    <w:rsid w:val="00840D6B"/>
    <w:rsid w:val="00853EA7"/>
    <w:rsid w:val="00867E0C"/>
    <w:rsid w:val="00871D5F"/>
    <w:rsid w:val="00874AB5"/>
    <w:rsid w:val="00876CEE"/>
    <w:rsid w:val="00881AA2"/>
    <w:rsid w:val="00890ADE"/>
    <w:rsid w:val="00892FB2"/>
    <w:rsid w:val="008953FB"/>
    <w:rsid w:val="008A125C"/>
    <w:rsid w:val="008A250E"/>
    <w:rsid w:val="008A2630"/>
    <w:rsid w:val="008B3077"/>
    <w:rsid w:val="008C0130"/>
    <w:rsid w:val="008C23F3"/>
    <w:rsid w:val="008C2842"/>
    <w:rsid w:val="008D0060"/>
    <w:rsid w:val="008D38FE"/>
    <w:rsid w:val="008D3BA7"/>
    <w:rsid w:val="008E1B20"/>
    <w:rsid w:val="008E3704"/>
    <w:rsid w:val="008E6F35"/>
    <w:rsid w:val="00902F90"/>
    <w:rsid w:val="00903BB6"/>
    <w:rsid w:val="009072D6"/>
    <w:rsid w:val="00922A8C"/>
    <w:rsid w:val="009246CD"/>
    <w:rsid w:val="00925FCE"/>
    <w:rsid w:val="0095781E"/>
    <w:rsid w:val="00966CB6"/>
    <w:rsid w:val="00970597"/>
    <w:rsid w:val="00973E2B"/>
    <w:rsid w:val="0097517B"/>
    <w:rsid w:val="00982C51"/>
    <w:rsid w:val="00983244"/>
    <w:rsid w:val="0098327D"/>
    <w:rsid w:val="00987B37"/>
    <w:rsid w:val="009906DC"/>
    <w:rsid w:val="0099224C"/>
    <w:rsid w:val="009941E5"/>
    <w:rsid w:val="009962BE"/>
    <w:rsid w:val="009978D4"/>
    <w:rsid w:val="009B1E66"/>
    <w:rsid w:val="009C08BF"/>
    <w:rsid w:val="009D123F"/>
    <w:rsid w:val="009D2613"/>
    <w:rsid w:val="009E363F"/>
    <w:rsid w:val="009E3DBA"/>
    <w:rsid w:val="009F1F5F"/>
    <w:rsid w:val="009F6094"/>
    <w:rsid w:val="00A01AB6"/>
    <w:rsid w:val="00A030E6"/>
    <w:rsid w:val="00A06EC0"/>
    <w:rsid w:val="00A12134"/>
    <w:rsid w:val="00A30DBA"/>
    <w:rsid w:val="00A3364D"/>
    <w:rsid w:val="00A33EC5"/>
    <w:rsid w:val="00A45C0B"/>
    <w:rsid w:val="00A45D26"/>
    <w:rsid w:val="00A538AF"/>
    <w:rsid w:val="00A5447E"/>
    <w:rsid w:val="00A60F91"/>
    <w:rsid w:val="00A61CB2"/>
    <w:rsid w:val="00A6330A"/>
    <w:rsid w:val="00A80A63"/>
    <w:rsid w:val="00AA2B85"/>
    <w:rsid w:val="00AC0A2C"/>
    <w:rsid w:val="00AC23B8"/>
    <w:rsid w:val="00AC7D30"/>
    <w:rsid w:val="00AD7170"/>
    <w:rsid w:val="00AE6FA9"/>
    <w:rsid w:val="00B000CC"/>
    <w:rsid w:val="00B02386"/>
    <w:rsid w:val="00B14089"/>
    <w:rsid w:val="00B155BA"/>
    <w:rsid w:val="00B202CA"/>
    <w:rsid w:val="00B32DFC"/>
    <w:rsid w:val="00B507F6"/>
    <w:rsid w:val="00B51FCA"/>
    <w:rsid w:val="00B5536C"/>
    <w:rsid w:val="00B62B69"/>
    <w:rsid w:val="00B67EA0"/>
    <w:rsid w:val="00B70909"/>
    <w:rsid w:val="00B71766"/>
    <w:rsid w:val="00B72D9C"/>
    <w:rsid w:val="00B90705"/>
    <w:rsid w:val="00B95C98"/>
    <w:rsid w:val="00B97BCD"/>
    <w:rsid w:val="00BA1591"/>
    <w:rsid w:val="00BA77CC"/>
    <w:rsid w:val="00BC69FF"/>
    <w:rsid w:val="00BD5D76"/>
    <w:rsid w:val="00BD72A4"/>
    <w:rsid w:val="00BE3DA0"/>
    <w:rsid w:val="00BE62BC"/>
    <w:rsid w:val="00BF68C8"/>
    <w:rsid w:val="00C2136D"/>
    <w:rsid w:val="00C32D85"/>
    <w:rsid w:val="00C377B6"/>
    <w:rsid w:val="00C411E0"/>
    <w:rsid w:val="00C62E8E"/>
    <w:rsid w:val="00C6454B"/>
    <w:rsid w:val="00C6496B"/>
    <w:rsid w:val="00C70354"/>
    <w:rsid w:val="00C76535"/>
    <w:rsid w:val="00C77EF8"/>
    <w:rsid w:val="00C82AAF"/>
    <w:rsid w:val="00C86F13"/>
    <w:rsid w:val="00C87C14"/>
    <w:rsid w:val="00C92E44"/>
    <w:rsid w:val="00C973B8"/>
    <w:rsid w:val="00CA3DDE"/>
    <w:rsid w:val="00CC7E1B"/>
    <w:rsid w:val="00CD0E08"/>
    <w:rsid w:val="00CD1325"/>
    <w:rsid w:val="00CE116E"/>
    <w:rsid w:val="00CE2291"/>
    <w:rsid w:val="00CE6373"/>
    <w:rsid w:val="00CF008B"/>
    <w:rsid w:val="00CF0B1B"/>
    <w:rsid w:val="00CF15D4"/>
    <w:rsid w:val="00CF3F6F"/>
    <w:rsid w:val="00CF78A7"/>
    <w:rsid w:val="00D01ED8"/>
    <w:rsid w:val="00D10330"/>
    <w:rsid w:val="00D13629"/>
    <w:rsid w:val="00D16AE9"/>
    <w:rsid w:val="00D17C88"/>
    <w:rsid w:val="00D20808"/>
    <w:rsid w:val="00D36B99"/>
    <w:rsid w:val="00D40549"/>
    <w:rsid w:val="00D4548C"/>
    <w:rsid w:val="00D50F74"/>
    <w:rsid w:val="00D51575"/>
    <w:rsid w:val="00D64346"/>
    <w:rsid w:val="00D71182"/>
    <w:rsid w:val="00D71A8C"/>
    <w:rsid w:val="00D73F53"/>
    <w:rsid w:val="00D764D2"/>
    <w:rsid w:val="00D76B30"/>
    <w:rsid w:val="00D80624"/>
    <w:rsid w:val="00D84F48"/>
    <w:rsid w:val="00D92C85"/>
    <w:rsid w:val="00D95B83"/>
    <w:rsid w:val="00DA595F"/>
    <w:rsid w:val="00DB180E"/>
    <w:rsid w:val="00DD10A3"/>
    <w:rsid w:val="00DD2B83"/>
    <w:rsid w:val="00DE0901"/>
    <w:rsid w:val="00DE0C4A"/>
    <w:rsid w:val="00DE1629"/>
    <w:rsid w:val="00DE734B"/>
    <w:rsid w:val="00DF30AE"/>
    <w:rsid w:val="00DF3A4A"/>
    <w:rsid w:val="00E00A2D"/>
    <w:rsid w:val="00E01BF9"/>
    <w:rsid w:val="00E02E5E"/>
    <w:rsid w:val="00E11984"/>
    <w:rsid w:val="00E2010A"/>
    <w:rsid w:val="00E25EA0"/>
    <w:rsid w:val="00E34644"/>
    <w:rsid w:val="00E3489C"/>
    <w:rsid w:val="00E36B2A"/>
    <w:rsid w:val="00E40950"/>
    <w:rsid w:val="00E43D10"/>
    <w:rsid w:val="00E54D3E"/>
    <w:rsid w:val="00E56A49"/>
    <w:rsid w:val="00E602DA"/>
    <w:rsid w:val="00E62808"/>
    <w:rsid w:val="00E65B3B"/>
    <w:rsid w:val="00E74CD9"/>
    <w:rsid w:val="00E77A35"/>
    <w:rsid w:val="00E820BF"/>
    <w:rsid w:val="00EA080A"/>
    <w:rsid w:val="00EA2483"/>
    <w:rsid w:val="00EA4E27"/>
    <w:rsid w:val="00EA63A1"/>
    <w:rsid w:val="00EA78B3"/>
    <w:rsid w:val="00EB187F"/>
    <w:rsid w:val="00EB2521"/>
    <w:rsid w:val="00EB7293"/>
    <w:rsid w:val="00EC7AD5"/>
    <w:rsid w:val="00ED2257"/>
    <w:rsid w:val="00ED5565"/>
    <w:rsid w:val="00ED5FD8"/>
    <w:rsid w:val="00EE1E67"/>
    <w:rsid w:val="00EF14D3"/>
    <w:rsid w:val="00EF56E5"/>
    <w:rsid w:val="00F10E95"/>
    <w:rsid w:val="00F111CA"/>
    <w:rsid w:val="00F22108"/>
    <w:rsid w:val="00F2460D"/>
    <w:rsid w:val="00F26785"/>
    <w:rsid w:val="00F31CE0"/>
    <w:rsid w:val="00F345F8"/>
    <w:rsid w:val="00F35724"/>
    <w:rsid w:val="00F374B8"/>
    <w:rsid w:val="00F47B50"/>
    <w:rsid w:val="00F504D4"/>
    <w:rsid w:val="00F51E54"/>
    <w:rsid w:val="00F5222B"/>
    <w:rsid w:val="00F7289C"/>
    <w:rsid w:val="00F80D1D"/>
    <w:rsid w:val="00F83D8C"/>
    <w:rsid w:val="00F9588A"/>
    <w:rsid w:val="00FA075B"/>
    <w:rsid w:val="00FA6138"/>
    <w:rsid w:val="00FB58EC"/>
    <w:rsid w:val="00FB6A8E"/>
    <w:rsid w:val="00FB7C51"/>
    <w:rsid w:val="00FC4810"/>
    <w:rsid w:val="00FD02D7"/>
    <w:rsid w:val="00FE70F1"/>
    <w:rsid w:val="00FF7E73"/>
    <w:rsid w:val="274D3FD2"/>
    <w:rsid w:val="566CB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A962A"/>
  <w15:chartTrackingRefBased/>
  <w15:docId w15:val="{C4B3E5FD-35BA-463C-B16F-3216A1C555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mbria" w:hAnsi="Cambria"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769C"/>
    <w:pPr>
      <w:spacing w:after="200" w:line="276" w:lineRule="auto"/>
    </w:pPr>
    <w:rPr>
      <w:rFonts w:ascii="Calibri" w:hAnsi="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270D51"/>
    <w:rPr>
      <w:rFonts w:cs="Times New Roman"/>
      <w:color w:val="799925"/>
      <w:u w:val="single"/>
    </w:rPr>
  </w:style>
  <w:style w:type="paragraph" w:styleId="ColorfulList-Accent11" w:customStyle="1">
    <w:name w:val="Colorful List - Accent 11"/>
    <w:basedOn w:val="Normal"/>
    <w:uiPriority w:val="34"/>
    <w:qFormat/>
    <w:rsid w:val="00270D51"/>
    <w:pPr>
      <w:spacing w:after="0"/>
      <w:ind w:left="720"/>
      <w:contextualSpacing/>
    </w:pPr>
    <w:rPr>
      <w:rFonts w:ascii="Franklin Gothic Book" w:hAnsi="Franklin Gothic Book" w:eastAsia="Times New Roman"/>
    </w:rPr>
  </w:style>
  <w:style w:type="paragraph" w:styleId="Default" w:customStyle="1">
    <w:name w:val="Default"/>
    <w:rsid w:val="005F5D9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B252F"/>
    <w:pPr>
      <w:tabs>
        <w:tab w:val="center" w:pos="4680"/>
        <w:tab w:val="right" w:pos="9360"/>
      </w:tabs>
    </w:pPr>
    <w:rPr>
      <w:lang w:val="x-none" w:eastAsia="x-none"/>
    </w:rPr>
  </w:style>
  <w:style w:type="character" w:styleId="HeaderChar" w:customStyle="1">
    <w:name w:val="Header Char"/>
    <w:link w:val="Header"/>
    <w:uiPriority w:val="99"/>
    <w:rsid w:val="000B252F"/>
    <w:rPr>
      <w:rFonts w:ascii="Calibri" w:hAnsi="Calibri"/>
      <w:sz w:val="22"/>
      <w:szCs w:val="22"/>
    </w:rPr>
  </w:style>
  <w:style w:type="paragraph" w:styleId="Footer">
    <w:name w:val="footer"/>
    <w:basedOn w:val="Normal"/>
    <w:link w:val="FooterChar"/>
    <w:uiPriority w:val="99"/>
    <w:unhideWhenUsed/>
    <w:rsid w:val="000B252F"/>
    <w:pPr>
      <w:tabs>
        <w:tab w:val="center" w:pos="4680"/>
        <w:tab w:val="right" w:pos="9360"/>
      </w:tabs>
    </w:pPr>
    <w:rPr>
      <w:lang w:val="x-none" w:eastAsia="x-none"/>
    </w:rPr>
  </w:style>
  <w:style w:type="character" w:styleId="FooterChar" w:customStyle="1">
    <w:name w:val="Footer Char"/>
    <w:link w:val="Footer"/>
    <w:uiPriority w:val="99"/>
    <w:rsid w:val="000B252F"/>
    <w:rPr>
      <w:rFonts w:ascii="Calibri" w:hAnsi="Calibri"/>
      <w:sz w:val="22"/>
      <w:szCs w:val="22"/>
    </w:rPr>
  </w:style>
  <w:style w:type="paragraph" w:styleId="BalloonText">
    <w:name w:val="Balloon Text"/>
    <w:basedOn w:val="Normal"/>
    <w:link w:val="BalloonTextChar"/>
    <w:uiPriority w:val="99"/>
    <w:semiHidden/>
    <w:unhideWhenUsed/>
    <w:rsid w:val="007043C7"/>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043C7"/>
    <w:rPr>
      <w:rFonts w:ascii="Tahoma" w:hAnsi="Tahoma" w:cs="Tahoma"/>
      <w:sz w:val="16"/>
      <w:szCs w:val="16"/>
    </w:rPr>
  </w:style>
  <w:style w:type="table" w:styleId="TableGrid">
    <w:name w:val="Table Grid"/>
    <w:basedOn w:val="TableNormal"/>
    <w:uiPriority w:val="59"/>
    <w:rsid w:val="003465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340B6B"/>
    <w:rPr>
      <w:sz w:val="18"/>
      <w:szCs w:val="18"/>
    </w:rPr>
  </w:style>
  <w:style w:type="paragraph" w:styleId="CommentText">
    <w:name w:val="annotation text"/>
    <w:basedOn w:val="Normal"/>
    <w:link w:val="CommentTextChar"/>
    <w:uiPriority w:val="99"/>
    <w:semiHidden/>
    <w:unhideWhenUsed/>
    <w:rsid w:val="00340B6B"/>
    <w:rPr>
      <w:sz w:val="24"/>
      <w:szCs w:val="24"/>
      <w:lang w:val="x-none" w:eastAsia="x-none"/>
    </w:rPr>
  </w:style>
  <w:style w:type="character" w:styleId="CommentTextChar" w:customStyle="1">
    <w:name w:val="Comment Text Char"/>
    <w:link w:val="CommentText"/>
    <w:uiPriority w:val="99"/>
    <w:semiHidden/>
    <w:rsid w:val="00340B6B"/>
    <w:rPr>
      <w:rFonts w:ascii="Calibri" w:hAnsi="Calibri"/>
      <w:sz w:val="24"/>
      <w:szCs w:val="24"/>
      <w:lang w:val="x-none" w:eastAsia="x-none"/>
    </w:rPr>
  </w:style>
  <w:style w:type="paragraph" w:styleId="CommentSubject">
    <w:name w:val="annotation subject"/>
    <w:basedOn w:val="CommentText"/>
    <w:next w:val="CommentText"/>
    <w:link w:val="CommentSubjectChar"/>
    <w:uiPriority w:val="99"/>
    <w:semiHidden/>
    <w:unhideWhenUsed/>
    <w:rsid w:val="00270288"/>
    <w:rPr>
      <w:b/>
      <w:bCs/>
    </w:rPr>
  </w:style>
  <w:style w:type="character" w:styleId="CommentSubjectChar" w:customStyle="1">
    <w:name w:val="Comment Subject Char"/>
    <w:link w:val="CommentSubject"/>
    <w:uiPriority w:val="99"/>
    <w:semiHidden/>
    <w:rsid w:val="00270288"/>
    <w:rPr>
      <w:rFonts w:ascii="Calibri" w:hAnsi="Calibri"/>
      <w:b/>
      <w:bCs/>
      <w:sz w:val="24"/>
      <w:szCs w:val="24"/>
      <w:lang w:val="x-none" w:eastAsia="x-none"/>
    </w:rPr>
  </w:style>
  <w:style w:type="paragraph" w:styleId="ListParagraph">
    <w:name w:val="List Paragraph"/>
    <w:basedOn w:val="Normal"/>
    <w:uiPriority w:val="34"/>
    <w:qFormat/>
    <w:rsid w:val="005C68C7"/>
    <w:pPr>
      <w:spacing w:after="160" w:line="259" w:lineRule="auto"/>
      <w:ind w:left="720"/>
      <w:contextualSpacing/>
    </w:pPr>
  </w:style>
  <w:style w:type="table" w:styleId="TableGridLight">
    <w:name w:val="Grid Table Light"/>
    <w:basedOn w:val="TableNormal"/>
    <w:uiPriority w:val="40"/>
    <w:rsid w:val="000F5CCD"/>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ollowedHyperlink">
    <w:name w:val="FollowedHyperlink"/>
    <w:basedOn w:val="DefaultParagraphFont"/>
    <w:uiPriority w:val="99"/>
    <w:semiHidden/>
    <w:unhideWhenUsed/>
    <w:rsid w:val="00131CDB"/>
    <w:rPr>
      <w:color w:val="954F72" w:themeColor="followedHyperlink"/>
      <w:u w:val="single"/>
    </w:rPr>
  </w:style>
  <w:style w:type="character" w:styleId="UnresolvedMention">
    <w:name w:val="Unresolved Mention"/>
    <w:basedOn w:val="DefaultParagraphFont"/>
    <w:uiPriority w:val="99"/>
    <w:semiHidden/>
    <w:unhideWhenUsed/>
    <w:rsid w:val="0013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622272">
      <w:bodyDiv w:val="1"/>
      <w:marLeft w:val="0"/>
      <w:marRight w:val="0"/>
      <w:marTop w:val="0"/>
      <w:marBottom w:val="0"/>
      <w:divBdr>
        <w:top w:val="none" w:sz="0" w:space="0" w:color="auto"/>
        <w:left w:val="none" w:sz="0" w:space="0" w:color="auto"/>
        <w:bottom w:val="none" w:sz="0" w:space="0" w:color="auto"/>
        <w:right w:val="none" w:sz="0" w:space="0" w:color="auto"/>
      </w:divBdr>
      <w:divsChild>
        <w:div w:id="619846392">
          <w:marLeft w:val="187"/>
          <w:marRight w:val="0"/>
          <w:marTop w:val="0"/>
          <w:marBottom w:val="0"/>
          <w:divBdr>
            <w:top w:val="none" w:sz="0" w:space="0" w:color="auto"/>
            <w:left w:val="none" w:sz="0" w:space="0" w:color="auto"/>
            <w:bottom w:val="none" w:sz="0" w:space="0" w:color="auto"/>
            <w:right w:val="none" w:sz="0" w:space="0" w:color="auto"/>
          </w:divBdr>
        </w:div>
        <w:div w:id="862473809">
          <w:marLeft w:val="907"/>
          <w:marRight w:val="0"/>
          <w:marTop w:val="0"/>
          <w:marBottom w:val="0"/>
          <w:divBdr>
            <w:top w:val="none" w:sz="0" w:space="0" w:color="auto"/>
            <w:left w:val="none" w:sz="0" w:space="0" w:color="auto"/>
            <w:bottom w:val="none" w:sz="0" w:space="0" w:color="auto"/>
            <w:right w:val="none" w:sz="0" w:space="0" w:color="auto"/>
          </w:divBdr>
        </w:div>
        <w:div w:id="927928040">
          <w:marLeft w:val="187"/>
          <w:marRight w:val="0"/>
          <w:marTop w:val="0"/>
          <w:marBottom w:val="0"/>
          <w:divBdr>
            <w:top w:val="none" w:sz="0" w:space="0" w:color="auto"/>
            <w:left w:val="none" w:sz="0" w:space="0" w:color="auto"/>
            <w:bottom w:val="none" w:sz="0" w:space="0" w:color="auto"/>
            <w:right w:val="none" w:sz="0" w:space="0" w:color="auto"/>
          </w:divBdr>
        </w:div>
        <w:div w:id="1241479968">
          <w:marLeft w:val="187"/>
          <w:marRight w:val="0"/>
          <w:marTop w:val="0"/>
          <w:marBottom w:val="0"/>
          <w:divBdr>
            <w:top w:val="none" w:sz="0" w:space="0" w:color="auto"/>
            <w:left w:val="none" w:sz="0" w:space="0" w:color="auto"/>
            <w:bottom w:val="none" w:sz="0" w:space="0" w:color="auto"/>
            <w:right w:val="none" w:sz="0" w:space="0" w:color="auto"/>
          </w:divBdr>
        </w:div>
        <w:div w:id="1490173164">
          <w:marLeft w:val="907"/>
          <w:marRight w:val="0"/>
          <w:marTop w:val="0"/>
          <w:marBottom w:val="0"/>
          <w:divBdr>
            <w:top w:val="none" w:sz="0" w:space="0" w:color="auto"/>
            <w:left w:val="none" w:sz="0" w:space="0" w:color="auto"/>
            <w:bottom w:val="none" w:sz="0" w:space="0" w:color="auto"/>
            <w:right w:val="none" w:sz="0" w:space="0" w:color="auto"/>
          </w:divBdr>
        </w:div>
      </w:divsChild>
    </w:div>
    <w:div w:id="8885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ate.nj.us/education/code/current/title6a/chap9c.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ate.nj.us/education/code/current/title6a/chap9c.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j.gov/education/profdev/pdp/sdpdp/" TargetMode="External" Id="rId11" /><Relationship Type="http://schemas.openxmlformats.org/officeDocument/2006/relationships/numbering" Target="numbering.xml" Id="rId5" /><Relationship Type="http://schemas.openxmlformats.org/officeDocument/2006/relationships/hyperlink" Target="https://www.state.nj.us/education/code/current/title6a/chap9c.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tate.nj.us/education/code/current/title6a/chap9c.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EC6B-C86E-437F-9AE2-5C7876BE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E21D-3438-4FE3-B5C9-D754FC1ADD4B}">
  <ds:schemaRefs>
    <ds:schemaRef ds:uri="http://schemas.microsoft.com/sharepoint/v3/contenttype/forms"/>
  </ds:schemaRefs>
</ds:datastoreItem>
</file>

<file path=customXml/itemProps3.xml><?xml version="1.0" encoding="utf-8"?>
<ds:datastoreItem xmlns:ds="http://schemas.openxmlformats.org/officeDocument/2006/customXml" ds:itemID="{E5B40C2E-37AD-4B27-AF44-7288EF9C12A9}">
  <ds:schemaRefs>
    <ds:schemaRef ds:uri="http://schemas.openxmlformats.org/package/2006/metadata/core-properties"/>
    <ds:schemaRef ds:uri="http://purl.org/dc/dcmitype/"/>
    <ds:schemaRef ds:uri="http://schemas.microsoft.com/office/2006/documentManagement/types"/>
    <ds:schemaRef ds:uri="2d764204-0d3c-4e84-bb9d-8d20c8237785"/>
    <ds:schemaRef ds:uri="http://purl.org/dc/elements/1.1/"/>
    <ds:schemaRef ds:uri="http://www.w3.org/XML/1998/namespace"/>
    <ds:schemaRef ds:uri="5192090b-d375-45ce-ab28-255186fa6668"/>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D4F30BB-D70C-4E20-A0BC-C044DD5F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10542</CharactersWithSpaces>
  <SharedDoc>false</SharedDoc>
  <HLinks>
    <vt:vector size="30" baseType="variant">
      <vt:variant>
        <vt:i4>1703947</vt:i4>
      </vt:variant>
      <vt:variant>
        <vt:i4>12</vt:i4>
      </vt:variant>
      <vt:variant>
        <vt:i4>0</vt:i4>
      </vt:variant>
      <vt:variant>
        <vt:i4>5</vt:i4>
      </vt:variant>
      <vt:variant>
        <vt:lpwstr>https://www.state.nj.us/education/code/current/title6a/chap9c.pdf</vt:lpwstr>
      </vt:variant>
      <vt:variant>
        <vt:lpwstr/>
      </vt:variant>
      <vt:variant>
        <vt:i4>1703947</vt:i4>
      </vt:variant>
      <vt:variant>
        <vt:i4>9</vt:i4>
      </vt:variant>
      <vt:variant>
        <vt:i4>0</vt:i4>
      </vt:variant>
      <vt:variant>
        <vt:i4>5</vt:i4>
      </vt:variant>
      <vt:variant>
        <vt:lpwstr>https://www.state.nj.us/education/code/current/title6a/chap9c.pdf</vt:lpwstr>
      </vt:variant>
      <vt:variant>
        <vt:lpwstr/>
      </vt:variant>
      <vt:variant>
        <vt:i4>1703947</vt:i4>
      </vt:variant>
      <vt:variant>
        <vt:i4>6</vt:i4>
      </vt:variant>
      <vt:variant>
        <vt:i4>0</vt:i4>
      </vt:variant>
      <vt:variant>
        <vt:i4>5</vt:i4>
      </vt:variant>
      <vt:variant>
        <vt:lpwstr>https://www.state.nj.us/education/code/current/title6a/chap9c.pdf</vt:lpwstr>
      </vt:variant>
      <vt:variant>
        <vt:lpwstr/>
      </vt:variant>
      <vt:variant>
        <vt:i4>1703947</vt:i4>
      </vt:variant>
      <vt:variant>
        <vt:i4>3</vt:i4>
      </vt:variant>
      <vt:variant>
        <vt:i4>0</vt:i4>
      </vt:variant>
      <vt:variant>
        <vt:i4>5</vt:i4>
      </vt:variant>
      <vt:variant>
        <vt:lpwstr>https://www.state.nj.us/education/code/current/title6a/chap9c.pdf</vt:lpwstr>
      </vt:variant>
      <vt:variant>
        <vt:lpwstr/>
      </vt:variant>
      <vt:variant>
        <vt:i4>3866726</vt:i4>
      </vt:variant>
      <vt:variant>
        <vt:i4>0</vt:i4>
      </vt:variant>
      <vt:variant>
        <vt:i4>0</vt:i4>
      </vt:variant>
      <vt:variant>
        <vt:i4>5</vt:i4>
      </vt:variant>
      <vt:variant>
        <vt:lpwstr>https://www.nj.gov/education/profdev/pdp/sdpdp/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PDP Guidance</dc:title>
  <dc:subject/>
  <dc:creator>Peter.Mazzagatti@doe.nj.gov</dc:creator>
  <cp:keywords/>
  <cp:lastModifiedBy>Mazzagatti, Peter</cp:lastModifiedBy>
  <cp:revision>15</cp:revision>
  <cp:lastPrinted>2014-08-26T19:33:00Z</cp:lastPrinted>
  <dcterms:created xsi:type="dcterms:W3CDTF">2023-06-16T22:31:00Z</dcterms:created>
  <dcterms:modified xsi:type="dcterms:W3CDTF">2023-07-11T20:40:00Z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MediaServiceImageTags">
    <vt:lpwstr/>
  </property>
</Properties>
</file>