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E6EE" w14:textId="71BD2571" w:rsidR="002C73E2" w:rsidRPr="00A20AD1" w:rsidRDefault="002C73E2" w:rsidP="0097571D">
      <w:pPr>
        <w:pStyle w:val="NoSpacing"/>
        <w:spacing w:before="48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New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Jersey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Department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05BDE1BC" w14:textId="60F29953" w:rsidR="00CF7FB9" w:rsidRDefault="002C73E2" w:rsidP="0097571D">
      <w:pPr>
        <w:pStyle w:val="NoSpacing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Request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A4B" w:rsidRPr="00A20AD1">
        <w:rPr>
          <w:rFonts w:ascii="Times New Roman" w:hAnsi="Times New Roman" w:cs="Times New Roman"/>
          <w:b/>
          <w:bCs/>
          <w:sz w:val="28"/>
          <w:szCs w:val="28"/>
        </w:rPr>
        <w:t>Qu</w:t>
      </w:r>
      <w:r w:rsidR="004842D5" w:rsidRPr="00A20AD1">
        <w:rPr>
          <w:rFonts w:ascii="Times New Roman" w:hAnsi="Times New Roman" w:cs="Times New Roman"/>
          <w:b/>
          <w:bCs/>
          <w:sz w:val="28"/>
          <w:szCs w:val="28"/>
        </w:rPr>
        <w:t>alification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(RFQ)</w:t>
      </w:r>
    </w:p>
    <w:p w14:paraId="26919E5D" w14:textId="784D6C11" w:rsidR="00CF7FB9" w:rsidRPr="0097571D" w:rsidRDefault="00BF2546" w:rsidP="0097571D">
      <w:pPr>
        <w:pStyle w:val="Heading1"/>
      </w:pPr>
      <w:r w:rsidRPr="0097571D">
        <w:t>SUPPORT</w:t>
      </w:r>
      <w:r w:rsidR="0097571D">
        <w:t xml:space="preserve"> </w:t>
      </w:r>
      <w:r w:rsidRPr="0097571D">
        <w:t>EQUITY</w:t>
      </w:r>
      <w:r w:rsidR="0097571D">
        <w:t xml:space="preserve"> </w:t>
      </w:r>
      <w:r w:rsidRPr="0097571D">
        <w:t>IN</w:t>
      </w:r>
      <w:r w:rsidR="0097571D">
        <w:t xml:space="preserve"> </w:t>
      </w:r>
      <w:r w:rsidRPr="0097571D">
        <w:t>CAREER</w:t>
      </w:r>
      <w:r w:rsidR="0097571D">
        <w:t xml:space="preserve"> </w:t>
      </w:r>
      <w:r w:rsidRPr="0097571D">
        <w:t>AND</w:t>
      </w:r>
      <w:r w:rsidR="0097571D">
        <w:t xml:space="preserve"> </w:t>
      </w:r>
      <w:r w:rsidRPr="0097571D">
        <w:t>TECH</w:t>
      </w:r>
      <w:r w:rsidR="00307C8C" w:rsidRPr="0097571D">
        <w:t>NICAL</w:t>
      </w:r>
      <w:r w:rsidR="0097571D">
        <w:t xml:space="preserve"> </w:t>
      </w:r>
      <w:r w:rsidR="00307C8C" w:rsidRPr="0097571D">
        <w:t>EDUCATION</w:t>
      </w:r>
      <w:r w:rsidR="0097571D">
        <w:t xml:space="preserve"> </w:t>
      </w:r>
      <w:r w:rsidR="00307C8C" w:rsidRPr="0097571D">
        <w:t>FOR</w:t>
      </w:r>
      <w:r w:rsidR="0097571D">
        <w:t xml:space="preserve"> </w:t>
      </w:r>
      <w:r w:rsidR="00307C8C" w:rsidRPr="0097571D">
        <w:t>FY25</w:t>
      </w:r>
    </w:p>
    <w:p w14:paraId="42CB3EA5" w14:textId="1DCB819D" w:rsidR="00CF7FB9" w:rsidRDefault="16906C39" w:rsidP="0097571D">
      <w:pPr>
        <w:keepLines/>
        <w:rPr>
          <w:rFonts w:ascii="Times New Roman" w:hAnsi="Times New Roman" w:cs="Times New Roman"/>
          <w:sz w:val="28"/>
          <w:szCs w:val="28"/>
          <w:highlight w:val="yellow"/>
        </w:rPr>
      </w:pPr>
      <w:r w:rsidRPr="00A20AD1">
        <w:rPr>
          <w:rFonts w:ascii="Times New Roman" w:hAnsi="Times New Roman" w:cs="Times New Roman"/>
          <w:sz w:val="28"/>
          <w:szCs w:val="28"/>
        </w:rPr>
        <w:t>Issue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Date:</w:t>
      </w:r>
      <w:r w:rsidR="00D1638D" w:rsidRPr="00A20AD1">
        <w:rPr>
          <w:rFonts w:ascii="Times New Roman" w:hAnsi="Times New Roman" w:cs="Times New Roman"/>
          <w:sz w:val="28"/>
          <w:szCs w:val="28"/>
        </w:rPr>
        <w:tab/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Friday,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20,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8AB67B7" w14:textId="434C0874" w:rsidR="008506BC" w:rsidRPr="0097571D" w:rsidRDefault="16906C39" w:rsidP="0097571D">
      <w:pPr>
        <w:keepLines/>
        <w:spacing w:after="480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sz w:val="28"/>
          <w:szCs w:val="28"/>
        </w:rPr>
        <w:t>Responses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Due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by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12:00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p.m.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Eastern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Standard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Time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on: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Friday,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4,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72B6A5DA" w14:textId="3CFD3B9A" w:rsidR="008506BC" w:rsidRPr="00A20AD1" w:rsidRDefault="008506BC" w:rsidP="0097571D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D1">
        <w:rPr>
          <w:rFonts w:ascii="Times New Roman" w:hAnsi="Times New Roman" w:cs="Times New Roman"/>
          <w:b/>
          <w:sz w:val="28"/>
          <w:szCs w:val="28"/>
        </w:rPr>
        <w:t>State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of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New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Jersey</w:t>
      </w:r>
    </w:p>
    <w:p w14:paraId="64059C3F" w14:textId="0FDFB598" w:rsidR="008506BC" w:rsidRPr="00A20AD1" w:rsidRDefault="008506BC" w:rsidP="0097571D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D1">
        <w:rPr>
          <w:rFonts w:ascii="Times New Roman" w:hAnsi="Times New Roman" w:cs="Times New Roman"/>
          <w:b/>
          <w:sz w:val="28"/>
          <w:szCs w:val="28"/>
        </w:rPr>
        <w:t>Department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of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4648070F" w14:textId="0A174BFB" w:rsidR="008506BC" w:rsidRPr="00A20AD1" w:rsidRDefault="008506BC" w:rsidP="0097571D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D1">
        <w:rPr>
          <w:rFonts w:ascii="Times New Roman" w:hAnsi="Times New Roman" w:cs="Times New Roman"/>
          <w:b/>
          <w:sz w:val="28"/>
          <w:szCs w:val="28"/>
        </w:rPr>
        <w:t>100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Riverview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Plaza</w:t>
      </w:r>
    </w:p>
    <w:p w14:paraId="5443B30C" w14:textId="35BBF4B4" w:rsidR="008506BC" w:rsidRPr="00A20AD1" w:rsidRDefault="008506BC" w:rsidP="0097571D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D1">
        <w:rPr>
          <w:rFonts w:ascii="Times New Roman" w:hAnsi="Times New Roman" w:cs="Times New Roman"/>
          <w:b/>
          <w:sz w:val="28"/>
          <w:szCs w:val="28"/>
        </w:rPr>
        <w:t>PO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Box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500</w:t>
      </w:r>
    </w:p>
    <w:p w14:paraId="60CF6DFD" w14:textId="5B91D857" w:rsidR="00CF7FB9" w:rsidRDefault="008506BC" w:rsidP="0097571D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D1">
        <w:rPr>
          <w:rFonts w:ascii="Times New Roman" w:hAnsi="Times New Roman" w:cs="Times New Roman"/>
          <w:b/>
          <w:sz w:val="28"/>
          <w:szCs w:val="28"/>
        </w:rPr>
        <w:t>Trenton,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NJ</w:t>
      </w:r>
      <w:r w:rsidR="009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sz w:val="28"/>
          <w:szCs w:val="28"/>
        </w:rPr>
        <w:t>08690</w:t>
      </w:r>
      <w:r w:rsidR="0097571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9912708" w14:textId="6636E05A" w:rsidR="00CF7FB9" w:rsidRDefault="0097571D" w:rsidP="0097571D">
      <w:pPr>
        <w:pStyle w:val="Heading2"/>
        <w:jc w:val="left"/>
      </w:pPr>
      <w:r>
        <w:lastRenderedPageBreak/>
        <w:t xml:space="preserve">1.0 </w:t>
      </w:r>
      <w:r w:rsidR="00D10750" w:rsidRPr="00A20AD1">
        <w:t>PURPOSE</w:t>
      </w:r>
      <w:r>
        <w:t xml:space="preserve"> </w:t>
      </w:r>
      <w:r w:rsidR="00D10750" w:rsidRPr="00A20AD1">
        <w:t>AND</w:t>
      </w:r>
      <w:r>
        <w:t xml:space="preserve"> </w:t>
      </w:r>
      <w:r w:rsidR="00D10750" w:rsidRPr="00A20AD1">
        <w:t>INT</w:t>
      </w:r>
      <w:r w:rsidR="00E011F3" w:rsidRPr="00A20AD1">
        <w:t>E</w:t>
      </w:r>
      <w:r w:rsidR="00D10750" w:rsidRPr="00A20AD1">
        <w:t>NT</w:t>
      </w:r>
    </w:p>
    <w:p w14:paraId="2CCB352B" w14:textId="0724DF9B" w:rsidR="00CF7FB9" w:rsidRDefault="0016465E" w:rsidP="0097571D">
      <w:pPr>
        <w:pStyle w:val="NoSpacing"/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</w:pP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Career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Readiness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(OCR)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looking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external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partner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deliver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professional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development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that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specifically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focuses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Strengthening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Career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Technical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F53BCC" w:rsidRP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st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Century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(Perkins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V)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equity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populations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students.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partner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provide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ongoing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professional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development,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research</w:t>
      </w:r>
      <w:r w:rsidR="00FB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resources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Jersey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Perkins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grant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recipients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from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Local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Agencies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(LEAs)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community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colleges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4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nontraditional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fiel</w:t>
      </w:r>
      <w:r w:rsidR="00E46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ds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special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populations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0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partner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will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responsible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creating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workshops,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resources</w:t>
      </w:r>
      <w:r w:rsidR="0097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conducting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research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equity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within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Jersey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CTE</w:t>
      </w:r>
      <w:r w:rsidR="00975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programs</w:t>
      </w:r>
      <w:r w:rsidR="00AB5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OCR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has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budgeted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up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$100,000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in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fiscal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year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2025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for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external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partner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work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in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collaboration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with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OCR’s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Career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Equity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Resource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Center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(CERC)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staff</w:t>
      </w:r>
      <w:r w:rsidR="00162890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Qualified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partners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90A" w:rsidRPr="2E00D194">
        <w:rPr>
          <w:rStyle w:val="normaltextrun"/>
          <w:rFonts w:cs="Times New Roman"/>
          <w:color w:val="000000" w:themeColor="text1"/>
          <w:sz w:val="28"/>
          <w:szCs w:val="28"/>
        </w:rPr>
        <w:t>shall</w:t>
      </w:r>
      <w:r w:rsidR="0097571D">
        <w:rPr>
          <w:rStyle w:val="normaltextrun"/>
          <w:rFonts w:cs="Times New Roman"/>
          <w:color w:val="000000" w:themeColor="text1"/>
          <w:sz w:val="28"/>
          <w:szCs w:val="28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have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extensive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background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knowledge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in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Perkins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V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legislation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nontraditional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fields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special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populations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in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D5F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CTE,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the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ability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work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with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OCR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8FE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develop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8FE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provide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professional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development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resources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groups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of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up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to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C8C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250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49ADDA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Perkins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49ADDA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Project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49ADDA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Directors,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educators,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administrators,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staff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academic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and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career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counselors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that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support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CTE</w:t>
      </w:r>
      <w:r w:rsidR="0097571D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C0A2BB8" w:rsidRPr="00A20AD1">
        <w:rPr>
          <w:rStyle w:val="normaltextrun"/>
          <w:rFonts w:cs="Times New Roman"/>
          <w:color w:val="000000"/>
          <w:sz w:val="28"/>
          <w:szCs w:val="28"/>
          <w:shd w:val="clear" w:color="auto" w:fill="FFFFFF"/>
        </w:rPr>
        <w:t>programs.</w:t>
      </w:r>
    </w:p>
    <w:p w14:paraId="0ACB09BA" w14:textId="005CC362" w:rsidR="00CF7FB9" w:rsidRPr="0097571D" w:rsidRDefault="000F2368" w:rsidP="0097571D">
      <w:pPr>
        <w:pStyle w:val="Heading2"/>
        <w:jc w:val="left"/>
        <w:rPr>
          <w:rStyle w:val="normaltextrun"/>
          <w:sz w:val="28"/>
        </w:rPr>
      </w:pPr>
      <w:r w:rsidRPr="0097571D">
        <w:rPr>
          <w:rStyle w:val="normaltextrun"/>
          <w:sz w:val="28"/>
        </w:rPr>
        <w:t>1.1</w:t>
      </w:r>
      <w:r w:rsidR="0097571D">
        <w:rPr>
          <w:rStyle w:val="normaltextrun"/>
        </w:rPr>
        <w:t xml:space="preserve"> </w:t>
      </w:r>
      <w:r w:rsidR="00307C8C" w:rsidRPr="0097571D">
        <w:rPr>
          <w:rStyle w:val="normaltextrun"/>
          <w:sz w:val="28"/>
        </w:rPr>
        <w:t>BACKGROUND</w:t>
      </w:r>
    </w:p>
    <w:p w14:paraId="1355957D" w14:textId="564807FC" w:rsidR="00CF7FB9" w:rsidRDefault="00307C8C" w:rsidP="0097571D">
      <w:pPr>
        <w:pStyle w:val="paragraph"/>
        <w:spacing w:before="0" w:beforeAutospacing="0" w:after="220" w:afterAutospacing="0"/>
        <w:textAlignment w:val="baseline"/>
        <w:rPr>
          <w:rStyle w:val="eop"/>
          <w:sz w:val="28"/>
          <w:szCs w:val="28"/>
        </w:rPr>
      </w:pPr>
      <w:r w:rsidRPr="00A20AD1">
        <w:rPr>
          <w:rStyle w:val="normaltextrun"/>
          <w:sz w:val="28"/>
          <w:szCs w:val="28"/>
        </w:rPr>
        <w:t>Under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V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legislation,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states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required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fund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activities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assist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increasing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employment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opportunities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who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chronically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unemployed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underemployed.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Funds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also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should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used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supporting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special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high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skill,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high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wage,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high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demand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occupations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Special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under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V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defined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following:</w:t>
      </w:r>
    </w:p>
    <w:p w14:paraId="3833E0CD" w14:textId="6F7AFD7B" w:rsidR="00307C8C" w:rsidRPr="00A20AD1" w:rsidRDefault="00307C8C" w:rsidP="0097571D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disabilities;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3943EDE4" w14:textId="234390C5" w:rsidR="00307C8C" w:rsidRPr="00A20AD1" w:rsidRDefault="00307C8C" w:rsidP="0097571D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economically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disadvantaged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families,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including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low-income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youth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adults;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7E0A205C" w14:textId="381F29D0" w:rsidR="00307C8C" w:rsidRPr="00A20AD1" w:rsidRDefault="00307C8C" w:rsidP="0097571D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preparing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non-traditional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fields;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65887623" w14:textId="44636BCD" w:rsidR="00307C8C" w:rsidRPr="00A20AD1" w:rsidRDefault="00307C8C" w:rsidP="0097571D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Single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parents,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including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single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pregnant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woman;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3F28FB5A" w14:textId="4A71A6DD" w:rsidR="00307C8C" w:rsidRPr="00A20AD1" w:rsidRDefault="00307C8C" w:rsidP="0097571D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Out-of-workforce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individuals;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223F6EFC" w14:textId="288D6C0E" w:rsidR="00307C8C" w:rsidRPr="00A20AD1" w:rsidRDefault="00307C8C" w:rsidP="0097571D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English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learners;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3734A39D" w14:textId="6EF1E7CD" w:rsidR="0012171D" w:rsidRPr="00A20AD1" w:rsidRDefault="00307C8C" w:rsidP="0097571D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Homeless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individuals;</w:t>
      </w:r>
      <w:proofErr w:type="gramEnd"/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youth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who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have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aged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out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foster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system;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and;</w:t>
      </w:r>
      <w:r w:rsidR="0097571D">
        <w:rPr>
          <w:rStyle w:val="eop"/>
          <w:sz w:val="28"/>
          <w:szCs w:val="28"/>
        </w:rPr>
        <w:t xml:space="preserve"> </w:t>
      </w:r>
    </w:p>
    <w:p w14:paraId="29FF639B" w14:textId="22634DD0" w:rsidR="00CF7FB9" w:rsidRDefault="00307C8C" w:rsidP="0097571D">
      <w:pPr>
        <w:pStyle w:val="paragraph"/>
        <w:numPr>
          <w:ilvl w:val="0"/>
          <w:numId w:val="45"/>
        </w:numPr>
        <w:spacing w:before="0" w:beforeAutospacing="0" w:after="220" w:afterAutospacing="0"/>
        <w:textAlignment w:val="baseline"/>
        <w:rPr>
          <w:rStyle w:val="normaltextrun"/>
          <w:sz w:val="28"/>
          <w:szCs w:val="28"/>
        </w:rPr>
      </w:pPr>
      <w:r w:rsidRPr="00A20AD1">
        <w:rPr>
          <w:rStyle w:val="normaltextrun"/>
          <w:sz w:val="28"/>
          <w:szCs w:val="28"/>
        </w:rPr>
        <w:t>Youth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parent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who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member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armed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forces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3279FCBB" w14:textId="6F30B45F" w:rsidR="00CF7FB9" w:rsidRDefault="00307C8C" w:rsidP="0097571D">
      <w:pPr>
        <w:pStyle w:val="paragraph"/>
        <w:spacing w:before="0" w:beforeAutospacing="0" w:after="220" w:afterAutospacing="0"/>
        <w:textAlignment w:val="baseline"/>
        <w:rPr>
          <w:rStyle w:val="eop"/>
          <w:sz w:val="28"/>
          <w:szCs w:val="28"/>
        </w:rPr>
      </w:pPr>
      <w:r w:rsidRPr="2E00D194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New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Jersey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Department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Education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V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Plan,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adopted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2020,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includes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foundational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element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equity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opportunity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access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all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lastRenderedPageBreak/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actively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participate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quality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across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state</w:t>
      </w:r>
      <w:r w:rsidR="00162890" w:rsidRPr="2E00D194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state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has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set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target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28.5%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non-traditional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enrolled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non-traditional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fields</w:t>
      </w:r>
      <w:r w:rsidR="00162890" w:rsidRPr="2E00D194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most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recent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secondary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data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available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2022-2023,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Classification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Instructional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(CIP)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codes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had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more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than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75%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reported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not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meeting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state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target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were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analyzed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conjunction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occupational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data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pulled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hyperlink r:id="rId11">
        <w:r w:rsidRPr="0097571D">
          <w:rPr>
            <w:rStyle w:val="normaltextrun"/>
            <w:color w:val="0000FF"/>
            <w:sz w:val="28"/>
            <w:szCs w:val="28"/>
            <w:u w:val="single"/>
          </w:rPr>
          <w:t>O*Net</w:t>
        </w:r>
      </w:hyperlink>
      <w:r w:rsidRPr="0097571D">
        <w:rPr>
          <w:rStyle w:val="normaltextrun"/>
          <w:color w:val="0000FF"/>
          <w:sz w:val="28"/>
          <w:szCs w:val="28"/>
        </w:rPr>
        <w:t>,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database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sponsored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by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U.S.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Department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Labor</w:t>
      </w:r>
      <w:r w:rsidR="510B778A" w:rsidRPr="2E00D194">
        <w:rPr>
          <w:rStyle w:val="normaltextrun"/>
          <w:sz w:val="28"/>
          <w:szCs w:val="28"/>
        </w:rPr>
        <w:t>,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Employment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Training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Administration.</w:t>
      </w:r>
      <w:r w:rsidR="0097571D">
        <w:rPr>
          <w:rStyle w:val="normaltextrun"/>
          <w:sz w:val="28"/>
          <w:szCs w:val="28"/>
        </w:rPr>
        <w:t xml:space="preserve"> </w:t>
      </w:r>
    </w:p>
    <w:p w14:paraId="3DC28A2E" w14:textId="1D5F9210" w:rsidR="00CF7FB9" w:rsidRDefault="00307C8C" w:rsidP="0097571D">
      <w:pPr>
        <w:pStyle w:val="paragraph"/>
        <w:spacing w:before="0" w:beforeAutospacing="0" w:after="220" w:afterAutospacing="0"/>
        <w:textAlignment w:val="baseline"/>
        <w:rPr>
          <w:rStyle w:val="normaltextrun"/>
          <w:sz w:val="28"/>
          <w:szCs w:val="28"/>
        </w:rPr>
      </w:pPr>
      <w:r w:rsidRPr="00A20AD1">
        <w:rPr>
          <w:rStyle w:val="normaltextrun"/>
          <w:sz w:val="28"/>
          <w:szCs w:val="28"/>
        </w:rPr>
        <w:t>Data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showed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total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eight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CIP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codes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across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where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zero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meeting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non-traditional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targets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Two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these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stood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out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high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percentages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jobs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every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enrolled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Heating,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Ventilation,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Air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Conditioning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Refrigeration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Engineering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Technology/Technician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(CIP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code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150501)</w:t>
      </w:r>
      <w:r w:rsidRPr="00A20AD1">
        <w:rPr>
          <w:rStyle w:val="normaltextrun"/>
          <w:sz w:val="28"/>
          <w:szCs w:val="28"/>
        </w:rPr>
        <w:t>,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has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projected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number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jobs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New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Jersey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approximately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1,220,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while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215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currently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enrolled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secondary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Dental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Assisting/Assistant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(</w:t>
      </w:r>
      <w:r w:rsidR="00766E97" w:rsidRPr="00A20AD1">
        <w:rPr>
          <w:rStyle w:val="normaltextrun"/>
          <w:sz w:val="28"/>
          <w:szCs w:val="28"/>
        </w:rPr>
        <w:t>CIP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code</w:t>
      </w:r>
      <w:r w:rsidR="0097571D">
        <w:rPr>
          <w:rStyle w:val="normaltextrun"/>
          <w:sz w:val="28"/>
          <w:szCs w:val="28"/>
        </w:rPr>
        <w:t xml:space="preserve"> </w:t>
      </w:r>
      <w:r w:rsidR="00766E97" w:rsidRPr="00A20AD1">
        <w:rPr>
          <w:rStyle w:val="normaltextrun"/>
          <w:sz w:val="28"/>
          <w:szCs w:val="28"/>
        </w:rPr>
        <w:t>510601</w:t>
      </w:r>
      <w:r w:rsidR="00766E97">
        <w:rPr>
          <w:rStyle w:val="normaltextrun"/>
          <w:sz w:val="28"/>
          <w:szCs w:val="28"/>
        </w:rPr>
        <w:t>)</w:t>
      </w:r>
      <w:r w:rsidRPr="00A20AD1">
        <w:rPr>
          <w:rStyle w:val="normaltextrun"/>
          <w:sz w:val="28"/>
          <w:szCs w:val="28"/>
        </w:rPr>
        <w:t>,</w:t>
      </w:r>
      <w:proofErr w:type="gramEnd"/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has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projected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1,200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openings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New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Jersey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292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currently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enrolled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this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CIP</w:t>
      </w:r>
      <w:r w:rsidR="0097571D">
        <w:rPr>
          <w:rStyle w:val="normaltextrun"/>
          <w:sz w:val="28"/>
          <w:szCs w:val="28"/>
        </w:rPr>
        <w:t xml:space="preserve"> </w:t>
      </w:r>
      <w:r w:rsidR="00766E97">
        <w:rPr>
          <w:rStyle w:val="normaltextrun"/>
          <w:sz w:val="28"/>
          <w:szCs w:val="28"/>
        </w:rPr>
        <w:t>code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secondary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level.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Due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large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number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projected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openings,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these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CIP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codes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show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evidence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ability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support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growth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non-traditional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enrollment.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Given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significant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variation</w:t>
      </w:r>
      <w:r w:rsidR="0097571D">
        <w:rPr>
          <w:rStyle w:val="normaltextrun"/>
          <w:sz w:val="28"/>
          <w:szCs w:val="28"/>
        </w:rPr>
        <w:t xml:space="preserve"> </w:t>
      </w:r>
      <w:r w:rsidR="00BA4605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="00BA4605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across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state,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there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is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an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opportunity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explore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strategies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districts</w:t>
      </w:r>
      <w:r w:rsidR="0097571D">
        <w:rPr>
          <w:rStyle w:val="normaltextrun"/>
          <w:sz w:val="28"/>
          <w:szCs w:val="28"/>
        </w:rPr>
        <w:t xml:space="preserve"> </w:t>
      </w:r>
      <w:r w:rsidR="00785E68">
        <w:rPr>
          <w:rStyle w:val="normaltextrun"/>
          <w:sz w:val="28"/>
          <w:szCs w:val="28"/>
        </w:rPr>
        <w:t>can</w:t>
      </w:r>
      <w:r w:rsidR="0097571D">
        <w:rPr>
          <w:rStyle w:val="normaltextrun"/>
          <w:sz w:val="28"/>
          <w:szCs w:val="28"/>
        </w:rPr>
        <w:t xml:space="preserve"> </w:t>
      </w:r>
      <w:r w:rsidR="00785E68">
        <w:rPr>
          <w:rStyle w:val="normaltextrun"/>
          <w:sz w:val="28"/>
          <w:szCs w:val="28"/>
        </w:rPr>
        <w:t>successful</w:t>
      </w:r>
      <w:r w:rsidR="00CA2BBD">
        <w:rPr>
          <w:rStyle w:val="normaltextrun"/>
          <w:sz w:val="28"/>
          <w:szCs w:val="28"/>
        </w:rPr>
        <w:t>ly</w:t>
      </w:r>
      <w:r w:rsidR="0097571D">
        <w:rPr>
          <w:rStyle w:val="normaltextrun"/>
          <w:sz w:val="28"/>
          <w:szCs w:val="28"/>
        </w:rPr>
        <w:t xml:space="preserve"> </w:t>
      </w:r>
      <w:r w:rsidR="005B214F">
        <w:rPr>
          <w:rStyle w:val="normaltextrun"/>
          <w:sz w:val="28"/>
          <w:szCs w:val="28"/>
        </w:rPr>
        <w:t>utilize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address</w:t>
      </w:r>
      <w:r w:rsidR="0097571D">
        <w:rPr>
          <w:rStyle w:val="normaltextrun"/>
          <w:sz w:val="28"/>
          <w:szCs w:val="28"/>
        </w:rPr>
        <w:t xml:space="preserve"> </w:t>
      </w:r>
      <w:r w:rsidR="007C04D5" w:rsidRPr="00F5174C">
        <w:rPr>
          <w:rStyle w:val="normaltextrun"/>
          <w:sz w:val="28"/>
          <w:szCs w:val="28"/>
        </w:rPr>
        <w:t>recruitment.</w:t>
      </w:r>
    </w:p>
    <w:p w14:paraId="2872FF4B" w14:textId="34FD0B5A" w:rsidR="00CF7FB9" w:rsidRDefault="00307C8C" w:rsidP="0097571D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plan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also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dictates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goal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have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access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meaningful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work-based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opportunities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(WBL)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Disaggregated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data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work-based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indicators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showed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many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districts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struggle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WBL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164903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="00164903">
        <w:rPr>
          <w:rStyle w:val="normaltextrun"/>
          <w:sz w:val="28"/>
          <w:szCs w:val="28"/>
        </w:rPr>
        <w:t>O</w:t>
      </w:r>
      <w:r w:rsidRPr="00A20AD1">
        <w:rPr>
          <w:rStyle w:val="normaltextrun"/>
          <w:sz w:val="28"/>
          <w:szCs w:val="28"/>
        </w:rPr>
        <w:t>ne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special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continued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meet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target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amongst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both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comprehensive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vocational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schools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economically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disadvantaged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individuals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Economically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disadvantaged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were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also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special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most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likely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meet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targets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graduation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Data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supports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need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resources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assist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districts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supporting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economically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disadvantaged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families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29D79215" w14:textId="066BC541" w:rsidR="00CF7FB9" w:rsidRDefault="00F44994" w:rsidP="0097571D">
      <w:pPr>
        <w:pStyle w:val="Heading2"/>
        <w:jc w:val="left"/>
      </w:pPr>
      <w:bookmarkStart w:id="0" w:name="_Toc493442457"/>
      <w:r w:rsidRPr="00A20AD1">
        <w:t>1.2</w:t>
      </w:r>
      <w:r w:rsidR="0097571D">
        <w:t xml:space="preserve"> </w:t>
      </w:r>
      <w:r w:rsidRPr="00A20AD1">
        <w:tab/>
        <w:t>PROPOSAL</w:t>
      </w:r>
      <w:r w:rsidR="0097571D">
        <w:t xml:space="preserve"> </w:t>
      </w:r>
      <w:r w:rsidRPr="00A20AD1">
        <w:t>SUBMISSION</w:t>
      </w:r>
      <w:bookmarkEnd w:id="0"/>
    </w:p>
    <w:p w14:paraId="39D4EBD1" w14:textId="78CDC15B" w:rsidR="00CF7FB9" w:rsidRDefault="00F44994" w:rsidP="003C4896">
      <w:pPr>
        <w:spacing w:after="22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Proposals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be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submitted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via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CD" w:rsidRPr="00A20AD1">
        <w:rPr>
          <w:rFonts w:ascii="Times New Roman" w:hAnsi="Times New Roman" w:cs="Times New Roman"/>
          <w:b/>
          <w:bCs/>
          <w:sz w:val="28"/>
          <w:szCs w:val="28"/>
        </w:rPr>
        <w:t>email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7571D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 xml:space="preserve"> </w:t>
      </w:r>
      <w:hyperlink r:id="rId12" w:history="1">
        <w:r w:rsidRPr="00A20AD1">
          <w:rPr>
            <w:rStyle w:val="Hyperlink"/>
            <w:rFonts w:ascii="Times New Roman" w:hAnsi="Times New Roman" w:cs="Times New Roman"/>
            <w:sz w:val="28"/>
            <w:szCs w:val="28"/>
          </w:rPr>
          <w:t>purchasi@doe.nj.gov</w:t>
        </w:r>
      </w:hyperlink>
    </w:p>
    <w:p w14:paraId="3CE3DDEF" w14:textId="3D1A866B" w:rsidR="00F44994" w:rsidRPr="0097571D" w:rsidRDefault="16906C39" w:rsidP="0097571D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Proposals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received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by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12:00</w:t>
      </w:r>
      <w:r w:rsidR="0097571D" w:rsidRP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p.m.</w:t>
      </w:r>
      <w:r w:rsidR="0097571D" w:rsidRP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EST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eastAsia="Times New Roman" w:hAnsi="Times New Roman" w:cs="Times New Roman"/>
          <w:b/>
          <w:bCs/>
          <w:sz w:val="28"/>
          <w:szCs w:val="28"/>
        </w:rPr>
        <w:t>Wednesday,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eastAsia="Times New Roman" w:hAnsi="Times New Roman" w:cs="Times New Roman"/>
          <w:b/>
          <w:bCs/>
          <w:sz w:val="28"/>
          <w:szCs w:val="28"/>
        </w:rPr>
        <w:t>October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eastAsia="Times New Roman" w:hAnsi="Times New Roman" w:cs="Times New Roman"/>
          <w:b/>
          <w:bCs/>
          <w:sz w:val="28"/>
          <w:szCs w:val="28"/>
        </w:rPr>
        <w:t>4,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6E5E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</w:p>
    <w:p w14:paraId="760FC0B6" w14:textId="192396A7" w:rsidR="00CF7FB9" w:rsidRDefault="008506BC" w:rsidP="0097571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considered</w:t>
      </w:r>
      <w:r w:rsidR="00470EE3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Proposal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marked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6108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EQUITY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7BCD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received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by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NJDOE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at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appropriate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location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by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required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time.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Date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Time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are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indicated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cover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page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above.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Any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Proposal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not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received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time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via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e-mail,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as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indicated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below,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will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rejected.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Submit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Proposal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via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e-mail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4994" w:rsidRPr="0097571D">
        <w:rPr>
          <w:rFonts w:ascii="Times New Roman" w:hAnsi="Times New Roman" w:cs="Times New Roman"/>
          <w:sz w:val="28"/>
          <w:szCs w:val="28"/>
        </w:rPr>
        <w:t>purchasi@doe.nj.gov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subj</w:t>
      </w:r>
      <w:r w:rsidR="00F44994"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ec</w:t>
      </w:r>
      <w:r w:rsidR="00F44994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lin</w:t>
      </w:r>
      <w:r w:rsidR="00F44994"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086">
        <w:rPr>
          <w:rFonts w:ascii="Times New Roman" w:hAnsi="Times New Roman" w:cs="Times New Roman"/>
          <w:b/>
          <w:bCs/>
          <w:sz w:val="28"/>
          <w:szCs w:val="28"/>
        </w:rPr>
        <w:t>EQUITY</w:t>
      </w:r>
    </w:p>
    <w:p w14:paraId="03428BE3" w14:textId="26037A93" w:rsidR="00CF7FB9" w:rsidRDefault="00F44994" w:rsidP="0097571D">
      <w:pPr>
        <w:widowControl w:val="0"/>
        <w:spacing w:after="220"/>
        <w:ind w:right="58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5737086"/>
      <w:r w:rsidRPr="00A20AD1">
        <w:rPr>
          <w:rFonts w:ascii="Times New Roman" w:eastAsia="Times New Roman" w:hAnsi="Times New Roman" w:cs="Times New Roman"/>
          <w:sz w:val="28"/>
          <w:szCs w:val="28"/>
        </w:rPr>
        <w:t>All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spond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nts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should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try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mit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ir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opos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ten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10)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sin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sid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ss,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no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ll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point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ont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p w14:paraId="4E263940" w14:textId="237982C1" w:rsidR="00CF7FB9" w:rsidRDefault="00011F28" w:rsidP="0097571D">
      <w:pPr>
        <w:widowControl w:val="0"/>
        <w:spacing w:after="220"/>
        <w:ind w:right="55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After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opos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97571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ubmission,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ll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ti</w:t>
      </w:r>
      <w:r w:rsidR="00F44994"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submitt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spond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nts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sponse</w:t>
      </w:r>
      <w:r w:rsidR="0097571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opos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soli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it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tion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onsid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public</w:t>
      </w:r>
      <w:r w:rsidR="0097571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tion,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pt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mpt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om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public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dis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losu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Op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P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ublic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ec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ds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N.</w:t>
      </w:r>
      <w:r w:rsidR="00F44994"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J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994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.A.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47:1A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q.,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he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ommon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F44994"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w.</w:t>
      </w:r>
    </w:p>
    <w:p w14:paraId="6567EBBF" w14:textId="01544D6F" w:rsidR="00CF7FB9" w:rsidRDefault="008506BC" w:rsidP="0097571D">
      <w:pPr>
        <w:tabs>
          <w:tab w:val="left" w:pos="720"/>
        </w:tabs>
        <w:snapToGrid w:val="0"/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z w:val="28"/>
          <w:szCs w:val="28"/>
        </w:rPr>
        <w:t>If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it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becomes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necessary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clarify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revise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RFQ,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such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clarifications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revision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will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by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Addendum.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Any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Addendum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will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become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part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part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any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contract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awarded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result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94" w:rsidRPr="00A20AD1">
        <w:rPr>
          <w:rFonts w:ascii="Times New Roman" w:eastAsia="Times New Roman" w:hAnsi="Times New Roman" w:cs="Times New Roman"/>
          <w:sz w:val="28"/>
          <w:szCs w:val="28"/>
        </w:rPr>
        <w:t>RFQ.</w:t>
      </w:r>
    </w:p>
    <w:p w14:paraId="62E5FC50" w14:textId="0B41373A" w:rsidR="00CF7FB9" w:rsidRDefault="00F44994" w:rsidP="0097571D">
      <w:pPr>
        <w:pStyle w:val="Heading2"/>
        <w:jc w:val="left"/>
      </w:pPr>
      <w:bookmarkStart w:id="2" w:name="_Toc493442458"/>
      <w:r w:rsidRPr="00A20AD1">
        <w:t>1.3</w:t>
      </w:r>
      <w:r w:rsidR="0097571D">
        <w:t xml:space="preserve"> </w:t>
      </w:r>
      <w:r w:rsidRPr="00A20AD1">
        <w:tab/>
        <w:t>NJ</w:t>
      </w:r>
      <w:r w:rsidRPr="00A20AD1">
        <w:rPr>
          <w:spacing w:val="1"/>
        </w:rPr>
        <w:t>ST</w:t>
      </w:r>
      <w:r w:rsidRPr="00A20AD1">
        <w:t>ART</w:t>
      </w:r>
      <w:bookmarkEnd w:id="2"/>
    </w:p>
    <w:p w14:paraId="1913A408" w14:textId="45FEB90E" w:rsidR="00CF7FB9" w:rsidRDefault="00F44994" w:rsidP="0097571D">
      <w:pPr>
        <w:widowControl w:val="0"/>
        <w:tabs>
          <w:tab w:val="left" w:pos="9100"/>
        </w:tabs>
        <w:spacing w:after="220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idd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97571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busin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ss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</w:t>
      </w:r>
      <w:r w:rsidR="0097571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J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TA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T,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</w:t>
      </w:r>
      <w:r w:rsidR="009757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J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4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nt</w:t>
      </w:r>
      <w:r w:rsidR="0097571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ist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tion</w:t>
      </w:r>
      <w:r w:rsidR="0097571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</w:t>
      </w:r>
      <w:r w:rsidR="0097571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minut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Visit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www.njst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ar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t.</w:t>
        </w:r>
        <w:r w:rsidRPr="00A20AD1">
          <w:rPr>
            <w:rStyle w:val="Hyperlink"/>
            <w:rFonts w:ascii="Times New Roman" w:eastAsia="Times New Roman" w:hAnsi="Times New Roman" w:cs="Times New Roman"/>
            <w:spacing w:val="-2"/>
            <w:sz w:val="28"/>
            <w:szCs w:val="28"/>
          </w:rPr>
          <w:t>g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ov</w:t>
        </w:r>
        <w:r w:rsidR="0097571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97571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="0097571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ist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9757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st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 w:rsidR="00011F28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spond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nts</w:t>
      </w:r>
      <w:r w:rsidR="0097571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st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Pr="00A20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visit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NJ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dor</w:t>
      </w:r>
      <w:r w:rsidR="0097571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uppo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whi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ont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ins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Qui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efere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Guid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Gs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suppo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ting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vid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os,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glossary</w:t>
      </w:r>
      <w:r w:rsidR="0097571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NJSTART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terms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helpdesk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contact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information</w:t>
      </w:r>
      <w:r w:rsidR="00011F28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J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ndor</w:t>
      </w:r>
      <w:r w:rsidR="00975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 w:rsidRPr="00A20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lo</w:t>
      </w:r>
      <w:r w:rsidRPr="00A20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t: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http://www.nj.</w:t>
        </w:r>
        <w:r w:rsidRPr="00A20AD1">
          <w:rPr>
            <w:rStyle w:val="Hyperlink"/>
            <w:rFonts w:ascii="Times New Roman" w:eastAsia="Times New Roman" w:hAnsi="Times New Roman" w:cs="Times New Roman"/>
            <w:spacing w:val="-2"/>
            <w:sz w:val="28"/>
            <w:szCs w:val="28"/>
          </w:rPr>
          <w:t>g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ov/t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rea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</w:t>
        </w:r>
        <w:r w:rsidRPr="00A20AD1">
          <w:rPr>
            <w:rStyle w:val="Hyperlink"/>
            <w:rFonts w:ascii="Times New Roman" w:eastAsia="Times New Roman" w:hAnsi="Times New Roman" w:cs="Times New Roman"/>
            <w:spacing w:val="2"/>
            <w:sz w:val="28"/>
            <w:szCs w:val="28"/>
          </w:rPr>
          <w:t>ur</w:t>
        </w:r>
        <w:r w:rsidRPr="00A20AD1">
          <w:rPr>
            <w:rStyle w:val="Hyperlink"/>
            <w:rFonts w:ascii="Times New Roman" w:eastAsia="Times New Roman" w:hAnsi="Times New Roman" w:cs="Times New Roman"/>
            <w:spacing w:val="-5"/>
            <w:sz w:val="28"/>
            <w:szCs w:val="28"/>
          </w:rPr>
          <w:t>y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/pu</w:t>
        </w:r>
        <w:r w:rsidRPr="00A20AD1">
          <w:rPr>
            <w:rStyle w:val="Hyperlink"/>
            <w:rFonts w:ascii="Times New Roman" w:eastAsia="Times New Roman" w:hAnsi="Times New Roman" w:cs="Times New Roman"/>
            <w:spacing w:val="2"/>
            <w:sz w:val="28"/>
            <w:szCs w:val="28"/>
          </w:rPr>
          <w:t>r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c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a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e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/njst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ar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t/v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e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nd</w:t>
        </w:r>
        <w:r w:rsidRPr="00A20AD1">
          <w:rPr>
            <w:rStyle w:val="Hyperlink"/>
            <w:rFonts w:ascii="Times New Roman" w:eastAsia="Times New Roman" w:hAnsi="Times New Roman" w:cs="Times New Roman"/>
            <w:spacing w:val="2"/>
            <w:sz w:val="28"/>
            <w:szCs w:val="28"/>
          </w:rPr>
          <w:t>o</w:t>
        </w:r>
        <w:r w:rsidRPr="00A20AD1">
          <w:rPr>
            <w:rStyle w:val="Hyperlink"/>
            <w:rFonts w:ascii="Times New Roman" w:eastAsia="Times New Roman" w:hAnsi="Times New Roman" w:cs="Times New Roman"/>
            <w:spacing w:val="-1"/>
            <w:sz w:val="28"/>
            <w:szCs w:val="28"/>
          </w:rPr>
          <w:t>r</w:t>
        </w:r>
        <w:r w:rsidRPr="00A20A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.shtml</w:t>
        </w:r>
      </w:hyperlink>
    </w:p>
    <w:p w14:paraId="7BFCA771" w14:textId="3F7FC464" w:rsidR="00CF7FB9" w:rsidRDefault="00F44994" w:rsidP="0097571D">
      <w:pPr>
        <w:pStyle w:val="Heading2"/>
        <w:jc w:val="left"/>
      </w:pPr>
      <w:bookmarkStart w:id="3" w:name="_Toc493442459"/>
      <w:r w:rsidRPr="00A20AD1">
        <w:t>1.4</w:t>
      </w:r>
      <w:r w:rsidR="0097571D">
        <w:t xml:space="preserve"> </w:t>
      </w:r>
      <w:r w:rsidRPr="00A20AD1">
        <w:tab/>
        <w:t>ADDITIONAL</w:t>
      </w:r>
      <w:r w:rsidR="0097571D">
        <w:t xml:space="preserve"> </w:t>
      </w:r>
      <w:r w:rsidRPr="00A20AD1">
        <w:t>INFORMATION</w:t>
      </w:r>
      <w:bookmarkEnd w:id="3"/>
    </w:p>
    <w:p w14:paraId="60D27915" w14:textId="2851CD22" w:rsidR="00CF7FB9" w:rsidRDefault="00F44994" w:rsidP="0097571D">
      <w:pPr>
        <w:autoSpaceDE w:val="0"/>
        <w:autoSpaceDN w:val="0"/>
        <w:spacing w:after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documents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listed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below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completed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prior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award</w:t>
      </w:r>
      <w:r w:rsidR="0089047D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47D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411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complete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47D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checklist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47D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47D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attached</w:t>
      </w:r>
      <w:r w:rsidR="00DE3411" w:rsidRPr="00A20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017D8B" w14:textId="6B8F835E" w:rsidR="0089047D" w:rsidRPr="00A20AD1" w:rsidRDefault="00420F2B" w:rsidP="00975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State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NJ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Standard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Terms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Conditions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Waivered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Contracts/Delegated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Purchasing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Authority</w:t>
      </w:r>
    </w:p>
    <w:p w14:paraId="12268DC8" w14:textId="27925BA9" w:rsidR="00F44994" w:rsidRPr="00A20AD1" w:rsidRDefault="00F44994" w:rsidP="00975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Ownership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Disclosure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6C19EB46" w14:textId="0EC16794" w:rsidR="00F44994" w:rsidRPr="00A20AD1" w:rsidRDefault="00F44994" w:rsidP="00975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Disclosure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Investigations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Actions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Involving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Bidder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3963D06B" w14:textId="7E52F0F6" w:rsidR="00F44994" w:rsidRPr="00A20AD1" w:rsidRDefault="00F44994" w:rsidP="00975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Disclosure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Investment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Activities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Iran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453F799B" w14:textId="711D37FF" w:rsidR="00F44994" w:rsidRPr="00A20AD1" w:rsidRDefault="00F44994" w:rsidP="00975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Source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Disclosure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Certification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257E1D42" w14:textId="1A29267B" w:rsidR="008506BC" w:rsidRPr="00A20AD1" w:rsidRDefault="008506BC" w:rsidP="00975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Certification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Non-Involvement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/Russia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Belarus</w:t>
      </w:r>
    </w:p>
    <w:p w14:paraId="516E09B6" w14:textId="2A49B78B" w:rsidR="00F44994" w:rsidRPr="00A20AD1" w:rsidRDefault="00F44994" w:rsidP="00975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MacBride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Principles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Certification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01107DBE" w14:textId="3B5D335A" w:rsidR="00CF7FB9" w:rsidRDefault="00F44994" w:rsidP="0097571D">
      <w:pPr>
        <w:autoSpaceDE w:val="0"/>
        <w:autoSpaceDN w:val="0"/>
        <w:adjustRightInd w:val="0"/>
        <w:spacing w:after="220"/>
        <w:rPr>
          <w:rFonts w:ascii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hAnsi="Times New Roman" w:cs="Times New Roman"/>
          <w:b/>
          <w:bCs/>
          <w:sz w:val="28"/>
          <w:szCs w:val="28"/>
        </w:rPr>
        <w:t>Affirmative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Action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Supplement</w:t>
      </w:r>
      <w:r w:rsidR="00975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583C2A3A" w14:textId="1941209A" w:rsidR="00F44994" w:rsidRPr="00A20AD1" w:rsidRDefault="00F44994" w:rsidP="0083551A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</w:t>
      </w:r>
      <w:r w:rsidR="0017037F">
        <w:rPr>
          <w:rFonts w:ascii="Times New Roman" w:eastAsia="Times New Roman" w:hAnsi="Times New Roman" w:cs="Times New Roman"/>
          <w:b/>
          <w:bCs/>
          <w:sz w:val="28"/>
          <w:szCs w:val="28"/>
        </w:rPr>
        <w:t>ote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copy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valid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New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Jersey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Business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Registration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submitted.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not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already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registered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New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Jersey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Division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Revenue,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registration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can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completed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0AD1">
        <w:rPr>
          <w:rFonts w:ascii="Times New Roman" w:eastAsia="Times New Roman" w:hAnsi="Times New Roman" w:cs="Times New Roman"/>
          <w:sz w:val="28"/>
          <w:szCs w:val="28"/>
        </w:rPr>
        <w:t>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gramEnd"/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Division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Revenue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website: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Pr="00A20AD1">
          <w:rPr>
            <w:rStyle w:val="Hyperlink"/>
            <w:rFonts w:ascii="Times New Roman" w:hAnsi="Times New Roman" w:cs="Times New Roman"/>
            <w:sz w:val="28"/>
            <w:szCs w:val="28"/>
          </w:rPr>
          <w:t>http://www.state.nj.us/treasury/revenue/index.html</w:t>
        </w:r>
      </w:hyperlink>
    </w:p>
    <w:p w14:paraId="410FFF75" w14:textId="77393AAE" w:rsidR="00EB23CB" w:rsidRPr="00A20AD1" w:rsidRDefault="00F44994" w:rsidP="0097571D">
      <w:pPr>
        <w:spacing w:after="220"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z w:val="28"/>
          <w:szCs w:val="28"/>
        </w:rPr>
        <w:t>Bidders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are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urged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check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status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their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New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Jersey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Business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Registration.</w:t>
      </w:r>
    </w:p>
    <w:p w14:paraId="59821090" w14:textId="413EBDF8" w:rsidR="00CF7FB9" w:rsidRDefault="00C26B16" w:rsidP="0097571D">
      <w:pPr>
        <w:pStyle w:val="Heading2"/>
      </w:pPr>
      <w:r w:rsidRPr="00A20AD1">
        <w:t>2.0</w:t>
      </w:r>
      <w:r w:rsidR="0097571D">
        <w:t xml:space="preserve"> </w:t>
      </w:r>
      <w:r w:rsidRPr="00A20AD1">
        <w:tab/>
        <w:t>GENERAL</w:t>
      </w:r>
      <w:r w:rsidR="0097571D">
        <w:t xml:space="preserve"> </w:t>
      </w:r>
      <w:r w:rsidRPr="00A20AD1">
        <w:t>DEFINITIONS/ACRONYMS</w:t>
      </w:r>
      <w:r w:rsidR="0097571D">
        <w:t xml:space="preserve"> </w:t>
      </w:r>
    </w:p>
    <w:p w14:paraId="264D6705" w14:textId="7D3A450A" w:rsidR="00C26B16" w:rsidRPr="00A20AD1" w:rsidRDefault="00C26B1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dd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ndu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97571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W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itt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tion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vision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issu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J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4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Edu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J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DOE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3A46D" w14:textId="4E709F97" w:rsidR="00C26B16" w:rsidRPr="00A20AD1" w:rsidRDefault="00C26B1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dd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individu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busin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nti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submitting</w:t>
      </w:r>
      <w:r w:rsidR="009757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opo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sponse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39E47" w14:textId="77777777" w:rsidR="00463F70" w:rsidRDefault="004F22D6" w:rsidP="005533F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86A600C">
        <w:rPr>
          <w:rFonts w:ascii="Times New Roman" w:eastAsia="Times New Roman" w:hAnsi="Times New Roman" w:cs="Times New Roman"/>
          <w:b/>
          <w:bCs/>
          <w:sz w:val="28"/>
          <w:szCs w:val="28"/>
        </w:rPr>
        <w:t>CTE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86A600C">
        <w:rPr>
          <w:rFonts w:ascii="Times New Roman" w:eastAsia="Times New Roman" w:hAnsi="Times New Roman" w:cs="Times New Roman"/>
          <w:sz w:val="28"/>
          <w:szCs w:val="28"/>
        </w:rPr>
        <w:t>Education.—</w:t>
      </w:r>
      <w:proofErr w:type="gramEnd"/>
      <w:r w:rsidRPr="086A600C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term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‘‘career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education’’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means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organized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educational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activities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86A600C">
        <w:rPr>
          <w:rFonts w:ascii="Times New Roman" w:eastAsia="Times New Roman" w:hAnsi="Times New Roman" w:cs="Times New Roman"/>
          <w:sz w:val="28"/>
          <w:szCs w:val="28"/>
        </w:rPr>
        <w:t>that—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A50BEB" w14:textId="77777777" w:rsidR="00463F70" w:rsidRDefault="004F22D6" w:rsidP="005533F8">
      <w:pPr>
        <w:pStyle w:val="ListParagraph"/>
        <w:numPr>
          <w:ilvl w:val="0"/>
          <w:numId w:val="51"/>
        </w:numPr>
        <w:spacing w:after="120"/>
        <w:ind w:left="576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63F70">
        <w:rPr>
          <w:rFonts w:ascii="Times New Roman" w:eastAsia="Times New Roman" w:hAnsi="Times New Roman" w:cs="Times New Roman"/>
          <w:sz w:val="28"/>
          <w:szCs w:val="28"/>
        </w:rPr>
        <w:t>offer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sequence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courses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that—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D17210" w14:textId="77777777" w:rsidR="00463F70" w:rsidRDefault="004F22D6" w:rsidP="005533F8">
      <w:pPr>
        <w:pStyle w:val="ListParagraph"/>
        <w:numPr>
          <w:ilvl w:val="1"/>
          <w:numId w:val="51"/>
        </w:numPr>
        <w:spacing w:after="120"/>
        <w:ind w:left="1368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63F70">
        <w:rPr>
          <w:rFonts w:ascii="Times New Roman" w:eastAsia="Times New Roman" w:hAnsi="Times New Roman" w:cs="Times New Roman"/>
          <w:sz w:val="28"/>
          <w:szCs w:val="28"/>
        </w:rPr>
        <w:t>provides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individuals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rigorous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academic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content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relevant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knowledge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skills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needed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prepare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further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careers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emerging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professions,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which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high-skill,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high-wage,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in-demand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industry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sectors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occupations,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which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shall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be,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secondary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level,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aligned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challenging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State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academic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standards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adopted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by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State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under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section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1111(b)(1)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Elementary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Secondary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Act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1965;</w:t>
      </w:r>
    </w:p>
    <w:p w14:paraId="7BED34F2" w14:textId="77777777" w:rsidR="00463F70" w:rsidRDefault="004F22D6" w:rsidP="005533F8">
      <w:pPr>
        <w:pStyle w:val="ListParagraph"/>
        <w:numPr>
          <w:ilvl w:val="1"/>
          <w:numId w:val="51"/>
        </w:numPr>
        <w:spacing w:after="120"/>
        <w:ind w:left="1368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63F70">
        <w:rPr>
          <w:rFonts w:ascii="Times New Roman" w:eastAsia="Times New Roman" w:hAnsi="Times New Roman" w:cs="Times New Roman"/>
          <w:sz w:val="28"/>
          <w:szCs w:val="28"/>
        </w:rPr>
        <w:t>provides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skill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proficiency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recognized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postsecondary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credential,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which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industry-recognized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credential,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certificate,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associate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degree;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</w:p>
    <w:p w14:paraId="1C8F1608" w14:textId="77777777" w:rsidR="00463F70" w:rsidRDefault="004F22D6" w:rsidP="005533F8">
      <w:pPr>
        <w:pStyle w:val="ListParagraph"/>
        <w:numPr>
          <w:ilvl w:val="1"/>
          <w:numId w:val="51"/>
        </w:numPr>
        <w:spacing w:after="120"/>
        <w:ind w:left="1368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63F70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prerequisite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courses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(other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than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remedial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course)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meet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requirements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3F70">
        <w:rPr>
          <w:rFonts w:ascii="Times New Roman" w:eastAsia="Times New Roman" w:hAnsi="Times New Roman" w:cs="Times New Roman"/>
          <w:sz w:val="28"/>
          <w:szCs w:val="28"/>
        </w:rPr>
        <w:t>subparagraph;</w:t>
      </w:r>
      <w:proofErr w:type="gramEnd"/>
    </w:p>
    <w:p w14:paraId="64008132" w14:textId="77777777" w:rsidR="00463F70" w:rsidRDefault="004F22D6" w:rsidP="005533F8">
      <w:pPr>
        <w:pStyle w:val="ListParagraph"/>
        <w:numPr>
          <w:ilvl w:val="0"/>
          <w:numId w:val="51"/>
        </w:numPr>
        <w:spacing w:after="120"/>
        <w:ind w:left="1080" w:hanging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63F70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competency-based,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work-based,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other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applied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learning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supports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development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academic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knowledge,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higher-order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reasoning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3F70">
        <w:rPr>
          <w:rFonts w:ascii="Times New Roman" w:eastAsia="Times New Roman" w:hAnsi="Times New Roman" w:cs="Times New Roman"/>
          <w:sz w:val="28"/>
          <w:szCs w:val="28"/>
        </w:rPr>
        <w:t>problem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solving</w:t>
      </w:r>
      <w:proofErr w:type="gramEnd"/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skills,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work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attitudes,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employability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skills,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skills,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occupation-specific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skills,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knowledge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all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aspects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industry,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including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entrepreneurship,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individual;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39241C" w14:textId="77777777" w:rsidR="00463F70" w:rsidRDefault="004F22D6" w:rsidP="005533F8">
      <w:pPr>
        <w:pStyle w:val="ListParagraph"/>
        <w:numPr>
          <w:ilvl w:val="0"/>
          <w:numId w:val="51"/>
        </w:numPr>
        <w:spacing w:after="220"/>
        <w:ind w:left="1080" w:hanging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63F70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extent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practicable,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coordinate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between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secondary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postsecondary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programs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programs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study,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which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coordination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articulation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agreements,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early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college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high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school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programs,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dual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concurrent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enrollment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program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lastRenderedPageBreak/>
        <w:t>opportunities,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other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credit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transfer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agreements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provide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postsecondary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credit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advanced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standing;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A5453F" w14:textId="53084482" w:rsidR="00540D5F" w:rsidRPr="00463F70" w:rsidRDefault="004F22D6" w:rsidP="00463F70">
      <w:pPr>
        <w:pStyle w:val="ListParagraph"/>
        <w:numPr>
          <w:ilvl w:val="0"/>
          <w:numId w:val="51"/>
        </w:numPr>
        <w:spacing w:after="2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  <w:r w:rsidRPr="00463F70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exploration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high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school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level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early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middle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grades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(as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such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term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defined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section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8101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Elementary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Secondary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Act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 w:rsidRPr="0046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70">
        <w:rPr>
          <w:rFonts w:ascii="Times New Roman" w:eastAsia="Times New Roman" w:hAnsi="Times New Roman" w:cs="Times New Roman"/>
          <w:sz w:val="28"/>
          <w:szCs w:val="28"/>
        </w:rPr>
        <w:t>1965.</w:t>
      </w:r>
    </w:p>
    <w:p w14:paraId="1C9C1DC8" w14:textId="1431A366" w:rsidR="004F22D6" w:rsidRPr="006B22CE" w:rsidRDefault="004F22D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6B22CE">
        <w:rPr>
          <w:rFonts w:ascii="Times New Roman" w:eastAsia="Times New Roman" w:hAnsi="Times New Roman" w:cs="Times New Roman"/>
          <w:b/>
          <w:bCs/>
          <w:sz w:val="28"/>
          <w:szCs w:val="28"/>
        </w:rPr>
        <w:t>CIP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Classification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Instructional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Programs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(CIP)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provides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taxonomic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scheme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supports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accurate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tracking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reporting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fields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study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program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completions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activity.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BFBE1B" w14:textId="37B36936" w:rsidR="00C26B16" w:rsidRPr="00A20AD1" w:rsidRDefault="00C26B1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Co</w:t>
      </w: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ndum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er’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opos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submitt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sponse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ac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e.</w:t>
      </w:r>
    </w:p>
    <w:p w14:paraId="1B0BE232" w14:textId="01EDAAA3" w:rsidR="00C26B16" w:rsidRPr="00A20AD1" w:rsidRDefault="00C26B1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Consultant/Co</w:t>
      </w: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ct</w:t>
      </w:r>
      <w:r w:rsidRPr="00A20AD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rac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ting</w:t>
      </w:r>
      <w:r w:rsidR="009757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B7E470" w14:textId="488F2859" w:rsidR="00C26B16" w:rsidRPr="00A20AD1" w:rsidRDefault="00C26B16" w:rsidP="00774D3C">
      <w:pPr>
        <w:spacing w:after="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rect</w:t>
      </w:r>
      <w:r w:rsidRPr="00A20AD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78D" w:rsidRPr="00A20AD1">
        <w:rPr>
          <w:rFonts w:ascii="Times New Roman" w:eastAsia="Times New Roman" w:hAnsi="Times New Roman" w:cs="Times New Roman"/>
          <w:sz w:val="28"/>
          <w:szCs w:val="28"/>
        </w:rPr>
        <w:t>&amp;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78D" w:rsidRPr="00A20AD1">
        <w:rPr>
          <w:rFonts w:ascii="Times New Roman" w:eastAsia="Times New Roman" w:hAnsi="Times New Roman" w:cs="Times New Roman"/>
          <w:sz w:val="28"/>
          <w:szCs w:val="28"/>
        </w:rPr>
        <w:t>Accounting</w:t>
      </w:r>
      <w:r w:rsidR="00212959"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6A38850" w14:textId="58A23646" w:rsidR="00C26B16" w:rsidRPr="00A20AD1" w:rsidRDefault="00C26B1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val</w:t>
      </w:r>
      <w:r w:rsidRPr="00A20A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ion</w:t>
      </w:r>
      <w:r w:rsidR="0097571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Co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ommitt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blish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tor</w:t>
      </w:r>
      <w:r w:rsidR="0097571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ssi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lu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opos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ls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sub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itt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sponse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omm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03DD59" w14:textId="0FC9C64E" w:rsidR="00EB23CB" w:rsidRPr="00A20AD1" w:rsidRDefault="00C26B16" w:rsidP="00774D3C">
      <w:pPr>
        <w:spacing w:after="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ay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not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whi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missibl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not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A86D23" w14:textId="2B84C582" w:rsidR="00C60AC6" w:rsidRPr="00A20AD1" w:rsidRDefault="00C60AC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D81808"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ust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Something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important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D46" w:rsidRPr="00A20AD1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cannot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missed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ignored.</w:t>
      </w:r>
    </w:p>
    <w:p w14:paraId="723314BF" w14:textId="4E2B5429" w:rsidR="006B22CE" w:rsidRPr="006B22CE" w:rsidRDefault="006B22CE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41242A88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b/>
          <w:bCs/>
          <w:sz w:val="28"/>
          <w:szCs w:val="28"/>
        </w:rPr>
        <w:t>Law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4D3C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Strengthening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21st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Century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Act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(Perkins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V)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was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signed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into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law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by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President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Trump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July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31,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2018.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bipartisan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measure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reauthorized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Carl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D.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Perkins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Act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(Perkins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IV)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continued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Congress’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commitment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providing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nearly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$1.4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billion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annually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(CTE)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programs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our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nation’s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youth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adults.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Perkins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V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represents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important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opportunity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expand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opportunities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every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student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explore,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choose,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follow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programs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study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pathways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earn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credentials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1242A88">
        <w:rPr>
          <w:rFonts w:ascii="Times New Roman" w:eastAsia="Times New Roman" w:hAnsi="Times New Roman" w:cs="Times New Roman"/>
          <w:sz w:val="28"/>
          <w:szCs w:val="28"/>
        </w:rPr>
        <w:t>value.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62DF83" w14:textId="06742F64" w:rsidR="00395BFC" w:rsidRPr="006B22CE" w:rsidRDefault="00395BFC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6B22CE">
        <w:rPr>
          <w:rFonts w:ascii="Times New Roman" w:eastAsia="Times New Roman" w:hAnsi="Times New Roman" w:cs="Times New Roman"/>
          <w:b/>
          <w:bCs/>
          <w:sz w:val="28"/>
          <w:szCs w:val="28"/>
        </w:rPr>
        <w:t>Nontraditional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b/>
          <w:bCs/>
          <w:sz w:val="28"/>
          <w:szCs w:val="28"/>
        </w:rPr>
        <w:t>Field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4D3C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term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‘‘non-traditional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fields’’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means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occupations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fields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work,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such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careers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computer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science,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technology,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other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emerging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high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skill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occupations,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which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individuals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from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one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gender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comprise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less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than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percent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individuals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employed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each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such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occupation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field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work.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example,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engineering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would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noted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nontraditional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field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female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students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representing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students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nontraditional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status.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B7D290" w14:textId="7A98B990" w:rsidR="00AA5AFC" w:rsidRDefault="00990F74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Northern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Region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4D3C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New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Jersey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counties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are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designated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northern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half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state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including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Bergen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Essex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Hudson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Hunterdon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Middlesex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Morris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Passaic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Somerset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Sussex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Union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E6" w:rsidRPr="00DE6EE6">
        <w:rPr>
          <w:rFonts w:ascii="Times New Roman" w:eastAsia="Times New Roman" w:hAnsi="Times New Roman" w:cs="Times New Roman"/>
          <w:sz w:val="28"/>
          <w:szCs w:val="28"/>
        </w:rPr>
        <w:t>Warren</w:t>
      </w:r>
      <w:r w:rsidR="00DE6E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07D3DB" w14:textId="21AB0430" w:rsidR="004F22D6" w:rsidRDefault="004F22D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b/>
          <w:bCs/>
          <w:sz w:val="28"/>
          <w:szCs w:val="28"/>
        </w:rPr>
        <w:t>Shall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D3C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express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intent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determination.</w:t>
      </w:r>
    </w:p>
    <w:p w14:paraId="335C1C9C" w14:textId="15F9D276" w:rsidR="00DE6EE6" w:rsidRPr="00DE6EE6" w:rsidRDefault="00DE6EE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395BFC">
        <w:rPr>
          <w:rFonts w:ascii="Times New Roman" w:eastAsia="Times New Roman" w:hAnsi="Times New Roman" w:cs="Times New Roman"/>
          <w:b/>
          <w:bCs/>
          <w:sz w:val="28"/>
          <w:szCs w:val="28"/>
        </w:rPr>
        <w:t>Southern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BFC">
        <w:rPr>
          <w:rFonts w:ascii="Times New Roman" w:eastAsia="Times New Roman" w:hAnsi="Times New Roman" w:cs="Times New Roman"/>
          <w:b/>
          <w:bCs/>
          <w:sz w:val="28"/>
          <w:szCs w:val="28"/>
        </w:rPr>
        <w:t>Region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D3C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New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Jersey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counties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designated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southern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half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state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including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Atlantic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Burlington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Camden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Cape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Cumberland</w:t>
      </w:r>
    </w:p>
    <w:p w14:paraId="5F8649DB" w14:textId="7D03C9D7" w:rsidR="00DE6EE6" w:rsidRPr="00990F74" w:rsidRDefault="00DE6EE6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DE6EE6">
        <w:rPr>
          <w:rFonts w:ascii="Times New Roman" w:eastAsia="Times New Roman" w:hAnsi="Times New Roman" w:cs="Times New Roman"/>
          <w:sz w:val="28"/>
          <w:szCs w:val="28"/>
        </w:rPr>
        <w:t>Gloucester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Mercer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Monmouth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Ocean</w:t>
      </w:r>
      <w:r w:rsidR="00395B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E6">
        <w:rPr>
          <w:rFonts w:ascii="Times New Roman" w:eastAsia="Times New Roman" w:hAnsi="Times New Roman" w:cs="Times New Roman"/>
          <w:sz w:val="28"/>
          <w:szCs w:val="28"/>
        </w:rPr>
        <w:t>Salem</w:t>
      </w:r>
      <w:r w:rsidR="00395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446AED" w14:textId="5A35373B" w:rsidR="00CF7FB9" w:rsidRDefault="006B22CE" w:rsidP="00774D3C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6B22CE">
        <w:rPr>
          <w:rFonts w:ascii="Times New Roman" w:eastAsia="Times New Roman" w:hAnsi="Times New Roman" w:cs="Times New Roman"/>
          <w:b/>
          <w:bCs/>
          <w:sz w:val="28"/>
          <w:szCs w:val="28"/>
        </w:rPr>
        <w:t>WBL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4D3C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6440">
        <w:rPr>
          <w:rFonts w:ascii="Times New Roman" w:eastAsia="Times New Roman" w:hAnsi="Times New Roman" w:cs="Times New Roman"/>
          <w:b/>
          <w:bCs/>
          <w:sz w:val="28"/>
          <w:szCs w:val="28"/>
        </w:rPr>
        <w:t>Work-based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6440">
        <w:rPr>
          <w:rFonts w:ascii="Times New Roman" w:eastAsia="Times New Roman" w:hAnsi="Times New Roman" w:cs="Times New Roman"/>
          <w:b/>
          <w:bCs/>
          <w:sz w:val="28"/>
          <w:szCs w:val="28"/>
        </w:rPr>
        <w:t>Learning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6440">
        <w:rPr>
          <w:rFonts w:ascii="Times New Roman" w:eastAsia="Times New Roman" w:hAnsi="Times New Roman" w:cs="Times New Roman"/>
          <w:b/>
          <w:bCs/>
          <w:sz w:val="28"/>
          <w:szCs w:val="28"/>
        </w:rPr>
        <w:t>(WBL)</w:t>
      </w:r>
      <w:r w:rsidR="00975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defined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by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Strengthening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Education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21st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Century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Act,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commonly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referred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Perkins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V,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sustained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interactions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industry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community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professionals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real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workplace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settings,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extent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practicable,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simulated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environments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educational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institution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foster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in-depth,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firsthand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engagement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tasks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required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given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career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field,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are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aligned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curriculum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CE">
        <w:rPr>
          <w:rFonts w:ascii="Times New Roman" w:eastAsia="Times New Roman" w:hAnsi="Times New Roman" w:cs="Times New Roman"/>
          <w:sz w:val="28"/>
          <w:szCs w:val="28"/>
        </w:rPr>
        <w:t>instruction.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FFD211" w14:textId="4C6D591C" w:rsidR="00CF7FB9" w:rsidRDefault="00463F70" w:rsidP="00463F7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2.1 </w:t>
      </w:r>
      <w:r w:rsidR="00131CB6" w:rsidRPr="00A20AD1">
        <w:rPr>
          <w:rStyle w:val="normaltextrun"/>
          <w:sz w:val="28"/>
        </w:rPr>
        <w:t>Special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populations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under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Perkins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V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are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defined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as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the</w:t>
      </w:r>
      <w:r w:rsidR="0097571D">
        <w:rPr>
          <w:rStyle w:val="normaltextrun"/>
          <w:b w:val="0"/>
          <w:bCs w:val="0"/>
          <w:sz w:val="28"/>
        </w:rPr>
        <w:t xml:space="preserve"> </w:t>
      </w:r>
      <w:r w:rsidR="00131CB6" w:rsidRPr="00A20AD1">
        <w:rPr>
          <w:rStyle w:val="normaltextrun"/>
          <w:sz w:val="28"/>
        </w:rPr>
        <w:t>following:</w:t>
      </w:r>
      <w:r w:rsidR="0097571D">
        <w:rPr>
          <w:rStyle w:val="eop"/>
          <w:b w:val="0"/>
          <w:bCs w:val="0"/>
        </w:rPr>
        <w:t xml:space="preserve"> </w:t>
      </w:r>
    </w:p>
    <w:p w14:paraId="3F29A92B" w14:textId="1317FBE9" w:rsidR="00131CB6" w:rsidRPr="00A20AD1" w:rsidRDefault="00131CB6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disabilities;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3C4BBF85" w14:textId="0538D3E3" w:rsidR="00131CB6" w:rsidRPr="00A20AD1" w:rsidRDefault="11DEFF45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26EF7797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26EF7797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bookmarkStart w:id="4" w:name="_Int_2clM7OFb"/>
      <w:r w:rsidRPr="26EF7797">
        <w:rPr>
          <w:rStyle w:val="normaltextrun"/>
          <w:sz w:val="28"/>
          <w:szCs w:val="28"/>
        </w:rPr>
        <w:t>economically</w:t>
      </w:r>
      <w:r w:rsidR="0097571D">
        <w:rPr>
          <w:rStyle w:val="normaltextrun"/>
          <w:sz w:val="28"/>
          <w:szCs w:val="28"/>
        </w:rPr>
        <w:t xml:space="preserve"> </w:t>
      </w:r>
      <w:r w:rsidRPr="26EF7797">
        <w:rPr>
          <w:rStyle w:val="normaltextrun"/>
          <w:sz w:val="28"/>
          <w:szCs w:val="28"/>
        </w:rPr>
        <w:t>disadvantaged</w:t>
      </w:r>
      <w:bookmarkEnd w:id="4"/>
      <w:r w:rsidR="0097571D">
        <w:rPr>
          <w:rStyle w:val="normaltextrun"/>
          <w:sz w:val="28"/>
          <w:szCs w:val="28"/>
        </w:rPr>
        <w:t xml:space="preserve"> </w:t>
      </w:r>
      <w:r w:rsidRPr="26EF7797">
        <w:rPr>
          <w:rStyle w:val="normaltextrun"/>
          <w:sz w:val="28"/>
          <w:szCs w:val="28"/>
        </w:rPr>
        <w:t>families,</w:t>
      </w:r>
      <w:r w:rsidR="0097571D">
        <w:rPr>
          <w:rStyle w:val="normaltextrun"/>
          <w:sz w:val="28"/>
          <w:szCs w:val="28"/>
        </w:rPr>
        <w:t xml:space="preserve"> </w:t>
      </w:r>
      <w:r w:rsidRPr="26EF7797">
        <w:rPr>
          <w:rStyle w:val="normaltextrun"/>
          <w:sz w:val="28"/>
          <w:szCs w:val="28"/>
        </w:rPr>
        <w:t>including</w:t>
      </w:r>
      <w:r w:rsidR="0097571D">
        <w:rPr>
          <w:rStyle w:val="normaltextrun"/>
          <w:sz w:val="28"/>
          <w:szCs w:val="28"/>
        </w:rPr>
        <w:t xml:space="preserve"> </w:t>
      </w:r>
      <w:r w:rsidRPr="26EF7797">
        <w:rPr>
          <w:rStyle w:val="normaltextrun"/>
          <w:sz w:val="28"/>
          <w:szCs w:val="28"/>
        </w:rPr>
        <w:t>low-income</w:t>
      </w:r>
      <w:r w:rsidR="0097571D">
        <w:rPr>
          <w:rStyle w:val="normaltextrun"/>
          <w:sz w:val="28"/>
          <w:szCs w:val="28"/>
        </w:rPr>
        <w:t xml:space="preserve"> </w:t>
      </w:r>
      <w:r w:rsidRPr="26EF7797">
        <w:rPr>
          <w:rStyle w:val="normaltextrun"/>
          <w:sz w:val="28"/>
          <w:szCs w:val="28"/>
        </w:rPr>
        <w:t>youth</w:t>
      </w:r>
      <w:r w:rsidR="0097571D">
        <w:rPr>
          <w:rStyle w:val="normaltextrun"/>
          <w:sz w:val="28"/>
          <w:szCs w:val="28"/>
        </w:rPr>
        <w:t xml:space="preserve"> </w:t>
      </w:r>
      <w:r w:rsidRPr="26EF7797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26EF7797">
        <w:rPr>
          <w:rStyle w:val="normaltextrun"/>
          <w:sz w:val="28"/>
          <w:szCs w:val="28"/>
        </w:rPr>
        <w:t>adults;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40FF368B" w14:textId="107B0EBA" w:rsidR="00131CB6" w:rsidRPr="00A20AD1" w:rsidRDefault="00131CB6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preparing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non-traditional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fields;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19DC5B8C" w14:textId="62B0C1BE" w:rsidR="00131CB6" w:rsidRPr="00A20AD1" w:rsidRDefault="00131CB6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Single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parents,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including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single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pregnant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woman;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35B0D6A9" w14:textId="743DC6DC" w:rsidR="00131CB6" w:rsidRPr="00A20AD1" w:rsidRDefault="00131CB6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Out-of-workforce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individuals;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5C27F233" w14:textId="4707A90E" w:rsidR="00131CB6" w:rsidRPr="00A20AD1" w:rsidRDefault="00131CB6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English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learners;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5B836CAE" w14:textId="3FC40E41" w:rsidR="00E876FF" w:rsidRDefault="00131CB6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A20AD1">
        <w:rPr>
          <w:rStyle w:val="normaltextrun"/>
          <w:sz w:val="28"/>
          <w:szCs w:val="28"/>
        </w:rPr>
        <w:t>Homeless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Pr="00A20AD1">
        <w:rPr>
          <w:rStyle w:val="normaltextrun"/>
          <w:sz w:val="28"/>
          <w:szCs w:val="28"/>
        </w:rPr>
        <w:t>individuals;</w:t>
      </w:r>
      <w:proofErr w:type="gramEnd"/>
      <w:r w:rsidR="0097571D">
        <w:rPr>
          <w:rStyle w:val="normaltextrun"/>
          <w:sz w:val="28"/>
          <w:szCs w:val="28"/>
        </w:rPr>
        <w:t xml:space="preserve"> </w:t>
      </w:r>
    </w:p>
    <w:p w14:paraId="03838272" w14:textId="101FF42F" w:rsidR="00131CB6" w:rsidRPr="00A20AD1" w:rsidRDefault="00E876FF" w:rsidP="0097571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Y</w:t>
      </w:r>
      <w:r w:rsidR="00131CB6" w:rsidRPr="00A20AD1">
        <w:rPr>
          <w:rStyle w:val="normaltextrun"/>
          <w:sz w:val="28"/>
          <w:szCs w:val="28"/>
        </w:rPr>
        <w:t>outh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who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in,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or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have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aged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out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of,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foster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care</w:t>
      </w:r>
      <w:r w:rsidR="0097571D">
        <w:rPr>
          <w:rStyle w:val="normaltextrun"/>
          <w:sz w:val="28"/>
          <w:szCs w:val="28"/>
        </w:rPr>
        <w:t xml:space="preserve"> </w:t>
      </w:r>
      <w:r w:rsidR="00131CB6" w:rsidRPr="00A20AD1">
        <w:rPr>
          <w:rStyle w:val="normaltextrun"/>
          <w:sz w:val="28"/>
          <w:szCs w:val="28"/>
        </w:rPr>
        <w:t>system</w:t>
      </w:r>
      <w:r w:rsidR="0098668C">
        <w:rPr>
          <w:rStyle w:val="normaltextrun"/>
          <w:sz w:val="28"/>
          <w:szCs w:val="28"/>
        </w:rPr>
        <w:t>,</w:t>
      </w:r>
      <w:r w:rsidR="0097571D">
        <w:rPr>
          <w:rStyle w:val="normaltextrun"/>
          <w:sz w:val="28"/>
          <w:szCs w:val="28"/>
        </w:rPr>
        <w:t xml:space="preserve"> </w:t>
      </w:r>
      <w:proofErr w:type="gramStart"/>
      <w:r w:rsidR="00131CB6" w:rsidRPr="00A20AD1">
        <w:rPr>
          <w:rStyle w:val="normaltextrun"/>
          <w:sz w:val="28"/>
          <w:szCs w:val="28"/>
        </w:rPr>
        <w:t>and;</w:t>
      </w:r>
      <w:proofErr w:type="gramEnd"/>
      <w:r w:rsidR="0097571D">
        <w:rPr>
          <w:rStyle w:val="eop"/>
          <w:sz w:val="28"/>
          <w:szCs w:val="28"/>
        </w:rPr>
        <w:t xml:space="preserve"> </w:t>
      </w:r>
    </w:p>
    <w:p w14:paraId="0489D14D" w14:textId="1B44449D" w:rsidR="00CF7FB9" w:rsidRDefault="00131CB6" w:rsidP="00463F70">
      <w:pPr>
        <w:pStyle w:val="paragraph"/>
        <w:numPr>
          <w:ilvl w:val="0"/>
          <w:numId w:val="47"/>
        </w:numPr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Youth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parent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who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member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armed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forces</w:t>
      </w:r>
      <w:r w:rsidR="0097571D">
        <w:rPr>
          <w:rStyle w:val="normaltextrun"/>
          <w:sz w:val="28"/>
          <w:szCs w:val="28"/>
        </w:rPr>
        <w:t xml:space="preserve"> </w:t>
      </w:r>
      <w:r w:rsidR="0098668C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="0098668C">
        <w:rPr>
          <w:rStyle w:val="normaltextrun"/>
          <w:sz w:val="28"/>
          <w:szCs w:val="28"/>
        </w:rPr>
        <w:t>is</w:t>
      </w:r>
      <w:r w:rsidR="0097571D">
        <w:rPr>
          <w:rStyle w:val="normaltextrun"/>
          <w:sz w:val="28"/>
          <w:szCs w:val="28"/>
        </w:rPr>
        <w:t xml:space="preserve"> </w:t>
      </w:r>
      <w:r w:rsidR="0098668C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="0098668C">
        <w:rPr>
          <w:rStyle w:val="normaltextrun"/>
          <w:sz w:val="28"/>
          <w:szCs w:val="28"/>
        </w:rPr>
        <w:t>active</w:t>
      </w:r>
      <w:r w:rsidR="0097571D">
        <w:rPr>
          <w:rStyle w:val="normaltextrun"/>
          <w:sz w:val="28"/>
          <w:szCs w:val="28"/>
        </w:rPr>
        <w:t xml:space="preserve"> </w:t>
      </w:r>
      <w:r w:rsidR="0098668C">
        <w:rPr>
          <w:rStyle w:val="normaltextrun"/>
          <w:sz w:val="28"/>
          <w:szCs w:val="28"/>
        </w:rPr>
        <w:t>duty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49799B17" w14:textId="258FD83A" w:rsidR="00CF7FB9" w:rsidRDefault="00C26B16" w:rsidP="005602F0">
      <w:pPr>
        <w:pStyle w:val="Heading2"/>
      </w:pPr>
      <w:r w:rsidRPr="00A20AD1">
        <w:t>3.0</w:t>
      </w:r>
      <w:r w:rsidR="0097571D">
        <w:t xml:space="preserve"> </w:t>
      </w:r>
      <w:r w:rsidRPr="00A20AD1">
        <w:t>SCOPE</w:t>
      </w:r>
      <w:r w:rsidR="0097571D">
        <w:t xml:space="preserve"> </w:t>
      </w:r>
      <w:r w:rsidRPr="00A20AD1">
        <w:t>OF</w:t>
      </w:r>
      <w:r w:rsidR="0097571D">
        <w:t xml:space="preserve"> </w:t>
      </w:r>
      <w:r w:rsidRPr="00A20AD1">
        <w:t>WORK</w:t>
      </w:r>
    </w:p>
    <w:p w14:paraId="7637B598" w14:textId="715CC994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rStyle w:val="eop"/>
          <w:rFonts w:eastAsiaTheme="majorEastAsia"/>
          <w:color w:val="467886"/>
          <w:sz w:val="28"/>
          <w:szCs w:val="28"/>
        </w:rPr>
      </w:pP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OCR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would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like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secure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bid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external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partner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services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support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work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CERC.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Bids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should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show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5602F0">
        <w:rPr>
          <w:sz w:val="28"/>
          <w:szCs w:val="28"/>
        </w:rPr>
        <w:t>partner</w:t>
      </w:r>
      <w:r w:rsidR="0097571D" w:rsidRPr="005602F0">
        <w:rPr>
          <w:sz w:val="28"/>
          <w:szCs w:val="28"/>
        </w:rPr>
        <w:t xml:space="preserve"> </w:t>
      </w:r>
      <w:r w:rsidR="00162890" w:rsidRPr="005602F0">
        <w:rPr>
          <w:sz w:val="28"/>
          <w:szCs w:val="28"/>
        </w:rPr>
        <w:t>can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complete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the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following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goals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and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objectives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within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the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agreement</w:t>
      </w:r>
      <w:r w:rsidR="0097571D" w:rsidRPr="005602F0">
        <w:rPr>
          <w:sz w:val="28"/>
          <w:szCs w:val="28"/>
        </w:rPr>
        <w:t xml:space="preserve"> </w:t>
      </w:r>
      <w:r w:rsidRPr="005602F0">
        <w:rPr>
          <w:sz w:val="28"/>
          <w:szCs w:val="28"/>
        </w:rPr>
        <w:t>period:</w:t>
      </w:r>
      <w:r w:rsidR="0097571D" w:rsidRPr="005602F0">
        <w:rPr>
          <w:rFonts w:eastAsiaTheme="majorEastAsia"/>
          <w:sz w:val="28"/>
          <w:szCs w:val="28"/>
        </w:rPr>
        <w:t xml:space="preserve"> </w:t>
      </w:r>
    </w:p>
    <w:p w14:paraId="43692FF7" w14:textId="6D96A669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Goal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1: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</w:t>
      </w:r>
      <w:r w:rsidR="0097571D">
        <w:rPr>
          <w:rStyle w:val="normaltextrun"/>
          <w:sz w:val="28"/>
          <w:szCs w:val="28"/>
        </w:rPr>
        <w:t xml:space="preserve"> </w:t>
      </w:r>
      <w:r w:rsidR="00162890" w:rsidRPr="00A20AD1">
        <w:rPr>
          <w:rStyle w:val="normaltextrun"/>
          <w:sz w:val="28"/>
          <w:szCs w:val="28"/>
        </w:rPr>
        <w:t>support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districts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able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expand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opportunities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nontraditional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special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defined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V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legislation,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access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quality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career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technical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education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092BC4A8" w14:textId="413499E4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lastRenderedPageBreak/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1.1: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secondary,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postsecondary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vocational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school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district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college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staff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identify,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analyze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reduce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barriers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related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underrepresentation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special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subgroups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study.</w:t>
      </w:r>
      <w:r w:rsidR="0097571D">
        <w:rPr>
          <w:rStyle w:val="eop"/>
          <w:rFonts w:eastAsiaTheme="majorEastAsia"/>
          <w:sz w:val="28"/>
          <w:szCs w:val="28"/>
        </w:rPr>
        <w:t xml:space="preserve"> </w:t>
      </w:r>
    </w:p>
    <w:p w14:paraId="53E64B69" w14:textId="15581D38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2E00D194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1.</w:t>
      </w:r>
      <w:r w:rsidR="006B22CE">
        <w:rPr>
          <w:rStyle w:val="normaltextrun"/>
          <w:sz w:val="28"/>
          <w:szCs w:val="28"/>
        </w:rPr>
        <w:t>2</w:t>
      </w:r>
      <w:r w:rsidRPr="2E00D194">
        <w:rPr>
          <w:rStyle w:val="normaltextrun"/>
          <w:sz w:val="28"/>
          <w:szCs w:val="28"/>
        </w:rPr>
        <w:t>: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Perform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research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share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findings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practices,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policies,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culture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at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funded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New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Jersey</w:t>
      </w:r>
      <w:r w:rsidR="0097571D">
        <w:rPr>
          <w:rStyle w:val="normaltextrun"/>
          <w:sz w:val="28"/>
          <w:szCs w:val="28"/>
        </w:rPr>
        <w:t xml:space="preserve"> </w:t>
      </w:r>
      <w:r w:rsidR="3DF534CC" w:rsidRPr="2E00D194">
        <w:rPr>
          <w:rStyle w:val="normaltextrun"/>
          <w:sz w:val="28"/>
          <w:szCs w:val="28"/>
        </w:rPr>
        <w:t>county</w:t>
      </w:r>
      <w:r w:rsidR="0097571D">
        <w:rPr>
          <w:rStyle w:val="normaltextrun"/>
          <w:sz w:val="28"/>
          <w:szCs w:val="28"/>
        </w:rPr>
        <w:t xml:space="preserve"> </w:t>
      </w:r>
      <w:r w:rsidR="3DF534CC" w:rsidRPr="2E00D194">
        <w:rPr>
          <w:rStyle w:val="normaltextrun"/>
          <w:sz w:val="28"/>
          <w:szCs w:val="28"/>
        </w:rPr>
        <w:t>vocational</w:t>
      </w:r>
      <w:r w:rsidR="0097571D">
        <w:rPr>
          <w:rStyle w:val="normaltextrun"/>
          <w:sz w:val="28"/>
          <w:szCs w:val="28"/>
        </w:rPr>
        <w:t xml:space="preserve"> </w:t>
      </w:r>
      <w:r w:rsidR="0BC4732B" w:rsidRPr="2E00D194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="0BC4732B" w:rsidRPr="2E00D194">
        <w:rPr>
          <w:rStyle w:val="normaltextrun"/>
          <w:sz w:val="28"/>
          <w:szCs w:val="28"/>
        </w:rPr>
        <w:t>comprehensive</w:t>
      </w:r>
      <w:r w:rsidR="0097571D">
        <w:rPr>
          <w:rStyle w:val="normaltextrun"/>
          <w:sz w:val="28"/>
          <w:szCs w:val="28"/>
        </w:rPr>
        <w:t xml:space="preserve"> </w:t>
      </w:r>
      <w:r w:rsidR="0BC4732B" w:rsidRPr="2E00D194">
        <w:rPr>
          <w:rStyle w:val="normaltextrun"/>
          <w:sz w:val="28"/>
          <w:szCs w:val="28"/>
        </w:rPr>
        <w:t>school</w:t>
      </w:r>
      <w:r w:rsidR="0097571D">
        <w:rPr>
          <w:rStyle w:val="normaltextrun"/>
          <w:sz w:val="28"/>
          <w:szCs w:val="28"/>
        </w:rPr>
        <w:t xml:space="preserve"> </w:t>
      </w:r>
      <w:r w:rsidR="0BC4732B" w:rsidRPr="2E00D194">
        <w:rPr>
          <w:rStyle w:val="normaltextrun"/>
          <w:sz w:val="28"/>
          <w:szCs w:val="28"/>
        </w:rPr>
        <w:t>districts,</w:t>
      </w:r>
      <w:r w:rsidR="0097571D">
        <w:rPr>
          <w:rStyle w:val="normaltextrun"/>
          <w:sz w:val="28"/>
          <w:szCs w:val="28"/>
        </w:rPr>
        <w:t xml:space="preserve"> </w:t>
      </w:r>
      <w:r w:rsidR="0BC4732B" w:rsidRPr="2E00D194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="0BC4732B" w:rsidRPr="2E00D194">
        <w:rPr>
          <w:rStyle w:val="normaltextrun"/>
          <w:sz w:val="28"/>
          <w:szCs w:val="28"/>
        </w:rPr>
        <w:t>county</w:t>
      </w:r>
      <w:r w:rsidR="0097571D">
        <w:rPr>
          <w:rStyle w:val="normaltextrun"/>
          <w:sz w:val="28"/>
          <w:szCs w:val="28"/>
        </w:rPr>
        <w:t xml:space="preserve"> </w:t>
      </w:r>
      <w:r w:rsidR="0BC4732B" w:rsidRPr="2E00D194">
        <w:rPr>
          <w:rStyle w:val="normaltextrun"/>
          <w:sz w:val="28"/>
          <w:szCs w:val="28"/>
        </w:rPr>
        <w:t>colleges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have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outlying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success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nontraditional</w:t>
      </w:r>
      <w:r w:rsidR="0097571D">
        <w:rPr>
          <w:rStyle w:val="normaltextrun"/>
          <w:sz w:val="28"/>
          <w:szCs w:val="28"/>
        </w:rPr>
        <w:t xml:space="preserve"> </w:t>
      </w:r>
      <w:r w:rsidRPr="2E00D194">
        <w:rPr>
          <w:rStyle w:val="normaltextrun"/>
          <w:sz w:val="28"/>
          <w:szCs w:val="28"/>
        </w:rPr>
        <w:t>enrollment</w:t>
      </w:r>
      <w:r w:rsidR="00162890" w:rsidRPr="2E00D194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0CF3D872" w14:textId="41AC5BD0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1.</w:t>
      </w:r>
      <w:r w:rsidR="00C33D7E">
        <w:rPr>
          <w:rStyle w:val="normaltextrun"/>
          <w:sz w:val="28"/>
          <w:szCs w:val="28"/>
        </w:rPr>
        <w:t>3</w:t>
      </w:r>
      <w:r w:rsidRPr="00A20AD1">
        <w:rPr>
          <w:rStyle w:val="normaltextrun"/>
          <w:sz w:val="28"/>
          <w:szCs w:val="28"/>
        </w:rPr>
        <w:t>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targeted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resources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increasing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nontraditional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enrollment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low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nontraditional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enrollment</w:t>
      </w:r>
    </w:p>
    <w:p w14:paraId="3C9725BD" w14:textId="2D0B1B94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1.</w:t>
      </w:r>
      <w:r w:rsidR="006B22CE">
        <w:rPr>
          <w:rStyle w:val="normaltextrun"/>
          <w:sz w:val="28"/>
          <w:szCs w:val="28"/>
        </w:rPr>
        <w:t>4</w:t>
      </w:r>
      <w:r w:rsidRPr="00A20AD1">
        <w:rPr>
          <w:rStyle w:val="normaltextrun"/>
          <w:sz w:val="28"/>
          <w:szCs w:val="28"/>
        </w:rPr>
        <w:t>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funded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districts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how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remove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barriers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who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come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from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families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economic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disadvantage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5A12DABE" w14:textId="1911BC76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Goal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2: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Increase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awareness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district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staff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strategies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accessible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equitable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environments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career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technical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education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diverse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students.</w:t>
      </w:r>
      <w:r w:rsidR="0097571D">
        <w:rPr>
          <w:rStyle w:val="eop"/>
          <w:rFonts w:eastAsiaTheme="majorEastAsia"/>
          <w:sz w:val="28"/>
          <w:szCs w:val="28"/>
        </w:rPr>
        <w:t xml:space="preserve"> </w:t>
      </w:r>
    </w:p>
    <w:p w14:paraId="667D740C" w14:textId="3DD8C803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2.1: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secondary,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postsecondary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college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staff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micro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messages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includes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how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messaging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can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impact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achievement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shape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our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culture,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institutions,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classrooms,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individuals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them.</w:t>
      </w:r>
      <w:r w:rsidR="0097571D">
        <w:rPr>
          <w:rStyle w:val="eop"/>
          <w:rFonts w:eastAsiaTheme="majorEastAsia"/>
          <w:sz w:val="28"/>
          <w:szCs w:val="28"/>
        </w:rPr>
        <w:t xml:space="preserve"> </w:t>
      </w:r>
    </w:p>
    <w:p w14:paraId="43A404DB" w14:textId="155B1C12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2.2: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secondary,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postsecondary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college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staff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impacts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formal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policies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culture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institutional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bias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72CA46F6" w14:textId="76B59D5C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2.3: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b/>
          <w:bCs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secondary,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postsecondary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college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staff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help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foster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growth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mindset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counselors,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educators,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students.</w:t>
      </w:r>
      <w:r w:rsidR="0097571D">
        <w:rPr>
          <w:rStyle w:val="eop"/>
          <w:rFonts w:eastAsiaTheme="majorEastAsia"/>
          <w:sz w:val="28"/>
          <w:szCs w:val="28"/>
        </w:rPr>
        <w:t xml:space="preserve"> </w:t>
      </w:r>
    </w:p>
    <w:p w14:paraId="1405AC5B" w14:textId="41A97E0E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rStyle w:val="eop"/>
          <w:rFonts w:eastAsiaTheme="majorEastAsia"/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2.4: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educators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counselors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help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them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key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tenets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self-efficacy,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well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research-based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strategies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can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increase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their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students’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self-efficacy,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positively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affecting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academic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achievement,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advancement,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resilience.</w:t>
      </w:r>
      <w:r w:rsidR="0097571D">
        <w:rPr>
          <w:rStyle w:val="eop"/>
          <w:rFonts w:eastAsiaTheme="majorEastAsia"/>
          <w:sz w:val="28"/>
          <w:szCs w:val="28"/>
        </w:rPr>
        <w:t xml:space="preserve"> </w:t>
      </w:r>
    </w:p>
    <w:p w14:paraId="1CAF57DC" w14:textId="62CDD735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Goal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3: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Promote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access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meaningful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work-based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opportunities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all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2881F49C" w14:textId="0B8323D0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3.1: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how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increase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participation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remove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barriers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V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defined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special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population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subgroups,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lastRenderedPageBreak/>
        <w:t>specifically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targeting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training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subgroups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that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not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meeting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the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state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targets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work-based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placement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21548D4F" w14:textId="283B5E9C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3.2: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resources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how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make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work-based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learning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opportunities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Perkins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funded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CTE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programs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of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more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accessible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for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with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disabilities</w:t>
      </w:r>
      <w:r w:rsidR="00162890" w:rsidRPr="00A20AD1">
        <w:rPr>
          <w:rStyle w:val="normaltextrun"/>
          <w:sz w:val="28"/>
          <w:szCs w:val="28"/>
        </w:rPr>
        <w:t>.</w:t>
      </w:r>
      <w:r w:rsidR="0097571D">
        <w:rPr>
          <w:rStyle w:val="normaltextrun"/>
          <w:sz w:val="28"/>
          <w:szCs w:val="28"/>
        </w:rPr>
        <w:t xml:space="preserve"> </w:t>
      </w:r>
    </w:p>
    <w:p w14:paraId="65A15CBA" w14:textId="096A5F2B" w:rsidR="00CF7FB9" w:rsidRDefault="00BE03F8" w:rsidP="005602F0">
      <w:pPr>
        <w:pStyle w:val="paragraph"/>
        <w:spacing w:before="0" w:beforeAutospacing="0" w:after="220" w:afterAutospacing="0"/>
        <w:textAlignment w:val="baseline"/>
        <w:rPr>
          <w:sz w:val="28"/>
          <w:szCs w:val="28"/>
        </w:rPr>
      </w:pPr>
      <w:r w:rsidRPr="00A20AD1">
        <w:rPr>
          <w:rStyle w:val="normaltextrun"/>
          <w:sz w:val="28"/>
          <w:szCs w:val="28"/>
        </w:rPr>
        <w:t>Objective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3.3: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Provide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professional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development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and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resources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on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strategies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to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engage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more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economically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disadvantaged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students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in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quality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work-based</w:t>
      </w:r>
      <w:r w:rsidR="0097571D">
        <w:rPr>
          <w:rStyle w:val="normaltextrun"/>
          <w:sz w:val="28"/>
          <w:szCs w:val="28"/>
        </w:rPr>
        <w:t xml:space="preserve"> </w:t>
      </w:r>
      <w:r w:rsidRPr="00A20AD1">
        <w:rPr>
          <w:rStyle w:val="normaltextrun"/>
          <w:sz w:val="28"/>
          <w:szCs w:val="28"/>
        </w:rPr>
        <w:t>learning.</w:t>
      </w:r>
      <w:r w:rsidR="0097571D">
        <w:rPr>
          <w:rStyle w:val="eop"/>
          <w:rFonts w:eastAsiaTheme="majorEastAsia"/>
          <w:sz w:val="28"/>
          <w:szCs w:val="28"/>
        </w:rPr>
        <w:t xml:space="preserve"> </w:t>
      </w:r>
    </w:p>
    <w:p w14:paraId="19EEA5C9" w14:textId="18891D78" w:rsidR="00CF7FB9" w:rsidRDefault="00D34CAE" w:rsidP="005602F0">
      <w:pPr>
        <w:pStyle w:val="Heading2"/>
      </w:pPr>
      <w:r w:rsidRPr="004830EF">
        <w:t>3.1</w:t>
      </w:r>
      <w:r w:rsidR="00A446B8" w:rsidRPr="00A20AD1">
        <w:tab/>
        <w:t>PROGRAM</w:t>
      </w:r>
      <w:r w:rsidR="0097571D">
        <w:t xml:space="preserve"> </w:t>
      </w:r>
      <w:r w:rsidR="00A446B8" w:rsidRPr="00A20AD1">
        <w:t>CRITERIA</w:t>
      </w:r>
    </w:p>
    <w:p w14:paraId="4E61AB19" w14:textId="196E353C" w:rsidR="00BE03F8" w:rsidRDefault="1E04DC51" w:rsidP="0097571D">
      <w:pPr>
        <w:pStyle w:val="paragraph"/>
        <w:numPr>
          <w:ilvl w:val="0"/>
          <w:numId w:val="50"/>
        </w:numPr>
        <w:spacing w:before="0" w:beforeAutospacing="0" w:after="0" w:afterAutospacing="0" w:line="259" w:lineRule="auto"/>
        <w:rPr>
          <w:rStyle w:val="normaltextrun"/>
          <w:color w:val="000000" w:themeColor="text1"/>
          <w:sz w:val="28"/>
          <w:szCs w:val="28"/>
        </w:rPr>
      </w:pPr>
      <w:r w:rsidRPr="1F2DD6F0">
        <w:rPr>
          <w:rStyle w:val="normaltextrun"/>
          <w:color w:val="000000" w:themeColor="text1"/>
          <w:sz w:val="28"/>
          <w:szCs w:val="28"/>
        </w:rPr>
        <w:t>The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1F2DD6F0">
        <w:rPr>
          <w:rStyle w:val="normaltextrun"/>
          <w:color w:val="000000" w:themeColor="text1"/>
          <w:sz w:val="28"/>
          <w:szCs w:val="28"/>
        </w:rPr>
        <w:t>vendor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1F2DD6F0">
        <w:rPr>
          <w:rStyle w:val="normaltextru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1F2DD6F0">
        <w:rPr>
          <w:rStyle w:val="normaltextrun"/>
          <w:color w:val="000000" w:themeColor="text1"/>
          <w:sz w:val="28"/>
          <w:szCs w:val="28"/>
        </w:rPr>
        <w:t>provide</w:t>
      </w:r>
      <w:r w:rsidR="74E01C72" w:rsidRPr="12217A6C">
        <w:rPr>
          <w:rStyle w:val="normaltextrun"/>
          <w:color w:val="000000" w:themeColor="text1"/>
          <w:sz w:val="28"/>
          <w:szCs w:val="28"/>
        </w:rPr>
        <w:t>:</w:t>
      </w:r>
    </w:p>
    <w:p w14:paraId="3A7A4DE0" w14:textId="23D7DA5E" w:rsidR="00BE03F8" w:rsidRDefault="7B7E845F" w:rsidP="0097571D">
      <w:pPr>
        <w:pStyle w:val="paragraph"/>
        <w:numPr>
          <w:ilvl w:val="1"/>
          <w:numId w:val="50"/>
        </w:numPr>
        <w:spacing w:before="0" w:beforeAutospacing="0" w:after="0" w:afterAutospacing="0" w:line="259" w:lineRule="auto"/>
        <w:rPr>
          <w:rStyle w:val="normaltextrun"/>
          <w:color w:val="000000" w:themeColor="text1"/>
          <w:sz w:val="28"/>
          <w:szCs w:val="28"/>
        </w:rPr>
      </w:pPr>
      <w:r w:rsidRPr="26EF7797">
        <w:rPr>
          <w:rStyle w:val="normaltextrun"/>
          <w:color w:val="000000" w:themeColor="text1"/>
          <w:sz w:val="28"/>
          <w:szCs w:val="28"/>
        </w:rPr>
        <w:t>A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5F37C051" w:rsidRPr="26EF7797">
        <w:rPr>
          <w:rStyle w:val="normaltextrun"/>
          <w:color w:val="000000" w:themeColor="text1"/>
          <w:sz w:val="28"/>
          <w:szCs w:val="28"/>
        </w:rPr>
        <w:t>minimum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5F37C051" w:rsidRPr="26EF7797">
        <w:rPr>
          <w:rStyle w:val="normaltextrun"/>
          <w:color w:val="000000" w:themeColor="text1"/>
          <w:sz w:val="28"/>
          <w:szCs w:val="28"/>
        </w:rPr>
        <w:t>of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DC6F0D6" w:rsidRPr="26EF7797">
        <w:rPr>
          <w:rStyle w:val="normaltextrun"/>
          <w:color w:val="000000" w:themeColor="text1"/>
          <w:sz w:val="28"/>
          <w:szCs w:val="28"/>
        </w:rPr>
        <w:t>three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DC6F0D6" w:rsidRPr="26EF7797">
        <w:rPr>
          <w:rStyle w:val="normaltextrun"/>
          <w:color w:val="000000" w:themeColor="text1"/>
          <w:sz w:val="28"/>
          <w:szCs w:val="28"/>
        </w:rPr>
        <w:t>in-person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DC6F0D6" w:rsidRPr="26EF7797">
        <w:rPr>
          <w:rStyle w:val="normaltextrun"/>
          <w:color w:val="000000" w:themeColor="text1"/>
          <w:sz w:val="28"/>
          <w:szCs w:val="28"/>
        </w:rPr>
        <w:t>full-day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D21E8E">
        <w:rPr>
          <w:rStyle w:val="normaltextrun"/>
          <w:color w:val="000000" w:themeColor="text1"/>
          <w:sz w:val="28"/>
          <w:szCs w:val="28"/>
        </w:rPr>
        <w:t>(seven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D21E8E">
        <w:rPr>
          <w:rStyle w:val="normaltextrun"/>
          <w:color w:val="000000" w:themeColor="text1"/>
          <w:sz w:val="28"/>
          <w:szCs w:val="28"/>
        </w:rPr>
        <w:t>hours)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6196246B" w:rsidRPr="26EF7797">
        <w:rPr>
          <w:sz w:val="28"/>
          <w:szCs w:val="28"/>
        </w:rPr>
        <w:t>interactive</w:t>
      </w:r>
      <w:r w:rsidR="0097571D">
        <w:rPr>
          <w:sz w:val="28"/>
          <w:szCs w:val="28"/>
        </w:rPr>
        <w:t xml:space="preserve"> </w:t>
      </w:r>
      <w:r w:rsidR="6196246B" w:rsidRPr="26EF7797">
        <w:rPr>
          <w:sz w:val="28"/>
          <w:szCs w:val="28"/>
        </w:rPr>
        <w:t>and</w:t>
      </w:r>
      <w:r w:rsidR="0097571D">
        <w:rPr>
          <w:sz w:val="28"/>
          <w:szCs w:val="28"/>
        </w:rPr>
        <w:t xml:space="preserve"> </w:t>
      </w:r>
      <w:r w:rsidR="6196246B" w:rsidRPr="26EF7797">
        <w:rPr>
          <w:sz w:val="28"/>
          <w:szCs w:val="28"/>
        </w:rPr>
        <w:t>collaborative</w:t>
      </w:r>
      <w:r w:rsidR="0097571D">
        <w:rPr>
          <w:sz w:val="28"/>
          <w:szCs w:val="28"/>
        </w:rPr>
        <w:t xml:space="preserve"> </w:t>
      </w:r>
      <w:r w:rsidR="6196246B" w:rsidRPr="26EF7797">
        <w:rPr>
          <w:rStyle w:val="normaltextrun"/>
          <w:color w:val="000000" w:themeColor="text1"/>
          <w:sz w:val="28"/>
          <w:szCs w:val="28"/>
        </w:rPr>
        <w:t>workshops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D21E8E">
        <w:rPr>
          <w:rStyle w:val="normaltextrun"/>
          <w:color w:val="000000" w:themeColor="text1"/>
          <w:sz w:val="28"/>
          <w:szCs w:val="28"/>
        </w:rPr>
        <w:t>held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D21E8E">
        <w:rPr>
          <w:rStyle w:val="normaltextrun"/>
          <w:color w:val="000000" w:themeColor="text1"/>
          <w:sz w:val="28"/>
          <w:szCs w:val="28"/>
        </w:rPr>
        <w:t>between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D21E8E">
        <w:rPr>
          <w:rStyle w:val="normaltextrun"/>
          <w:color w:val="000000" w:themeColor="text1"/>
          <w:sz w:val="28"/>
          <w:szCs w:val="28"/>
        </w:rPr>
        <w:t>the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D21E8E">
        <w:rPr>
          <w:rStyle w:val="normaltextrun"/>
          <w:color w:val="000000" w:themeColor="text1"/>
          <w:sz w:val="28"/>
          <w:szCs w:val="28"/>
        </w:rPr>
        <w:t>hours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D21E8E">
        <w:rPr>
          <w:rStyle w:val="normaltextrun"/>
          <w:color w:val="000000" w:themeColor="text1"/>
          <w:sz w:val="28"/>
          <w:szCs w:val="28"/>
        </w:rPr>
        <w:t>of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9007B">
        <w:rPr>
          <w:rStyle w:val="normaltextrun"/>
          <w:color w:val="000000" w:themeColor="text1"/>
          <w:sz w:val="28"/>
          <w:szCs w:val="28"/>
        </w:rPr>
        <w:t>7</w:t>
      </w:r>
      <w:r w:rsidR="000522B4">
        <w:rPr>
          <w:rStyle w:val="normaltextrun"/>
          <w:color w:val="000000" w:themeColor="text1"/>
          <w:sz w:val="28"/>
          <w:szCs w:val="28"/>
        </w:rPr>
        <w:t>:00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0522B4">
        <w:rPr>
          <w:rStyle w:val="normaltextrun"/>
          <w:color w:val="000000" w:themeColor="text1"/>
          <w:sz w:val="28"/>
          <w:szCs w:val="28"/>
        </w:rPr>
        <w:t>a.m.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0522B4">
        <w:rPr>
          <w:rStyle w:val="normaltextrun"/>
          <w:color w:val="000000" w:themeColor="text1"/>
          <w:sz w:val="28"/>
          <w:szCs w:val="28"/>
        </w:rPr>
        <w:t>and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0522B4">
        <w:rPr>
          <w:rStyle w:val="normaltextrun"/>
          <w:color w:val="000000" w:themeColor="text1"/>
          <w:sz w:val="28"/>
          <w:szCs w:val="28"/>
        </w:rPr>
        <w:t>3:00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0522B4">
        <w:rPr>
          <w:rStyle w:val="normaltextrun"/>
          <w:color w:val="000000" w:themeColor="text1"/>
          <w:sz w:val="28"/>
          <w:szCs w:val="28"/>
        </w:rPr>
        <w:t>p.m.</w:t>
      </w:r>
    </w:p>
    <w:p w14:paraId="54F28853" w14:textId="70604DED" w:rsidR="004948B8" w:rsidRPr="005602F0" w:rsidRDefault="64C32B33" w:rsidP="005602F0">
      <w:pPr>
        <w:pStyle w:val="paragraph"/>
        <w:numPr>
          <w:ilvl w:val="2"/>
          <w:numId w:val="50"/>
        </w:numPr>
        <w:spacing w:before="0" w:beforeAutospacing="0" w:after="240" w:afterAutospacing="0" w:line="259" w:lineRule="auto"/>
        <w:rPr>
          <w:rStyle w:val="normaltextrun"/>
          <w:color w:val="000000" w:themeColor="text1"/>
          <w:sz w:val="28"/>
          <w:szCs w:val="28"/>
        </w:rPr>
      </w:pPr>
      <w:r w:rsidRPr="29B0831E">
        <w:rPr>
          <w:rStyle w:val="normaltextrun"/>
          <w:color w:val="000000" w:themeColor="text1"/>
          <w:sz w:val="28"/>
          <w:szCs w:val="28"/>
        </w:rPr>
        <w:t>Two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9239DD">
        <w:rPr>
          <w:rStyle w:val="normaltextrun"/>
          <w:color w:val="000000" w:themeColor="text1"/>
          <w:sz w:val="28"/>
          <w:szCs w:val="28"/>
        </w:rPr>
        <w:t>in-person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C2F281C" w:rsidRPr="29B0831E">
        <w:rPr>
          <w:rStyle w:val="normaltextrun"/>
          <w:color w:val="000000" w:themeColor="text1"/>
          <w:sz w:val="28"/>
          <w:szCs w:val="28"/>
        </w:rPr>
        <w:t>workshops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3A9D5A9" w:rsidRPr="29B0831E">
        <w:rPr>
          <w:rStyle w:val="normaltextrun"/>
          <w:color w:val="000000" w:themeColor="text1"/>
          <w:sz w:val="28"/>
          <w:szCs w:val="28"/>
        </w:rPr>
        <w:t>(one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17E8B">
        <w:rPr>
          <w:rStyle w:val="normaltextrun"/>
          <w:color w:val="000000" w:themeColor="text1"/>
          <w:sz w:val="28"/>
          <w:szCs w:val="28"/>
        </w:rPr>
        <w:t>per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17E8B">
        <w:rPr>
          <w:rStyle w:val="normaltextrun"/>
          <w:color w:val="000000" w:themeColor="text1"/>
          <w:sz w:val="28"/>
          <w:szCs w:val="28"/>
        </w:rPr>
        <w:t>region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5602F0">
        <w:rPr>
          <w:rStyle w:val="normaltextrun"/>
          <w:color w:val="000000" w:themeColor="text1"/>
          <w:sz w:val="28"/>
          <w:szCs w:val="28"/>
        </w:rPr>
        <w:t>—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17E8B">
        <w:rPr>
          <w:rStyle w:val="normaltextrun"/>
          <w:color w:val="000000" w:themeColor="text1"/>
          <w:sz w:val="28"/>
          <w:szCs w:val="28"/>
        </w:rPr>
        <w:t>see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17E8B">
        <w:rPr>
          <w:rStyle w:val="normaltextrun"/>
          <w:color w:val="000000" w:themeColor="text1"/>
          <w:sz w:val="28"/>
          <w:szCs w:val="28"/>
        </w:rPr>
        <w:t>chart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17E8B">
        <w:rPr>
          <w:rStyle w:val="normaltextrun"/>
          <w:color w:val="000000" w:themeColor="text1"/>
          <w:sz w:val="28"/>
          <w:szCs w:val="28"/>
        </w:rPr>
        <w:t>below</w:t>
      </w:r>
      <w:r w:rsidR="43A9D5A9" w:rsidRPr="29B0831E">
        <w:rPr>
          <w:rStyle w:val="normaltextrun"/>
          <w:color w:val="000000" w:themeColor="text1"/>
          <w:sz w:val="28"/>
          <w:szCs w:val="28"/>
        </w:rPr>
        <w:t>)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29B0831E">
        <w:rPr>
          <w:rStyle w:val="normaltextrun"/>
          <w:color w:val="000000" w:themeColor="text1"/>
          <w:sz w:val="28"/>
          <w:szCs w:val="28"/>
        </w:rPr>
        <w:t>focused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29B0831E">
        <w:rPr>
          <w:rStyle w:val="normaltextrun"/>
          <w:color w:val="000000" w:themeColor="text1"/>
          <w:sz w:val="28"/>
          <w:szCs w:val="28"/>
        </w:rPr>
        <w:t>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2A45CC">
        <w:rPr>
          <w:rStyle w:val="normaltextrun"/>
          <w:color w:val="000000" w:themeColor="text1"/>
          <w:sz w:val="28"/>
          <w:szCs w:val="28"/>
        </w:rPr>
        <w:t>supporting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2A45CC">
        <w:rPr>
          <w:rStyle w:val="normaltextrun"/>
          <w:color w:val="000000" w:themeColor="text1"/>
          <w:sz w:val="28"/>
          <w:szCs w:val="28"/>
        </w:rPr>
        <w:t>equity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0C4ABA">
        <w:rPr>
          <w:rStyle w:val="normaltextrun"/>
          <w:color w:val="000000" w:themeColor="text1"/>
          <w:sz w:val="28"/>
          <w:szCs w:val="28"/>
        </w:rPr>
        <w:t>in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29B0831E">
        <w:rPr>
          <w:rStyle w:val="normaltextrun"/>
          <w:color w:val="000000" w:themeColor="text1"/>
          <w:sz w:val="28"/>
          <w:szCs w:val="28"/>
        </w:rPr>
        <w:t>secondary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29B0831E">
        <w:rPr>
          <w:rStyle w:val="normaltextrun"/>
          <w:color w:val="000000" w:themeColor="text1"/>
          <w:sz w:val="28"/>
          <w:szCs w:val="28"/>
        </w:rPr>
        <w:t>CTE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E7B237C" w:rsidRPr="7F81BC92">
        <w:rPr>
          <w:rStyle w:val="normaltextrun"/>
          <w:color w:val="000000" w:themeColor="text1"/>
          <w:sz w:val="28"/>
          <w:szCs w:val="28"/>
        </w:rPr>
        <w:t>programs</w:t>
      </w:r>
      <w:r w:rsidR="2D2583B1" w:rsidRPr="29B0831E">
        <w:rPr>
          <w:rStyle w:val="normaltextrun"/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tblInd w:w="2160" w:type="dxa"/>
        <w:tblLook w:val="0420" w:firstRow="1" w:lastRow="0" w:firstColumn="0" w:lastColumn="0" w:noHBand="0" w:noVBand="1"/>
        <w:tblCaption w:val="Nothern and Southern NJ County Table"/>
        <w:tblDescription w:val="Counties in the Northern and Southern Regions of New Jersey"/>
      </w:tblPr>
      <w:tblGrid>
        <w:gridCol w:w="3512"/>
        <w:gridCol w:w="3678"/>
      </w:tblGrid>
      <w:tr w:rsidR="00717E8B" w:rsidRPr="00717E8B" w14:paraId="4B20F0BD" w14:textId="77777777" w:rsidTr="005602F0">
        <w:trPr>
          <w:tblHeader/>
        </w:trPr>
        <w:tc>
          <w:tcPr>
            <w:tcW w:w="3512" w:type="dxa"/>
            <w:shd w:val="clear" w:color="auto" w:fill="BFBFBF" w:themeFill="background1" w:themeFillShade="BF"/>
          </w:tcPr>
          <w:p w14:paraId="039CE1C6" w14:textId="40DF77BB" w:rsidR="00717E8B" w:rsidRPr="00717E8B" w:rsidRDefault="00717E8B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</w:pPr>
            <w:r w:rsidRPr="00717E8B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>North</w:t>
            </w:r>
            <w:r w:rsidR="004948B8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>ern</w:t>
            </w:r>
            <w:r w:rsidR="0097571D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948B8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>Counties</w:t>
            </w:r>
          </w:p>
        </w:tc>
        <w:tc>
          <w:tcPr>
            <w:tcW w:w="3678" w:type="dxa"/>
            <w:shd w:val="clear" w:color="auto" w:fill="BFBFBF" w:themeFill="background1" w:themeFillShade="BF"/>
          </w:tcPr>
          <w:p w14:paraId="348E1DFB" w14:textId="3EF99DC1" w:rsidR="00717E8B" w:rsidRPr="00717E8B" w:rsidRDefault="00717E8B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</w:pPr>
            <w:r w:rsidRPr="00717E8B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>South</w:t>
            </w:r>
            <w:r w:rsidR="004948B8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>ern</w:t>
            </w:r>
            <w:r w:rsidR="0097571D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948B8">
              <w:rPr>
                <w:rStyle w:val="normaltextrun"/>
                <w:b/>
                <w:bCs/>
                <w:color w:val="000000" w:themeColor="text1"/>
                <w:sz w:val="28"/>
                <w:szCs w:val="28"/>
              </w:rPr>
              <w:t>Counties</w:t>
            </w:r>
          </w:p>
        </w:tc>
      </w:tr>
      <w:tr w:rsidR="00717E8B" w14:paraId="41F9025A" w14:textId="77777777" w:rsidTr="005602F0">
        <w:tc>
          <w:tcPr>
            <w:tcW w:w="3512" w:type="dxa"/>
          </w:tcPr>
          <w:p w14:paraId="49C0523C" w14:textId="2B0D1BF5" w:rsidR="00717E8B" w:rsidRDefault="001E4A10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bookmarkStart w:id="5" w:name="_Hlk177381435"/>
            <w:bookmarkStart w:id="6" w:name="_Hlk177381343"/>
            <w:r>
              <w:rPr>
                <w:rStyle w:val="normaltextrun"/>
                <w:color w:val="000000" w:themeColor="text1"/>
                <w:sz w:val="28"/>
                <w:szCs w:val="28"/>
              </w:rPr>
              <w:t>Bergen</w:t>
            </w:r>
          </w:p>
        </w:tc>
        <w:tc>
          <w:tcPr>
            <w:tcW w:w="3678" w:type="dxa"/>
          </w:tcPr>
          <w:p w14:paraId="721F9DE3" w14:textId="5EC7A077" w:rsidR="00717E8B" w:rsidRDefault="007E46C1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Atlantic</w:t>
            </w:r>
          </w:p>
        </w:tc>
      </w:tr>
      <w:tr w:rsidR="00717E8B" w14:paraId="08A5C953" w14:textId="77777777" w:rsidTr="005602F0">
        <w:tc>
          <w:tcPr>
            <w:tcW w:w="3512" w:type="dxa"/>
          </w:tcPr>
          <w:p w14:paraId="08DC1E53" w14:textId="6AC6A96F" w:rsidR="00717E8B" w:rsidRDefault="001E4A10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Essex</w:t>
            </w:r>
          </w:p>
        </w:tc>
        <w:tc>
          <w:tcPr>
            <w:tcW w:w="3678" w:type="dxa"/>
          </w:tcPr>
          <w:p w14:paraId="7F8411A4" w14:textId="4EC45EDA" w:rsidR="00717E8B" w:rsidRDefault="007E46C1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Burlington</w:t>
            </w:r>
          </w:p>
        </w:tc>
      </w:tr>
      <w:tr w:rsidR="00717E8B" w14:paraId="2B206084" w14:textId="77777777" w:rsidTr="005602F0">
        <w:tc>
          <w:tcPr>
            <w:tcW w:w="3512" w:type="dxa"/>
          </w:tcPr>
          <w:p w14:paraId="5B293BA9" w14:textId="1F49DF7B" w:rsidR="00717E8B" w:rsidRDefault="001E4A10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Hudson</w:t>
            </w:r>
          </w:p>
        </w:tc>
        <w:tc>
          <w:tcPr>
            <w:tcW w:w="3678" w:type="dxa"/>
          </w:tcPr>
          <w:p w14:paraId="57E2994F" w14:textId="5F32D68C" w:rsidR="00717E8B" w:rsidRDefault="007E46C1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Camden</w:t>
            </w:r>
          </w:p>
        </w:tc>
      </w:tr>
      <w:tr w:rsidR="00890A2C" w14:paraId="1936699C" w14:textId="77777777" w:rsidTr="005602F0">
        <w:tc>
          <w:tcPr>
            <w:tcW w:w="3512" w:type="dxa"/>
          </w:tcPr>
          <w:p w14:paraId="37BA6239" w14:textId="7FE793AE" w:rsidR="00890A2C" w:rsidRDefault="00890A2C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Hunterdon</w:t>
            </w:r>
          </w:p>
        </w:tc>
        <w:tc>
          <w:tcPr>
            <w:tcW w:w="3678" w:type="dxa"/>
          </w:tcPr>
          <w:p w14:paraId="045703B8" w14:textId="0B72AD74" w:rsidR="00890A2C" w:rsidRDefault="00890A2C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Cape</w:t>
            </w:r>
            <w:r w:rsidR="0097571D">
              <w:rPr>
                <w:rStyle w:val="normaltextru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normaltextrun"/>
                <w:color w:val="000000" w:themeColor="text1"/>
                <w:sz w:val="28"/>
                <w:szCs w:val="28"/>
              </w:rPr>
              <w:t>May</w:t>
            </w:r>
          </w:p>
        </w:tc>
      </w:tr>
      <w:tr w:rsidR="00890A2C" w14:paraId="5031304A" w14:textId="77777777" w:rsidTr="005602F0">
        <w:tc>
          <w:tcPr>
            <w:tcW w:w="3512" w:type="dxa"/>
          </w:tcPr>
          <w:p w14:paraId="14236240" w14:textId="7BA62E88" w:rsidR="00890A2C" w:rsidRDefault="00890A2C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Middlesex</w:t>
            </w:r>
          </w:p>
        </w:tc>
        <w:tc>
          <w:tcPr>
            <w:tcW w:w="3678" w:type="dxa"/>
          </w:tcPr>
          <w:p w14:paraId="2C7CF0DE" w14:textId="20083AD6" w:rsidR="00890A2C" w:rsidRDefault="00890A2C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Cumberland</w:t>
            </w:r>
          </w:p>
        </w:tc>
      </w:tr>
      <w:tr w:rsidR="00DD1227" w14:paraId="485A2A54" w14:textId="77777777" w:rsidTr="005602F0">
        <w:tc>
          <w:tcPr>
            <w:tcW w:w="3512" w:type="dxa"/>
          </w:tcPr>
          <w:p w14:paraId="0A167734" w14:textId="679EF2EC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Morris</w:t>
            </w:r>
          </w:p>
        </w:tc>
        <w:tc>
          <w:tcPr>
            <w:tcW w:w="3678" w:type="dxa"/>
          </w:tcPr>
          <w:p w14:paraId="1AE7C415" w14:textId="76C5F410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Gloucester</w:t>
            </w:r>
          </w:p>
        </w:tc>
      </w:tr>
      <w:tr w:rsidR="00DD1227" w14:paraId="11E042FC" w14:textId="77777777" w:rsidTr="005602F0">
        <w:tc>
          <w:tcPr>
            <w:tcW w:w="3512" w:type="dxa"/>
          </w:tcPr>
          <w:p w14:paraId="4ED2387F" w14:textId="57DA3F3E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Passaic</w:t>
            </w:r>
          </w:p>
        </w:tc>
        <w:tc>
          <w:tcPr>
            <w:tcW w:w="3678" w:type="dxa"/>
          </w:tcPr>
          <w:p w14:paraId="71CE4955" w14:textId="108F0F92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Mercer</w:t>
            </w:r>
          </w:p>
        </w:tc>
      </w:tr>
      <w:tr w:rsidR="00DD1227" w14:paraId="31AFC435" w14:textId="77777777" w:rsidTr="005602F0">
        <w:tc>
          <w:tcPr>
            <w:tcW w:w="3512" w:type="dxa"/>
          </w:tcPr>
          <w:p w14:paraId="4616A40B" w14:textId="6AB922DC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Somerset</w:t>
            </w:r>
          </w:p>
        </w:tc>
        <w:tc>
          <w:tcPr>
            <w:tcW w:w="3678" w:type="dxa"/>
          </w:tcPr>
          <w:p w14:paraId="6DA0176E" w14:textId="748697A2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Monmouth</w:t>
            </w:r>
          </w:p>
        </w:tc>
      </w:tr>
      <w:tr w:rsidR="00DD1227" w14:paraId="10B9B359" w14:textId="77777777" w:rsidTr="005602F0">
        <w:tc>
          <w:tcPr>
            <w:tcW w:w="3512" w:type="dxa"/>
          </w:tcPr>
          <w:p w14:paraId="2300E564" w14:textId="5B7B3CFE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Sussex</w:t>
            </w:r>
          </w:p>
        </w:tc>
        <w:tc>
          <w:tcPr>
            <w:tcW w:w="3678" w:type="dxa"/>
          </w:tcPr>
          <w:p w14:paraId="746CE5D3" w14:textId="22FF8E95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Ocean</w:t>
            </w:r>
          </w:p>
        </w:tc>
      </w:tr>
      <w:tr w:rsidR="00DD1227" w14:paraId="3A431EAB" w14:textId="77777777" w:rsidTr="005602F0">
        <w:tc>
          <w:tcPr>
            <w:tcW w:w="3512" w:type="dxa"/>
          </w:tcPr>
          <w:p w14:paraId="1A2BCA51" w14:textId="21DFCBC5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Union</w:t>
            </w:r>
          </w:p>
        </w:tc>
        <w:tc>
          <w:tcPr>
            <w:tcW w:w="3678" w:type="dxa"/>
          </w:tcPr>
          <w:p w14:paraId="1CFD3E13" w14:textId="410DBF19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Salem</w:t>
            </w:r>
          </w:p>
        </w:tc>
      </w:tr>
      <w:bookmarkEnd w:id="5"/>
      <w:tr w:rsidR="00DD1227" w14:paraId="72AA96BF" w14:textId="77777777" w:rsidTr="005602F0">
        <w:tc>
          <w:tcPr>
            <w:tcW w:w="3512" w:type="dxa"/>
          </w:tcPr>
          <w:p w14:paraId="2CBD8DEE" w14:textId="219902D6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color w:val="000000" w:themeColor="text1"/>
                <w:sz w:val="28"/>
                <w:szCs w:val="28"/>
              </w:rPr>
              <w:t>Warren</w:t>
            </w:r>
          </w:p>
        </w:tc>
        <w:tc>
          <w:tcPr>
            <w:tcW w:w="3678" w:type="dxa"/>
          </w:tcPr>
          <w:p w14:paraId="7EFAB2CE" w14:textId="26448EEA" w:rsidR="00DD1227" w:rsidRDefault="00DD1227" w:rsidP="0097571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color w:val="000000" w:themeColor="text1"/>
                <w:sz w:val="28"/>
                <w:szCs w:val="28"/>
              </w:rPr>
            </w:pPr>
          </w:p>
        </w:tc>
      </w:tr>
      <w:bookmarkEnd w:id="6"/>
    </w:tbl>
    <w:p w14:paraId="134F70C6" w14:textId="77777777" w:rsidR="00717E8B" w:rsidRDefault="00717E8B" w:rsidP="005602F0">
      <w:pPr>
        <w:pStyle w:val="paragraph"/>
        <w:spacing w:before="0" w:beforeAutospacing="0" w:after="0" w:afterAutospacing="0" w:line="259" w:lineRule="auto"/>
        <w:rPr>
          <w:rStyle w:val="normaltextrun"/>
          <w:color w:val="000000" w:themeColor="text1"/>
          <w:sz w:val="28"/>
          <w:szCs w:val="28"/>
        </w:rPr>
      </w:pPr>
    </w:p>
    <w:p w14:paraId="2E6809E2" w14:textId="282A4B1D" w:rsidR="00BE03F8" w:rsidRDefault="64C32B33" w:rsidP="005602F0">
      <w:pPr>
        <w:pStyle w:val="paragraph"/>
        <w:numPr>
          <w:ilvl w:val="2"/>
          <w:numId w:val="50"/>
        </w:numPr>
        <w:spacing w:before="0" w:beforeAutospacing="0" w:after="220" w:afterAutospacing="0" w:line="259" w:lineRule="auto"/>
        <w:rPr>
          <w:rStyle w:val="normaltextrun"/>
          <w:color w:val="000000" w:themeColor="text1"/>
          <w:sz w:val="28"/>
          <w:szCs w:val="28"/>
        </w:rPr>
      </w:pPr>
      <w:r w:rsidRPr="6A6A0970">
        <w:rPr>
          <w:rStyle w:val="normaltextrun"/>
          <w:color w:val="000000" w:themeColor="text1"/>
          <w:sz w:val="28"/>
          <w:szCs w:val="28"/>
        </w:rPr>
        <w:t>One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157856">
        <w:rPr>
          <w:rStyle w:val="normaltextrun"/>
          <w:color w:val="000000" w:themeColor="text1"/>
          <w:sz w:val="28"/>
          <w:szCs w:val="28"/>
        </w:rPr>
        <w:t>centrally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157856">
        <w:rPr>
          <w:rStyle w:val="normaltextrun"/>
          <w:color w:val="000000" w:themeColor="text1"/>
          <w:sz w:val="28"/>
          <w:szCs w:val="28"/>
        </w:rPr>
        <w:t>located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9239DD">
        <w:rPr>
          <w:rStyle w:val="normaltextrun"/>
          <w:color w:val="000000" w:themeColor="text1"/>
          <w:sz w:val="28"/>
          <w:szCs w:val="28"/>
        </w:rPr>
        <w:t>in-person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301C3CBF" w:rsidRPr="6A6A0970">
        <w:rPr>
          <w:rStyle w:val="normaltextrun"/>
          <w:color w:val="000000" w:themeColor="text1"/>
          <w:sz w:val="28"/>
          <w:szCs w:val="28"/>
        </w:rPr>
        <w:t>workshop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71254">
        <w:rPr>
          <w:rStyle w:val="normaltextrun"/>
          <w:color w:val="000000" w:themeColor="text1"/>
          <w:sz w:val="28"/>
          <w:szCs w:val="28"/>
        </w:rPr>
        <w:t>(Mercer,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71254">
        <w:rPr>
          <w:rStyle w:val="normaltextrun"/>
          <w:color w:val="000000" w:themeColor="text1"/>
          <w:sz w:val="28"/>
          <w:szCs w:val="28"/>
        </w:rPr>
        <w:t>Middlesex,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98668C">
        <w:rPr>
          <w:rStyle w:val="normaltextrun"/>
          <w:color w:val="000000" w:themeColor="text1"/>
          <w:sz w:val="28"/>
          <w:szCs w:val="28"/>
        </w:rPr>
        <w:t>or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771254">
        <w:rPr>
          <w:rStyle w:val="normaltextrun"/>
          <w:color w:val="000000" w:themeColor="text1"/>
          <w:sz w:val="28"/>
          <w:szCs w:val="28"/>
        </w:rPr>
        <w:t>Monmouth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4948B8">
        <w:rPr>
          <w:rStyle w:val="normaltextrun"/>
          <w:color w:val="000000" w:themeColor="text1"/>
          <w:sz w:val="28"/>
          <w:szCs w:val="28"/>
        </w:rPr>
        <w:t>Counties)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136F0B89">
        <w:rPr>
          <w:rStyle w:val="normaltextrun"/>
          <w:color w:val="000000" w:themeColor="text1"/>
          <w:sz w:val="28"/>
          <w:szCs w:val="28"/>
        </w:rPr>
        <w:t>focused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136F0B89">
        <w:rPr>
          <w:rStyle w:val="normaltextrun"/>
          <w:color w:val="000000" w:themeColor="text1"/>
          <w:sz w:val="28"/>
          <w:szCs w:val="28"/>
        </w:rPr>
        <w:t>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2A45CC">
        <w:rPr>
          <w:rStyle w:val="normaltextrun"/>
          <w:color w:val="000000" w:themeColor="text1"/>
          <w:sz w:val="28"/>
          <w:szCs w:val="28"/>
        </w:rPr>
        <w:t>supporting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2A45CC">
        <w:rPr>
          <w:rStyle w:val="normaltextrun"/>
          <w:color w:val="000000" w:themeColor="text1"/>
          <w:sz w:val="28"/>
          <w:szCs w:val="28"/>
        </w:rPr>
        <w:t>equity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2A45CC">
        <w:rPr>
          <w:rStyle w:val="normaltextrun"/>
          <w:color w:val="000000" w:themeColor="text1"/>
          <w:sz w:val="28"/>
          <w:szCs w:val="28"/>
        </w:rPr>
        <w:t>in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3B58CF">
        <w:rPr>
          <w:rStyle w:val="normaltextrun"/>
          <w:color w:val="000000" w:themeColor="text1"/>
          <w:sz w:val="28"/>
          <w:szCs w:val="28"/>
        </w:rPr>
        <w:t>postsecondary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19D8A43A">
        <w:rPr>
          <w:rStyle w:val="normaltextrun"/>
          <w:color w:val="000000" w:themeColor="text1"/>
          <w:sz w:val="28"/>
          <w:szCs w:val="28"/>
        </w:rPr>
        <w:t>CTE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3CD5A89A" w:rsidRPr="692BE1B5">
        <w:rPr>
          <w:rStyle w:val="normaltextrun"/>
          <w:color w:val="000000" w:themeColor="text1"/>
          <w:sz w:val="28"/>
          <w:szCs w:val="28"/>
        </w:rPr>
        <w:t>programs</w:t>
      </w:r>
      <w:r w:rsidR="0098668C">
        <w:rPr>
          <w:rStyle w:val="normaltextrun"/>
          <w:color w:val="000000" w:themeColor="text1"/>
          <w:sz w:val="28"/>
          <w:szCs w:val="28"/>
        </w:rPr>
        <w:t>.</w:t>
      </w:r>
    </w:p>
    <w:p w14:paraId="74D044E7" w14:textId="6668B47F" w:rsidR="00BE03F8" w:rsidRDefault="64C32B33" w:rsidP="005602F0">
      <w:pPr>
        <w:pStyle w:val="paragraph"/>
        <w:numPr>
          <w:ilvl w:val="1"/>
          <w:numId w:val="50"/>
        </w:numPr>
        <w:spacing w:before="0" w:beforeAutospacing="0" w:after="220" w:afterAutospacing="0" w:line="259" w:lineRule="auto"/>
        <w:rPr>
          <w:rStyle w:val="normaltextrun"/>
          <w:color w:val="000000" w:themeColor="text1"/>
          <w:sz w:val="28"/>
          <w:szCs w:val="28"/>
        </w:rPr>
      </w:pPr>
      <w:r w:rsidRPr="0BDE9E60">
        <w:rPr>
          <w:rStyle w:val="normaltextrun"/>
          <w:color w:val="000000" w:themeColor="text1"/>
          <w:sz w:val="28"/>
          <w:szCs w:val="28"/>
        </w:rPr>
        <w:t>A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4294C20C">
        <w:rPr>
          <w:rStyle w:val="normaltextrun"/>
          <w:color w:val="000000" w:themeColor="text1"/>
          <w:sz w:val="28"/>
          <w:szCs w:val="28"/>
        </w:rPr>
        <w:t>minimum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4294C20C">
        <w:rPr>
          <w:rStyle w:val="normaltextrun"/>
          <w:color w:val="000000" w:themeColor="text1"/>
          <w:sz w:val="28"/>
          <w:szCs w:val="28"/>
        </w:rPr>
        <w:t>of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13DE0674">
        <w:rPr>
          <w:rStyle w:val="normaltextrun"/>
          <w:color w:val="000000" w:themeColor="text1"/>
          <w:sz w:val="28"/>
          <w:szCs w:val="28"/>
        </w:rPr>
        <w:t>five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34CDAACD" w:rsidRPr="0F5C3D62">
        <w:rPr>
          <w:rStyle w:val="normaltextrun"/>
          <w:color w:val="000000" w:themeColor="text1"/>
          <w:sz w:val="28"/>
          <w:szCs w:val="28"/>
        </w:rPr>
        <w:t>stand-</w:t>
      </w:r>
      <w:r w:rsidR="34CDAACD" w:rsidRPr="3DEE5AA6">
        <w:rPr>
          <w:rStyle w:val="normaltextrun"/>
          <w:color w:val="000000" w:themeColor="text1"/>
          <w:sz w:val="28"/>
          <w:szCs w:val="28"/>
        </w:rPr>
        <w:t>alone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1AFDA700" w:rsidRPr="1781C34E">
        <w:rPr>
          <w:rStyle w:val="normaltextrun"/>
          <w:color w:val="000000" w:themeColor="text1"/>
          <w:sz w:val="28"/>
          <w:szCs w:val="28"/>
        </w:rPr>
        <w:t>virtual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2A45CC">
        <w:rPr>
          <w:sz w:val="28"/>
          <w:szCs w:val="28"/>
        </w:rPr>
        <w:t>i</w:t>
      </w:r>
      <w:r w:rsidR="002A45CC" w:rsidRPr="00AE27EB">
        <w:rPr>
          <w:sz w:val="28"/>
          <w:szCs w:val="28"/>
        </w:rPr>
        <w:t>nteractive</w:t>
      </w:r>
      <w:r w:rsidR="0097571D">
        <w:rPr>
          <w:sz w:val="28"/>
          <w:szCs w:val="28"/>
        </w:rPr>
        <w:t xml:space="preserve"> </w:t>
      </w:r>
      <w:r w:rsidR="002A45CC" w:rsidRPr="00AE27EB">
        <w:rPr>
          <w:sz w:val="28"/>
          <w:szCs w:val="28"/>
        </w:rPr>
        <w:t>and</w:t>
      </w:r>
      <w:r w:rsidR="0097571D">
        <w:rPr>
          <w:sz w:val="28"/>
          <w:szCs w:val="28"/>
        </w:rPr>
        <w:t xml:space="preserve"> </w:t>
      </w:r>
      <w:r w:rsidR="002A45CC" w:rsidRPr="00AE27EB">
        <w:rPr>
          <w:sz w:val="28"/>
          <w:szCs w:val="28"/>
        </w:rPr>
        <w:t>collaborative</w:t>
      </w:r>
      <w:r w:rsidR="0097571D">
        <w:rPr>
          <w:sz w:val="28"/>
          <w:szCs w:val="28"/>
        </w:rPr>
        <w:t xml:space="preserve"> </w:t>
      </w:r>
      <w:r w:rsidR="002A45CC" w:rsidRPr="044AC919">
        <w:rPr>
          <w:rStyle w:val="normaltextrun"/>
          <w:color w:val="000000" w:themeColor="text1"/>
          <w:sz w:val="28"/>
          <w:szCs w:val="28"/>
        </w:rPr>
        <w:t>workshops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1CE28F1" w:rsidRPr="7168EAD6">
        <w:rPr>
          <w:rStyle w:val="normaltextrun"/>
          <w:color w:val="000000" w:themeColor="text1"/>
          <w:sz w:val="28"/>
          <w:szCs w:val="28"/>
        </w:rPr>
        <w:t>of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1CE28F1" w:rsidRPr="7168EAD6">
        <w:rPr>
          <w:rStyle w:val="normaltextrun"/>
          <w:color w:val="000000" w:themeColor="text1"/>
          <w:sz w:val="28"/>
          <w:szCs w:val="28"/>
        </w:rPr>
        <w:t>at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1CE28F1" w:rsidRPr="7168EAD6">
        <w:rPr>
          <w:rStyle w:val="normaltextrun"/>
          <w:color w:val="000000" w:themeColor="text1"/>
          <w:sz w:val="28"/>
          <w:szCs w:val="28"/>
        </w:rPr>
        <w:t>least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1CE28F1" w:rsidRPr="7168EAD6">
        <w:rPr>
          <w:rStyle w:val="normaltextrun"/>
          <w:color w:val="000000" w:themeColor="text1"/>
          <w:sz w:val="28"/>
          <w:szCs w:val="28"/>
        </w:rPr>
        <w:t>two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21CE28F1" w:rsidRPr="7168EAD6">
        <w:rPr>
          <w:rStyle w:val="normaltextrun"/>
          <w:color w:val="000000" w:themeColor="text1"/>
          <w:sz w:val="28"/>
          <w:szCs w:val="28"/>
        </w:rPr>
        <w:t>hours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8318EB">
        <w:rPr>
          <w:rStyle w:val="normaltextrun"/>
          <w:color w:val="000000" w:themeColor="text1"/>
          <w:sz w:val="28"/>
          <w:szCs w:val="28"/>
        </w:rPr>
        <w:t>focusing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8318EB">
        <w:rPr>
          <w:rStyle w:val="normaltextrun"/>
          <w:color w:val="000000" w:themeColor="text1"/>
          <w:sz w:val="28"/>
          <w:szCs w:val="28"/>
        </w:rPr>
        <w:t>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C21676">
        <w:rPr>
          <w:rStyle w:val="normaltextrun"/>
          <w:color w:val="000000" w:themeColor="text1"/>
          <w:sz w:val="28"/>
          <w:szCs w:val="28"/>
        </w:rPr>
        <w:t>but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C21676">
        <w:rPr>
          <w:rStyle w:val="normaltextrun"/>
          <w:color w:val="000000" w:themeColor="text1"/>
          <w:sz w:val="28"/>
          <w:szCs w:val="28"/>
        </w:rPr>
        <w:t>not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C21676">
        <w:rPr>
          <w:rStyle w:val="normaltextrun"/>
          <w:color w:val="000000" w:themeColor="text1"/>
          <w:sz w:val="28"/>
          <w:szCs w:val="28"/>
        </w:rPr>
        <w:t>limited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00C21676">
        <w:rPr>
          <w:rStyle w:val="normaltextrun"/>
          <w:color w:val="000000" w:themeColor="text1"/>
          <w:sz w:val="28"/>
          <w:szCs w:val="28"/>
        </w:rPr>
        <w:t>to:</w:t>
      </w:r>
    </w:p>
    <w:p w14:paraId="715D0F07" w14:textId="40BF3A93" w:rsidR="00BE03F8" w:rsidRPr="00AE27EB" w:rsidRDefault="2342E073" w:rsidP="005602F0">
      <w:pPr>
        <w:pStyle w:val="paragraph"/>
        <w:numPr>
          <w:ilvl w:val="2"/>
          <w:numId w:val="50"/>
        </w:numPr>
        <w:spacing w:before="0" w:beforeAutospacing="0" w:after="220" w:afterAutospacing="0" w:line="259" w:lineRule="auto"/>
        <w:rPr>
          <w:rStyle w:val="normaltextrun"/>
          <w:color w:val="000000" w:themeColor="text1"/>
          <w:sz w:val="28"/>
          <w:szCs w:val="28"/>
        </w:rPr>
      </w:pPr>
      <w:r w:rsidRPr="26EF7797">
        <w:rPr>
          <w:rStyle w:val="normaltextrun"/>
          <w:color w:val="000000" w:themeColor="text1"/>
          <w:sz w:val="28"/>
          <w:szCs w:val="28"/>
        </w:rPr>
        <w:lastRenderedPageBreak/>
        <w:t>P</w:t>
      </w:r>
      <w:r w:rsidR="4E13BE46" w:rsidRPr="26EF7797">
        <w:rPr>
          <w:rStyle w:val="normaltextrun"/>
          <w:color w:val="000000" w:themeColor="text1"/>
          <w:sz w:val="28"/>
          <w:szCs w:val="28"/>
        </w:rPr>
        <w:t>rofessional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development,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and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resources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to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enhance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educator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knowledge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in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Perkins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V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legislation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as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it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relates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to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equity,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inclusion,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cultural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diversity,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micro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messaging,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and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other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topics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that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7EA459CA" w:rsidRPr="26EF7797">
        <w:rPr>
          <w:rStyle w:val="normaltextrun"/>
          <w:color w:val="000000" w:themeColor="text1"/>
          <w:sz w:val="28"/>
          <w:szCs w:val="28"/>
        </w:rPr>
        <w:t>align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with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the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legislative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requirements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set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forth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in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Perkins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="4E13BE46" w:rsidRPr="26EF7797">
        <w:rPr>
          <w:rStyle w:val="normaltextrun"/>
          <w:color w:val="000000" w:themeColor="text1"/>
          <w:sz w:val="28"/>
          <w:szCs w:val="28"/>
        </w:rPr>
        <w:t>V.</w:t>
      </w:r>
    </w:p>
    <w:p w14:paraId="32017EE2" w14:textId="096BB658" w:rsidR="1E04DC51" w:rsidRDefault="1E04DC51" w:rsidP="005602F0">
      <w:pPr>
        <w:pStyle w:val="ListParagraph"/>
        <w:numPr>
          <w:ilvl w:val="0"/>
          <w:numId w:val="50"/>
        </w:numPr>
        <w:spacing w:after="220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Registration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in-person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event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location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responsibility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of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OCR.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OCR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determine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times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dates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of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56ECF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events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in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collaboration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with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vendor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is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subject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to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change,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with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final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authorization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by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61F00A92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OCR.</w:t>
      </w:r>
    </w:p>
    <w:p w14:paraId="49D17264" w14:textId="1A832C7B" w:rsidR="00BB2B60" w:rsidRDefault="3C3A9F51" w:rsidP="005602F0">
      <w:pPr>
        <w:pStyle w:val="ListParagraph"/>
        <w:numPr>
          <w:ilvl w:val="0"/>
          <w:numId w:val="50"/>
        </w:numPr>
        <w:shd w:val="clear" w:color="auto" w:fill="FFFFFF" w:themeFill="background1"/>
        <w:spacing w:before="280" w:after="220"/>
        <w:contextualSpacing w:val="0"/>
        <w:rPr>
          <w:rStyle w:val="normaltextrun"/>
          <w:rFonts w:eastAsia="Times New Roman" w:cs="Times New Roman"/>
          <w:color w:val="000000" w:themeColor="text1"/>
          <w:sz w:val="28"/>
          <w:szCs w:val="28"/>
        </w:rPr>
      </w:pP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vendor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must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provide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OCR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access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to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professional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development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curriculum,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resources,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materials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for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secondary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postsecondary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CTE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educators,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administrators,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special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population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coordinators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that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5880CF87"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used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5880CF87"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to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deliver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professional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development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26EF7797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trainings.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14:paraId="25BAD649" w14:textId="0B0133A3" w:rsidR="00D85C6D" w:rsidRPr="00A42EB8" w:rsidRDefault="1E04DC51" w:rsidP="005602F0">
      <w:pPr>
        <w:pStyle w:val="ListParagraph"/>
        <w:numPr>
          <w:ilvl w:val="0"/>
          <w:numId w:val="50"/>
        </w:numPr>
        <w:shd w:val="clear" w:color="auto" w:fill="FFFFFF" w:themeFill="background1"/>
        <w:spacing w:after="220" w:line="259" w:lineRule="auto"/>
        <w:contextualSpacing w:val="0"/>
        <w:rPr>
          <w:rStyle w:val="normaltextrun"/>
          <w:color w:val="000000" w:themeColor="text1"/>
          <w:sz w:val="28"/>
          <w:szCs w:val="28"/>
        </w:rPr>
      </w:pP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OCR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collaborate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with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vendor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which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professional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development,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resources,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materials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offered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to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CTE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professionals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create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calendar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for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delivery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of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professional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development.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Times,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dates,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number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of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days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(consecutive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non-consecutive),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number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of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participants,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venue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location,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regional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location,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determination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to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whether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professional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development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virtual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in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person,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determined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by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OCR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in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collaboration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with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the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vendor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is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subject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to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change,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with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final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authorization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by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D85C6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OCR.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14:paraId="249697F9" w14:textId="68EC1042" w:rsidR="007B3B1E" w:rsidRPr="007B3B1E" w:rsidRDefault="1E04DC51" w:rsidP="005602F0">
      <w:pPr>
        <w:pStyle w:val="ListParagraph"/>
        <w:numPr>
          <w:ilvl w:val="0"/>
          <w:numId w:val="50"/>
        </w:numPr>
        <w:shd w:val="clear" w:color="auto" w:fill="FFFFFF" w:themeFill="background1"/>
        <w:spacing w:after="220" w:line="259" w:lineRule="auto"/>
        <w:contextualSpacing w:val="0"/>
        <w:rPr>
          <w:rStyle w:val="normaltextrun"/>
          <w:color w:val="000000" w:themeColor="text1"/>
          <w:sz w:val="28"/>
          <w:szCs w:val="28"/>
        </w:rPr>
      </w:pP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in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person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virtual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professional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development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will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be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held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during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normal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business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hours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between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8:00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a.m.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and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3:00</w:t>
      </w:r>
      <w:r w:rsidR="0097571D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42EB8">
        <w:rPr>
          <w:rStyle w:val="normaltextrun"/>
          <w:rFonts w:eastAsia="Times New Roman" w:cs="Times New Roman"/>
          <w:color w:val="000000" w:themeColor="text1"/>
          <w:sz w:val="28"/>
          <w:szCs w:val="28"/>
        </w:rPr>
        <w:t>p.m.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</w:p>
    <w:p w14:paraId="3C5F8CB7" w14:textId="2D9FC045" w:rsidR="007B3B1E" w:rsidRDefault="007B3B1E" w:rsidP="005602F0">
      <w:pPr>
        <w:pStyle w:val="paragraph"/>
        <w:numPr>
          <w:ilvl w:val="0"/>
          <w:numId w:val="50"/>
        </w:numPr>
        <w:spacing w:before="0" w:beforeAutospacing="0" w:after="220" w:afterAutospacing="0" w:line="259" w:lineRule="auto"/>
        <w:rPr>
          <w:rStyle w:val="normaltextrun"/>
          <w:color w:val="000000" w:themeColor="text1"/>
          <w:sz w:val="28"/>
          <w:szCs w:val="28"/>
        </w:rPr>
      </w:pPr>
      <w:r w:rsidRPr="005550C8">
        <w:rPr>
          <w:rStyle w:val="normaltextrun"/>
          <w:color w:val="000000" w:themeColor="text1"/>
          <w:sz w:val="28"/>
          <w:szCs w:val="28"/>
        </w:rPr>
        <w:t>Consultant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travel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proofErr w:type="gramStart"/>
      <w:r w:rsidRPr="005550C8">
        <w:rPr>
          <w:rStyle w:val="normaltextrun"/>
          <w:color w:val="000000" w:themeColor="text1"/>
          <w:sz w:val="28"/>
          <w:szCs w:val="28"/>
        </w:rPr>
        <w:t>shall</w:t>
      </w:r>
      <w:proofErr w:type="gramEnd"/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be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included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in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the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proposal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for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the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in-person</w:t>
      </w:r>
      <w:r w:rsidR="0097571D">
        <w:rPr>
          <w:rStyle w:val="normaltextrun"/>
          <w:color w:val="000000" w:themeColor="text1"/>
          <w:sz w:val="28"/>
          <w:szCs w:val="28"/>
        </w:rPr>
        <w:t xml:space="preserve"> </w:t>
      </w:r>
      <w:r w:rsidRPr="005550C8">
        <w:rPr>
          <w:rStyle w:val="normaltextrun"/>
          <w:color w:val="000000" w:themeColor="text1"/>
          <w:sz w:val="28"/>
          <w:szCs w:val="28"/>
        </w:rPr>
        <w:t>workshops.</w:t>
      </w:r>
    </w:p>
    <w:p w14:paraId="7F9707F0" w14:textId="25F2E492" w:rsidR="00CF7FB9" w:rsidRDefault="003957E6" w:rsidP="005602F0">
      <w:pPr>
        <w:pStyle w:val="Heading2"/>
      </w:pPr>
      <w:bookmarkStart w:id="7" w:name="_Toc493442464"/>
      <w:r w:rsidRPr="00A20AD1">
        <w:t>4.0</w:t>
      </w:r>
      <w:r w:rsidR="0097571D">
        <w:t xml:space="preserve"> </w:t>
      </w:r>
      <w:r w:rsidRPr="00A20AD1">
        <w:tab/>
        <w:t>REQUIRED</w:t>
      </w:r>
      <w:r w:rsidR="0097571D">
        <w:t xml:space="preserve"> </w:t>
      </w:r>
      <w:r w:rsidRPr="00A20AD1">
        <w:t>COMPONENTS</w:t>
      </w:r>
      <w:r w:rsidR="0097571D">
        <w:t xml:space="preserve"> </w:t>
      </w:r>
      <w:r w:rsidRPr="00A20AD1">
        <w:t>OF</w:t>
      </w:r>
      <w:r w:rsidR="0097571D">
        <w:t xml:space="preserve"> </w:t>
      </w:r>
      <w:r w:rsidRPr="00A20AD1">
        <w:t>THE</w:t>
      </w:r>
      <w:r w:rsidR="0097571D">
        <w:t xml:space="preserve"> </w:t>
      </w:r>
      <w:r w:rsidRPr="00A20AD1">
        <w:t>RFQ</w:t>
      </w:r>
      <w:r w:rsidR="0097571D">
        <w:t xml:space="preserve"> </w:t>
      </w:r>
      <w:r w:rsidRPr="00A20AD1">
        <w:t>PROPOSAL</w:t>
      </w:r>
      <w:bookmarkEnd w:id="7"/>
    </w:p>
    <w:p w14:paraId="279404F9" w14:textId="4B9FFB19" w:rsidR="00CF7FB9" w:rsidRDefault="003957E6" w:rsidP="005602F0">
      <w:pPr>
        <w:tabs>
          <w:tab w:val="left" w:pos="-1440"/>
          <w:tab w:val="left" w:pos="-720"/>
          <w:tab w:val="left" w:pos="0"/>
        </w:tabs>
        <w:suppressAutoHyphens/>
        <w:snapToGrid w:val="0"/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z w:val="28"/>
          <w:szCs w:val="28"/>
        </w:rPr>
        <w:t>Proposals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response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respond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each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following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requests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 w:rsidR="0097571D"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="0097571D"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>order</w:t>
      </w:r>
      <w:r w:rsidR="0097571D"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>indicated</w:t>
      </w:r>
      <w:r w:rsidR="00011F28"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7571D" w:rsidRPr="00560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6BBB484" w14:textId="2837265A" w:rsidR="00CF7FB9" w:rsidRPr="005602F0" w:rsidRDefault="003957E6" w:rsidP="005602F0">
      <w:pPr>
        <w:pStyle w:val="Heading2"/>
      </w:pPr>
      <w:bookmarkStart w:id="8" w:name="_Toc493442465"/>
      <w:r w:rsidRPr="005602F0">
        <w:t>4.1</w:t>
      </w:r>
      <w:r w:rsidR="0097571D" w:rsidRPr="005602F0">
        <w:t xml:space="preserve"> </w:t>
      </w:r>
      <w:r w:rsidRPr="005602F0">
        <w:tab/>
      </w:r>
      <w:bookmarkEnd w:id="8"/>
      <w:r w:rsidRPr="005602F0">
        <w:t>APPROACH</w:t>
      </w:r>
      <w:r w:rsidR="0097571D" w:rsidRPr="005602F0">
        <w:t xml:space="preserve"> </w:t>
      </w:r>
      <w:r w:rsidRPr="005602F0">
        <w:t>AND</w:t>
      </w:r>
      <w:r w:rsidR="0097571D" w:rsidRPr="005602F0">
        <w:t xml:space="preserve"> </w:t>
      </w:r>
      <w:r w:rsidRPr="005602F0">
        <w:t>PLANS</w:t>
      </w:r>
    </w:p>
    <w:p w14:paraId="16A334C2" w14:textId="2EBBD26B" w:rsidR="00CF7FB9" w:rsidRDefault="003957E6" w:rsidP="0097571D">
      <w:pPr>
        <w:tabs>
          <w:tab w:val="left" w:pos="-1440"/>
          <w:tab w:val="left" w:pos="-720"/>
          <w:tab w:val="left" w:pos="0"/>
        </w:tabs>
        <w:suppressAutoHyphens/>
        <w:snapToGrid w:val="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shall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describe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approach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plans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accomplishing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work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outlined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above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3.0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Scope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Services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set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forth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understanding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requirements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RFQ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ability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successfully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complete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contract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narrative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should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convince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State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lastRenderedPageBreak/>
        <w:t>understands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objectives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contract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intended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meet,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nature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required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work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level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effort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necessary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successfully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complete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contract</w:t>
      </w:r>
      <w:bookmarkStart w:id="9" w:name="_Toc493442466"/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E7C181" w14:textId="0554C33E" w:rsidR="00CF7FB9" w:rsidRDefault="003957E6" w:rsidP="0097571D">
      <w:pPr>
        <w:pStyle w:val="Heading2"/>
        <w:jc w:val="left"/>
      </w:pPr>
      <w:r w:rsidRPr="00A20AD1">
        <w:t>4.2</w:t>
      </w:r>
      <w:r w:rsidR="0097571D">
        <w:t xml:space="preserve"> </w:t>
      </w:r>
      <w:r w:rsidRPr="00A20AD1">
        <w:tab/>
      </w:r>
      <w:bookmarkEnd w:id="9"/>
      <w:r w:rsidRPr="00A20AD1">
        <w:t>EXPERIENCE</w:t>
      </w:r>
    </w:p>
    <w:p w14:paraId="4965B500" w14:textId="4F052306" w:rsidR="00CF7FB9" w:rsidRDefault="003957E6" w:rsidP="005602F0">
      <w:pPr>
        <w:widowControl w:val="0"/>
        <w:autoSpaceDE w:val="0"/>
        <w:autoSpaceDN w:val="0"/>
        <w:adjustRightInd w:val="0"/>
        <w:spacing w:after="220"/>
        <w:rPr>
          <w:rFonts w:ascii="Times New Roman" w:hAnsi="Times New Roman" w:cs="Times New Roman"/>
          <w:sz w:val="28"/>
          <w:szCs w:val="28"/>
        </w:rPr>
      </w:pPr>
      <w:bookmarkStart w:id="10" w:name="_Toc493442467"/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bidder’s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documented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experience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in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successfully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completing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contracts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of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similar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size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and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scope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in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relation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to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work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required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by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this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RFQ.</w:t>
      </w:r>
    </w:p>
    <w:p w14:paraId="1790128B" w14:textId="0A1CCDEC" w:rsidR="00CF7FB9" w:rsidRDefault="003957E6" w:rsidP="005602F0">
      <w:pPr>
        <w:pStyle w:val="Heading2"/>
        <w:spacing w:after="220"/>
      </w:pPr>
      <w:r w:rsidRPr="00A20AD1">
        <w:t>4.3</w:t>
      </w:r>
      <w:r w:rsidR="0097571D">
        <w:t xml:space="preserve"> </w:t>
      </w:r>
      <w:r w:rsidRPr="00A20AD1">
        <w:tab/>
        <w:t>ABILITY</w:t>
      </w:r>
    </w:p>
    <w:p w14:paraId="3B37161D" w14:textId="09990B49" w:rsidR="00CF7FB9" w:rsidRDefault="003957E6" w:rsidP="005602F0">
      <w:pPr>
        <w:spacing w:after="220"/>
        <w:rPr>
          <w:rFonts w:ascii="Times New Roman" w:hAnsi="Times New Roman" w:cs="Times New Roman"/>
          <w:sz w:val="28"/>
          <w:szCs w:val="28"/>
        </w:rPr>
      </w:pPr>
      <w:r w:rsidRPr="00A20AD1">
        <w:rPr>
          <w:rFonts w:ascii="Times New Roman" w:hAnsi="Times New Roman" w:cs="Times New Roman"/>
          <w:sz w:val="28"/>
          <w:szCs w:val="28"/>
        </w:rPr>
        <w:t>Ability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of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firm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to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implement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and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perform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Scope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of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Work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based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presentation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in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its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Proposal: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overall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ability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of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Bidder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to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undertake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and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successfully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perform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requirements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of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Scope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of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Work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demonstrated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by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its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presentation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in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Technical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Proposa</w:t>
      </w:r>
      <w:r w:rsidR="00823A89" w:rsidRPr="00A20AD1">
        <w:rPr>
          <w:rFonts w:ascii="Times New Roman" w:hAnsi="Times New Roman" w:cs="Times New Roman"/>
          <w:sz w:val="28"/>
          <w:szCs w:val="28"/>
        </w:rPr>
        <w:t>l</w:t>
      </w:r>
      <w:r w:rsidR="00D54EC0">
        <w:rPr>
          <w:rFonts w:ascii="Times New Roman" w:hAnsi="Times New Roman" w:cs="Times New Roman"/>
          <w:sz w:val="28"/>
          <w:szCs w:val="28"/>
        </w:rPr>
        <w:t>.</w:t>
      </w:r>
    </w:p>
    <w:p w14:paraId="0EEF9139" w14:textId="42C332E4" w:rsidR="00CF7FB9" w:rsidRPr="005602F0" w:rsidRDefault="003957E6" w:rsidP="005602F0">
      <w:pPr>
        <w:pStyle w:val="Heading2"/>
        <w:spacing w:after="220"/>
      </w:pPr>
      <w:r w:rsidRPr="005602F0">
        <w:t>4.</w:t>
      </w:r>
      <w:r w:rsidR="00390E3A" w:rsidRPr="005602F0">
        <w:t>4</w:t>
      </w:r>
      <w:r w:rsidR="00390E3A" w:rsidRPr="005602F0">
        <w:tab/>
      </w:r>
      <w:r w:rsidRPr="005602F0">
        <w:t>CONTRACT</w:t>
      </w:r>
      <w:r w:rsidR="0097571D" w:rsidRPr="005602F0">
        <w:t xml:space="preserve"> </w:t>
      </w:r>
      <w:r w:rsidRPr="005602F0">
        <w:t>MANAGEMENT</w:t>
      </w:r>
      <w:bookmarkEnd w:id="10"/>
    </w:p>
    <w:p w14:paraId="63DCB0F0" w14:textId="58EAB241" w:rsidR="00CF7FB9" w:rsidRDefault="437F5091" w:rsidP="005602F0">
      <w:pPr>
        <w:widowControl w:val="0"/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og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will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J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DOE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-a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rac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his/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si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proofErr w:type="gramEnd"/>
      <w:r w:rsidR="25620097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rac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ill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sponsible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1903C878"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Vendor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903C878" w:rsidRPr="00A20AD1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son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Vendor</w:t>
      </w:r>
      <w:r w:rsidR="009757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must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af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r</w:t>
      </w:r>
      <w:r w:rsidR="0097571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ont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ut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ns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stions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ce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ns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bout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he</w:t>
      </w:r>
      <w:r w:rsidR="009757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t.</w:t>
      </w:r>
    </w:p>
    <w:p w14:paraId="2111A30A" w14:textId="30922F22" w:rsidR="00CF7FB9" w:rsidRPr="005602F0" w:rsidRDefault="003957E6" w:rsidP="005602F0">
      <w:pPr>
        <w:pStyle w:val="Heading2"/>
        <w:spacing w:after="220"/>
      </w:pPr>
      <w:bookmarkStart w:id="11" w:name="_Toc493442469"/>
      <w:r w:rsidRPr="005602F0">
        <w:t>4.</w:t>
      </w:r>
      <w:r w:rsidR="00390E3A" w:rsidRPr="005602F0">
        <w:t>5</w:t>
      </w:r>
      <w:r w:rsidRPr="005602F0">
        <w:tab/>
        <w:t>POTENTIAL</w:t>
      </w:r>
      <w:r w:rsidR="0097571D" w:rsidRPr="005602F0">
        <w:t xml:space="preserve"> </w:t>
      </w:r>
      <w:r w:rsidRPr="005602F0">
        <w:t>PROBLEMS</w:t>
      </w:r>
      <w:bookmarkEnd w:id="11"/>
    </w:p>
    <w:p w14:paraId="24AADDF5" w14:textId="3D43174E" w:rsidR="00CF7FB9" w:rsidRDefault="003957E6" w:rsidP="005602F0">
      <w:pPr>
        <w:tabs>
          <w:tab w:val="left" w:pos="-1440"/>
          <w:tab w:val="left" w:pos="-720"/>
          <w:tab w:val="left" w:pos="0"/>
        </w:tabs>
        <w:suppressAutoHyphens/>
        <w:snapToGrid w:val="0"/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should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set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forth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summary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all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problems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that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anticipates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during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term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contract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each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problem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identified,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bidder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should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provide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its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proposed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solution</w:t>
      </w:r>
      <w:bookmarkStart w:id="12" w:name="_Toc118513779"/>
      <w:bookmarkStart w:id="13" w:name="_Toc145475800"/>
      <w:bookmarkEnd w:id="12"/>
      <w:bookmarkEnd w:id="13"/>
      <w:r w:rsidRPr="00A20AD1">
        <w:rPr>
          <w:rFonts w:ascii="Times New Roman" w:eastAsia="Times New Roman" w:hAnsi="Times New Roman" w:cs="Times New Roman"/>
          <w:sz w:val="28"/>
          <w:szCs w:val="28"/>
        </w:rPr>
        <w:t>s.</w:t>
      </w:r>
    </w:p>
    <w:p w14:paraId="32F9EE7A" w14:textId="744C8604" w:rsidR="00CF7FB9" w:rsidRPr="005602F0" w:rsidRDefault="00390E3A" w:rsidP="005602F0">
      <w:pPr>
        <w:pStyle w:val="Heading2"/>
        <w:spacing w:after="220"/>
      </w:pPr>
      <w:bookmarkStart w:id="14" w:name="_Toc493442473"/>
      <w:r w:rsidRPr="005602F0">
        <w:t>4.6</w:t>
      </w:r>
      <w:r w:rsidR="0097571D" w:rsidRPr="005602F0">
        <w:t xml:space="preserve"> </w:t>
      </w:r>
      <w:r w:rsidR="003957E6" w:rsidRPr="005602F0">
        <w:t>ORAL</w:t>
      </w:r>
      <w:r w:rsidR="0097571D" w:rsidRPr="005602F0">
        <w:t xml:space="preserve"> </w:t>
      </w:r>
      <w:r w:rsidR="003957E6" w:rsidRPr="005602F0">
        <w:t>INTERVIEW</w:t>
      </w:r>
      <w:bookmarkEnd w:id="14"/>
    </w:p>
    <w:p w14:paraId="31A24B98" w14:textId="39E5BB4D" w:rsidR="00CF7FB9" w:rsidRDefault="003957E6" w:rsidP="005602F0">
      <w:pPr>
        <w:widowControl w:val="0"/>
        <w:spacing w:after="220"/>
        <w:ind w:right="58"/>
        <w:rPr>
          <w:rFonts w:ascii="Times New Roman" w:eastAsia="Times New Roman" w:hAnsi="Times New Roman" w:cs="Times New Roman"/>
          <w:sz w:val="28"/>
          <w:szCs w:val="28"/>
        </w:rPr>
      </w:pP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4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qui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97571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ws,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nd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v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3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ht</w:t>
      </w:r>
      <w:r w:rsidR="0097571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do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so,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son</w:t>
      </w:r>
      <w:r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9757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y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pho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or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virtual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platform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opos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ls</w:t>
      </w:r>
      <w:r w:rsidR="0097571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should</w:t>
      </w:r>
      <w:r w:rsidR="0097571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be</w:t>
      </w:r>
      <w:r w:rsidR="0097571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mpl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</w:t>
      </w:r>
      <w:r w:rsidR="0097571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on</w:t>
      </w:r>
      <w:r w:rsidR="0097571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ir</w:t>
      </w:r>
      <w:r w:rsidR="0097571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fa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he</w:t>
      </w:r>
      <w:r w:rsidR="0097571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te</w:t>
      </w:r>
      <w:r w:rsidR="0097571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A20AD1">
        <w:rPr>
          <w:rFonts w:ascii="Times New Roman" w:eastAsia="Times New Roman" w:hAnsi="Times New Roman" w:cs="Times New Roman"/>
          <w:spacing w:val="2"/>
          <w:sz w:val="28"/>
          <w:szCs w:val="28"/>
        </w:rPr>
        <w:t>v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</w:t>
      </w:r>
      <w:r w:rsidR="0097571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ight</w:t>
      </w:r>
      <w:r w:rsidR="0097571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7571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st</w:t>
      </w:r>
      <w:r w:rsidR="0097571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4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20AD1">
        <w:rPr>
          <w:rFonts w:ascii="Times New Roman" w:eastAsia="Times New Roman" w:hAnsi="Times New Roman" w:cs="Times New Roman"/>
          <w:spacing w:val="5"/>
          <w:sz w:val="28"/>
          <w:szCs w:val="28"/>
        </w:rPr>
        <w:t>n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g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28" w:rsidRPr="00A20AD1">
        <w:rPr>
          <w:rFonts w:ascii="Times New Roman" w:eastAsia="Times New Roman" w:hAnsi="Times New Roman" w:cs="Times New Roman"/>
          <w:sz w:val="28"/>
          <w:szCs w:val="28"/>
        </w:rPr>
        <w:t>after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submission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757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opos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l</w:t>
      </w:r>
      <w:r w:rsidR="0097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Appli</w:t>
      </w:r>
      <w:r w:rsidRPr="00A20AD1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A20AD1">
        <w:rPr>
          <w:rFonts w:ascii="Times New Roman" w:eastAsia="Times New Roman" w:hAnsi="Times New Roman" w:cs="Times New Roman"/>
          <w:sz w:val="28"/>
          <w:szCs w:val="28"/>
        </w:rPr>
        <w:t>tion.</w:t>
      </w:r>
    </w:p>
    <w:p w14:paraId="7CEC7110" w14:textId="2D1C3464" w:rsidR="00CF7FB9" w:rsidRDefault="00A446B8" w:rsidP="005602F0">
      <w:pPr>
        <w:pStyle w:val="Heading2"/>
      </w:pPr>
      <w:r w:rsidRPr="00A20AD1">
        <w:t>5</w:t>
      </w:r>
      <w:r w:rsidR="00F042BB" w:rsidRPr="00A20AD1">
        <w:t>.</w:t>
      </w:r>
      <w:r w:rsidR="00390E3A" w:rsidRPr="00A20AD1">
        <w:t>0</w:t>
      </w:r>
      <w:r w:rsidR="00390E3A" w:rsidRPr="00A20AD1">
        <w:tab/>
      </w:r>
      <w:r w:rsidR="0097571D">
        <w:t xml:space="preserve"> </w:t>
      </w:r>
      <w:r w:rsidR="00B802D9">
        <w:t>EVALUATION</w:t>
      </w:r>
      <w:r w:rsidR="0097571D">
        <w:t xml:space="preserve"> </w:t>
      </w:r>
      <w:r w:rsidR="00B802D9">
        <w:t>CRITERIA</w:t>
      </w:r>
      <w:r w:rsidR="00F042BB" w:rsidRPr="00A20AD1">
        <w:t>:</w:t>
      </w:r>
    </w:p>
    <w:p w14:paraId="2A1AF1F6" w14:textId="064F0DCC" w:rsidR="00CF7FB9" w:rsidRDefault="00F042BB" w:rsidP="009757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70D8">
        <w:rPr>
          <w:rFonts w:ascii="Times New Roman" w:hAnsi="Times New Roman" w:cs="Times New Roman"/>
          <w:sz w:val="28"/>
          <w:szCs w:val="28"/>
        </w:rPr>
        <w:t>Proposals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will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be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evaluated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based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on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following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2570D8">
        <w:rPr>
          <w:rFonts w:ascii="Times New Roman" w:hAnsi="Times New Roman" w:cs="Times New Roman"/>
          <w:sz w:val="28"/>
          <w:szCs w:val="28"/>
        </w:rPr>
        <w:t>criteria:</w:t>
      </w:r>
    </w:p>
    <w:p w14:paraId="7F80239B" w14:textId="6247B4DD" w:rsidR="00CF7FB9" w:rsidRPr="005602F0" w:rsidRDefault="00F25E73" w:rsidP="005602F0">
      <w:pPr>
        <w:widowControl w:val="0"/>
        <w:autoSpaceDE w:val="0"/>
        <w:autoSpaceDN w:val="0"/>
        <w:adjustRightInd w:val="0"/>
        <w:spacing w:after="220"/>
        <w:rPr>
          <w:rFonts w:ascii="Times New Roman" w:hAnsi="Times New Roman" w:cs="Times New Roman"/>
          <w:sz w:val="28"/>
          <w:szCs w:val="28"/>
        </w:rPr>
      </w:pPr>
      <w:bookmarkStart w:id="15" w:name="_Hlk177627342"/>
      <w:r w:rsidRPr="005602F0">
        <w:rPr>
          <w:rFonts w:ascii="Times New Roman" w:hAnsi="Times New Roman" w:cs="Times New Roman"/>
          <w:b/>
          <w:bCs/>
          <w:sz w:val="28"/>
          <w:szCs w:val="28"/>
        </w:rPr>
        <w:t>Approach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Plans: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bidder’s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approach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and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plans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in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meeting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requirements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this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RFQ</w:t>
      </w:r>
      <w:bookmarkEnd w:id="15"/>
      <w:r w:rsidR="002570D8" w:rsidRPr="005602F0">
        <w:rPr>
          <w:rFonts w:ascii="Times New Roman" w:hAnsi="Times New Roman" w:cs="Times New Roman"/>
          <w:sz w:val="28"/>
          <w:szCs w:val="28"/>
        </w:rPr>
        <w:t>.</w:t>
      </w:r>
    </w:p>
    <w:p w14:paraId="2513E285" w14:textId="75B6F19F" w:rsidR="00CF7FB9" w:rsidRPr="005602F0" w:rsidRDefault="00F25E73" w:rsidP="005602F0">
      <w:pPr>
        <w:widowControl w:val="0"/>
        <w:autoSpaceDE w:val="0"/>
        <w:autoSpaceDN w:val="0"/>
        <w:adjustRightInd w:val="0"/>
        <w:spacing w:after="220"/>
        <w:rPr>
          <w:rFonts w:ascii="Times New Roman" w:hAnsi="Times New Roman" w:cs="Times New Roman"/>
          <w:sz w:val="28"/>
          <w:szCs w:val="28"/>
        </w:rPr>
      </w:pPr>
      <w:r w:rsidRPr="005602F0">
        <w:rPr>
          <w:rFonts w:ascii="Times New Roman" w:hAnsi="Times New Roman" w:cs="Times New Roman"/>
          <w:b/>
          <w:bCs/>
          <w:sz w:val="28"/>
          <w:szCs w:val="28"/>
        </w:rPr>
        <w:t>Personnel</w:t>
      </w:r>
      <w:r w:rsidRPr="005602F0">
        <w:rPr>
          <w:rFonts w:ascii="Times New Roman" w:hAnsi="Times New Roman" w:cs="Times New Roman"/>
          <w:sz w:val="28"/>
          <w:szCs w:val="28"/>
        </w:rPr>
        <w:t>: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qualifications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and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experience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bidder’s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management,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lastRenderedPageBreak/>
        <w:t>supervisory,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and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key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personnel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="002570D8" w:rsidRPr="005602F0">
        <w:rPr>
          <w:rFonts w:ascii="Times New Roman" w:hAnsi="Times New Roman" w:cs="Times New Roman"/>
          <w:sz w:val="28"/>
          <w:szCs w:val="28"/>
        </w:rPr>
        <w:t>assigned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="002570D8" w:rsidRPr="005602F0">
        <w:rPr>
          <w:rFonts w:ascii="Times New Roman" w:hAnsi="Times New Roman" w:cs="Times New Roman"/>
          <w:sz w:val="28"/>
          <w:szCs w:val="28"/>
        </w:rPr>
        <w:t>to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="002570D8" w:rsidRPr="005602F0">
        <w:rPr>
          <w:rFonts w:ascii="Times New Roman" w:hAnsi="Times New Roman" w:cs="Times New Roman"/>
          <w:sz w:val="28"/>
          <w:szCs w:val="28"/>
        </w:rPr>
        <w:t>this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="002570D8" w:rsidRPr="005602F0">
        <w:rPr>
          <w:rFonts w:ascii="Times New Roman" w:hAnsi="Times New Roman" w:cs="Times New Roman"/>
          <w:sz w:val="28"/>
          <w:szCs w:val="28"/>
        </w:rPr>
        <w:t>contract.</w:t>
      </w:r>
      <w:r w:rsidR="005602F0">
        <w:rPr>
          <w:rFonts w:ascii="Times New Roman" w:hAnsi="Times New Roman" w:cs="Times New Roman"/>
          <w:sz w:val="28"/>
          <w:szCs w:val="28"/>
        </w:rPr>
        <w:br w:type="page"/>
      </w:r>
    </w:p>
    <w:p w14:paraId="28D279AB" w14:textId="2048A6FA" w:rsidR="00CF7FB9" w:rsidRPr="005602F0" w:rsidRDefault="00F25E73" w:rsidP="005602F0">
      <w:pPr>
        <w:widowControl w:val="0"/>
        <w:autoSpaceDE w:val="0"/>
        <w:autoSpaceDN w:val="0"/>
        <w:adjustRightInd w:val="0"/>
        <w:spacing w:after="220"/>
        <w:rPr>
          <w:rFonts w:ascii="Times New Roman" w:hAnsi="Times New Roman" w:cs="Times New Roman"/>
          <w:sz w:val="28"/>
          <w:szCs w:val="28"/>
        </w:rPr>
      </w:pPr>
      <w:bookmarkStart w:id="16" w:name="_Hlk177627369"/>
      <w:r w:rsidRPr="005602F0">
        <w:rPr>
          <w:rFonts w:ascii="Times New Roman" w:hAnsi="Times New Roman" w:cs="Times New Roman"/>
          <w:b/>
          <w:bCs/>
          <w:sz w:val="28"/>
          <w:szCs w:val="28"/>
        </w:rPr>
        <w:lastRenderedPageBreak/>
        <w:t>Experience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firm: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bidder’s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documented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experience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in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successfully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completing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contracts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similar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size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and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scope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in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relation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to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work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required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by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this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RFQ.</w:t>
      </w:r>
      <w:bookmarkEnd w:id="16"/>
    </w:p>
    <w:p w14:paraId="3520A324" w14:textId="4C50E561" w:rsidR="00CF7FB9" w:rsidRPr="005602F0" w:rsidRDefault="00F25E73" w:rsidP="005602F0">
      <w:pPr>
        <w:widowControl w:val="0"/>
        <w:autoSpaceDE w:val="0"/>
        <w:autoSpaceDN w:val="0"/>
        <w:adjustRightInd w:val="0"/>
        <w:spacing w:after="220"/>
        <w:rPr>
          <w:rFonts w:ascii="Times New Roman" w:hAnsi="Times New Roman" w:cs="Times New Roman"/>
          <w:sz w:val="28"/>
          <w:szCs w:val="28"/>
        </w:rPr>
      </w:pPr>
      <w:bookmarkStart w:id="17" w:name="_Hlk177627401"/>
      <w:r w:rsidRPr="005602F0">
        <w:rPr>
          <w:rFonts w:ascii="Times New Roman" w:hAnsi="Times New Roman" w:cs="Times New Roman"/>
          <w:b/>
          <w:bCs/>
          <w:sz w:val="28"/>
          <w:szCs w:val="28"/>
        </w:rPr>
        <w:t>Ability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firm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implement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perform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Scope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based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presentation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its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Technical</w:t>
      </w:r>
      <w:r w:rsidR="0097571D" w:rsidRPr="00560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b/>
          <w:bCs/>
          <w:sz w:val="28"/>
          <w:szCs w:val="28"/>
        </w:rPr>
        <w:t>Proposal: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overall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ability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Bidder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to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undertake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and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successfully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perform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technical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requirements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Scope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of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Work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as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demonstrated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by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its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presentation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in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the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Technical</w:t>
      </w:r>
      <w:r w:rsidR="0097571D" w:rsidRPr="005602F0">
        <w:rPr>
          <w:rFonts w:ascii="Times New Roman" w:hAnsi="Times New Roman" w:cs="Times New Roman"/>
          <w:sz w:val="28"/>
          <w:szCs w:val="28"/>
        </w:rPr>
        <w:t xml:space="preserve"> </w:t>
      </w:r>
      <w:r w:rsidRPr="005602F0">
        <w:rPr>
          <w:rFonts w:ascii="Times New Roman" w:hAnsi="Times New Roman" w:cs="Times New Roman"/>
          <w:sz w:val="28"/>
          <w:szCs w:val="28"/>
        </w:rPr>
        <w:t>Proposal.</w:t>
      </w:r>
      <w:bookmarkEnd w:id="17"/>
    </w:p>
    <w:p w14:paraId="112F733A" w14:textId="42E2E355" w:rsidR="00CF7FB9" w:rsidRDefault="00A446B8" w:rsidP="005602F0">
      <w:pPr>
        <w:pStyle w:val="Heading2"/>
      </w:pPr>
      <w:r w:rsidRPr="00A20AD1">
        <w:t>6.0</w:t>
      </w:r>
      <w:r w:rsidR="00390E3A" w:rsidRPr="00A20AD1">
        <w:tab/>
      </w:r>
      <w:r w:rsidR="00C42B27" w:rsidRPr="00A20AD1">
        <w:t>B</w:t>
      </w:r>
      <w:r w:rsidR="00B802D9">
        <w:t>UDGET</w:t>
      </w:r>
    </w:p>
    <w:p w14:paraId="7570E2CA" w14:textId="17D2BD1D" w:rsidR="00CF7FB9" w:rsidRDefault="16906C39" w:rsidP="009757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0AD1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total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budget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for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this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project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shall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not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exceed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$100,000.00.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Vendors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are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requested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to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provide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detailed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cost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for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their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proposed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services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and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A20AD1">
        <w:rPr>
          <w:rFonts w:ascii="Times New Roman" w:hAnsi="Times New Roman" w:cs="Times New Roman"/>
          <w:sz w:val="28"/>
          <w:szCs w:val="28"/>
        </w:rPr>
        <w:t>activities.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="00F725D8">
        <w:rPr>
          <w:rFonts w:ascii="Times New Roman" w:hAnsi="Times New Roman" w:cs="Times New Roman"/>
          <w:sz w:val="28"/>
          <w:szCs w:val="28"/>
        </w:rPr>
        <w:t>All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="00617EFF">
        <w:rPr>
          <w:rFonts w:ascii="Times New Roman" w:hAnsi="Times New Roman" w:cs="Times New Roman"/>
          <w:sz w:val="28"/>
          <w:szCs w:val="28"/>
        </w:rPr>
        <w:t>quotes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="00617EFF">
        <w:rPr>
          <w:rFonts w:ascii="Times New Roman" w:hAnsi="Times New Roman" w:cs="Times New Roman"/>
          <w:sz w:val="28"/>
          <w:szCs w:val="28"/>
        </w:rPr>
        <w:t>shall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="00F725D8">
        <w:rPr>
          <w:rFonts w:ascii="Times New Roman" w:hAnsi="Times New Roman" w:cs="Times New Roman"/>
          <w:sz w:val="28"/>
          <w:szCs w:val="28"/>
        </w:rPr>
        <w:t>be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="00F725D8">
        <w:rPr>
          <w:rFonts w:ascii="Times New Roman" w:hAnsi="Times New Roman" w:cs="Times New Roman"/>
          <w:sz w:val="28"/>
          <w:szCs w:val="28"/>
        </w:rPr>
        <w:t>all-inclusive.</w:t>
      </w:r>
    </w:p>
    <w:p w14:paraId="11722536" w14:textId="5DEF58C6" w:rsidR="00CF7FB9" w:rsidRDefault="00617EFF" w:rsidP="005602F0">
      <w:pPr>
        <w:pStyle w:val="Heading2"/>
      </w:pPr>
      <w:r w:rsidRPr="00555902">
        <w:t>7.0</w:t>
      </w:r>
      <w:r w:rsidR="0097571D">
        <w:t xml:space="preserve"> </w:t>
      </w:r>
      <w:r w:rsidRPr="00555902">
        <w:t>P</w:t>
      </w:r>
      <w:r w:rsidR="00555902" w:rsidRPr="00555902">
        <w:t>AYMENTS</w:t>
      </w:r>
      <w:r w:rsidR="0097571D">
        <w:t xml:space="preserve"> </w:t>
      </w:r>
      <w:r w:rsidR="00555902" w:rsidRPr="00555902">
        <w:t>SCHEDULE</w:t>
      </w:r>
      <w:r w:rsidR="0097571D">
        <w:t xml:space="preserve"> </w:t>
      </w:r>
      <w:r w:rsidR="00555902" w:rsidRPr="00555902">
        <w:t>AND</w:t>
      </w:r>
      <w:r w:rsidR="0097571D">
        <w:t xml:space="preserve"> </w:t>
      </w:r>
      <w:r w:rsidR="00555902" w:rsidRPr="00555902">
        <w:t>DELIVERABLES</w:t>
      </w:r>
      <w:r w:rsidR="0097571D">
        <w:t xml:space="preserve"> </w:t>
      </w:r>
    </w:p>
    <w:p w14:paraId="26C5F99E" w14:textId="1F99D223" w:rsidR="000C4ABA" w:rsidRPr="00C54D5A" w:rsidRDefault="00C54D5A" w:rsidP="009757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4D5A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payment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schedule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and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deliverables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are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based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on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the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24/25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school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year,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of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10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months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ending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June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30,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  <w:r w:rsidRPr="00C54D5A">
        <w:rPr>
          <w:rFonts w:ascii="Times New Roman" w:hAnsi="Times New Roman" w:cs="Times New Roman"/>
          <w:sz w:val="28"/>
          <w:szCs w:val="28"/>
        </w:rPr>
        <w:t>2025.</w:t>
      </w:r>
      <w:r w:rsidR="0097571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20" w:firstRow="1" w:lastRow="0" w:firstColumn="0" w:lastColumn="0" w:noHBand="0" w:noVBand="1"/>
      </w:tblPr>
      <w:tblGrid>
        <w:gridCol w:w="2339"/>
        <w:gridCol w:w="2335"/>
        <w:gridCol w:w="2335"/>
        <w:gridCol w:w="2335"/>
      </w:tblGrid>
      <w:tr w:rsidR="00653E26" w:rsidRPr="00C54D5A" w14:paraId="1666BE5C" w14:textId="77777777" w:rsidTr="005602F0">
        <w:trPr>
          <w:trHeight w:val="359"/>
          <w:tblHeader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11AA3" w14:textId="0CD662B2" w:rsidR="00C54D5A" w:rsidRPr="0097571D" w:rsidRDefault="00C54D5A" w:rsidP="005602F0">
            <w:pPr>
              <w:pStyle w:val="NoSpacing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Deliverable</w:t>
            </w:r>
            <w:r w:rsidR="0097571D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7B3BD" w14:textId="379D1F1D" w:rsidR="00C54D5A" w:rsidRPr="0097571D" w:rsidRDefault="00C54D5A" w:rsidP="005602F0">
            <w:pPr>
              <w:pStyle w:val="NoSpacing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Reporting</w:t>
            </w:r>
            <w:r w:rsidR="0097571D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  <w:r w:rsidR="0097571D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708F1" w14:textId="21F05C85" w:rsidR="00C54D5A" w:rsidRPr="0097571D" w:rsidRDefault="00C54D5A" w:rsidP="005602F0">
            <w:pPr>
              <w:pStyle w:val="NoSpacing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Payment</w:t>
            </w:r>
            <w:r w:rsidR="0097571D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  <w:r w:rsidR="0097571D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ED0A0" w14:textId="0BA506C3" w:rsidR="00C54D5A" w:rsidRPr="0097571D" w:rsidRDefault="00C54D5A" w:rsidP="005602F0">
            <w:pPr>
              <w:pStyle w:val="NoSpacing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Payment</w:t>
            </w:r>
            <w:r w:rsidR="0097571D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Amount</w:t>
            </w:r>
            <w:r w:rsidR="0097571D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3E26" w:rsidRPr="00C54D5A" w14:paraId="717A47F7" w14:textId="77777777" w:rsidTr="0097571D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4A01" w14:textId="3C8BB10F" w:rsidR="00C54D5A" w:rsidRPr="00C54D5A" w:rsidRDefault="008A5B6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report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proposed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plan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achieve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goals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objectives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during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agreement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period.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Report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should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include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schedule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proposed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plan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work,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timeline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FF3">
              <w:rPr>
                <w:rFonts w:ascii="Times New Roman" w:hAnsi="Times New Roman" w:cs="Times New Roman"/>
                <w:sz w:val="28"/>
                <w:szCs w:val="28"/>
              </w:rPr>
              <w:t>workshops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summary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collaborative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planning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efforts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6A">
              <w:rPr>
                <w:rFonts w:ascii="Times New Roman" w:hAnsi="Times New Roman" w:cs="Times New Roman"/>
                <w:sz w:val="28"/>
                <w:szCs w:val="28"/>
              </w:rPr>
              <w:t>OCR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A998A" w14:textId="13D232F6" w:rsidR="00C54D5A" w:rsidRPr="00C54D5A" w:rsidRDefault="00072FCD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proofErr w:type="gramEnd"/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10837" w14:textId="297C2870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511F4" w14:textId="6A42C4C5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E26" w:rsidRPr="00C54D5A" w14:paraId="1AFD8B9E" w14:textId="77777777" w:rsidTr="0097571D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06C2C" w14:textId="7623D3DE" w:rsidR="00C54D5A" w:rsidRPr="00C54D5A" w:rsidRDefault="005C19F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1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report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progress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goals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FA">
              <w:rPr>
                <w:rFonts w:ascii="Times New Roman" w:hAnsi="Times New Roman" w:cs="Times New Roman"/>
                <w:sz w:val="28"/>
                <w:szCs w:val="28"/>
              </w:rPr>
              <w:t>objectives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29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B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52229">
              <w:rPr>
                <w:rFonts w:ascii="Times New Roman" w:hAnsi="Times New Roman" w:cs="Times New Roman"/>
                <w:sz w:val="28"/>
                <w:szCs w:val="28"/>
              </w:rPr>
              <w:t>nclude</w:t>
            </w:r>
            <w:r w:rsidR="00772FD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E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52229" w:rsidRPr="005C19FA">
              <w:rPr>
                <w:rFonts w:ascii="Times New Roman" w:hAnsi="Times New Roman" w:cs="Times New Roman"/>
                <w:sz w:val="28"/>
                <w:szCs w:val="28"/>
              </w:rPr>
              <w:t>roposed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33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331">
              <w:rPr>
                <w:rFonts w:ascii="Times New Roman" w:hAnsi="Times New Roman" w:cs="Times New Roman"/>
                <w:sz w:val="28"/>
                <w:szCs w:val="28"/>
              </w:rPr>
              <w:t>completed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331">
              <w:rPr>
                <w:rFonts w:ascii="Times New Roman" w:hAnsi="Times New Roman" w:cs="Times New Roman"/>
                <w:sz w:val="28"/>
                <w:szCs w:val="28"/>
              </w:rPr>
              <w:t>workshops</w:t>
            </w:r>
            <w:r w:rsidR="00CE1C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29" w:rsidRPr="005C19FA">
              <w:rPr>
                <w:rFonts w:ascii="Times New Roman" w:hAnsi="Times New Roman" w:cs="Times New Roman"/>
                <w:sz w:val="28"/>
                <w:szCs w:val="28"/>
              </w:rPr>
              <w:t>curricul</w:t>
            </w:r>
            <w:r w:rsidR="00DD3146">
              <w:rPr>
                <w:rFonts w:ascii="Times New Roman" w:hAnsi="Times New Roman" w:cs="Times New Roman"/>
                <w:sz w:val="28"/>
                <w:szCs w:val="28"/>
              </w:rPr>
              <w:t>um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29" w:rsidRPr="005C19FA">
              <w:rPr>
                <w:rFonts w:ascii="Times New Roman" w:hAnsi="Times New Roman" w:cs="Times New Roman"/>
                <w:sz w:val="28"/>
                <w:szCs w:val="28"/>
              </w:rPr>
              <w:t>outline</w:t>
            </w:r>
            <w:r w:rsidR="00A5428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52229" w:rsidRPr="005C19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29" w:rsidRPr="005C19FA">
              <w:rPr>
                <w:rFonts w:ascii="Times New Roman" w:hAnsi="Times New Roman" w:cs="Times New Roman"/>
                <w:sz w:val="28"/>
                <w:szCs w:val="28"/>
              </w:rPr>
              <w:t>agendas,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CB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29" w:rsidRPr="005C19FA">
              <w:rPr>
                <w:rFonts w:ascii="Times New Roman" w:hAnsi="Times New Roman" w:cs="Times New Roman"/>
                <w:sz w:val="28"/>
                <w:szCs w:val="28"/>
              </w:rPr>
              <w:t>training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29" w:rsidRPr="005C19FA">
              <w:rPr>
                <w:rFonts w:ascii="Times New Roman" w:hAnsi="Times New Roman" w:cs="Times New Roman"/>
                <w:sz w:val="28"/>
                <w:szCs w:val="28"/>
              </w:rPr>
              <w:t>resources.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285AA" w14:textId="54B37145" w:rsidR="00C54D5A" w:rsidRPr="005602F0" w:rsidRDefault="00072FCD" w:rsidP="005602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2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proofErr w:type="gramEnd"/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E8EA5" w14:textId="4CD87B3C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3025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31926" w14:textId="1FBFD621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E26" w:rsidRPr="00C54D5A" w14:paraId="3F968F0C" w14:textId="77777777" w:rsidTr="0097571D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12F2D" w14:textId="09609E98" w:rsidR="00C54D5A" w:rsidRPr="00C54D5A" w:rsidRDefault="000103EE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report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progress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goals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A5" w:rsidRPr="00EB11A5">
              <w:rPr>
                <w:rFonts w:ascii="Times New Roman" w:hAnsi="Times New Roman" w:cs="Times New Roman"/>
                <w:sz w:val="28"/>
                <w:szCs w:val="28"/>
              </w:rPr>
              <w:t>objectives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articipant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evaluations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training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sessions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A5">
              <w:rPr>
                <w:rFonts w:ascii="Times New Roman" w:hAnsi="Times New Roman" w:cs="Times New Roman"/>
                <w:sz w:val="28"/>
                <w:szCs w:val="28"/>
              </w:rPr>
              <w:t>occurred</w:t>
            </w:r>
            <w:r w:rsidR="00A9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BF91" w14:textId="5FFAD70E" w:rsidR="00C54D5A" w:rsidRPr="00C54D5A" w:rsidRDefault="00072FCD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proofErr w:type="gramEnd"/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0FEEF" w14:textId="270E99BC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proofErr w:type="gramEnd"/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0E7D3" w14:textId="22E49D77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E26" w:rsidRPr="00C54D5A" w14:paraId="04124BF1" w14:textId="77777777" w:rsidTr="0097571D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03541" w14:textId="14A7DBFA" w:rsidR="00C54D5A" w:rsidRPr="00C54D5A" w:rsidRDefault="00A9261E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inal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report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activities,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promising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practices</w:t>
            </w:r>
            <w:r w:rsidR="005211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findings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actions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71D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were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taken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each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objective,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71D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were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taken,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71D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results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activities.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Report</w:t>
            </w:r>
            <w:proofErr w:type="gramEnd"/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should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include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recommendations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further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26" w:rsidRPr="00653E26">
              <w:rPr>
                <w:rFonts w:ascii="Times New Roman" w:hAnsi="Times New Roman" w:cs="Times New Roman"/>
                <w:sz w:val="28"/>
                <w:szCs w:val="28"/>
              </w:rPr>
              <w:t>work.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7C6FF" w14:textId="356183AA" w:rsidR="00C54D5A" w:rsidRPr="00C54D5A" w:rsidRDefault="00072FCD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June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602F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4D5A" w:rsidRPr="00C54D5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proofErr w:type="gramEnd"/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E9F2" w14:textId="149C8BAC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proofErr w:type="gramEnd"/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0C36D" w14:textId="256A5E60" w:rsidR="00C54D5A" w:rsidRPr="00C54D5A" w:rsidRDefault="00C54D5A" w:rsidP="009757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4D5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  <w:r w:rsidR="00975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E89A8A" w14:textId="77777777" w:rsidR="00617EFF" w:rsidRPr="00A20AD1" w:rsidRDefault="00617EFF" w:rsidP="009757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617EFF" w:rsidRPr="00A20AD1" w:rsidSect="000C75A6">
      <w:headerReference w:type="default" r:id="rId16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CCE3" w14:textId="77777777" w:rsidR="0012592B" w:rsidRDefault="0012592B" w:rsidP="00B02972">
      <w:r>
        <w:separator/>
      </w:r>
    </w:p>
  </w:endnote>
  <w:endnote w:type="continuationSeparator" w:id="0">
    <w:p w14:paraId="66AECF3D" w14:textId="77777777" w:rsidR="0012592B" w:rsidRDefault="0012592B" w:rsidP="00B02972">
      <w:r>
        <w:continuationSeparator/>
      </w:r>
    </w:p>
  </w:endnote>
  <w:endnote w:type="continuationNotice" w:id="1">
    <w:p w14:paraId="55E59241" w14:textId="77777777" w:rsidR="0012592B" w:rsidRDefault="00125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20DE" w14:textId="77777777" w:rsidR="0012592B" w:rsidRDefault="0012592B" w:rsidP="00B02972">
      <w:r>
        <w:separator/>
      </w:r>
    </w:p>
  </w:footnote>
  <w:footnote w:type="continuationSeparator" w:id="0">
    <w:p w14:paraId="4E9B1265" w14:textId="77777777" w:rsidR="0012592B" w:rsidRDefault="0012592B" w:rsidP="00B02972">
      <w:r>
        <w:continuationSeparator/>
      </w:r>
    </w:p>
  </w:footnote>
  <w:footnote w:type="continuationNotice" w:id="1">
    <w:p w14:paraId="3EAA9679" w14:textId="77777777" w:rsidR="0012592B" w:rsidRDefault="00125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55C6" w14:textId="1C1E071A" w:rsidR="00B02972" w:rsidRDefault="00B029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JXJJAP0M">
      <int2:state int2:value="Rejected" int2:type="AugLoop_Text_Critique"/>
    </int2:textHash>
    <int2:bookmark int2:bookmarkName="_Int_2clM7OFb" int2:invalidationBookmarkName="" int2:hashCode="SVJqWscNO8ifXx" int2:id="wBtMpkQ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988"/>
    <w:multiLevelType w:val="hybridMultilevel"/>
    <w:tmpl w:val="AE429008"/>
    <w:lvl w:ilvl="0" w:tplc="65F2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A6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B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2B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0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4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0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0CD4"/>
    <w:multiLevelType w:val="multilevel"/>
    <w:tmpl w:val="9FC2695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892CF6"/>
    <w:multiLevelType w:val="multilevel"/>
    <w:tmpl w:val="181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73171"/>
    <w:multiLevelType w:val="multilevel"/>
    <w:tmpl w:val="DBA4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1524B"/>
    <w:multiLevelType w:val="multilevel"/>
    <w:tmpl w:val="943C5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C183964"/>
    <w:multiLevelType w:val="multilevel"/>
    <w:tmpl w:val="E39E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E82D9E"/>
    <w:multiLevelType w:val="multilevel"/>
    <w:tmpl w:val="8DFEE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583A40"/>
    <w:multiLevelType w:val="hybridMultilevel"/>
    <w:tmpl w:val="FFFFFFFF"/>
    <w:lvl w:ilvl="0" w:tplc="18C6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84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02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A6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48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E0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41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F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69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F760A"/>
    <w:multiLevelType w:val="hybridMultilevel"/>
    <w:tmpl w:val="654A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40922"/>
    <w:multiLevelType w:val="multilevel"/>
    <w:tmpl w:val="274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9A4E1B"/>
    <w:multiLevelType w:val="hybridMultilevel"/>
    <w:tmpl w:val="1554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E4B06"/>
    <w:multiLevelType w:val="multilevel"/>
    <w:tmpl w:val="DE5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867CE4"/>
    <w:multiLevelType w:val="hybridMultilevel"/>
    <w:tmpl w:val="05804E34"/>
    <w:lvl w:ilvl="0" w:tplc="FB687A86">
      <w:start w:val="1"/>
      <w:numFmt w:val="upperLetter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305E5"/>
    <w:multiLevelType w:val="multilevel"/>
    <w:tmpl w:val="82A802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9556FF"/>
    <w:multiLevelType w:val="multilevel"/>
    <w:tmpl w:val="8738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F21B94"/>
    <w:multiLevelType w:val="multilevel"/>
    <w:tmpl w:val="7D6AE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40315CB"/>
    <w:multiLevelType w:val="multilevel"/>
    <w:tmpl w:val="9DB251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5A241C3"/>
    <w:multiLevelType w:val="multilevel"/>
    <w:tmpl w:val="284A0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60E6817"/>
    <w:multiLevelType w:val="multilevel"/>
    <w:tmpl w:val="FC96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DB1FF0"/>
    <w:multiLevelType w:val="hybridMultilevel"/>
    <w:tmpl w:val="F5E88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E366AF"/>
    <w:multiLevelType w:val="multilevel"/>
    <w:tmpl w:val="4A749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8893169"/>
    <w:multiLevelType w:val="multilevel"/>
    <w:tmpl w:val="7FD4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092105"/>
    <w:multiLevelType w:val="multilevel"/>
    <w:tmpl w:val="FF9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168BC3"/>
    <w:multiLevelType w:val="hybridMultilevel"/>
    <w:tmpl w:val="FFFFFFFF"/>
    <w:lvl w:ilvl="0" w:tplc="D7822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6D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A9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0E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A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89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6F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09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29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078B4"/>
    <w:multiLevelType w:val="hybridMultilevel"/>
    <w:tmpl w:val="B614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D598C"/>
    <w:multiLevelType w:val="multilevel"/>
    <w:tmpl w:val="400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D86309"/>
    <w:multiLevelType w:val="hybridMultilevel"/>
    <w:tmpl w:val="D988B092"/>
    <w:lvl w:ilvl="0" w:tplc="B7884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D4F96"/>
    <w:multiLevelType w:val="multilevel"/>
    <w:tmpl w:val="D97C0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0426848"/>
    <w:multiLevelType w:val="multilevel"/>
    <w:tmpl w:val="CE44B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5B1654A"/>
    <w:multiLevelType w:val="multilevel"/>
    <w:tmpl w:val="3F0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BC6BA9"/>
    <w:multiLevelType w:val="multilevel"/>
    <w:tmpl w:val="1EC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966386"/>
    <w:multiLevelType w:val="multilevel"/>
    <w:tmpl w:val="9D56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1A0941"/>
    <w:multiLevelType w:val="multilevel"/>
    <w:tmpl w:val="62C47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3582B17"/>
    <w:multiLevelType w:val="multilevel"/>
    <w:tmpl w:val="B1B4C5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3CF770C"/>
    <w:multiLevelType w:val="multilevel"/>
    <w:tmpl w:val="B48E2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40F18F7"/>
    <w:multiLevelType w:val="multilevel"/>
    <w:tmpl w:val="FFE8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4E6306"/>
    <w:multiLevelType w:val="multilevel"/>
    <w:tmpl w:val="70C83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9B8288A"/>
    <w:multiLevelType w:val="multilevel"/>
    <w:tmpl w:val="C8447F7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BA4656C"/>
    <w:multiLevelType w:val="multilevel"/>
    <w:tmpl w:val="49FEF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CE8741C"/>
    <w:multiLevelType w:val="multilevel"/>
    <w:tmpl w:val="4224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D1246FC"/>
    <w:multiLevelType w:val="multilevel"/>
    <w:tmpl w:val="E988C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D4851DE"/>
    <w:multiLevelType w:val="multilevel"/>
    <w:tmpl w:val="0DF27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5D5267C7"/>
    <w:multiLevelType w:val="hybridMultilevel"/>
    <w:tmpl w:val="1072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A7442"/>
    <w:multiLevelType w:val="multilevel"/>
    <w:tmpl w:val="D64836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7311DB9"/>
    <w:multiLevelType w:val="multilevel"/>
    <w:tmpl w:val="DAA6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BE15D5C"/>
    <w:multiLevelType w:val="hybridMultilevel"/>
    <w:tmpl w:val="DF9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5553D7"/>
    <w:multiLevelType w:val="multilevel"/>
    <w:tmpl w:val="7218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D8544B6"/>
    <w:multiLevelType w:val="hybridMultilevel"/>
    <w:tmpl w:val="DE702BB8"/>
    <w:lvl w:ilvl="0" w:tplc="4F200E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D1B47098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E4202"/>
    <w:multiLevelType w:val="multilevel"/>
    <w:tmpl w:val="F17A65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01C4492"/>
    <w:multiLevelType w:val="hybridMultilevel"/>
    <w:tmpl w:val="AD80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40D87"/>
    <w:multiLevelType w:val="multilevel"/>
    <w:tmpl w:val="455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529032B"/>
    <w:multiLevelType w:val="multilevel"/>
    <w:tmpl w:val="60D8DD5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 w16cid:durableId="1914241843">
    <w:abstractNumId w:val="49"/>
  </w:num>
  <w:num w:numId="2" w16cid:durableId="598172937">
    <w:abstractNumId w:val="8"/>
  </w:num>
  <w:num w:numId="3" w16cid:durableId="962732691">
    <w:abstractNumId w:val="24"/>
  </w:num>
  <w:num w:numId="4" w16cid:durableId="926158008">
    <w:abstractNumId w:val="26"/>
  </w:num>
  <w:num w:numId="5" w16cid:durableId="236939624">
    <w:abstractNumId w:val="19"/>
  </w:num>
  <w:num w:numId="6" w16cid:durableId="1081482888">
    <w:abstractNumId w:val="37"/>
  </w:num>
  <w:num w:numId="7" w16cid:durableId="1844666092">
    <w:abstractNumId w:val="45"/>
  </w:num>
  <w:num w:numId="8" w16cid:durableId="138429114">
    <w:abstractNumId w:val="51"/>
  </w:num>
  <w:num w:numId="9" w16cid:durableId="514853879">
    <w:abstractNumId w:val="21"/>
  </w:num>
  <w:num w:numId="10" w16cid:durableId="1108085560">
    <w:abstractNumId w:val="25"/>
  </w:num>
  <w:num w:numId="11" w16cid:durableId="1737312981">
    <w:abstractNumId w:val="2"/>
  </w:num>
  <w:num w:numId="12" w16cid:durableId="1894996139">
    <w:abstractNumId w:val="5"/>
  </w:num>
  <w:num w:numId="13" w16cid:durableId="1586956827">
    <w:abstractNumId w:val="31"/>
  </w:num>
  <w:num w:numId="14" w16cid:durableId="1113747155">
    <w:abstractNumId w:val="18"/>
  </w:num>
  <w:num w:numId="15" w16cid:durableId="1360085002">
    <w:abstractNumId w:val="22"/>
  </w:num>
  <w:num w:numId="16" w16cid:durableId="347294859">
    <w:abstractNumId w:val="50"/>
  </w:num>
  <w:num w:numId="17" w16cid:durableId="332807346">
    <w:abstractNumId w:val="20"/>
  </w:num>
  <w:num w:numId="18" w16cid:durableId="2094013710">
    <w:abstractNumId w:val="30"/>
  </w:num>
  <w:num w:numId="19" w16cid:durableId="622885639">
    <w:abstractNumId w:val="11"/>
  </w:num>
  <w:num w:numId="20" w16cid:durableId="216859204">
    <w:abstractNumId w:val="35"/>
  </w:num>
  <w:num w:numId="21" w16cid:durableId="588461682">
    <w:abstractNumId w:val="14"/>
  </w:num>
  <w:num w:numId="22" w16cid:durableId="1224024305">
    <w:abstractNumId w:val="46"/>
  </w:num>
  <w:num w:numId="23" w16cid:durableId="1323002205">
    <w:abstractNumId w:val="3"/>
  </w:num>
  <w:num w:numId="24" w16cid:durableId="67382094">
    <w:abstractNumId w:val="29"/>
  </w:num>
  <w:num w:numId="25" w16cid:durableId="356783430">
    <w:abstractNumId w:val="9"/>
  </w:num>
  <w:num w:numId="26" w16cid:durableId="916936871">
    <w:abstractNumId w:val="44"/>
  </w:num>
  <w:num w:numId="27" w16cid:durableId="1108936702">
    <w:abstractNumId w:val="17"/>
  </w:num>
  <w:num w:numId="28" w16cid:durableId="1890070989">
    <w:abstractNumId w:val="39"/>
  </w:num>
  <w:num w:numId="29" w16cid:durableId="1553273953">
    <w:abstractNumId w:val="16"/>
  </w:num>
  <w:num w:numId="30" w16cid:durableId="1107045830">
    <w:abstractNumId w:val="4"/>
  </w:num>
  <w:num w:numId="31" w16cid:durableId="1018696803">
    <w:abstractNumId w:val="34"/>
  </w:num>
  <w:num w:numId="32" w16cid:durableId="1147436232">
    <w:abstractNumId w:val="36"/>
  </w:num>
  <w:num w:numId="33" w16cid:durableId="1730884599">
    <w:abstractNumId w:val="41"/>
  </w:num>
  <w:num w:numId="34" w16cid:durableId="435055792">
    <w:abstractNumId w:val="27"/>
  </w:num>
  <w:num w:numId="35" w16cid:durableId="1117795526">
    <w:abstractNumId w:val="43"/>
  </w:num>
  <w:num w:numId="36" w16cid:durableId="1591498686">
    <w:abstractNumId w:val="28"/>
  </w:num>
  <w:num w:numId="37" w16cid:durableId="1558711557">
    <w:abstractNumId w:val="48"/>
  </w:num>
  <w:num w:numId="38" w16cid:durableId="1332835638">
    <w:abstractNumId w:val="13"/>
  </w:num>
  <w:num w:numId="39" w16cid:durableId="1226183264">
    <w:abstractNumId w:val="38"/>
  </w:num>
  <w:num w:numId="40" w16cid:durableId="1916936702">
    <w:abstractNumId w:val="15"/>
  </w:num>
  <w:num w:numId="41" w16cid:durableId="493496465">
    <w:abstractNumId w:val="33"/>
  </w:num>
  <w:num w:numId="42" w16cid:durableId="399325973">
    <w:abstractNumId w:val="6"/>
  </w:num>
  <w:num w:numId="43" w16cid:durableId="683098295">
    <w:abstractNumId w:val="32"/>
  </w:num>
  <w:num w:numId="44" w16cid:durableId="1322541358">
    <w:abstractNumId w:val="40"/>
  </w:num>
  <w:num w:numId="45" w16cid:durableId="924650106">
    <w:abstractNumId w:val="10"/>
  </w:num>
  <w:num w:numId="46" w16cid:durableId="1871331661">
    <w:abstractNumId w:val="1"/>
  </w:num>
  <w:num w:numId="47" w16cid:durableId="288165877">
    <w:abstractNumId w:val="42"/>
  </w:num>
  <w:num w:numId="48" w16cid:durableId="1411193774">
    <w:abstractNumId w:val="23"/>
  </w:num>
  <w:num w:numId="49" w16cid:durableId="5442624">
    <w:abstractNumId w:val="7"/>
  </w:num>
  <w:num w:numId="50" w16cid:durableId="850609726">
    <w:abstractNumId w:val="0"/>
  </w:num>
  <w:num w:numId="51" w16cid:durableId="988558818">
    <w:abstractNumId w:val="47"/>
  </w:num>
  <w:num w:numId="52" w16cid:durableId="2024670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N7A0NzWwNLM0NrZQ0lEKTi0uzszPAykwrgUAS0iEvSwAAAA="/>
  </w:docVars>
  <w:rsids>
    <w:rsidRoot w:val="00016772"/>
    <w:rsid w:val="00004FAF"/>
    <w:rsid w:val="000066EC"/>
    <w:rsid w:val="000077EA"/>
    <w:rsid w:val="000103EE"/>
    <w:rsid w:val="00011F28"/>
    <w:rsid w:val="00014FBC"/>
    <w:rsid w:val="000152CC"/>
    <w:rsid w:val="00016772"/>
    <w:rsid w:val="00017574"/>
    <w:rsid w:val="000178C5"/>
    <w:rsid w:val="0002131B"/>
    <w:rsid w:val="000221E5"/>
    <w:rsid w:val="00022BC5"/>
    <w:rsid w:val="000232B7"/>
    <w:rsid w:val="000242B7"/>
    <w:rsid w:val="0002799E"/>
    <w:rsid w:val="00035303"/>
    <w:rsid w:val="0004379C"/>
    <w:rsid w:val="00044BA6"/>
    <w:rsid w:val="00046CBB"/>
    <w:rsid w:val="0005222E"/>
    <w:rsid w:val="000522B4"/>
    <w:rsid w:val="0005479B"/>
    <w:rsid w:val="0005F0B9"/>
    <w:rsid w:val="000618DD"/>
    <w:rsid w:val="00062C09"/>
    <w:rsid w:val="00063B13"/>
    <w:rsid w:val="000658E1"/>
    <w:rsid w:val="00066517"/>
    <w:rsid w:val="000672B9"/>
    <w:rsid w:val="00072FCD"/>
    <w:rsid w:val="00080F53"/>
    <w:rsid w:val="000818F7"/>
    <w:rsid w:val="000968B1"/>
    <w:rsid w:val="000A48F1"/>
    <w:rsid w:val="000A7BA1"/>
    <w:rsid w:val="000B10D8"/>
    <w:rsid w:val="000C07F3"/>
    <w:rsid w:val="000C3F2F"/>
    <w:rsid w:val="000C4ABA"/>
    <w:rsid w:val="000C632C"/>
    <w:rsid w:val="000C75A6"/>
    <w:rsid w:val="000D2004"/>
    <w:rsid w:val="000D4B7E"/>
    <w:rsid w:val="000E041B"/>
    <w:rsid w:val="000F2368"/>
    <w:rsid w:val="00101A1D"/>
    <w:rsid w:val="00102307"/>
    <w:rsid w:val="00103ED5"/>
    <w:rsid w:val="001058F7"/>
    <w:rsid w:val="001101AD"/>
    <w:rsid w:val="00110EBE"/>
    <w:rsid w:val="001115DE"/>
    <w:rsid w:val="001122A7"/>
    <w:rsid w:val="0011708C"/>
    <w:rsid w:val="001206D9"/>
    <w:rsid w:val="0012171D"/>
    <w:rsid w:val="0012592B"/>
    <w:rsid w:val="0012648E"/>
    <w:rsid w:val="001267D6"/>
    <w:rsid w:val="0013046A"/>
    <w:rsid w:val="00131CB6"/>
    <w:rsid w:val="00132BD1"/>
    <w:rsid w:val="001427F8"/>
    <w:rsid w:val="00145DAA"/>
    <w:rsid w:val="00145FC3"/>
    <w:rsid w:val="001505AD"/>
    <w:rsid w:val="0015433F"/>
    <w:rsid w:val="00155AE9"/>
    <w:rsid w:val="00156607"/>
    <w:rsid w:val="00157856"/>
    <w:rsid w:val="001612E4"/>
    <w:rsid w:val="0016146A"/>
    <w:rsid w:val="00162890"/>
    <w:rsid w:val="0016465E"/>
    <w:rsid w:val="00164903"/>
    <w:rsid w:val="00165056"/>
    <w:rsid w:val="00166440"/>
    <w:rsid w:val="0017037F"/>
    <w:rsid w:val="00171785"/>
    <w:rsid w:val="001736C5"/>
    <w:rsid w:val="0017480C"/>
    <w:rsid w:val="00183DFC"/>
    <w:rsid w:val="001969AE"/>
    <w:rsid w:val="0019706F"/>
    <w:rsid w:val="001A0662"/>
    <w:rsid w:val="001B4DDB"/>
    <w:rsid w:val="001C02EA"/>
    <w:rsid w:val="001D251C"/>
    <w:rsid w:val="001D2CBA"/>
    <w:rsid w:val="001D56CB"/>
    <w:rsid w:val="001D7B3C"/>
    <w:rsid w:val="001E3331"/>
    <w:rsid w:val="001E4A10"/>
    <w:rsid w:val="001E4AD5"/>
    <w:rsid w:val="001E512B"/>
    <w:rsid w:val="001E6C2D"/>
    <w:rsid w:val="001E706C"/>
    <w:rsid w:val="001E7799"/>
    <w:rsid w:val="001E7B39"/>
    <w:rsid w:val="001F02CA"/>
    <w:rsid w:val="002011F8"/>
    <w:rsid w:val="00203806"/>
    <w:rsid w:val="00212100"/>
    <w:rsid w:val="00212959"/>
    <w:rsid w:val="00214CAD"/>
    <w:rsid w:val="00217B0E"/>
    <w:rsid w:val="00225B20"/>
    <w:rsid w:val="00226F2C"/>
    <w:rsid w:val="00234449"/>
    <w:rsid w:val="00236420"/>
    <w:rsid w:val="00236D4E"/>
    <w:rsid w:val="00237334"/>
    <w:rsid w:val="002441C3"/>
    <w:rsid w:val="00244EF7"/>
    <w:rsid w:val="0024615D"/>
    <w:rsid w:val="00251C72"/>
    <w:rsid w:val="002527CF"/>
    <w:rsid w:val="002570D8"/>
    <w:rsid w:val="00261086"/>
    <w:rsid w:val="00267813"/>
    <w:rsid w:val="0027626B"/>
    <w:rsid w:val="00276A71"/>
    <w:rsid w:val="00276A81"/>
    <w:rsid w:val="00276BBD"/>
    <w:rsid w:val="00282872"/>
    <w:rsid w:val="00283436"/>
    <w:rsid w:val="00283625"/>
    <w:rsid w:val="00284BEF"/>
    <w:rsid w:val="00284D5C"/>
    <w:rsid w:val="00285CF4"/>
    <w:rsid w:val="00286A17"/>
    <w:rsid w:val="00287628"/>
    <w:rsid w:val="00297041"/>
    <w:rsid w:val="0029708D"/>
    <w:rsid w:val="002A3592"/>
    <w:rsid w:val="002A45CC"/>
    <w:rsid w:val="002A4F7A"/>
    <w:rsid w:val="002A5C99"/>
    <w:rsid w:val="002B2D18"/>
    <w:rsid w:val="002B3062"/>
    <w:rsid w:val="002B5058"/>
    <w:rsid w:val="002C73E2"/>
    <w:rsid w:val="002C7954"/>
    <w:rsid w:val="002C7BF0"/>
    <w:rsid w:val="002D158F"/>
    <w:rsid w:val="002E5EA5"/>
    <w:rsid w:val="002F1F42"/>
    <w:rsid w:val="002F5CF8"/>
    <w:rsid w:val="002F5D14"/>
    <w:rsid w:val="002F6112"/>
    <w:rsid w:val="002F6D28"/>
    <w:rsid w:val="002F70CD"/>
    <w:rsid w:val="002F72E6"/>
    <w:rsid w:val="003001A1"/>
    <w:rsid w:val="0030060F"/>
    <w:rsid w:val="00303E65"/>
    <w:rsid w:val="00304769"/>
    <w:rsid w:val="00307C8C"/>
    <w:rsid w:val="00311B81"/>
    <w:rsid w:val="00312386"/>
    <w:rsid w:val="00316A73"/>
    <w:rsid w:val="00317930"/>
    <w:rsid w:val="00321D3A"/>
    <w:rsid w:val="0033010C"/>
    <w:rsid w:val="00340BED"/>
    <w:rsid w:val="00346562"/>
    <w:rsid w:val="00350157"/>
    <w:rsid w:val="00357E01"/>
    <w:rsid w:val="00370A15"/>
    <w:rsid w:val="00375153"/>
    <w:rsid w:val="00375919"/>
    <w:rsid w:val="00381948"/>
    <w:rsid w:val="00382F2B"/>
    <w:rsid w:val="00390E3A"/>
    <w:rsid w:val="003957E6"/>
    <w:rsid w:val="00395BFC"/>
    <w:rsid w:val="003A02EC"/>
    <w:rsid w:val="003A45F9"/>
    <w:rsid w:val="003A661D"/>
    <w:rsid w:val="003B35E7"/>
    <w:rsid w:val="003B3B20"/>
    <w:rsid w:val="003B58CF"/>
    <w:rsid w:val="003B7AF0"/>
    <w:rsid w:val="003C4272"/>
    <w:rsid w:val="003C4644"/>
    <w:rsid w:val="003C4750"/>
    <w:rsid w:val="003C4896"/>
    <w:rsid w:val="003C4C40"/>
    <w:rsid w:val="003C5183"/>
    <w:rsid w:val="003C686F"/>
    <w:rsid w:val="003E105C"/>
    <w:rsid w:val="003E2BC2"/>
    <w:rsid w:val="003E2D65"/>
    <w:rsid w:val="003E3EBA"/>
    <w:rsid w:val="003F657C"/>
    <w:rsid w:val="003F7C4E"/>
    <w:rsid w:val="00402F04"/>
    <w:rsid w:val="004039D7"/>
    <w:rsid w:val="0041371D"/>
    <w:rsid w:val="00415442"/>
    <w:rsid w:val="00420EDE"/>
    <w:rsid w:val="00420F2B"/>
    <w:rsid w:val="00422BC3"/>
    <w:rsid w:val="00427AC0"/>
    <w:rsid w:val="00431621"/>
    <w:rsid w:val="00431C8B"/>
    <w:rsid w:val="0043209A"/>
    <w:rsid w:val="00433F05"/>
    <w:rsid w:val="00444B11"/>
    <w:rsid w:val="00451491"/>
    <w:rsid w:val="00452286"/>
    <w:rsid w:val="0045480C"/>
    <w:rsid w:val="0045504B"/>
    <w:rsid w:val="004554C0"/>
    <w:rsid w:val="0045577C"/>
    <w:rsid w:val="00455BB7"/>
    <w:rsid w:val="0046324A"/>
    <w:rsid w:val="00463D61"/>
    <w:rsid w:val="00463F70"/>
    <w:rsid w:val="00466379"/>
    <w:rsid w:val="00467730"/>
    <w:rsid w:val="00470322"/>
    <w:rsid w:val="00470EE3"/>
    <w:rsid w:val="00471281"/>
    <w:rsid w:val="004718BA"/>
    <w:rsid w:val="004751B9"/>
    <w:rsid w:val="004812EE"/>
    <w:rsid w:val="004830EF"/>
    <w:rsid w:val="004842D5"/>
    <w:rsid w:val="00486F19"/>
    <w:rsid w:val="00493E52"/>
    <w:rsid w:val="004948B8"/>
    <w:rsid w:val="00495ACA"/>
    <w:rsid w:val="00497A9E"/>
    <w:rsid w:val="004A0583"/>
    <w:rsid w:val="004A3A2E"/>
    <w:rsid w:val="004A51BE"/>
    <w:rsid w:val="004B139E"/>
    <w:rsid w:val="004B74B2"/>
    <w:rsid w:val="004C52EC"/>
    <w:rsid w:val="004C631A"/>
    <w:rsid w:val="004D221A"/>
    <w:rsid w:val="004D34B5"/>
    <w:rsid w:val="004E48C2"/>
    <w:rsid w:val="004F22D6"/>
    <w:rsid w:val="00500897"/>
    <w:rsid w:val="005045D1"/>
    <w:rsid w:val="00512B9A"/>
    <w:rsid w:val="00513A8E"/>
    <w:rsid w:val="00513ECC"/>
    <w:rsid w:val="00520D46"/>
    <w:rsid w:val="0052111B"/>
    <w:rsid w:val="00526DF0"/>
    <w:rsid w:val="00537678"/>
    <w:rsid w:val="00540D5F"/>
    <w:rsid w:val="0054537A"/>
    <w:rsid w:val="005454F2"/>
    <w:rsid w:val="005455FA"/>
    <w:rsid w:val="00552B6E"/>
    <w:rsid w:val="005533F8"/>
    <w:rsid w:val="00553533"/>
    <w:rsid w:val="005550C8"/>
    <w:rsid w:val="00555902"/>
    <w:rsid w:val="005602F0"/>
    <w:rsid w:val="00563987"/>
    <w:rsid w:val="00564495"/>
    <w:rsid w:val="0056488B"/>
    <w:rsid w:val="00565172"/>
    <w:rsid w:val="005672A8"/>
    <w:rsid w:val="00570CAD"/>
    <w:rsid w:val="0058653A"/>
    <w:rsid w:val="00594E3A"/>
    <w:rsid w:val="00596A95"/>
    <w:rsid w:val="005A006F"/>
    <w:rsid w:val="005A1FC5"/>
    <w:rsid w:val="005A469F"/>
    <w:rsid w:val="005B0336"/>
    <w:rsid w:val="005B14E1"/>
    <w:rsid w:val="005B214F"/>
    <w:rsid w:val="005C091A"/>
    <w:rsid w:val="005C19FA"/>
    <w:rsid w:val="005C4336"/>
    <w:rsid w:val="005C78E4"/>
    <w:rsid w:val="005D03FC"/>
    <w:rsid w:val="005D0B10"/>
    <w:rsid w:val="005D0D7F"/>
    <w:rsid w:val="005D22C2"/>
    <w:rsid w:val="005E26B0"/>
    <w:rsid w:val="005E3601"/>
    <w:rsid w:val="005E5469"/>
    <w:rsid w:val="005E63BB"/>
    <w:rsid w:val="005E685F"/>
    <w:rsid w:val="005E773E"/>
    <w:rsid w:val="00600041"/>
    <w:rsid w:val="0060347D"/>
    <w:rsid w:val="006043C3"/>
    <w:rsid w:val="00604E0C"/>
    <w:rsid w:val="0061506E"/>
    <w:rsid w:val="00616F78"/>
    <w:rsid w:val="00617EFF"/>
    <w:rsid w:val="00627F16"/>
    <w:rsid w:val="00636B0A"/>
    <w:rsid w:val="00640E13"/>
    <w:rsid w:val="00641E7B"/>
    <w:rsid w:val="00650706"/>
    <w:rsid w:val="00653E26"/>
    <w:rsid w:val="006558C8"/>
    <w:rsid w:val="00665F77"/>
    <w:rsid w:val="00672D14"/>
    <w:rsid w:val="00673A67"/>
    <w:rsid w:val="006753F6"/>
    <w:rsid w:val="00677957"/>
    <w:rsid w:val="006801EA"/>
    <w:rsid w:val="0068616C"/>
    <w:rsid w:val="00691A6D"/>
    <w:rsid w:val="00694401"/>
    <w:rsid w:val="006964B7"/>
    <w:rsid w:val="00697604"/>
    <w:rsid w:val="00697C9E"/>
    <w:rsid w:val="006A1A16"/>
    <w:rsid w:val="006A41C0"/>
    <w:rsid w:val="006A73CF"/>
    <w:rsid w:val="006A7735"/>
    <w:rsid w:val="006A7B9B"/>
    <w:rsid w:val="006B0269"/>
    <w:rsid w:val="006B0273"/>
    <w:rsid w:val="006B22CE"/>
    <w:rsid w:val="006B34A8"/>
    <w:rsid w:val="006B5202"/>
    <w:rsid w:val="006C309B"/>
    <w:rsid w:val="006C5E2A"/>
    <w:rsid w:val="006C5FF9"/>
    <w:rsid w:val="006C72F9"/>
    <w:rsid w:val="006C7F75"/>
    <w:rsid w:val="006D04EF"/>
    <w:rsid w:val="006D197B"/>
    <w:rsid w:val="006D31B2"/>
    <w:rsid w:val="006D37CE"/>
    <w:rsid w:val="006D4388"/>
    <w:rsid w:val="006E437E"/>
    <w:rsid w:val="006E4EB4"/>
    <w:rsid w:val="006E652F"/>
    <w:rsid w:val="006F351E"/>
    <w:rsid w:val="006F5EF8"/>
    <w:rsid w:val="006F712E"/>
    <w:rsid w:val="007048EA"/>
    <w:rsid w:val="00711C45"/>
    <w:rsid w:val="00712467"/>
    <w:rsid w:val="00712639"/>
    <w:rsid w:val="007135AE"/>
    <w:rsid w:val="00713ACC"/>
    <w:rsid w:val="00717E38"/>
    <w:rsid w:val="00717E8B"/>
    <w:rsid w:val="00726220"/>
    <w:rsid w:val="007266D6"/>
    <w:rsid w:val="00727818"/>
    <w:rsid w:val="00730493"/>
    <w:rsid w:val="00731E93"/>
    <w:rsid w:val="007359D8"/>
    <w:rsid w:val="0073624E"/>
    <w:rsid w:val="00737208"/>
    <w:rsid w:val="0073765B"/>
    <w:rsid w:val="007378D8"/>
    <w:rsid w:val="00743D93"/>
    <w:rsid w:val="007519C3"/>
    <w:rsid w:val="0075601D"/>
    <w:rsid w:val="00764AC0"/>
    <w:rsid w:val="00766E97"/>
    <w:rsid w:val="00770D06"/>
    <w:rsid w:val="00771254"/>
    <w:rsid w:val="00772C47"/>
    <w:rsid w:val="00772FDF"/>
    <w:rsid w:val="00774D3C"/>
    <w:rsid w:val="00780763"/>
    <w:rsid w:val="00785E68"/>
    <w:rsid w:val="0079007B"/>
    <w:rsid w:val="00792D54"/>
    <w:rsid w:val="007A2CCE"/>
    <w:rsid w:val="007A33F6"/>
    <w:rsid w:val="007A5B46"/>
    <w:rsid w:val="007A5DB4"/>
    <w:rsid w:val="007A7AC6"/>
    <w:rsid w:val="007B3B1E"/>
    <w:rsid w:val="007B453A"/>
    <w:rsid w:val="007B54D7"/>
    <w:rsid w:val="007B5721"/>
    <w:rsid w:val="007C04D5"/>
    <w:rsid w:val="007C3AF3"/>
    <w:rsid w:val="007D098F"/>
    <w:rsid w:val="007D1BDC"/>
    <w:rsid w:val="007D7EEE"/>
    <w:rsid w:val="007E02DE"/>
    <w:rsid w:val="007E1553"/>
    <w:rsid w:val="007E3E0D"/>
    <w:rsid w:val="007E4229"/>
    <w:rsid w:val="007E46C1"/>
    <w:rsid w:val="0080002E"/>
    <w:rsid w:val="00804A38"/>
    <w:rsid w:val="00810148"/>
    <w:rsid w:val="008202B5"/>
    <w:rsid w:val="00821493"/>
    <w:rsid w:val="008229A1"/>
    <w:rsid w:val="00823A89"/>
    <w:rsid w:val="008270BA"/>
    <w:rsid w:val="008318EB"/>
    <w:rsid w:val="0083551A"/>
    <w:rsid w:val="008405B5"/>
    <w:rsid w:val="008442FE"/>
    <w:rsid w:val="00844830"/>
    <w:rsid w:val="00845579"/>
    <w:rsid w:val="008506BC"/>
    <w:rsid w:val="00852229"/>
    <w:rsid w:val="00854AFE"/>
    <w:rsid w:val="008557D3"/>
    <w:rsid w:val="00857F40"/>
    <w:rsid w:val="008631C4"/>
    <w:rsid w:val="008650AF"/>
    <w:rsid w:val="008703D3"/>
    <w:rsid w:val="00870C73"/>
    <w:rsid w:val="008851D7"/>
    <w:rsid w:val="00886438"/>
    <w:rsid w:val="0088646A"/>
    <w:rsid w:val="0089047D"/>
    <w:rsid w:val="00890A2C"/>
    <w:rsid w:val="00892262"/>
    <w:rsid w:val="0089539B"/>
    <w:rsid w:val="008A1ACD"/>
    <w:rsid w:val="008A275A"/>
    <w:rsid w:val="008A397F"/>
    <w:rsid w:val="008A3EB2"/>
    <w:rsid w:val="008A5B6A"/>
    <w:rsid w:val="008B35A0"/>
    <w:rsid w:val="008C46B5"/>
    <w:rsid w:val="008C52B3"/>
    <w:rsid w:val="008D2B66"/>
    <w:rsid w:val="008D5104"/>
    <w:rsid w:val="008D7502"/>
    <w:rsid w:val="008D7EE7"/>
    <w:rsid w:val="008E25FB"/>
    <w:rsid w:val="008E556A"/>
    <w:rsid w:val="008F20C8"/>
    <w:rsid w:val="008F2F08"/>
    <w:rsid w:val="008F34D4"/>
    <w:rsid w:val="008F46A7"/>
    <w:rsid w:val="008F775A"/>
    <w:rsid w:val="009057EA"/>
    <w:rsid w:val="00915301"/>
    <w:rsid w:val="009154C2"/>
    <w:rsid w:val="00920B56"/>
    <w:rsid w:val="009239DD"/>
    <w:rsid w:val="00926A83"/>
    <w:rsid w:val="00926BAA"/>
    <w:rsid w:val="00947E3A"/>
    <w:rsid w:val="009527B0"/>
    <w:rsid w:val="0095302F"/>
    <w:rsid w:val="009600D3"/>
    <w:rsid w:val="00962606"/>
    <w:rsid w:val="00964667"/>
    <w:rsid w:val="00965E96"/>
    <w:rsid w:val="00966455"/>
    <w:rsid w:val="00966DDC"/>
    <w:rsid w:val="00970D6B"/>
    <w:rsid w:val="0097571D"/>
    <w:rsid w:val="00976936"/>
    <w:rsid w:val="0098252B"/>
    <w:rsid w:val="009828B9"/>
    <w:rsid w:val="0098668C"/>
    <w:rsid w:val="00990F74"/>
    <w:rsid w:val="00994B9B"/>
    <w:rsid w:val="009961AA"/>
    <w:rsid w:val="00996698"/>
    <w:rsid w:val="009A3C4C"/>
    <w:rsid w:val="009A54B7"/>
    <w:rsid w:val="009A5739"/>
    <w:rsid w:val="009A5B18"/>
    <w:rsid w:val="009A5DD7"/>
    <w:rsid w:val="009A790A"/>
    <w:rsid w:val="009B1C3F"/>
    <w:rsid w:val="009B2A53"/>
    <w:rsid w:val="009B367E"/>
    <w:rsid w:val="009B3D24"/>
    <w:rsid w:val="009C4B13"/>
    <w:rsid w:val="009C7203"/>
    <w:rsid w:val="009D7D68"/>
    <w:rsid w:val="009E6EB7"/>
    <w:rsid w:val="009F08DD"/>
    <w:rsid w:val="009F332E"/>
    <w:rsid w:val="009F38FE"/>
    <w:rsid w:val="009F77D9"/>
    <w:rsid w:val="009F7C9F"/>
    <w:rsid w:val="00A00CFD"/>
    <w:rsid w:val="00A15EF0"/>
    <w:rsid w:val="00A15F50"/>
    <w:rsid w:val="00A20374"/>
    <w:rsid w:val="00A20AD1"/>
    <w:rsid w:val="00A22421"/>
    <w:rsid w:val="00A42EB8"/>
    <w:rsid w:val="00A446B8"/>
    <w:rsid w:val="00A44A3B"/>
    <w:rsid w:val="00A5010B"/>
    <w:rsid w:val="00A50254"/>
    <w:rsid w:val="00A52FE6"/>
    <w:rsid w:val="00A5428C"/>
    <w:rsid w:val="00A56360"/>
    <w:rsid w:val="00A56ECF"/>
    <w:rsid w:val="00A605CC"/>
    <w:rsid w:val="00A629C1"/>
    <w:rsid w:val="00A636B5"/>
    <w:rsid w:val="00A63B77"/>
    <w:rsid w:val="00A66C1A"/>
    <w:rsid w:val="00A70449"/>
    <w:rsid w:val="00A71CDF"/>
    <w:rsid w:val="00A7297F"/>
    <w:rsid w:val="00A73D78"/>
    <w:rsid w:val="00A755AE"/>
    <w:rsid w:val="00A81374"/>
    <w:rsid w:val="00A8274F"/>
    <w:rsid w:val="00A90B5D"/>
    <w:rsid w:val="00A9261E"/>
    <w:rsid w:val="00A94EB0"/>
    <w:rsid w:val="00AA1D84"/>
    <w:rsid w:val="00AA5AFC"/>
    <w:rsid w:val="00AA7F9A"/>
    <w:rsid w:val="00AB129F"/>
    <w:rsid w:val="00AB209C"/>
    <w:rsid w:val="00AB55A6"/>
    <w:rsid w:val="00AB7D69"/>
    <w:rsid w:val="00AC42E2"/>
    <w:rsid w:val="00AC4FF3"/>
    <w:rsid w:val="00AC5605"/>
    <w:rsid w:val="00AD404C"/>
    <w:rsid w:val="00AD5E30"/>
    <w:rsid w:val="00AD6A54"/>
    <w:rsid w:val="00AE069B"/>
    <w:rsid w:val="00AE1ADA"/>
    <w:rsid w:val="00AE27EB"/>
    <w:rsid w:val="00AE4119"/>
    <w:rsid w:val="00AF1641"/>
    <w:rsid w:val="00AF1D6E"/>
    <w:rsid w:val="00AF5600"/>
    <w:rsid w:val="00AF7ED0"/>
    <w:rsid w:val="00B0034A"/>
    <w:rsid w:val="00B01A1A"/>
    <w:rsid w:val="00B02972"/>
    <w:rsid w:val="00B121BA"/>
    <w:rsid w:val="00B1284B"/>
    <w:rsid w:val="00B13118"/>
    <w:rsid w:val="00B1360B"/>
    <w:rsid w:val="00B13B9C"/>
    <w:rsid w:val="00B17B9C"/>
    <w:rsid w:val="00B2224E"/>
    <w:rsid w:val="00B232C8"/>
    <w:rsid w:val="00B335B5"/>
    <w:rsid w:val="00B33E94"/>
    <w:rsid w:val="00B34F05"/>
    <w:rsid w:val="00B36896"/>
    <w:rsid w:val="00B409D8"/>
    <w:rsid w:val="00B41836"/>
    <w:rsid w:val="00B42247"/>
    <w:rsid w:val="00B4503C"/>
    <w:rsid w:val="00B458C4"/>
    <w:rsid w:val="00B46A9F"/>
    <w:rsid w:val="00B46D21"/>
    <w:rsid w:val="00B50C94"/>
    <w:rsid w:val="00B54BC1"/>
    <w:rsid w:val="00B651E5"/>
    <w:rsid w:val="00B65DED"/>
    <w:rsid w:val="00B77959"/>
    <w:rsid w:val="00B802D9"/>
    <w:rsid w:val="00B80342"/>
    <w:rsid w:val="00B877B0"/>
    <w:rsid w:val="00B877B2"/>
    <w:rsid w:val="00B902D1"/>
    <w:rsid w:val="00B94275"/>
    <w:rsid w:val="00B94655"/>
    <w:rsid w:val="00B95490"/>
    <w:rsid w:val="00B95C52"/>
    <w:rsid w:val="00BA2315"/>
    <w:rsid w:val="00BA4605"/>
    <w:rsid w:val="00BB0933"/>
    <w:rsid w:val="00BB2B60"/>
    <w:rsid w:val="00BB3EEA"/>
    <w:rsid w:val="00BC10D8"/>
    <w:rsid w:val="00BC34A5"/>
    <w:rsid w:val="00BC68DA"/>
    <w:rsid w:val="00BD2251"/>
    <w:rsid w:val="00BD3C28"/>
    <w:rsid w:val="00BD5A36"/>
    <w:rsid w:val="00BD5A5B"/>
    <w:rsid w:val="00BD66F1"/>
    <w:rsid w:val="00BD7ED3"/>
    <w:rsid w:val="00BE03F8"/>
    <w:rsid w:val="00BE0DE2"/>
    <w:rsid w:val="00BE0FD2"/>
    <w:rsid w:val="00BE14D3"/>
    <w:rsid w:val="00BE5104"/>
    <w:rsid w:val="00BE6015"/>
    <w:rsid w:val="00BF2546"/>
    <w:rsid w:val="00BF265B"/>
    <w:rsid w:val="00BF3C9B"/>
    <w:rsid w:val="00C007BE"/>
    <w:rsid w:val="00C01234"/>
    <w:rsid w:val="00C12558"/>
    <w:rsid w:val="00C21676"/>
    <w:rsid w:val="00C249FF"/>
    <w:rsid w:val="00C25C1F"/>
    <w:rsid w:val="00C26B16"/>
    <w:rsid w:val="00C26BC2"/>
    <w:rsid w:val="00C27F1C"/>
    <w:rsid w:val="00C30773"/>
    <w:rsid w:val="00C32B78"/>
    <w:rsid w:val="00C33D7E"/>
    <w:rsid w:val="00C346F7"/>
    <w:rsid w:val="00C42B27"/>
    <w:rsid w:val="00C4328C"/>
    <w:rsid w:val="00C433E7"/>
    <w:rsid w:val="00C4478F"/>
    <w:rsid w:val="00C4532C"/>
    <w:rsid w:val="00C46346"/>
    <w:rsid w:val="00C46DF7"/>
    <w:rsid w:val="00C50CA7"/>
    <w:rsid w:val="00C51A13"/>
    <w:rsid w:val="00C54D5A"/>
    <w:rsid w:val="00C60250"/>
    <w:rsid w:val="00C60AC6"/>
    <w:rsid w:val="00C60FF8"/>
    <w:rsid w:val="00C62256"/>
    <w:rsid w:val="00C62F0E"/>
    <w:rsid w:val="00C72AB2"/>
    <w:rsid w:val="00C846D3"/>
    <w:rsid w:val="00C85436"/>
    <w:rsid w:val="00C865C8"/>
    <w:rsid w:val="00C87AB4"/>
    <w:rsid w:val="00CA149A"/>
    <w:rsid w:val="00CA2BBD"/>
    <w:rsid w:val="00CA471E"/>
    <w:rsid w:val="00CA61EA"/>
    <w:rsid w:val="00CA6569"/>
    <w:rsid w:val="00CB11FA"/>
    <w:rsid w:val="00CB2077"/>
    <w:rsid w:val="00CB446E"/>
    <w:rsid w:val="00CB4B1F"/>
    <w:rsid w:val="00CB5DDD"/>
    <w:rsid w:val="00CC0F9C"/>
    <w:rsid w:val="00CC608D"/>
    <w:rsid w:val="00CC7A6A"/>
    <w:rsid w:val="00CC7D06"/>
    <w:rsid w:val="00CD020C"/>
    <w:rsid w:val="00CD1A1F"/>
    <w:rsid w:val="00CD213D"/>
    <w:rsid w:val="00CD3FB3"/>
    <w:rsid w:val="00CD4904"/>
    <w:rsid w:val="00CD506D"/>
    <w:rsid w:val="00CD6751"/>
    <w:rsid w:val="00CD6AD9"/>
    <w:rsid w:val="00CD7825"/>
    <w:rsid w:val="00CE1CBF"/>
    <w:rsid w:val="00CE3606"/>
    <w:rsid w:val="00CE4335"/>
    <w:rsid w:val="00CE5E70"/>
    <w:rsid w:val="00CF03C2"/>
    <w:rsid w:val="00CF37D9"/>
    <w:rsid w:val="00CF51AF"/>
    <w:rsid w:val="00CF6607"/>
    <w:rsid w:val="00CF7FB9"/>
    <w:rsid w:val="00D02685"/>
    <w:rsid w:val="00D03C00"/>
    <w:rsid w:val="00D065D9"/>
    <w:rsid w:val="00D10750"/>
    <w:rsid w:val="00D1379A"/>
    <w:rsid w:val="00D1481C"/>
    <w:rsid w:val="00D15731"/>
    <w:rsid w:val="00D1638D"/>
    <w:rsid w:val="00D212E6"/>
    <w:rsid w:val="00D21E8E"/>
    <w:rsid w:val="00D325C7"/>
    <w:rsid w:val="00D332E6"/>
    <w:rsid w:val="00D338A2"/>
    <w:rsid w:val="00D3417B"/>
    <w:rsid w:val="00D34CAE"/>
    <w:rsid w:val="00D43113"/>
    <w:rsid w:val="00D43D4F"/>
    <w:rsid w:val="00D54985"/>
    <w:rsid w:val="00D54EC0"/>
    <w:rsid w:val="00D607C9"/>
    <w:rsid w:val="00D62836"/>
    <w:rsid w:val="00D644D6"/>
    <w:rsid w:val="00D64B41"/>
    <w:rsid w:val="00D65171"/>
    <w:rsid w:val="00D6555D"/>
    <w:rsid w:val="00D71A4B"/>
    <w:rsid w:val="00D76861"/>
    <w:rsid w:val="00D81808"/>
    <w:rsid w:val="00D852C7"/>
    <w:rsid w:val="00D85C6D"/>
    <w:rsid w:val="00D934C4"/>
    <w:rsid w:val="00DA6C09"/>
    <w:rsid w:val="00DB0134"/>
    <w:rsid w:val="00DB33EE"/>
    <w:rsid w:val="00DB6C3C"/>
    <w:rsid w:val="00DC35F3"/>
    <w:rsid w:val="00DD1227"/>
    <w:rsid w:val="00DD178D"/>
    <w:rsid w:val="00DD3146"/>
    <w:rsid w:val="00DD46C0"/>
    <w:rsid w:val="00DD73E0"/>
    <w:rsid w:val="00DE22C4"/>
    <w:rsid w:val="00DE23A9"/>
    <w:rsid w:val="00DE3411"/>
    <w:rsid w:val="00DE5E84"/>
    <w:rsid w:val="00DE6AF4"/>
    <w:rsid w:val="00DE6E8A"/>
    <w:rsid w:val="00DE6EE6"/>
    <w:rsid w:val="00DF28E0"/>
    <w:rsid w:val="00DF320F"/>
    <w:rsid w:val="00DF734F"/>
    <w:rsid w:val="00E011F3"/>
    <w:rsid w:val="00E01591"/>
    <w:rsid w:val="00E01940"/>
    <w:rsid w:val="00E01C48"/>
    <w:rsid w:val="00E03C69"/>
    <w:rsid w:val="00E0646B"/>
    <w:rsid w:val="00E147B2"/>
    <w:rsid w:val="00E20B48"/>
    <w:rsid w:val="00E2255A"/>
    <w:rsid w:val="00E23556"/>
    <w:rsid w:val="00E24BB2"/>
    <w:rsid w:val="00E252B5"/>
    <w:rsid w:val="00E270FF"/>
    <w:rsid w:val="00E30F81"/>
    <w:rsid w:val="00E350B4"/>
    <w:rsid w:val="00E403C7"/>
    <w:rsid w:val="00E45491"/>
    <w:rsid w:val="00E46025"/>
    <w:rsid w:val="00E60DCD"/>
    <w:rsid w:val="00E63CD2"/>
    <w:rsid w:val="00E64373"/>
    <w:rsid w:val="00E643ED"/>
    <w:rsid w:val="00E649BC"/>
    <w:rsid w:val="00E667C2"/>
    <w:rsid w:val="00E7460B"/>
    <w:rsid w:val="00E876FF"/>
    <w:rsid w:val="00E932EC"/>
    <w:rsid w:val="00E95408"/>
    <w:rsid w:val="00E9657F"/>
    <w:rsid w:val="00EA1AC3"/>
    <w:rsid w:val="00EA2F09"/>
    <w:rsid w:val="00EB11A5"/>
    <w:rsid w:val="00EB1FB5"/>
    <w:rsid w:val="00EB23CB"/>
    <w:rsid w:val="00EC10B3"/>
    <w:rsid w:val="00EC3BB9"/>
    <w:rsid w:val="00EC71A4"/>
    <w:rsid w:val="00ED250E"/>
    <w:rsid w:val="00EE17BC"/>
    <w:rsid w:val="00EE2C2A"/>
    <w:rsid w:val="00EE4520"/>
    <w:rsid w:val="00EF11C8"/>
    <w:rsid w:val="00EF1954"/>
    <w:rsid w:val="00EF440A"/>
    <w:rsid w:val="00F03031"/>
    <w:rsid w:val="00F042BB"/>
    <w:rsid w:val="00F04A8A"/>
    <w:rsid w:val="00F06E5E"/>
    <w:rsid w:val="00F11CC0"/>
    <w:rsid w:val="00F12BDD"/>
    <w:rsid w:val="00F13D66"/>
    <w:rsid w:val="00F17B0C"/>
    <w:rsid w:val="00F24930"/>
    <w:rsid w:val="00F25E73"/>
    <w:rsid w:val="00F37BCD"/>
    <w:rsid w:val="00F40534"/>
    <w:rsid w:val="00F40CE4"/>
    <w:rsid w:val="00F41497"/>
    <w:rsid w:val="00F41F95"/>
    <w:rsid w:val="00F44296"/>
    <w:rsid w:val="00F44994"/>
    <w:rsid w:val="00F45997"/>
    <w:rsid w:val="00F45BE7"/>
    <w:rsid w:val="00F466E3"/>
    <w:rsid w:val="00F5174C"/>
    <w:rsid w:val="00F519A3"/>
    <w:rsid w:val="00F53BCC"/>
    <w:rsid w:val="00F53EE8"/>
    <w:rsid w:val="00F543CA"/>
    <w:rsid w:val="00F55BD1"/>
    <w:rsid w:val="00F57810"/>
    <w:rsid w:val="00F61135"/>
    <w:rsid w:val="00F63973"/>
    <w:rsid w:val="00F67A73"/>
    <w:rsid w:val="00F725D8"/>
    <w:rsid w:val="00F74A06"/>
    <w:rsid w:val="00F74DEC"/>
    <w:rsid w:val="00F76028"/>
    <w:rsid w:val="00F76FA3"/>
    <w:rsid w:val="00F8207F"/>
    <w:rsid w:val="00F823BF"/>
    <w:rsid w:val="00F82C91"/>
    <w:rsid w:val="00F82F85"/>
    <w:rsid w:val="00F919C8"/>
    <w:rsid w:val="00F9214D"/>
    <w:rsid w:val="00FA137E"/>
    <w:rsid w:val="00FA1827"/>
    <w:rsid w:val="00FB5388"/>
    <w:rsid w:val="00FB70B7"/>
    <w:rsid w:val="00FC5B1A"/>
    <w:rsid w:val="00FC68EB"/>
    <w:rsid w:val="00FD40B5"/>
    <w:rsid w:val="00FE016E"/>
    <w:rsid w:val="00FE13F4"/>
    <w:rsid w:val="00FE2DCA"/>
    <w:rsid w:val="00FF10B4"/>
    <w:rsid w:val="00FF2444"/>
    <w:rsid w:val="00FF5367"/>
    <w:rsid w:val="0226859A"/>
    <w:rsid w:val="031427E8"/>
    <w:rsid w:val="038FD515"/>
    <w:rsid w:val="03A7216A"/>
    <w:rsid w:val="04119D79"/>
    <w:rsid w:val="044AC919"/>
    <w:rsid w:val="049ADDA8"/>
    <w:rsid w:val="04EA117F"/>
    <w:rsid w:val="04FED42F"/>
    <w:rsid w:val="05F586A8"/>
    <w:rsid w:val="06205BF1"/>
    <w:rsid w:val="07454F1E"/>
    <w:rsid w:val="086A600C"/>
    <w:rsid w:val="08A96B69"/>
    <w:rsid w:val="08C29A80"/>
    <w:rsid w:val="0BC4732B"/>
    <w:rsid w:val="0BDE9E60"/>
    <w:rsid w:val="0C035A13"/>
    <w:rsid w:val="0C0A2BB8"/>
    <w:rsid w:val="0CD576A7"/>
    <w:rsid w:val="0DE3E476"/>
    <w:rsid w:val="0E7B237C"/>
    <w:rsid w:val="0F5C3D62"/>
    <w:rsid w:val="104CB5F2"/>
    <w:rsid w:val="10987B55"/>
    <w:rsid w:val="112A055F"/>
    <w:rsid w:val="11DEFF45"/>
    <w:rsid w:val="12048F77"/>
    <w:rsid w:val="12217A6C"/>
    <w:rsid w:val="136F0B89"/>
    <w:rsid w:val="13DE0674"/>
    <w:rsid w:val="15F4CC94"/>
    <w:rsid w:val="16906C39"/>
    <w:rsid w:val="1780A7C4"/>
    <w:rsid w:val="1781C34E"/>
    <w:rsid w:val="18337501"/>
    <w:rsid w:val="18376CDC"/>
    <w:rsid w:val="1903C878"/>
    <w:rsid w:val="19D8A43A"/>
    <w:rsid w:val="1AB6EACB"/>
    <w:rsid w:val="1AFDA700"/>
    <w:rsid w:val="1C297836"/>
    <w:rsid w:val="1C524380"/>
    <w:rsid w:val="1C59FED8"/>
    <w:rsid w:val="1DF9AA3D"/>
    <w:rsid w:val="1E04DC51"/>
    <w:rsid w:val="1ED45A15"/>
    <w:rsid w:val="1F2DD6F0"/>
    <w:rsid w:val="201DF40C"/>
    <w:rsid w:val="2056F0A8"/>
    <w:rsid w:val="2176DC64"/>
    <w:rsid w:val="2199C506"/>
    <w:rsid w:val="21CE28F1"/>
    <w:rsid w:val="22B10164"/>
    <w:rsid w:val="2342E073"/>
    <w:rsid w:val="2388DAEB"/>
    <w:rsid w:val="2427C287"/>
    <w:rsid w:val="2489B527"/>
    <w:rsid w:val="25620097"/>
    <w:rsid w:val="26174A70"/>
    <w:rsid w:val="26EF7797"/>
    <w:rsid w:val="27003668"/>
    <w:rsid w:val="2998B3C3"/>
    <w:rsid w:val="29B0831E"/>
    <w:rsid w:val="2A360BF4"/>
    <w:rsid w:val="2C47BDF4"/>
    <w:rsid w:val="2CB9446F"/>
    <w:rsid w:val="2D2583B1"/>
    <w:rsid w:val="2DB35474"/>
    <w:rsid w:val="2DC6F0D6"/>
    <w:rsid w:val="2E00D194"/>
    <w:rsid w:val="2E1ED99E"/>
    <w:rsid w:val="2FE11805"/>
    <w:rsid w:val="301C3CBF"/>
    <w:rsid w:val="310D15F0"/>
    <w:rsid w:val="315B1B12"/>
    <w:rsid w:val="31940D48"/>
    <w:rsid w:val="31A67695"/>
    <w:rsid w:val="33D2A25C"/>
    <w:rsid w:val="34CDAACD"/>
    <w:rsid w:val="35FAEC4B"/>
    <w:rsid w:val="371EAD0B"/>
    <w:rsid w:val="372194B9"/>
    <w:rsid w:val="38AC0646"/>
    <w:rsid w:val="39A59C95"/>
    <w:rsid w:val="3B466CC5"/>
    <w:rsid w:val="3BE8EDFA"/>
    <w:rsid w:val="3BF6A386"/>
    <w:rsid w:val="3C3A9F51"/>
    <w:rsid w:val="3CD5A89A"/>
    <w:rsid w:val="3D675F9C"/>
    <w:rsid w:val="3D6828EC"/>
    <w:rsid w:val="3DEE5AA6"/>
    <w:rsid w:val="3DF534CC"/>
    <w:rsid w:val="3E41EA85"/>
    <w:rsid w:val="3EB3B4FC"/>
    <w:rsid w:val="41242A88"/>
    <w:rsid w:val="417D3F74"/>
    <w:rsid w:val="4294C20C"/>
    <w:rsid w:val="4308094C"/>
    <w:rsid w:val="437F5091"/>
    <w:rsid w:val="43A9D5A9"/>
    <w:rsid w:val="44FA26CF"/>
    <w:rsid w:val="45380A75"/>
    <w:rsid w:val="45F9E214"/>
    <w:rsid w:val="46296DD5"/>
    <w:rsid w:val="4731BF1E"/>
    <w:rsid w:val="48034E33"/>
    <w:rsid w:val="486FBCE7"/>
    <w:rsid w:val="4A471E7F"/>
    <w:rsid w:val="4AF5E4DB"/>
    <w:rsid w:val="4BF234E3"/>
    <w:rsid w:val="4C2F281C"/>
    <w:rsid w:val="4D5B3AD3"/>
    <w:rsid w:val="4E13BE46"/>
    <w:rsid w:val="4FBF7135"/>
    <w:rsid w:val="4FCCA393"/>
    <w:rsid w:val="5020A05F"/>
    <w:rsid w:val="50669855"/>
    <w:rsid w:val="510B778A"/>
    <w:rsid w:val="5169DB68"/>
    <w:rsid w:val="52AC380A"/>
    <w:rsid w:val="53227F7F"/>
    <w:rsid w:val="54525C7F"/>
    <w:rsid w:val="54679008"/>
    <w:rsid w:val="572AD24E"/>
    <w:rsid w:val="57FC3817"/>
    <w:rsid w:val="5880CF87"/>
    <w:rsid w:val="58BCD000"/>
    <w:rsid w:val="59DFB126"/>
    <w:rsid w:val="5B9AD8A2"/>
    <w:rsid w:val="5C24F2F9"/>
    <w:rsid w:val="5F37C051"/>
    <w:rsid w:val="601DA70B"/>
    <w:rsid w:val="6069AE4D"/>
    <w:rsid w:val="609F921D"/>
    <w:rsid w:val="6196246B"/>
    <w:rsid w:val="61D20073"/>
    <w:rsid w:val="61F00A92"/>
    <w:rsid w:val="62C502DC"/>
    <w:rsid w:val="62F23BA9"/>
    <w:rsid w:val="6304E94E"/>
    <w:rsid w:val="64C32B33"/>
    <w:rsid w:val="6515490B"/>
    <w:rsid w:val="67D3B6E3"/>
    <w:rsid w:val="67DD5C66"/>
    <w:rsid w:val="692BE1B5"/>
    <w:rsid w:val="692C913B"/>
    <w:rsid w:val="6A6A0970"/>
    <w:rsid w:val="6B75EB1D"/>
    <w:rsid w:val="6C3F769C"/>
    <w:rsid w:val="6C486EBE"/>
    <w:rsid w:val="6DCA386B"/>
    <w:rsid w:val="6ECD2BCB"/>
    <w:rsid w:val="6F267CDD"/>
    <w:rsid w:val="711F6B11"/>
    <w:rsid w:val="7168EAD6"/>
    <w:rsid w:val="71B1A8EE"/>
    <w:rsid w:val="721553D5"/>
    <w:rsid w:val="72E79DB3"/>
    <w:rsid w:val="74E01C72"/>
    <w:rsid w:val="7AA49CC8"/>
    <w:rsid w:val="7B7E845F"/>
    <w:rsid w:val="7E43B229"/>
    <w:rsid w:val="7EA459CA"/>
    <w:rsid w:val="7F81BC92"/>
    <w:rsid w:val="7F91FA55"/>
    <w:rsid w:val="7FC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5D4C"/>
  <w15:chartTrackingRefBased/>
  <w15:docId w15:val="{CAF885C1-4E42-4642-9F2D-3AB1194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97571D"/>
    <w:pPr>
      <w:spacing w:after="72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7571D"/>
    <w:pPr>
      <w:spacing w:after="240"/>
      <w:jc w:val="both"/>
      <w:outlineLvl w:val="1"/>
    </w:pPr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1D"/>
    <w:pPr>
      <w:spacing w:after="220"/>
    </w:pPr>
  </w:style>
  <w:style w:type="paragraph" w:styleId="Header">
    <w:name w:val="header"/>
    <w:basedOn w:val="Normal"/>
    <w:link w:val="HeaderChar"/>
    <w:uiPriority w:val="99"/>
    <w:unhideWhenUsed/>
    <w:rsid w:val="00B02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72"/>
  </w:style>
  <w:style w:type="paragraph" w:styleId="Footer">
    <w:name w:val="footer"/>
    <w:basedOn w:val="Normal"/>
    <w:link w:val="FooterChar"/>
    <w:uiPriority w:val="99"/>
    <w:unhideWhenUsed/>
    <w:rsid w:val="00B02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72"/>
  </w:style>
  <w:style w:type="character" w:customStyle="1" w:styleId="Heading2Char">
    <w:name w:val="Heading 2 Char"/>
    <w:basedOn w:val="DefaultParagraphFont"/>
    <w:link w:val="Heading2"/>
    <w:uiPriority w:val="9"/>
    <w:rsid w:val="0097571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449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571D"/>
    <w:rPr>
      <w:rFonts w:ascii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04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2BB"/>
    <w:rPr>
      <w:sz w:val="20"/>
      <w:szCs w:val="20"/>
    </w:rPr>
  </w:style>
  <w:style w:type="paragraph" w:styleId="Revision">
    <w:name w:val="Revision"/>
    <w:hidden/>
    <w:uiPriority w:val="99"/>
    <w:semiHidden/>
    <w:rsid w:val="00D341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17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7571D"/>
    <w:rPr>
      <w:rFonts w:ascii="Times New Roman" w:hAnsi="Times New Roman"/>
      <w:sz w:val="22"/>
    </w:rPr>
  </w:style>
  <w:style w:type="paragraph" w:customStyle="1" w:styleId="paragraph">
    <w:name w:val="paragraph"/>
    <w:basedOn w:val="Normal"/>
    <w:rsid w:val="0030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07C8C"/>
  </w:style>
  <w:style w:type="paragraph" w:styleId="ListParagraph">
    <w:name w:val="List Paragraph"/>
    <w:basedOn w:val="Normal"/>
    <w:uiPriority w:val="34"/>
    <w:qFormat/>
    <w:rsid w:val="00966DDC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466E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04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1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8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0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jstart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i@doe.nj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etcenter.org/overview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ate.nj.us/treasury/revenue/index.htm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j.gov/treasury/purchase/njstart/vendor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6d7304a-130c-47ec-b831-e61326a2b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FCC06C202148AE1CF868ADF6FFEF" ma:contentTypeVersion="19" ma:contentTypeDescription="Create a new document." ma:contentTypeScope="" ma:versionID="78604ebf02ec43d9c8d635404b52de06">
  <xsd:schema xmlns:xsd="http://www.w3.org/2001/XMLSchema" xmlns:xs="http://www.w3.org/2001/XMLSchema" xmlns:p="http://schemas.microsoft.com/office/2006/metadata/properties" xmlns:ns1="http://schemas.microsoft.com/sharepoint/v3" xmlns:ns3="d6d7304a-130c-47ec-b831-e61326a2beb5" xmlns:ns4="c2cd4c24-f205-489f-90ae-98d9d22c9eda" targetNamespace="http://schemas.microsoft.com/office/2006/metadata/properties" ma:root="true" ma:fieldsID="f58c3c64e47407c5379578bc28e64357" ns1:_="" ns3:_="" ns4:_="">
    <xsd:import namespace="http://schemas.microsoft.com/sharepoint/v3"/>
    <xsd:import namespace="d6d7304a-130c-47ec-b831-e61326a2beb5"/>
    <xsd:import namespace="c2cd4c24-f205-489f-90ae-98d9d22c9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7304a-130c-47ec-b831-e61326a2b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4c24-f205-489f-90ae-98d9d22c9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61F3D-F645-48C0-B569-F59E623533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d7304a-130c-47ec-b831-e61326a2beb5"/>
  </ds:schemaRefs>
</ds:datastoreItem>
</file>

<file path=customXml/itemProps2.xml><?xml version="1.0" encoding="utf-8"?>
<ds:datastoreItem xmlns:ds="http://schemas.openxmlformats.org/officeDocument/2006/customXml" ds:itemID="{104D8BD0-A38D-4BB6-AEBA-1A6ABC389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d7304a-130c-47ec-b831-e61326a2beb5"/>
    <ds:schemaRef ds:uri="c2cd4c24-f205-489f-90ae-98d9d22c9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44FF8-E4F2-424A-B5BD-ECBDC93C3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3D8FE-4E1B-45C1-A713-32B7E6DF5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Equity in CTE: FY25</vt:lpstr>
    </vt:vector>
  </TitlesOfParts>
  <Company/>
  <LinksUpToDate>false</LinksUpToDate>
  <CharactersWithSpaces>22578</CharactersWithSpaces>
  <SharedDoc>false</SharedDoc>
  <HLinks>
    <vt:vector size="48" baseType="variant">
      <vt:variant>
        <vt:i4>3604526</vt:i4>
      </vt:variant>
      <vt:variant>
        <vt:i4>18</vt:i4>
      </vt:variant>
      <vt:variant>
        <vt:i4>0</vt:i4>
      </vt:variant>
      <vt:variant>
        <vt:i4>5</vt:i4>
      </vt:variant>
      <vt:variant>
        <vt:lpwstr>http://www.state.nj.us/treasury/revenue/index.html</vt:lpwstr>
      </vt:variant>
      <vt:variant>
        <vt:lpwstr/>
      </vt:variant>
      <vt:variant>
        <vt:i4>5832786</vt:i4>
      </vt:variant>
      <vt:variant>
        <vt:i4>15</vt:i4>
      </vt:variant>
      <vt:variant>
        <vt:i4>0</vt:i4>
      </vt:variant>
      <vt:variant>
        <vt:i4>5</vt:i4>
      </vt:variant>
      <vt:variant>
        <vt:lpwstr>http://www.nj.gov/treasury/purchase/njstart/vendor.shtml</vt:lpwstr>
      </vt:variant>
      <vt:variant>
        <vt:lpwstr/>
      </vt:variant>
      <vt:variant>
        <vt:i4>3276925</vt:i4>
      </vt:variant>
      <vt:variant>
        <vt:i4>12</vt:i4>
      </vt:variant>
      <vt:variant>
        <vt:i4>0</vt:i4>
      </vt:variant>
      <vt:variant>
        <vt:i4>5</vt:i4>
      </vt:variant>
      <vt:variant>
        <vt:lpwstr>http://www.njstart.gov/</vt:lpwstr>
      </vt:variant>
      <vt:variant>
        <vt:lpwstr/>
      </vt:variant>
      <vt:variant>
        <vt:i4>2424837</vt:i4>
      </vt:variant>
      <vt:variant>
        <vt:i4>9</vt:i4>
      </vt:variant>
      <vt:variant>
        <vt:i4>0</vt:i4>
      </vt:variant>
      <vt:variant>
        <vt:i4>5</vt:i4>
      </vt:variant>
      <vt:variant>
        <vt:lpwstr>mailto:purchasing@doe.state.nj.us</vt:lpwstr>
      </vt:variant>
      <vt:variant>
        <vt:lpwstr/>
      </vt:variant>
      <vt:variant>
        <vt:i4>65658</vt:i4>
      </vt:variant>
      <vt:variant>
        <vt:i4>6</vt:i4>
      </vt:variant>
      <vt:variant>
        <vt:i4>0</vt:i4>
      </vt:variant>
      <vt:variant>
        <vt:i4>5</vt:i4>
      </vt:variant>
      <vt:variant>
        <vt:lpwstr>mailto:purchasi@doe.nj.gov</vt:lpwstr>
      </vt:variant>
      <vt:variant>
        <vt:lpwstr/>
      </vt:variant>
      <vt:variant>
        <vt:i4>65658</vt:i4>
      </vt:variant>
      <vt:variant>
        <vt:i4>3</vt:i4>
      </vt:variant>
      <vt:variant>
        <vt:i4>0</vt:i4>
      </vt:variant>
      <vt:variant>
        <vt:i4>5</vt:i4>
      </vt:variant>
      <vt:variant>
        <vt:lpwstr>mailto:purchasi@doe.nj.gov</vt:lpwstr>
      </vt:variant>
      <vt:variant>
        <vt:lpwstr/>
      </vt:variant>
      <vt:variant>
        <vt:i4>1441870</vt:i4>
      </vt:variant>
      <vt:variant>
        <vt:i4>0</vt:i4>
      </vt:variant>
      <vt:variant>
        <vt:i4>0</vt:i4>
      </vt:variant>
      <vt:variant>
        <vt:i4>5</vt:i4>
      </vt:variant>
      <vt:variant>
        <vt:lpwstr>https://www.onetcenter.org/overview.html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https://www.onetonline.org/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Equity in CTE: FY25</dc:title>
  <dc:subject/>
  <dc:creator>New Jersey Department of Education</dc:creator>
  <cp:keywords/>
  <dc:description/>
  <cp:lastModifiedBy>Thomas, Elizabeth</cp:lastModifiedBy>
  <cp:revision>10</cp:revision>
  <dcterms:created xsi:type="dcterms:W3CDTF">2024-09-20T12:57:00Z</dcterms:created>
  <dcterms:modified xsi:type="dcterms:W3CDTF">2024-09-20T13:15:00Z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0x010100F3A2FCC06C202148AE1CF868ADF6FFEF</vt:lpwstr>
  </property>
</Properties>
</file>