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75C59" w14:textId="5613CB80" w:rsidR="00991671" w:rsidRDefault="00793002" w:rsidP="008E039B">
      <w:pPr>
        <w:pStyle w:val="Heading1"/>
      </w:pPr>
      <w:bookmarkStart w:id="0" w:name="_Section_D_"/>
      <w:bookmarkEnd w:id="0"/>
      <w:r w:rsidRPr="008E039B">
        <w:t xml:space="preserve">Notice of </w:t>
      </w:r>
      <w:r w:rsidR="008F33CD">
        <w:t>Final Ineligibility</w:t>
      </w:r>
    </w:p>
    <w:p w14:paraId="5ED1C0B7" w14:textId="3426A304" w:rsidR="008F33CD" w:rsidRPr="008F33CD" w:rsidRDefault="008F33CD" w:rsidP="008F33CD">
      <w:pPr>
        <w:spacing w:after="300"/>
        <w:jc w:val="center"/>
      </w:pPr>
      <w:r>
        <w:t>(</w:t>
      </w:r>
      <w:r w:rsidRPr="008F33CD">
        <w:t>In English and native language of applicant)</w:t>
      </w:r>
    </w:p>
    <w:p w14:paraId="75D4A0CD" w14:textId="1EDF64B9" w:rsidR="00991671" w:rsidRPr="0020790E" w:rsidRDefault="00793002" w:rsidP="008F33CD">
      <w:pPr>
        <w:pBdr>
          <w:bottom w:val="single" w:sz="4" w:space="1" w:color="auto"/>
        </w:pBdr>
        <w:tabs>
          <w:tab w:val="left" w:pos="2880"/>
        </w:tabs>
        <w:spacing w:after="300"/>
        <w:rPr>
          <w:u w:val="single"/>
        </w:rPr>
      </w:pPr>
      <w:r w:rsidRPr="0020790E">
        <w:t>Date:</w:t>
      </w:r>
      <w:r w:rsidR="00EA5D3D">
        <w:t xml:space="preserve"> </w:t>
      </w:r>
    </w:p>
    <w:p w14:paraId="7F179DA0" w14:textId="05D72598" w:rsidR="00991671" w:rsidRPr="0020790E" w:rsidRDefault="008F33CD" w:rsidP="008E039B">
      <w:pPr>
        <w:pBdr>
          <w:bottom w:val="single" w:sz="4" w:space="1" w:color="auto"/>
        </w:pBdr>
        <w:spacing w:after="300"/>
        <w:ind w:left="-14"/>
        <w:rPr>
          <w:u w:val="single"/>
        </w:rPr>
      </w:pPr>
      <w:r>
        <w:t>Applicant:</w:t>
      </w:r>
    </w:p>
    <w:p w14:paraId="16D5F0EE" w14:textId="28889C8D" w:rsidR="008F33CD" w:rsidRDefault="008F33CD" w:rsidP="008F33CD">
      <w:pPr>
        <w:pBdr>
          <w:bottom w:val="single" w:sz="4" w:space="1" w:color="auto"/>
        </w:pBdr>
        <w:spacing w:after="360"/>
      </w:pPr>
      <w:r>
        <w:t>Address where applicant claims to reside:</w:t>
      </w:r>
    </w:p>
    <w:p w14:paraId="0F88D6FE" w14:textId="301AD83A" w:rsidR="008F33CD" w:rsidRDefault="008F33CD" w:rsidP="008F33CD">
      <w:r>
        <w:t xml:space="preserve">Dear </w:t>
      </w:r>
      <w:r w:rsidRPr="00FC11B0">
        <w:rPr>
          <w:rStyle w:val="field"/>
        </w:rPr>
        <w:t>(enter name)</w:t>
      </w:r>
      <w:r w:rsidRPr="00FC11B0">
        <w:t>,</w:t>
      </w:r>
    </w:p>
    <w:p w14:paraId="3F6093E3" w14:textId="7E463839" w:rsidR="008F33CD" w:rsidRDefault="008F33CD" w:rsidP="008F33CD">
      <w:pPr>
        <w:spacing w:before="240" w:after="240"/>
      </w:pPr>
      <w:r w:rsidRPr="008F33CD">
        <w:t xml:space="preserve">After a careful review of the application for enrollment of </w:t>
      </w:r>
      <w:r w:rsidRPr="00FC11B0">
        <w:rPr>
          <w:rStyle w:val="field"/>
        </w:rPr>
        <w:t>(enter student’s name)</w:t>
      </w:r>
      <w:r w:rsidRPr="008F33CD">
        <w:t xml:space="preserve"> in the </w:t>
      </w:r>
      <w:r w:rsidRPr="00FC11B0">
        <w:rPr>
          <w:rStyle w:val="field"/>
        </w:rPr>
        <w:t xml:space="preserve">(enter name) </w:t>
      </w:r>
      <w:r w:rsidRPr="008F33CD">
        <w:t xml:space="preserve">School District, as well as all information submitted in support of the application, we have determined that </w:t>
      </w:r>
      <w:r w:rsidRPr="00FC11B0">
        <w:rPr>
          <w:rStyle w:val="field"/>
        </w:rPr>
        <w:t xml:space="preserve">(enter student's name) </w:t>
      </w:r>
      <w:r w:rsidRPr="008F33CD">
        <w:t>is ineligible to attend the schools of the district.</w:t>
      </w:r>
    </w:p>
    <w:p w14:paraId="120F6007" w14:textId="752CD1BC" w:rsidR="008F33CD" w:rsidRDefault="008F33CD" w:rsidP="008F33CD">
      <w:pPr>
        <w:spacing w:after="240"/>
      </w:pPr>
      <w:r w:rsidRPr="0020790E">
        <w:t>We have made this determination based on the following</w:t>
      </w:r>
      <w:r>
        <w:t>:</w:t>
      </w:r>
    </w:p>
    <w:p w14:paraId="140B1716" w14:textId="77777777" w:rsidR="008F33CD" w:rsidRDefault="008F33CD" w:rsidP="008F33CD">
      <w:pPr>
        <w:spacing w:after="240"/>
      </w:pPr>
      <w:r>
        <w:t>[Here state the specific basis on which the determination of ineligibility was made, sufficient to allow the applicant to understand the reason(s) for the school district’s decision and determine whether appeal is appropriate. Include a reference to the specific section of N.J.S.A. 18A:38-1 under which the application was decided, for example, N.J.S.A. 18A:38-1.a, domicile, or N.J.S.A. 18A:38-1.b, “affidavit” status.]</w:t>
      </w:r>
    </w:p>
    <w:p w14:paraId="0881554D" w14:textId="2D8CCD8E" w:rsidR="008F33CD" w:rsidRDefault="008F33CD" w:rsidP="008F33CD">
      <w:pPr>
        <w:spacing w:after="240"/>
      </w:pPr>
      <w:r>
        <w:t>[For example: An inspection of the apartment where you claim to be domiciled has revealed that your wife and children do not live there, and that you use the apartment only occasionally. Instead, we have determined that your family is, in fact, domiciled in Smith Town, where you own a home, are registered to vote, and were observed on several mornings leaving the house with your children to drive them to school in our school district. Therefore, we have concluded that, in accordance with N.J.S.A. 18A:38-1.a, your children are entitled to attend school in the Smith School District, not the (Name) School District.]</w:t>
      </w:r>
    </w:p>
    <w:p w14:paraId="1B425370" w14:textId="0B0372B0" w:rsidR="008F33CD" w:rsidRDefault="008F33CD" w:rsidP="008F33CD">
      <w:pPr>
        <w:spacing w:after="240"/>
      </w:pPr>
      <w:r>
        <w:t>[Another example: The information you have provided indicates that, although your niece is living with you, she is being supported by her parents, who pay for her food, clothing, medical care and incidental expenses. Therefore, she does not meet the standard established by N.J.S.A. 18A:38-1.b for eligibility of students not living with parents or guardians to attend school in our school district, since you are not supporting her gratis as if she were your own child. Instead, it appears that she should be attending school in the Smith School District, where her parents reside.]</w:t>
      </w:r>
    </w:p>
    <w:p w14:paraId="6DF423CD" w14:textId="08070EC8" w:rsidR="008F33CD" w:rsidRPr="0020790E" w:rsidRDefault="008F33CD" w:rsidP="008F33CD">
      <w:pPr>
        <w:spacing w:after="240"/>
      </w:pPr>
      <w:r w:rsidRPr="008F33CD">
        <w:t xml:space="preserve">If you believe the school district’s determination is in error, you have the right to appeal the determination to the Commissioner of Education within 21 days of the date of this notice. </w:t>
      </w:r>
      <w:r w:rsidRPr="00FC11B0">
        <w:rPr>
          <w:rStyle w:val="field"/>
        </w:rPr>
        <w:t>(Enter Student's name)</w:t>
      </w:r>
      <w:r w:rsidRPr="008F33CD">
        <w:t xml:space="preserve"> will be permitted to attend school during this period, and to continue attendance while the appeal is pending before the Commissioner. However, if no appeal is filed by the 21st day following the date of this notice </w:t>
      </w:r>
      <w:r w:rsidRPr="00FC11B0">
        <w:rPr>
          <w:rStyle w:val="field"/>
        </w:rPr>
        <w:t>(enter date)</w:t>
      </w:r>
      <w:r w:rsidRPr="008F33CD">
        <w:t xml:space="preserve">, </w:t>
      </w:r>
      <w:r w:rsidRPr="00FC11B0">
        <w:rPr>
          <w:rStyle w:val="field"/>
        </w:rPr>
        <w:t xml:space="preserve">(enter student's name) </w:t>
      </w:r>
      <w:r w:rsidRPr="008F33CD">
        <w:t xml:space="preserve">will be removed from school, you will be asked to indicate where the student will be educated (see below), and we may assess you tuition at the rate of </w:t>
      </w:r>
      <w:r w:rsidRPr="00FC11B0">
        <w:rPr>
          <w:rStyle w:val="field"/>
        </w:rPr>
        <w:t>(enter rate calculated pursuant to N.J.A.C. 6A:22-6)</w:t>
      </w:r>
      <w:r w:rsidRPr="008F33CD">
        <w:t xml:space="preserve"> for each day </w:t>
      </w:r>
      <w:r w:rsidRPr="00FC11B0">
        <w:rPr>
          <w:rStyle w:val="field"/>
        </w:rPr>
        <w:t xml:space="preserve">(enter student's name) </w:t>
      </w:r>
      <w:r w:rsidRPr="008F33CD">
        <w:t>attended school during this period. Information on how to appeal to the Commissioner is included with this letter.</w:t>
      </w:r>
      <w:r>
        <w:t xml:space="preserve"> Additional information is available online: </w:t>
      </w:r>
      <w:hyperlink r:id="rId8" w:history="1">
        <w:r w:rsidR="00FC11B0">
          <w:rPr>
            <w:rStyle w:val="Hyperlink"/>
          </w:rPr>
          <w:t>Appeal Process (nj.gov/education/residency/appeal.shtml)</w:t>
        </w:r>
      </w:hyperlink>
      <w:r>
        <w:t>.</w:t>
      </w:r>
    </w:p>
    <w:p w14:paraId="28094627" w14:textId="73CF6FE0" w:rsidR="008F33CD" w:rsidRPr="008F33CD" w:rsidRDefault="008F33CD" w:rsidP="008F33CD">
      <w:pPr>
        <w:spacing w:after="240"/>
      </w:pPr>
      <w:r w:rsidRPr="008F33CD">
        <w:t xml:space="preserve">Please be aware that, if you appeal to the Commissioner but you withdraw your appeal or fail to participate in the appeal proceedings, and/or if </w:t>
      </w:r>
      <w:r w:rsidRPr="00FC11B0">
        <w:rPr>
          <w:rStyle w:val="field"/>
        </w:rPr>
        <w:t xml:space="preserve">(enter student's name) </w:t>
      </w:r>
      <w:r w:rsidRPr="008F33CD">
        <w:t xml:space="preserve">is found not to be entitled to free education in the school district, you may be assessed tuition for any period of </w:t>
      </w:r>
      <w:r w:rsidRPr="00FC11B0">
        <w:rPr>
          <w:rStyle w:val="field"/>
        </w:rPr>
        <w:t>(enter student’s name)</w:t>
      </w:r>
      <w:r w:rsidRPr="008F33CD">
        <w:t xml:space="preserve"> </w:t>
      </w:r>
      <w:r w:rsidRPr="008F33CD">
        <w:lastRenderedPageBreak/>
        <w:t xml:space="preserve">ineligible attendance, including the initial 21-day filing period and the period during which the appeal was pending before the Commissioner. The Commissioner would assess such tuition, which would be calculated at the approximate rate of </w:t>
      </w:r>
      <w:r w:rsidRPr="00FC11B0">
        <w:rPr>
          <w:rStyle w:val="field"/>
        </w:rPr>
        <w:t>(enter rate calculated pursuant to N.J.A.C. 6A:22-6)</w:t>
      </w:r>
      <w:r w:rsidRPr="008F33CD">
        <w:t>, through an order enforceable against you in Superior Court.</w:t>
      </w:r>
    </w:p>
    <w:p w14:paraId="06D50899" w14:textId="49489CF4" w:rsidR="008F33CD" w:rsidRPr="008F33CD" w:rsidRDefault="008F33CD" w:rsidP="008F33CD">
      <w:pPr>
        <w:spacing w:after="240"/>
      </w:pPr>
      <w:r w:rsidRPr="008F33CD">
        <w:t>[If applicable, describe any discretionary policy the school district may have that would permit continued attendance, with tuition, for students who move from the school district but wish to remain for the school year or longer, and provide information on how to make arrangements for such attendance.]</w:t>
      </w:r>
    </w:p>
    <w:p w14:paraId="35B776D0" w14:textId="456974B8" w:rsidR="008F33CD" w:rsidRPr="008F33CD" w:rsidRDefault="008F33CD" w:rsidP="008F33CD">
      <w:pPr>
        <w:spacing w:after="240"/>
      </w:pPr>
      <w:r w:rsidRPr="008F33CD">
        <w:t xml:space="preserve">If you do not intend to appeal the school district’s determination, please advise </w:t>
      </w:r>
      <w:r w:rsidRPr="00FC11B0">
        <w:rPr>
          <w:rStyle w:val="field"/>
        </w:rPr>
        <w:t>(enter appropriate office or administrator)</w:t>
      </w:r>
      <w:r w:rsidRPr="008F33CD">
        <w:t xml:space="preserve"> as soon as possible, but no later than 21 days from the date of this notice, so that </w:t>
      </w:r>
      <w:r w:rsidRPr="00FC11B0">
        <w:rPr>
          <w:rStyle w:val="field"/>
        </w:rPr>
        <w:t>(enter student’s name)</w:t>
      </w:r>
      <w:r w:rsidR="003E219A">
        <w:t>'s</w:t>
      </w:r>
      <w:r w:rsidRPr="008F33CD">
        <w:t xml:space="preserve"> removal can be effectuated promptly and arrangements can be made for the student’s education elsewhere. State statute on compulsory education requires you to ensure that any student who is between the ages of 6 and 16 is enrolled in a public or private school or receives instruction elsewhere than at a school. Therefore, unless you indicate to us by returning the form below that </w:t>
      </w:r>
      <w:r w:rsidRPr="00FC11B0">
        <w:rPr>
          <w:rStyle w:val="field"/>
        </w:rPr>
        <w:t>(enter student's name)</w:t>
      </w:r>
      <w:r w:rsidRPr="008F33CD">
        <w:t xml:space="preserve"> will be receiving an education, we will contact the school district of your actual domicile or residence, or the Department of Children and Families (DCF), with </w:t>
      </w:r>
      <w:r w:rsidRPr="00FC11B0">
        <w:rPr>
          <w:rStyle w:val="field"/>
        </w:rPr>
        <w:t>(enter student’s name)</w:t>
      </w:r>
      <w:r w:rsidRPr="008F33CD">
        <w:t xml:space="preserve"> name, and your name and address, to ensure compliance with the law.</w:t>
      </w:r>
    </w:p>
    <w:p w14:paraId="5A55E59C" w14:textId="7F95ED45" w:rsidR="008F33CD" w:rsidRPr="008F33CD" w:rsidRDefault="008F33CD" w:rsidP="008F33CD">
      <w:pPr>
        <w:spacing w:after="240"/>
      </w:pPr>
      <w:r w:rsidRPr="008F33CD">
        <w:t xml:space="preserve">If you have any questions about this notice, please see </w:t>
      </w:r>
      <w:r w:rsidRPr="00FC11B0">
        <w:rPr>
          <w:rStyle w:val="field"/>
        </w:rPr>
        <w:t>(enter designated administrator)</w:t>
      </w:r>
      <w:r w:rsidRPr="008F33CD">
        <w:t xml:space="preserve"> or call </w:t>
      </w:r>
      <w:r w:rsidRPr="00FC11B0">
        <w:rPr>
          <w:rStyle w:val="field"/>
        </w:rPr>
        <w:t>(enter phone number)</w:t>
      </w:r>
      <w:r w:rsidRPr="008F33CD">
        <w:t xml:space="preserve"> between the hours of </w:t>
      </w:r>
      <w:r w:rsidRPr="00FC11B0">
        <w:rPr>
          <w:rStyle w:val="field"/>
        </w:rPr>
        <w:t>(enter time)</w:t>
      </w:r>
      <w:r w:rsidRPr="008F33CD">
        <w:t xml:space="preserve"> and </w:t>
      </w:r>
      <w:r w:rsidRPr="00FC11B0">
        <w:rPr>
          <w:rStyle w:val="field"/>
        </w:rPr>
        <w:t>(enter time)</w:t>
      </w:r>
      <w:r w:rsidRPr="008F33CD">
        <w:t>. We anticipate hearing from you regarding either</w:t>
      </w:r>
      <w:r w:rsidRPr="00FC11B0">
        <w:rPr>
          <w:rStyle w:val="field"/>
        </w:rPr>
        <w:t xml:space="preserve"> (enter student’s name)</w:t>
      </w:r>
      <w:r>
        <w:t>'s</w:t>
      </w:r>
      <w:r w:rsidRPr="008F33CD">
        <w:t xml:space="preserve"> removal and education elsewhere, or your intent to appeal the Board’s determination of ineligibility to the Commissioner of Education.</w:t>
      </w:r>
    </w:p>
    <w:p w14:paraId="2C568450" w14:textId="77777777" w:rsidR="008F33CD" w:rsidRPr="0020790E" w:rsidRDefault="008F33CD" w:rsidP="008F33CD">
      <w:pPr>
        <w:spacing w:after="480"/>
        <w:jc w:val="both"/>
      </w:pPr>
      <w:r w:rsidRPr="0020790E">
        <w:t xml:space="preserve">Sincerely yours, </w:t>
      </w:r>
    </w:p>
    <w:p w14:paraId="4DD6978A" w14:textId="55ADBB9C" w:rsidR="008F33CD" w:rsidRPr="0020790E" w:rsidRDefault="008F33CD" w:rsidP="008F33CD">
      <w:pPr>
        <w:spacing w:after="240"/>
      </w:pPr>
      <w:r w:rsidRPr="00FC11B0">
        <w:rPr>
          <w:rStyle w:val="field"/>
        </w:rPr>
        <w:t>(Enter Signature)</w:t>
      </w:r>
      <w:r>
        <w:br/>
      </w:r>
      <w:r w:rsidRPr="0020790E">
        <w:t>Chief School Administrator</w:t>
      </w:r>
    </w:p>
    <w:p w14:paraId="3C806046" w14:textId="54A928EC" w:rsidR="008F33CD" w:rsidRPr="0020790E" w:rsidRDefault="008F33CD" w:rsidP="008F33CD">
      <w:pPr>
        <w:jc w:val="both"/>
      </w:pPr>
      <w:r w:rsidRPr="0020790E">
        <w:t xml:space="preserve">Attachments: </w:t>
      </w:r>
      <w:hyperlink r:id="rId9" w:history="1">
        <w:r w:rsidR="009B7AEC">
          <w:rPr>
            <w:rStyle w:val="Hyperlink"/>
          </w:rPr>
          <w:t>Appeal Process (nj.gov/education/education/residency/appeal.shtml)</w:t>
        </w:r>
      </w:hyperlink>
    </w:p>
    <w:p w14:paraId="65A5FCAB" w14:textId="385E7E74" w:rsidR="008F33CD" w:rsidRPr="008F33CD" w:rsidRDefault="008F33CD" w:rsidP="008F33CD">
      <w:pPr>
        <w:ind w:left="1350"/>
        <w:jc w:val="both"/>
      </w:pPr>
      <w:r w:rsidRPr="008F33CD">
        <w:t>Statement of Compliance with Compulsory Education Law</w:t>
      </w:r>
    </w:p>
    <w:sectPr w:rsidR="008F33CD" w:rsidRPr="008F33CD" w:rsidSect="004F6AB7">
      <w:footerReference w:type="default" r:id="rId10"/>
      <w:pgSz w:w="12240" w:h="15840" w:code="1"/>
      <w:pgMar w:top="990" w:right="1008" w:bottom="720" w:left="1008" w:header="720" w:footer="432" w:gutter="0"/>
      <w:paperSrc w:first="11" w:other="11"/>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4DBFD" w14:textId="77777777" w:rsidR="005429D8" w:rsidRDefault="005429D8">
      <w:r>
        <w:separator/>
      </w:r>
    </w:p>
  </w:endnote>
  <w:endnote w:type="continuationSeparator" w:id="0">
    <w:p w14:paraId="507E00FA" w14:textId="77777777" w:rsidR="005429D8" w:rsidRDefault="0054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6B23E" w14:textId="77777777" w:rsidR="00143787" w:rsidRDefault="00143787" w:rsidP="008B7F46">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20B6" w14:textId="77777777" w:rsidR="005429D8" w:rsidRDefault="005429D8">
      <w:r>
        <w:separator/>
      </w:r>
    </w:p>
  </w:footnote>
  <w:footnote w:type="continuationSeparator" w:id="0">
    <w:p w14:paraId="52E66523" w14:textId="77777777" w:rsidR="005429D8" w:rsidRDefault="0054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12B"/>
    <w:multiLevelType w:val="hybridMultilevel"/>
    <w:tmpl w:val="0658C29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37E11"/>
    <w:multiLevelType w:val="hybridMultilevel"/>
    <w:tmpl w:val="32A8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7A85"/>
    <w:multiLevelType w:val="hybridMultilevel"/>
    <w:tmpl w:val="F9CCC51C"/>
    <w:lvl w:ilvl="0" w:tplc="776A7EA2">
      <w:start w:val="4"/>
      <w:numFmt w:val="decimal"/>
      <w:lvlText w:val="%1."/>
      <w:lvlJc w:val="left"/>
      <w:pPr>
        <w:ind w:left="720" w:hanging="360"/>
      </w:pPr>
      <w:rPr>
        <w:rFonts w:hint="default"/>
      </w:rPr>
    </w:lvl>
    <w:lvl w:ilvl="1" w:tplc="3EB4E20C">
      <w:start w:val="1"/>
      <w:numFmt w:val="bullet"/>
      <w:lvlText w:val=""/>
      <w:lvlJc w:val="left"/>
      <w:pPr>
        <w:ind w:left="207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337D6"/>
    <w:multiLevelType w:val="hybridMultilevel"/>
    <w:tmpl w:val="7EA640BE"/>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E085C"/>
    <w:multiLevelType w:val="hybridMultilevel"/>
    <w:tmpl w:val="16648052"/>
    <w:lvl w:ilvl="0" w:tplc="44A8705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E2119"/>
    <w:multiLevelType w:val="hybridMultilevel"/>
    <w:tmpl w:val="CB503D78"/>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B3A67"/>
    <w:multiLevelType w:val="hybridMultilevel"/>
    <w:tmpl w:val="12FEFD4A"/>
    <w:lvl w:ilvl="0" w:tplc="FFFFFFFF">
      <w:start w:val="1"/>
      <w:numFmt w:val="decimal"/>
      <w:lvlText w:val="%1."/>
      <w:lvlJc w:val="left"/>
      <w:pPr>
        <w:ind w:left="720" w:hanging="360"/>
      </w:pPr>
      <w:rPr>
        <w:rFonts w:hint="default"/>
      </w:rPr>
    </w:lvl>
    <w:lvl w:ilvl="1" w:tplc="FFFFFFFF">
      <w:start w:val="1"/>
      <w:numFmt w:val="lowerLetter"/>
      <w:lvlText w:val="%2."/>
      <w:lvlJc w:val="left"/>
      <w:pPr>
        <w:ind w:left="780" w:hanging="360"/>
      </w:pPr>
    </w:lvl>
    <w:lvl w:ilvl="2" w:tplc="A326518A">
      <w:start w:val="1"/>
      <w:numFmt w:val="bullet"/>
      <w:lvlText w:val=""/>
      <w:lvlJc w:val="left"/>
      <w:pPr>
        <w:ind w:left="2340" w:hanging="360"/>
      </w:pPr>
      <w:rPr>
        <w:rFonts w:ascii="Wingdings" w:hAnsi="Wingdings" w:hint="default"/>
        <w:sz w:val="28"/>
        <w:szCs w:val="2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BA75DA"/>
    <w:multiLevelType w:val="hybridMultilevel"/>
    <w:tmpl w:val="7696E606"/>
    <w:lvl w:ilvl="0" w:tplc="AD4A8C64">
      <w:start w:val="6"/>
      <w:numFmt w:val="decimal"/>
      <w:lvlText w:val="%1."/>
      <w:lvlJc w:val="left"/>
      <w:pPr>
        <w:ind w:left="720" w:hanging="360"/>
      </w:pPr>
      <w:rPr>
        <w:rFonts w:hint="default"/>
      </w:rPr>
    </w:lvl>
    <w:lvl w:ilvl="1" w:tplc="FFFFFFFF">
      <w:start w:val="1"/>
      <w:numFmt w:val="bullet"/>
      <w:lvlText w:val=""/>
      <w:lvlJc w:val="left"/>
      <w:pPr>
        <w:ind w:left="207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45027A"/>
    <w:multiLevelType w:val="hybridMultilevel"/>
    <w:tmpl w:val="4FB2B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01A15"/>
    <w:multiLevelType w:val="hybridMultilevel"/>
    <w:tmpl w:val="D3F8510C"/>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846C8"/>
    <w:multiLevelType w:val="hybridMultilevel"/>
    <w:tmpl w:val="2E586362"/>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2866BA"/>
    <w:multiLevelType w:val="hybridMultilevel"/>
    <w:tmpl w:val="AA1CA58A"/>
    <w:lvl w:ilvl="0" w:tplc="04090001">
      <w:start w:val="1"/>
      <w:numFmt w:val="bullet"/>
      <w:lvlText w:val=""/>
      <w:lvlJc w:val="left"/>
      <w:pPr>
        <w:ind w:left="780" w:hanging="360"/>
      </w:pPr>
      <w:rPr>
        <w:rFonts w:ascii="Symbol" w:hAnsi="Symbol" w:hint="default"/>
        <w:sz w:val="28"/>
        <w:szCs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C970BBC"/>
    <w:multiLevelType w:val="hybridMultilevel"/>
    <w:tmpl w:val="997E0C74"/>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31F98"/>
    <w:multiLevelType w:val="hybridMultilevel"/>
    <w:tmpl w:val="89E6D16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A6D78"/>
    <w:multiLevelType w:val="hybridMultilevel"/>
    <w:tmpl w:val="A68AA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A72CA"/>
    <w:multiLevelType w:val="hybridMultilevel"/>
    <w:tmpl w:val="F7DE9810"/>
    <w:lvl w:ilvl="0" w:tplc="A1F26B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62F4"/>
    <w:multiLevelType w:val="hybridMultilevel"/>
    <w:tmpl w:val="FD24E23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DB1891"/>
    <w:multiLevelType w:val="hybridMultilevel"/>
    <w:tmpl w:val="5C5C9AC4"/>
    <w:lvl w:ilvl="0" w:tplc="8AD0B264">
      <w:start w:val="8"/>
      <w:numFmt w:val="decimal"/>
      <w:lvlText w:val="%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C350DA"/>
    <w:multiLevelType w:val="hybridMultilevel"/>
    <w:tmpl w:val="90B86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944F5"/>
    <w:multiLevelType w:val="hybridMultilevel"/>
    <w:tmpl w:val="74263E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D0A5AB4"/>
    <w:multiLevelType w:val="hybridMultilevel"/>
    <w:tmpl w:val="C9045D48"/>
    <w:lvl w:ilvl="0" w:tplc="9012851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B86B95"/>
    <w:multiLevelType w:val="hybridMultilevel"/>
    <w:tmpl w:val="EBF6F4F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505A7"/>
    <w:multiLevelType w:val="hybridMultilevel"/>
    <w:tmpl w:val="D55CD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BC4EBD"/>
    <w:multiLevelType w:val="hybridMultilevel"/>
    <w:tmpl w:val="F6B8A200"/>
    <w:lvl w:ilvl="0" w:tplc="B5C82D98">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5A456B"/>
    <w:multiLevelType w:val="hybridMultilevel"/>
    <w:tmpl w:val="C9A8DB22"/>
    <w:lvl w:ilvl="0" w:tplc="FFFFFFFF">
      <w:start w:val="1"/>
      <w:numFmt w:val="decimal"/>
      <w:lvlText w:val="%1."/>
      <w:lvlJc w:val="left"/>
      <w:pPr>
        <w:ind w:left="720" w:hanging="360"/>
      </w:pPr>
      <w:rPr>
        <w:rFonts w:hint="default"/>
      </w:rPr>
    </w:lvl>
    <w:lvl w:ilvl="1" w:tplc="69B49262">
      <w:start w:val="1"/>
      <w:numFmt w:val="bullet"/>
      <w:lvlText w:val=""/>
      <w:lvlJc w:val="left"/>
      <w:pPr>
        <w:ind w:left="780" w:hanging="360"/>
      </w:pPr>
      <w:rPr>
        <w:rFonts w:ascii="Wingdings" w:hAnsi="Wingdings" w:hint="default"/>
        <w:sz w:val="28"/>
        <w:szCs w:val="2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0D00A7"/>
    <w:multiLevelType w:val="hybridMultilevel"/>
    <w:tmpl w:val="396C2B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7DF09E4"/>
    <w:multiLevelType w:val="hybridMultilevel"/>
    <w:tmpl w:val="7A24516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8A2A03"/>
    <w:multiLevelType w:val="hybridMultilevel"/>
    <w:tmpl w:val="76D2B650"/>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DF26D0"/>
    <w:multiLevelType w:val="hybridMultilevel"/>
    <w:tmpl w:val="63B0CBE4"/>
    <w:lvl w:ilvl="0" w:tplc="5EB01600">
      <w:start w:val="1"/>
      <w:numFmt w:val="bullet"/>
      <w:lvlText w:val=""/>
      <w:lvlJc w:val="left"/>
      <w:pPr>
        <w:tabs>
          <w:tab w:val="num" w:pos="720"/>
        </w:tabs>
        <w:ind w:left="720" w:hanging="504"/>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32E4991"/>
    <w:multiLevelType w:val="hybridMultilevel"/>
    <w:tmpl w:val="A0520C06"/>
    <w:lvl w:ilvl="0" w:tplc="B5C82D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450AF"/>
    <w:multiLevelType w:val="hybridMultilevel"/>
    <w:tmpl w:val="396C2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92177D"/>
    <w:multiLevelType w:val="hybridMultilevel"/>
    <w:tmpl w:val="B94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95953"/>
    <w:multiLevelType w:val="hybridMultilevel"/>
    <w:tmpl w:val="3598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C21DF"/>
    <w:multiLevelType w:val="hybridMultilevel"/>
    <w:tmpl w:val="95EE433E"/>
    <w:lvl w:ilvl="0" w:tplc="AD8444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96E0C"/>
    <w:multiLevelType w:val="singleLevel"/>
    <w:tmpl w:val="E156537E"/>
    <w:lvl w:ilvl="0">
      <w:start w:val="5"/>
      <w:numFmt w:val="decimal"/>
      <w:lvlText w:val="%1."/>
      <w:lvlJc w:val="left"/>
      <w:pPr>
        <w:tabs>
          <w:tab w:val="num" w:pos="360"/>
        </w:tabs>
        <w:ind w:left="360" w:hanging="360"/>
      </w:pPr>
      <w:rPr>
        <w:rFonts w:hint="default"/>
      </w:rPr>
    </w:lvl>
  </w:abstractNum>
  <w:abstractNum w:abstractNumId="35" w15:restartNumberingAfterBreak="0">
    <w:nsid w:val="6A7A230D"/>
    <w:multiLevelType w:val="hybridMultilevel"/>
    <w:tmpl w:val="E4F084EC"/>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664B60"/>
    <w:multiLevelType w:val="hybridMultilevel"/>
    <w:tmpl w:val="CF209246"/>
    <w:lvl w:ilvl="0" w:tplc="5EB01600">
      <w:start w:val="1"/>
      <w:numFmt w:val="bullet"/>
      <w:lvlText w:val=""/>
      <w:lvlJc w:val="left"/>
      <w:pPr>
        <w:tabs>
          <w:tab w:val="num" w:pos="720"/>
        </w:tabs>
        <w:ind w:left="720"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51B63"/>
    <w:multiLevelType w:val="singleLevel"/>
    <w:tmpl w:val="9FC4A952"/>
    <w:lvl w:ilvl="0">
      <w:start w:val="1"/>
      <w:numFmt w:val="lowerLetter"/>
      <w:lvlText w:val="%1."/>
      <w:lvlJc w:val="left"/>
      <w:pPr>
        <w:tabs>
          <w:tab w:val="num" w:pos="360"/>
        </w:tabs>
        <w:ind w:left="360" w:hanging="360"/>
      </w:pPr>
      <w:rPr>
        <w:rFonts w:hint="default"/>
      </w:rPr>
    </w:lvl>
  </w:abstractNum>
  <w:abstractNum w:abstractNumId="38" w15:restartNumberingAfterBreak="0">
    <w:nsid w:val="6E3F2C30"/>
    <w:multiLevelType w:val="hybridMultilevel"/>
    <w:tmpl w:val="624C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61EA2"/>
    <w:multiLevelType w:val="hybridMultilevel"/>
    <w:tmpl w:val="C82488D2"/>
    <w:lvl w:ilvl="0" w:tplc="3EB4E20C">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C65DA"/>
    <w:multiLevelType w:val="hybridMultilevel"/>
    <w:tmpl w:val="2A9E7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50E64"/>
    <w:multiLevelType w:val="hybridMultilevel"/>
    <w:tmpl w:val="3168CFA4"/>
    <w:lvl w:ilvl="0" w:tplc="3FA2BE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063453">
    <w:abstractNumId w:val="36"/>
  </w:num>
  <w:num w:numId="2" w16cid:durableId="385688179">
    <w:abstractNumId w:val="10"/>
  </w:num>
  <w:num w:numId="3" w16cid:durableId="1447315567">
    <w:abstractNumId w:val="27"/>
  </w:num>
  <w:num w:numId="4" w16cid:durableId="52504889">
    <w:abstractNumId w:val="28"/>
  </w:num>
  <w:num w:numId="5" w16cid:durableId="1875337859">
    <w:abstractNumId w:val="35"/>
  </w:num>
  <w:num w:numId="6" w16cid:durableId="362175880">
    <w:abstractNumId w:val="37"/>
  </w:num>
  <w:num w:numId="7" w16cid:durableId="212083164">
    <w:abstractNumId w:val="34"/>
  </w:num>
  <w:num w:numId="8" w16cid:durableId="19672595">
    <w:abstractNumId w:val="20"/>
  </w:num>
  <w:num w:numId="9" w16cid:durableId="970089622">
    <w:abstractNumId w:val="9"/>
  </w:num>
  <w:num w:numId="10" w16cid:durableId="641085005">
    <w:abstractNumId w:val="5"/>
  </w:num>
  <w:num w:numId="11" w16cid:durableId="1000544457">
    <w:abstractNumId w:val="12"/>
  </w:num>
  <w:num w:numId="12" w16cid:durableId="1245803041">
    <w:abstractNumId w:val="15"/>
  </w:num>
  <w:num w:numId="13" w16cid:durableId="1819299560">
    <w:abstractNumId w:val="32"/>
  </w:num>
  <w:num w:numId="14" w16cid:durableId="666057132">
    <w:abstractNumId w:val="38"/>
  </w:num>
  <w:num w:numId="15" w16cid:durableId="111870192">
    <w:abstractNumId w:val="14"/>
  </w:num>
  <w:num w:numId="16" w16cid:durableId="63527442">
    <w:abstractNumId w:val="19"/>
  </w:num>
  <w:num w:numId="17" w16cid:durableId="35203428">
    <w:abstractNumId w:val="40"/>
  </w:num>
  <w:num w:numId="18" w16cid:durableId="1238662366">
    <w:abstractNumId w:val="33"/>
  </w:num>
  <w:num w:numId="19" w16cid:durableId="147674244">
    <w:abstractNumId w:val="8"/>
  </w:num>
  <w:num w:numId="20" w16cid:durableId="1538540186">
    <w:abstractNumId w:val="24"/>
  </w:num>
  <w:num w:numId="21" w16cid:durableId="1413821314">
    <w:abstractNumId w:val="6"/>
  </w:num>
  <w:num w:numId="22" w16cid:durableId="105973614">
    <w:abstractNumId w:val="16"/>
  </w:num>
  <w:num w:numId="23" w16cid:durableId="693187816">
    <w:abstractNumId w:val="30"/>
  </w:num>
  <w:num w:numId="24" w16cid:durableId="1954366208">
    <w:abstractNumId w:val="4"/>
  </w:num>
  <w:num w:numId="25" w16cid:durableId="587465528">
    <w:abstractNumId w:val="25"/>
  </w:num>
  <w:num w:numId="26" w16cid:durableId="1056662009">
    <w:abstractNumId w:val="13"/>
  </w:num>
  <w:num w:numId="27" w16cid:durableId="1218778356">
    <w:abstractNumId w:val="0"/>
  </w:num>
  <w:num w:numId="28" w16cid:durableId="1376076270">
    <w:abstractNumId w:val="11"/>
  </w:num>
  <w:num w:numId="29" w16cid:durableId="1279486678">
    <w:abstractNumId w:val="31"/>
  </w:num>
  <w:num w:numId="30" w16cid:durableId="1991474738">
    <w:abstractNumId w:val="1"/>
  </w:num>
  <w:num w:numId="31" w16cid:durableId="233972059">
    <w:abstractNumId w:val="18"/>
  </w:num>
  <w:num w:numId="32" w16cid:durableId="867986154">
    <w:abstractNumId w:val="26"/>
  </w:num>
  <w:num w:numId="33" w16cid:durableId="1586305731">
    <w:abstractNumId w:val="39"/>
  </w:num>
  <w:num w:numId="34" w16cid:durableId="951667056">
    <w:abstractNumId w:val="2"/>
  </w:num>
  <w:num w:numId="35" w16cid:durableId="2114283489">
    <w:abstractNumId w:val="7"/>
  </w:num>
  <w:num w:numId="36" w16cid:durableId="589046209">
    <w:abstractNumId w:val="17"/>
  </w:num>
  <w:num w:numId="37" w16cid:durableId="1049187204">
    <w:abstractNumId w:val="23"/>
  </w:num>
  <w:num w:numId="38" w16cid:durableId="1316640976">
    <w:abstractNumId w:val="41"/>
  </w:num>
  <w:num w:numId="39" w16cid:durableId="1855487373">
    <w:abstractNumId w:val="29"/>
  </w:num>
  <w:num w:numId="40" w16cid:durableId="843975915">
    <w:abstractNumId w:val="22"/>
  </w:num>
  <w:num w:numId="41" w16cid:durableId="724447413">
    <w:abstractNumId w:val="21"/>
  </w:num>
  <w:num w:numId="42" w16cid:durableId="1532838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23"/>
    <w:rsid w:val="0000122E"/>
    <w:rsid w:val="00013BBF"/>
    <w:rsid w:val="000246EB"/>
    <w:rsid w:val="0002544D"/>
    <w:rsid w:val="00031BD6"/>
    <w:rsid w:val="000421D7"/>
    <w:rsid w:val="000428CF"/>
    <w:rsid w:val="000573EA"/>
    <w:rsid w:val="0006383E"/>
    <w:rsid w:val="00085787"/>
    <w:rsid w:val="00090D8C"/>
    <w:rsid w:val="000A7502"/>
    <w:rsid w:val="000C0E58"/>
    <w:rsid w:val="000E7F6C"/>
    <w:rsid w:val="000F416E"/>
    <w:rsid w:val="00117FDC"/>
    <w:rsid w:val="001236E5"/>
    <w:rsid w:val="00133F9D"/>
    <w:rsid w:val="00143787"/>
    <w:rsid w:val="001A3275"/>
    <w:rsid w:val="001B6956"/>
    <w:rsid w:val="001B78FC"/>
    <w:rsid w:val="001D2D2F"/>
    <w:rsid w:val="001D4ECC"/>
    <w:rsid w:val="001E14FB"/>
    <w:rsid w:val="001E5B89"/>
    <w:rsid w:val="001F5F80"/>
    <w:rsid w:val="00203027"/>
    <w:rsid w:val="0020790E"/>
    <w:rsid w:val="00217D8D"/>
    <w:rsid w:val="00231C92"/>
    <w:rsid w:val="0027005D"/>
    <w:rsid w:val="0027047B"/>
    <w:rsid w:val="00270E83"/>
    <w:rsid w:val="0027656A"/>
    <w:rsid w:val="00284983"/>
    <w:rsid w:val="002852D7"/>
    <w:rsid w:val="002866A9"/>
    <w:rsid w:val="00293BAC"/>
    <w:rsid w:val="002B04C3"/>
    <w:rsid w:val="002B4A31"/>
    <w:rsid w:val="002C7CFD"/>
    <w:rsid w:val="002D429B"/>
    <w:rsid w:val="002D5841"/>
    <w:rsid w:val="002E1961"/>
    <w:rsid w:val="002F7E25"/>
    <w:rsid w:val="003069A3"/>
    <w:rsid w:val="003307DC"/>
    <w:rsid w:val="00333C4B"/>
    <w:rsid w:val="0033608E"/>
    <w:rsid w:val="00342DE9"/>
    <w:rsid w:val="003470F4"/>
    <w:rsid w:val="003554DE"/>
    <w:rsid w:val="00356BD4"/>
    <w:rsid w:val="0037398A"/>
    <w:rsid w:val="003819F2"/>
    <w:rsid w:val="0038626E"/>
    <w:rsid w:val="003912F3"/>
    <w:rsid w:val="0039595D"/>
    <w:rsid w:val="003977EC"/>
    <w:rsid w:val="003B16D5"/>
    <w:rsid w:val="003B771F"/>
    <w:rsid w:val="003C5F2B"/>
    <w:rsid w:val="003E219A"/>
    <w:rsid w:val="003E5A64"/>
    <w:rsid w:val="003F6201"/>
    <w:rsid w:val="00411941"/>
    <w:rsid w:val="004153A5"/>
    <w:rsid w:val="00426DF2"/>
    <w:rsid w:val="00427CD1"/>
    <w:rsid w:val="004328CE"/>
    <w:rsid w:val="00437A4A"/>
    <w:rsid w:val="00451E86"/>
    <w:rsid w:val="0045202C"/>
    <w:rsid w:val="0046402A"/>
    <w:rsid w:val="0046589F"/>
    <w:rsid w:val="0049413E"/>
    <w:rsid w:val="004A23BC"/>
    <w:rsid w:val="004C4464"/>
    <w:rsid w:val="004C73D1"/>
    <w:rsid w:val="004D2D43"/>
    <w:rsid w:val="004F305A"/>
    <w:rsid w:val="004F6AB7"/>
    <w:rsid w:val="00512DC1"/>
    <w:rsid w:val="00520E4D"/>
    <w:rsid w:val="00527975"/>
    <w:rsid w:val="005429D8"/>
    <w:rsid w:val="00550207"/>
    <w:rsid w:val="00556717"/>
    <w:rsid w:val="00560CA2"/>
    <w:rsid w:val="00562461"/>
    <w:rsid w:val="00563618"/>
    <w:rsid w:val="0056485B"/>
    <w:rsid w:val="00571C29"/>
    <w:rsid w:val="00573730"/>
    <w:rsid w:val="00596D34"/>
    <w:rsid w:val="0059760F"/>
    <w:rsid w:val="005B7524"/>
    <w:rsid w:val="005C0E49"/>
    <w:rsid w:val="005C4411"/>
    <w:rsid w:val="005C73E0"/>
    <w:rsid w:val="005D50E0"/>
    <w:rsid w:val="005E0424"/>
    <w:rsid w:val="005E2EE7"/>
    <w:rsid w:val="005E6690"/>
    <w:rsid w:val="0063438D"/>
    <w:rsid w:val="00640B08"/>
    <w:rsid w:val="00642842"/>
    <w:rsid w:val="00654BEB"/>
    <w:rsid w:val="00662FF4"/>
    <w:rsid w:val="006710CE"/>
    <w:rsid w:val="006742D2"/>
    <w:rsid w:val="0068235C"/>
    <w:rsid w:val="00687108"/>
    <w:rsid w:val="00696819"/>
    <w:rsid w:val="006A0CA8"/>
    <w:rsid w:val="006C751B"/>
    <w:rsid w:val="006D1821"/>
    <w:rsid w:val="006E78C4"/>
    <w:rsid w:val="006F514D"/>
    <w:rsid w:val="006F599A"/>
    <w:rsid w:val="007379DD"/>
    <w:rsid w:val="007479A6"/>
    <w:rsid w:val="00752823"/>
    <w:rsid w:val="00761328"/>
    <w:rsid w:val="00762817"/>
    <w:rsid w:val="0077517C"/>
    <w:rsid w:val="007829B9"/>
    <w:rsid w:val="00783DA7"/>
    <w:rsid w:val="007850F6"/>
    <w:rsid w:val="00786E30"/>
    <w:rsid w:val="00792C63"/>
    <w:rsid w:val="00793002"/>
    <w:rsid w:val="007951F6"/>
    <w:rsid w:val="00797146"/>
    <w:rsid w:val="007A1360"/>
    <w:rsid w:val="007A2823"/>
    <w:rsid w:val="007A36DE"/>
    <w:rsid w:val="007C16BB"/>
    <w:rsid w:val="007D4AEE"/>
    <w:rsid w:val="007E469A"/>
    <w:rsid w:val="007F799C"/>
    <w:rsid w:val="00800FE0"/>
    <w:rsid w:val="00813CB6"/>
    <w:rsid w:val="00831EE2"/>
    <w:rsid w:val="00834BB9"/>
    <w:rsid w:val="00834D1A"/>
    <w:rsid w:val="00862906"/>
    <w:rsid w:val="00876B76"/>
    <w:rsid w:val="00880C39"/>
    <w:rsid w:val="008B1785"/>
    <w:rsid w:val="008B4187"/>
    <w:rsid w:val="008B7F46"/>
    <w:rsid w:val="008C2BF3"/>
    <w:rsid w:val="008C61E0"/>
    <w:rsid w:val="008C7410"/>
    <w:rsid w:val="008E039B"/>
    <w:rsid w:val="008E08B8"/>
    <w:rsid w:val="008F3332"/>
    <w:rsid w:val="008F33CD"/>
    <w:rsid w:val="008F3CA0"/>
    <w:rsid w:val="008F50B9"/>
    <w:rsid w:val="008F5DA6"/>
    <w:rsid w:val="00906212"/>
    <w:rsid w:val="00916F62"/>
    <w:rsid w:val="0091777D"/>
    <w:rsid w:val="009267F9"/>
    <w:rsid w:val="009301FD"/>
    <w:rsid w:val="009377CA"/>
    <w:rsid w:val="0094283F"/>
    <w:rsid w:val="00955508"/>
    <w:rsid w:val="0095707B"/>
    <w:rsid w:val="00971237"/>
    <w:rsid w:val="00977D00"/>
    <w:rsid w:val="009839CE"/>
    <w:rsid w:val="0099015F"/>
    <w:rsid w:val="00991671"/>
    <w:rsid w:val="009B7AEC"/>
    <w:rsid w:val="009C4F19"/>
    <w:rsid w:val="009C66BA"/>
    <w:rsid w:val="009D57F0"/>
    <w:rsid w:val="009E5F7F"/>
    <w:rsid w:val="009F29D1"/>
    <w:rsid w:val="009F485A"/>
    <w:rsid w:val="00A06D6F"/>
    <w:rsid w:val="00A070BC"/>
    <w:rsid w:val="00A405C1"/>
    <w:rsid w:val="00A465FB"/>
    <w:rsid w:val="00A56242"/>
    <w:rsid w:val="00A637FC"/>
    <w:rsid w:val="00A72C12"/>
    <w:rsid w:val="00A73E61"/>
    <w:rsid w:val="00A74653"/>
    <w:rsid w:val="00A74BD8"/>
    <w:rsid w:val="00A90837"/>
    <w:rsid w:val="00A91F06"/>
    <w:rsid w:val="00AA7AE5"/>
    <w:rsid w:val="00AB1F6E"/>
    <w:rsid w:val="00AB4FC0"/>
    <w:rsid w:val="00AB7F3C"/>
    <w:rsid w:val="00AC0B72"/>
    <w:rsid w:val="00AC25E0"/>
    <w:rsid w:val="00AD245E"/>
    <w:rsid w:val="00AE1232"/>
    <w:rsid w:val="00B11300"/>
    <w:rsid w:val="00B15382"/>
    <w:rsid w:val="00B22A3C"/>
    <w:rsid w:val="00B23D6E"/>
    <w:rsid w:val="00B429EF"/>
    <w:rsid w:val="00B45B2D"/>
    <w:rsid w:val="00B527F8"/>
    <w:rsid w:val="00B63E19"/>
    <w:rsid w:val="00B72DA1"/>
    <w:rsid w:val="00B74439"/>
    <w:rsid w:val="00B808C1"/>
    <w:rsid w:val="00B96A0E"/>
    <w:rsid w:val="00BB2A1C"/>
    <w:rsid w:val="00BC219A"/>
    <w:rsid w:val="00BC2AE8"/>
    <w:rsid w:val="00BD2802"/>
    <w:rsid w:val="00BE0FD2"/>
    <w:rsid w:val="00BE4029"/>
    <w:rsid w:val="00BF242A"/>
    <w:rsid w:val="00C02ED7"/>
    <w:rsid w:val="00C033DF"/>
    <w:rsid w:val="00C12A34"/>
    <w:rsid w:val="00C16048"/>
    <w:rsid w:val="00C319C1"/>
    <w:rsid w:val="00C34759"/>
    <w:rsid w:val="00C41318"/>
    <w:rsid w:val="00C5043D"/>
    <w:rsid w:val="00C53DA8"/>
    <w:rsid w:val="00C6279A"/>
    <w:rsid w:val="00C82802"/>
    <w:rsid w:val="00C937DE"/>
    <w:rsid w:val="00C94140"/>
    <w:rsid w:val="00C94885"/>
    <w:rsid w:val="00C97B5F"/>
    <w:rsid w:val="00CA1AF5"/>
    <w:rsid w:val="00CB588B"/>
    <w:rsid w:val="00CD05F3"/>
    <w:rsid w:val="00CD0AA9"/>
    <w:rsid w:val="00CD541F"/>
    <w:rsid w:val="00CE03F9"/>
    <w:rsid w:val="00CF09A2"/>
    <w:rsid w:val="00D03E3A"/>
    <w:rsid w:val="00D170D1"/>
    <w:rsid w:val="00D20325"/>
    <w:rsid w:val="00D31A92"/>
    <w:rsid w:val="00D33CC6"/>
    <w:rsid w:val="00D55583"/>
    <w:rsid w:val="00D618D4"/>
    <w:rsid w:val="00D673DE"/>
    <w:rsid w:val="00D709A6"/>
    <w:rsid w:val="00D73315"/>
    <w:rsid w:val="00D76E91"/>
    <w:rsid w:val="00DA0A91"/>
    <w:rsid w:val="00DB621A"/>
    <w:rsid w:val="00DC6E76"/>
    <w:rsid w:val="00DD1D51"/>
    <w:rsid w:val="00DD2796"/>
    <w:rsid w:val="00DD7C36"/>
    <w:rsid w:val="00DE6C77"/>
    <w:rsid w:val="00DE7817"/>
    <w:rsid w:val="00DF2D34"/>
    <w:rsid w:val="00E01E19"/>
    <w:rsid w:val="00E10174"/>
    <w:rsid w:val="00E13DE3"/>
    <w:rsid w:val="00E17C99"/>
    <w:rsid w:val="00E37F8C"/>
    <w:rsid w:val="00E37FD4"/>
    <w:rsid w:val="00E6708E"/>
    <w:rsid w:val="00E679BD"/>
    <w:rsid w:val="00E7490B"/>
    <w:rsid w:val="00E774A6"/>
    <w:rsid w:val="00E918CF"/>
    <w:rsid w:val="00E96CB7"/>
    <w:rsid w:val="00EA5D3D"/>
    <w:rsid w:val="00EA65D5"/>
    <w:rsid w:val="00EA670D"/>
    <w:rsid w:val="00EA6A12"/>
    <w:rsid w:val="00EB36EF"/>
    <w:rsid w:val="00EE3EA0"/>
    <w:rsid w:val="00F15C60"/>
    <w:rsid w:val="00F25EBB"/>
    <w:rsid w:val="00F334D9"/>
    <w:rsid w:val="00F3552B"/>
    <w:rsid w:val="00F40F87"/>
    <w:rsid w:val="00F61B65"/>
    <w:rsid w:val="00F741B2"/>
    <w:rsid w:val="00F808D4"/>
    <w:rsid w:val="00F815A6"/>
    <w:rsid w:val="00F91193"/>
    <w:rsid w:val="00FB160A"/>
    <w:rsid w:val="00FC11B0"/>
    <w:rsid w:val="00FC3454"/>
    <w:rsid w:val="00FC6FFB"/>
    <w:rsid w:val="00FC7A9F"/>
    <w:rsid w:val="00FD2EA4"/>
    <w:rsid w:val="00FE2FB0"/>
    <w:rsid w:val="00FF0048"/>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EFD19"/>
  <w15:chartTrackingRefBased/>
  <w15:docId w15:val="{D4CF8F35-A29A-448E-A46E-E2B9BBF2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B76"/>
    <w:rPr>
      <w:sz w:val="24"/>
      <w:szCs w:val="24"/>
    </w:rPr>
  </w:style>
  <w:style w:type="paragraph" w:styleId="Heading1">
    <w:name w:val="heading 1"/>
    <w:basedOn w:val="Normal"/>
    <w:next w:val="Normal"/>
    <w:qFormat/>
    <w:rsid w:val="008E039B"/>
    <w:pPr>
      <w:spacing w:after="120"/>
      <w:jc w:val="center"/>
      <w:outlineLvl w:val="0"/>
    </w:pPr>
    <w:rPr>
      <w:b/>
      <w:bCs/>
      <w:sz w:val="32"/>
      <w:szCs w:val="32"/>
    </w:rPr>
  </w:style>
  <w:style w:type="paragraph" w:styleId="Heading2">
    <w:name w:val="heading 2"/>
    <w:basedOn w:val="Normal"/>
    <w:next w:val="Normal"/>
    <w:link w:val="Heading2Char"/>
    <w:uiPriority w:val="9"/>
    <w:unhideWhenUsed/>
    <w:qFormat/>
    <w:rsid w:val="008E039B"/>
    <w:pPr>
      <w:tabs>
        <w:tab w:val="left" w:pos="840"/>
      </w:tabs>
      <w:spacing w:after="240"/>
      <w:ind w:left="720"/>
      <w:outlineLvl w:val="1"/>
    </w:pPr>
    <w:rPr>
      <w:b/>
      <w:bCs/>
      <w:sz w:val="26"/>
      <w:szCs w:val="26"/>
    </w:rPr>
  </w:style>
  <w:style w:type="paragraph" w:styleId="Heading3">
    <w:name w:val="heading 3"/>
    <w:basedOn w:val="Normal"/>
    <w:next w:val="Normal"/>
    <w:link w:val="Heading3Char"/>
    <w:uiPriority w:val="9"/>
    <w:unhideWhenUsed/>
    <w:qFormat/>
    <w:rsid w:val="00C6279A"/>
    <w:pPr>
      <w:spacing w:before="360" w:after="240"/>
      <w:jc w:val="center"/>
      <w:outlineLvl w:val="2"/>
    </w:pPr>
    <w:rPr>
      <w:b/>
      <w:sz w:val="28"/>
      <w:szCs w:val="28"/>
    </w:rPr>
  </w:style>
  <w:style w:type="paragraph" w:styleId="Heading4">
    <w:name w:val="heading 4"/>
    <w:basedOn w:val="Normal"/>
    <w:next w:val="Normal"/>
    <w:link w:val="Heading4Char"/>
    <w:uiPriority w:val="9"/>
    <w:unhideWhenUsed/>
    <w:qFormat/>
    <w:rsid w:val="009301FD"/>
    <w:pPr>
      <w:spacing w:before="260" w:after="140"/>
      <w:jc w:val="center"/>
      <w:outlineLvl w:val="3"/>
    </w:pPr>
    <w:rPr>
      <w:b/>
      <w:sz w:val="26"/>
    </w:rPr>
  </w:style>
  <w:style w:type="paragraph" w:styleId="Heading5">
    <w:name w:val="heading 5"/>
    <w:basedOn w:val="Normal"/>
    <w:next w:val="Normal"/>
    <w:link w:val="Heading5Char"/>
    <w:uiPriority w:val="9"/>
    <w:unhideWhenUsed/>
    <w:qFormat/>
    <w:rsid w:val="0037398A"/>
    <w:pPr>
      <w:spacing w:before="120"/>
      <w:outlineLvl w:val="4"/>
    </w:pPr>
    <w:rPr>
      <w:b/>
      <w:bCs/>
      <w:szCs w:val="28"/>
    </w:rPr>
  </w:style>
  <w:style w:type="paragraph" w:styleId="Heading6">
    <w:name w:val="heading 6"/>
    <w:basedOn w:val="Heading4"/>
    <w:next w:val="Normal"/>
    <w:link w:val="Heading6Char"/>
    <w:uiPriority w:val="9"/>
    <w:unhideWhenUsed/>
    <w:qFormat/>
    <w:rsid w:val="00AC0B72"/>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1671"/>
    <w:pPr>
      <w:jc w:val="both"/>
    </w:pPr>
    <w:rPr>
      <w:szCs w:val="20"/>
    </w:rPr>
  </w:style>
  <w:style w:type="paragraph" w:styleId="Footer">
    <w:name w:val="footer"/>
    <w:basedOn w:val="Normal"/>
    <w:link w:val="FooterChar"/>
    <w:uiPriority w:val="99"/>
    <w:rsid w:val="00991671"/>
    <w:pPr>
      <w:tabs>
        <w:tab w:val="center" w:pos="4320"/>
        <w:tab w:val="right" w:pos="8640"/>
      </w:tabs>
    </w:pPr>
  </w:style>
  <w:style w:type="character" w:styleId="PageNumber">
    <w:name w:val="page number"/>
    <w:basedOn w:val="DefaultParagraphFont"/>
    <w:rsid w:val="00991671"/>
  </w:style>
  <w:style w:type="paragraph" w:styleId="BodyTextIndent3">
    <w:name w:val="Body Text Indent 3"/>
    <w:basedOn w:val="Normal"/>
    <w:rsid w:val="00991671"/>
    <w:pPr>
      <w:spacing w:after="120"/>
      <w:ind w:left="360"/>
    </w:pPr>
    <w:rPr>
      <w:sz w:val="16"/>
      <w:szCs w:val="16"/>
    </w:rPr>
  </w:style>
  <w:style w:type="paragraph" w:styleId="BodyText2">
    <w:name w:val="Body Text 2"/>
    <w:basedOn w:val="Normal"/>
    <w:rsid w:val="00991671"/>
    <w:pPr>
      <w:spacing w:after="120" w:line="480" w:lineRule="auto"/>
    </w:pPr>
  </w:style>
  <w:style w:type="paragraph" w:styleId="BodyText3">
    <w:name w:val="Body Text 3"/>
    <w:basedOn w:val="Normal"/>
    <w:rsid w:val="00991671"/>
    <w:pPr>
      <w:spacing w:after="120"/>
    </w:pPr>
    <w:rPr>
      <w:sz w:val="16"/>
      <w:szCs w:val="16"/>
    </w:rPr>
  </w:style>
  <w:style w:type="paragraph" w:styleId="FootnoteText">
    <w:name w:val="footnote text"/>
    <w:basedOn w:val="Normal"/>
    <w:semiHidden/>
    <w:rsid w:val="00991671"/>
    <w:rPr>
      <w:sz w:val="20"/>
      <w:szCs w:val="20"/>
    </w:rPr>
  </w:style>
  <w:style w:type="character" w:styleId="FootnoteReference">
    <w:name w:val="footnote reference"/>
    <w:semiHidden/>
    <w:rsid w:val="00991671"/>
    <w:rPr>
      <w:vertAlign w:val="superscript"/>
    </w:rPr>
  </w:style>
  <w:style w:type="paragraph" w:styleId="BlockText">
    <w:name w:val="Block Text"/>
    <w:basedOn w:val="Normal"/>
    <w:rsid w:val="00991671"/>
    <w:pPr>
      <w:pBdr>
        <w:top w:val="single" w:sz="12" w:space="1" w:color="auto"/>
        <w:left w:val="single" w:sz="12" w:space="1" w:color="auto"/>
        <w:bottom w:val="single" w:sz="12" w:space="1" w:color="auto"/>
        <w:right w:val="single" w:sz="12" w:space="1" w:color="auto"/>
      </w:pBdr>
      <w:ind w:left="720" w:right="720"/>
      <w:jc w:val="both"/>
    </w:pPr>
    <w:rPr>
      <w:sz w:val="22"/>
      <w:szCs w:val="20"/>
    </w:rPr>
  </w:style>
  <w:style w:type="character" w:styleId="Hyperlink">
    <w:name w:val="Hyperlink"/>
    <w:rsid w:val="00991671"/>
    <w:rPr>
      <w:color w:val="0000FF"/>
      <w:u w:val="single"/>
    </w:rPr>
  </w:style>
  <w:style w:type="paragraph" w:styleId="Title">
    <w:name w:val="Title"/>
    <w:basedOn w:val="BodyText"/>
    <w:qFormat/>
    <w:rsid w:val="00A90837"/>
    <w:pPr>
      <w:ind w:left="720" w:right="720"/>
      <w:jc w:val="center"/>
    </w:pPr>
    <w:rPr>
      <w:rFonts w:asciiTheme="majorHAnsi" w:hAnsiTheme="majorHAnsi"/>
      <w:b/>
      <w:sz w:val="36"/>
      <w:szCs w:val="36"/>
    </w:rPr>
  </w:style>
  <w:style w:type="paragraph" w:customStyle="1" w:styleId="Default">
    <w:name w:val="Default"/>
    <w:rsid w:val="00A070BC"/>
    <w:pPr>
      <w:autoSpaceDE w:val="0"/>
      <w:autoSpaceDN w:val="0"/>
      <w:adjustRightInd w:val="0"/>
    </w:pPr>
    <w:rPr>
      <w:color w:val="000000"/>
      <w:sz w:val="24"/>
      <w:szCs w:val="24"/>
    </w:rPr>
  </w:style>
  <w:style w:type="character" w:styleId="UnresolvedMention">
    <w:name w:val="Unresolved Mention"/>
    <w:uiPriority w:val="99"/>
    <w:semiHidden/>
    <w:unhideWhenUsed/>
    <w:rsid w:val="00563618"/>
    <w:rPr>
      <w:color w:val="605E5C"/>
      <w:shd w:val="clear" w:color="auto" w:fill="E1DFDD"/>
    </w:rPr>
  </w:style>
  <w:style w:type="character" w:styleId="FollowedHyperlink">
    <w:name w:val="FollowedHyperlink"/>
    <w:uiPriority w:val="99"/>
    <w:semiHidden/>
    <w:unhideWhenUsed/>
    <w:rsid w:val="00563618"/>
    <w:rPr>
      <w:color w:val="954F72"/>
      <w:u w:val="single"/>
    </w:rPr>
  </w:style>
  <w:style w:type="character" w:styleId="Strong">
    <w:name w:val="Strong"/>
    <w:uiPriority w:val="22"/>
    <w:qFormat/>
    <w:rsid w:val="00876B76"/>
    <w:rPr>
      <w:b/>
      <w:sz w:val="24"/>
      <w:szCs w:val="24"/>
    </w:rPr>
  </w:style>
  <w:style w:type="character" w:styleId="Emphasis">
    <w:name w:val="Emphasis"/>
    <w:uiPriority w:val="20"/>
    <w:qFormat/>
    <w:rsid w:val="00876B76"/>
    <w:rPr>
      <w:i/>
      <w:sz w:val="24"/>
      <w:szCs w:val="24"/>
    </w:rPr>
  </w:style>
  <w:style w:type="character" w:styleId="IntenseEmphasis">
    <w:name w:val="Intense Emphasis"/>
    <w:uiPriority w:val="21"/>
    <w:qFormat/>
    <w:rsid w:val="00876B76"/>
    <w:rPr>
      <w:b/>
      <w:i/>
      <w:sz w:val="24"/>
      <w:szCs w:val="24"/>
    </w:rPr>
  </w:style>
  <w:style w:type="character" w:customStyle="1" w:styleId="Heading2Char">
    <w:name w:val="Heading 2 Char"/>
    <w:link w:val="Heading2"/>
    <w:uiPriority w:val="9"/>
    <w:rsid w:val="008E039B"/>
    <w:rPr>
      <w:b/>
      <w:bCs/>
      <w:sz w:val="26"/>
      <w:szCs w:val="26"/>
    </w:rPr>
  </w:style>
  <w:style w:type="paragraph" w:styleId="Header">
    <w:name w:val="header"/>
    <w:basedOn w:val="Normal"/>
    <w:link w:val="HeaderChar"/>
    <w:uiPriority w:val="99"/>
    <w:unhideWhenUsed/>
    <w:rsid w:val="008B7F46"/>
    <w:pPr>
      <w:tabs>
        <w:tab w:val="center" w:pos="4680"/>
        <w:tab w:val="right" w:pos="9360"/>
      </w:tabs>
    </w:pPr>
  </w:style>
  <w:style w:type="character" w:customStyle="1" w:styleId="HeaderChar">
    <w:name w:val="Header Char"/>
    <w:link w:val="Header"/>
    <w:uiPriority w:val="99"/>
    <w:rsid w:val="008B7F46"/>
    <w:rPr>
      <w:sz w:val="24"/>
      <w:szCs w:val="24"/>
    </w:rPr>
  </w:style>
  <w:style w:type="character" w:customStyle="1" w:styleId="FooterChar">
    <w:name w:val="Footer Char"/>
    <w:link w:val="Footer"/>
    <w:uiPriority w:val="99"/>
    <w:rsid w:val="008B7F46"/>
    <w:rPr>
      <w:sz w:val="24"/>
      <w:szCs w:val="24"/>
    </w:rPr>
  </w:style>
  <w:style w:type="paragraph" w:styleId="BalloonText">
    <w:name w:val="Balloon Text"/>
    <w:basedOn w:val="Normal"/>
    <w:link w:val="BalloonTextChar"/>
    <w:uiPriority w:val="99"/>
    <w:semiHidden/>
    <w:unhideWhenUsed/>
    <w:rsid w:val="00A90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837"/>
    <w:rPr>
      <w:rFonts w:ascii="Segoe UI" w:hAnsi="Segoe UI" w:cs="Segoe UI"/>
      <w:sz w:val="18"/>
      <w:szCs w:val="18"/>
    </w:rPr>
  </w:style>
  <w:style w:type="character" w:styleId="CommentReference">
    <w:name w:val="annotation reference"/>
    <w:basedOn w:val="DefaultParagraphFont"/>
    <w:uiPriority w:val="99"/>
    <w:semiHidden/>
    <w:unhideWhenUsed/>
    <w:rsid w:val="00CE03F9"/>
    <w:rPr>
      <w:sz w:val="16"/>
      <w:szCs w:val="16"/>
    </w:rPr>
  </w:style>
  <w:style w:type="paragraph" w:styleId="CommentText">
    <w:name w:val="annotation text"/>
    <w:basedOn w:val="Normal"/>
    <w:link w:val="CommentTextChar"/>
    <w:uiPriority w:val="99"/>
    <w:unhideWhenUsed/>
    <w:rsid w:val="00CE03F9"/>
    <w:rPr>
      <w:sz w:val="20"/>
      <w:szCs w:val="20"/>
    </w:rPr>
  </w:style>
  <w:style w:type="character" w:customStyle="1" w:styleId="CommentTextChar">
    <w:name w:val="Comment Text Char"/>
    <w:basedOn w:val="DefaultParagraphFont"/>
    <w:link w:val="CommentText"/>
    <w:uiPriority w:val="99"/>
    <w:rsid w:val="00CE03F9"/>
  </w:style>
  <w:style w:type="paragraph" w:styleId="CommentSubject">
    <w:name w:val="annotation subject"/>
    <w:basedOn w:val="CommentText"/>
    <w:next w:val="CommentText"/>
    <w:link w:val="CommentSubjectChar"/>
    <w:uiPriority w:val="99"/>
    <w:semiHidden/>
    <w:unhideWhenUsed/>
    <w:rsid w:val="00CE03F9"/>
    <w:rPr>
      <w:b/>
      <w:bCs/>
    </w:rPr>
  </w:style>
  <w:style w:type="character" w:customStyle="1" w:styleId="CommentSubjectChar">
    <w:name w:val="Comment Subject Char"/>
    <w:basedOn w:val="CommentTextChar"/>
    <w:link w:val="CommentSubject"/>
    <w:uiPriority w:val="99"/>
    <w:semiHidden/>
    <w:rsid w:val="00CE03F9"/>
    <w:rPr>
      <w:b/>
      <w:bCs/>
    </w:rPr>
  </w:style>
  <w:style w:type="character" w:customStyle="1" w:styleId="Heading3Char">
    <w:name w:val="Heading 3 Char"/>
    <w:basedOn w:val="DefaultParagraphFont"/>
    <w:link w:val="Heading3"/>
    <w:uiPriority w:val="9"/>
    <w:rsid w:val="00C6279A"/>
    <w:rPr>
      <w:b/>
      <w:sz w:val="28"/>
      <w:szCs w:val="28"/>
    </w:rPr>
  </w:style>
  <w:style w:type="character" w:customStyle="1" w:styleId="Heading4Char">
    <w:name w:val="Heading 4 Char"/>
    <w:basedOn w:val="DefaultParagraphFont"/>
    <w:link w:val="Heading4"/>
    <w:uiPriority w:val="9"/>
    <w:rsid w:val="009301FD"/>
    <w:rPr>
      <w:b/>
      <w:sz w:val="26"/>
      <w:szCs w:val="24"/>
    </w:rPr>
  </w:style>
  <w:style w:type="character" w:customStyle="1" w:styleId="Heading5Char">
    <w:name w:val="Heading 5 Char"/>
    <w:basedOn w:val="DefaultParagraphFont"/>
    <w:link w:val="Heading5"/>
    <w:uiPriority w:val="9"/>
    <w:rsid w:val="0037398A"/>
    <w:rPr>
      <w:b/>
      <w:bCs/>
      <w:sz w:val="24"/>
      <w:szCs w:val="28"/>
    </w:rPr>
  </w:style>
  <w:style w:type="character" w:customStyle="1" w:styleId="Heading6Char">
    <w:name w:val="Heading 6 Char"/>
    <w:basedOn w:val="DefaultParagraphFont"/>
    <w:link w:val="Heading6"/>
    <w:uiPriority w:val="9"/>
    <w:rsid w:val="00AC0B72"/>
    <w:rPr>
      <w:b/>
      <w:sz w:val="24"/>
      <w:szCs w:val="24"/>
    </w:rPr>
  </w:style>
  <w:style w:type="paragraph" w:styleId="Revision">
    <w:name w:val="Revision"/>
    <w:hidden/>
    <w:uiPriority w:val="99"/>
    <w:semiHidden/>
    <w:rsid w:val="0046402A"/>
    <w:rPr>
      <w:sz w:val="24"/>
      <w:szCs w:val="24"/>
    </w:rPr>
  </w:style>
  <w:style w:type="paragraph" w:styleId="ListParagraph">
    <w:name w:val="List Paragraph"/>
    <w:basedOn w:val="Normal"/>
    <w:uiPriority w:val="34"/>
    <w:qFormat/>
    <w:rsid w:val="0094283F"/>
    <w:pPr>
      <w:ind w:left="720"/>
      <w:contextualSpacing/>
    </w:pPr>
  </w:style>
  <w:style w:type="character" w:customStyle="1" w:styleId="field">
    <w:name w:val="field"/>
    <w:basedOn w:val="DefaultParagraphFont"/>
    <w:uiPriority w:val="1"/>
    <w:qFormat/>
    <w:rsid w:val="00FC11B0"/>
    <w:rPr>
      <w:bdr w:val="dotted" w:sz="4" w:space="0" w:color="auto"/>
      <w:shd w:val="clear" w:color="auto" w:fill="F2F2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j.gov/education/residency/appeal.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j.gov/education/education/residency/appe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170A-DEA5-41F6-8AD1-01F75C1F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Defect in Application/Potential Ineligibility</vt:lpstr>
    </vt:vector>
  </TitlesOfParts>
  <Company>NJDOE</Company>
  <LinksUpToDate>false</LinksUpToDate>
  <CharactersWithSpaces>5604</CharactersWithSpaces>
  <SharedDoc>false</SharedDoc>
  <HLinks>
    <vt:vector size="42" baseType="variant">
      <vt:variant>
        <vt:i4>115</vt:i4>
      </vt:variant>
      <vt:variant>
        <vt:i4>18</vt:i4>
      </vt:variant>
      <vt:variant>
        <vt:i4>0</vt:i4>
      </vt:variant>
      <vt:variant>
        <vt:i4>5</vt:i4>
      </vt:variant>
      <vt:variant>
        <vt:lpwstr>mailto:ControversiesDisputesFilings@doe.nj.gov</vt:lpwstr>
      </vt:variant>
      <vt:variant>
        <vt:lpwstr/>
      </vt:variant>
      <vt:variant>
        <vt:i4>115</vt:i4>
      </vt:variant>
      <vt:variant>
        <vt:i4>15</vt:i4>
      </vt:variant>
      <vt:variant>
        <vt:i4>0</vt:i4>
      </vt:variant>
      <vt:variant>
        <vt:i4>5</vt:i4>
      </vt:variant>
      <vt:variant>
        <vt:lpwstr>mailto:ControversiesDisputesFilings@doe.nj.gov</vt:lpwstr>
      </vt:variant>
      <vt:variant>
        <vt:lpwstr/>
      </vt:variant>
      <vt:variant>
        <vt:i4>7405670</vt:i4>
      </vt:variant>
      <vt:variant>
        <vt:i4>12</vt:i4>
      </vt:variant>
      <vt:variant>
        <vt:i4>0</vt:i4>
      </vt:variant>
      <vt:variant>
        <vt:i4>5</vt:i4>
      </vt:variant>
      <vt:variant>
        <vt:lpwstr>https://www.nj.gov/education/cd/forms/docs/S-43 (Pro Se Residency Form).pdf</vt:lpwstr>
      </vt:variant>
      <vt:variant>
        <vt:lpwstr/>
      </vt:variant>
      <vt:variant>
        <vt:i4>589847</vt:i4>
      </vt:variant>
      <vt:variant>
        <vt:i4>9</vt:i4>
      </vt:variant>
      <vt:variant>
        <vt:i4>0</vt:i4>
      </vt:variant>
      <vt:variant>
        <vt:i4>5</vt:i4>
      </vt:variant>
      <vt:variant>
        <vt:lpwstr>https://www.nj.gov/education/cd/</vt:lpwstr>
      </vt:variant>
      <vt:variant>
        <vt:lpwstr/>
      </vt:variant>
      <vt:variant>
        <vt:i4>4980818</vt:i4>
      </vt:variant>
      <vt:variant>
        <vt:i4>6</vt:i4>
      </vt:variant>
      <vt:variant>
        <vt:i4>0</vt:i4>
      </vt:variant>
      <vt:variant>
        <vt:i4>5</vt:i4>
      </vt:variant>
      <vt:variant>
        <vt:lpwstr>https://www.state.nj.us/education/code/current/title6a/chap3.pdf</vt:lpwstr>
      </vt:variant>
      <vt:variant>
        <vt:lpwstr/>
      </vt:variant>
      <vt:variant>
        <vt:i4>3342406</vt:i4>
      </vt:variant>
      <vt:variant>
        <vt:i4>3</vt:i4>
      </vt:variant>
      <vt:variant>
        <vt:i4>0</vt:i4>
      </vt:variant>
      <vt:variant>
        <vt:i4>5</vt:i4>
      </vt:variant>
      <vt:variant>
        <vt:lpwstr>mailto:ControversiesDisputes@doe.nj.gov</vt:lpwstr>
      </vt:variant>
      <vt:variant>
        <vt:lpwstr/>
      </vt:variant>
      <vt:variant>
        <vt:i4>6094863</vt:i4>
      </vt:variant>
      <vt:variant>
        <vt:i4>0</vt:i4>
      </vt:variant>
      <vt:variant>
        <vt:i4>0</vt:i4>
      </vt:variant>
      <vt:variant>
        <vt:i4>5</vt:i4>
      </vt:variant>
      <vt:variant>
        <vt:lpwstr>http://www.state.nj.us/oal/hearings.html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Final Ineligibility</dc:title>
  <dc:subject/>
  <dc:creator>New Jersey Department of Education</dc:creator>
  <cp:keywords/>
  <dc:description/>
  <cp:lastModifiedBy>Thomas, Elizabeth</cp:lastModifiedBy>
  <cp:revision>4</cp:revision>
  <cp:lastPrinted>2024-03-20T13:36:00Z</cp:lastPrinted>
  <dcterms:created xsi:type="dcterms:W3CDTF">2024-07-09T19:05:00Z</dcterms:created>
  <dcterms:modified xsi:type="dcterms:W3CDTF">2024-07-09T19:21:00Z</dcterms:modified>
  <cp:contentStatus/>
</cp:coreProperties>
</file>