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E6FF8F" w14:textId="7518FE22" w:rsidR="00CB1771" w:rsidRDefault="004A412F">
      <w:pPr>
        <w:pBdr>
          <w:top w:val="nil"/>
          <w:left w:val="nil"/>
          <w:bottom w:val="single" w:sz="48" w:space="9" w:color="003463"/>
          <w:right w:val="nil"/>
          <w:between w:val="nil"/>
        </w:pBdr>
        <w:tabs>
          <w:tab w:val="center" w:pos="4320"/>
          <w:tab w:val="right" w:pos="9360"/>
        </w:tabs>
        <w:spacing w:after="240"/>
        <w:ind w:left="-720" w:right="-720" w:firstLine="720"/>
        <w:rPr>
          <w:color w:val="000000"/>
        </w:rPr>
      </w:pPr>
      <w:r>
        <w:rPr>
          <w:noProof/>
          <w:color w:val="000000"/>
          <w:shd w:val="clear" w:color="auto" w:fill="E6E6E6"/>
        </w:rPr>
        <w:drawing>
          <wp:anchor distT="0" distB="0" distL="114300" distR="114300" simplePos="0" relativeHeight="251659264" behindDoc="0" locked="0" layoutInCell="1" allowOverlap="1" wp14:anchorId="46C92E84" wp14:editId="0FD1DE83">
            <wp:simplePos x="0" y="0"/>
            <wp:positionH relativeFrom="column">
              <wp:posOffset>1251585</wp:posOffset>
            </wp:positionH>
            <wp:positionV relativeFrom="paragraph">
              <wp:posOffset>224155</wp:posOffset>
            </wp:positionV>
            <wp:extent cx="3175635" cy="523240"/>
            <wp:effectExtent l="0" t="0" r="5715" b="0"/>
            <wp:wrapNone/>
            <wp:docPr id="18" name="image3.jpg" descr="Logo: Center on Great Teachers and Leaders at American Institutes for Research"/>
            <wp:cNvGraphicFramePr/>
            <a:graphic xmlns:a="http://schemas.openxmlformats.org/drawingml/2006/main">
              <a:graphicData uri="http://schemas.openxmlformats.org/drawingml/2006/picture">
                <pic:pic xmlns:pic="http://schemas.openxmlformats.org/drawingml/2006/picture">
                  <pic:nvPicPr>
                    <pic:cNvPr id="0" name="image3.jpg" descr="Center on Great Teachers and Leaders at American Institutes for Research"/>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noProof/>
          <w:color w:val="2B579A"/>
          <w:shd w:val="clear" w:color="auto" w:fill="E6E6E6"/>
        </w:rPr>
        <w:drawing>
          <wp:anchor distT="0" distB="0" distL="114300" distR="114300" simplePos="0" relativeHeight="251658240" behindDoc="0" locked="0" layoutInCell="1" allowOverlap="1" wp14:anchorId="6724F672" wp14:editId="4EEEAD8B">
            <wp:simplePos x="0" y="0"/>
            <wp:positionH relativeFrom="column">
              <wp:posOffset>4845636</wp:posOffset>
            </wp:positionH>
            <wp:positionV relativeFrom="paragraph">
              <wp:posOffset>160655</wp:posOffset>
            </wp:positionV>
            <wp:extent cx="1506220" cy="574040"/>
            <wp:effectExtent l="0" t="0" r="0" b="0"/>
            <wp:wrapNone/>
            <wp:docPr id="16" name="image1.png" descr="Logo: Mid-Atlantic Comprehensive Center at WestEd"/>
            <wp:cNvGraphicFramePr/>
            <a:graphic xmlns:a="http://schemas.openxmlformats.org/drawingml/2006/main">
              <a:graphicData uri="http://schemas.openxmlformats.org/drawingml/2006/picture">
                <pic:pic xmlns:pic="http://schemas.openxmlformats.org/drawingml/2006/picture">
                  <pic:nvPicPr>
                    <pic:cNvPr id="0" name="image1.png" descr="Mid-Atlantic Comprehensive Center at WestEd"/>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sidR="0000304A">
        <w:rPr>
          <w:noProof/>
          <w:color w:val="2B579A"/>
          <w:shd w:val="clear" w:color="auto" w:fill="E6E6E6"/>
        </w:rPr>
        <w:drawing>
          <wp:inline distT="0" distB="0" distL="0" distR="0" wp14:anchorId="27E6CE44" wp14:editId="7317C73C">
            <wp:extent cx="872197" cy="886265"/>
            <wp:effectExtent l="0" t="0" r="4445" b="9525"/>
            <wp:docPr id="17" name="image2.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2.jpg" descr="State of New Jersey Department of Education"/>
                    <pic:cNvPicPr preferRelativeResize="0"/>
                  </pic:nvPicPr>
                  <pic:blipFill>
                    <a:blip r:embed="rId13"/>
                    <a:srcRect/>
                    <a:stretch>
                      <a:fillRect/>
                    </a:stretch>
                  </pic:blipFill>
                  <pic:spPr>
                    <a:xfrm>
                      <a:off x="0" y="0"/>
                      <a:ext cx="883855" cy="898111"/>
                    </a:xfrm>
                    <a:prstGeom prst="rect">
                      <a:avLst/>
                    </a:prstGeom>
                    <a:ln/>
                  </pic:spPr>
                </pic:pic>
              </a:graphicData>
            </a:graphic>
          </wp:inline>
        </w:drawing>
      </w:r>
      <w:r w:rsidR="0000304A">
        <w:rPr>
          <w:color w:val="000000"/>
        </w:rPr>
        <w:tab/>
      </w:r>
      <w:r w:rsidR="0000304A">
        <w:rPr>
          <w:color w:val="000000"/>
        </w:rPr>
        <w:tab/>
      </w:r>
      <w:bookmarkStart w:id="0" w:name="_heading=h.gjdgxs" w:colFirst="0" w:colLast="0"/>
      <w:bookmarkEnd w:id="0"/>
    </w:p>
    <w:p w14:paraId="6D0B23F3" w14:textId="77777777" w:rsidR="00E00C5D" w:rsidRDefault="00E00C5D">
      <w:pPr>
        <w:pBdr>
          <w:top w:val="nil"/>
          <w:left w:val="nil"/>
          <w:bottom w:val="single" w:sz="48" w:space="9" w:color="003463"/>
          <w:right w:val="nil"/>
          <w:between w:val="nil"/>
        </w:pBdr>
        <w:tabs>
          <w:tab w:val="center" w:pos="4320"/>
          <w:tab w:val="right" w:pos="9360"/>
        </w:tabs>
        <w:spacing w:after="240"/>
        <w:ind w:left="-720" w:right="-720" w:firstLine="720"/>
        <w:rPr>
          <w:color w:val="000000"/>
        </w:rPr>
        <w:sectPr w:rsidR="00E00C5D">
          <w:headerReference w:type="even" r:id="rId14"/>
          <w:headerReference w:type="default" r:id="rId15"/>
          <w:footerReference w:type="even" r:id="rId16"/>
          <w:footerReference w:type="default" r:id="rId17"/>
          <w:headerReference w:type="first" r:id="rId18"/>
          <w:footerReference w:type="first" r:id="rId19"/>
          <w:pgSz w:w="12240" w:h="15840"/>
          <w:pgMar w:top="720" w:right="1440" w:bottom="1152" w:left="1440" w:header="0" w:footer="720" w:gutter="0"/>
          <w:pgNumType w:start="1"/>
          <w:cols w:space="720"/>
          <w:titlePg/>
        </w:sectPr>
      </w:pPr>
    </w:p>
    <w:p w14:paraId="1BE6E579" w14:textId="77777777" w:rsidR="00CB1771" w:rsidRDefault="0000304A" w:rsidP="17ED76B1">
      <w:pPr>
        <w:pStyle w:val="Heading1"/>
        <w:spacing w:after="240"/>
        <w:ind w:left="-720" w:right="-576"/>
        <w:rPr>
          <w:b w:val="0"/>
          <w:sz w:val="44"/>
          <w:szCs w:val="44"/>
        </w:rPr>
      </w:pPr>
      <w:r w:rsidRPr="17ED76B1">
        <w:rPr>
          <w:b w:val="0"/>
          <w:sz w:val="44"/>
          <w:szCs w:val="44"/>
        </w:rPr>
        <w:t>Social Awareness Handout 9: Resources and References</w:t>
      </w:r>
      <w:bookmarkStart w:id="1" w:name="bookmark=id.gjdgxs"/>
      <w:bookmarkEnd w:id="1"/>
    </w:p>
    <w:p w14:paraId="03FE023E" w14:textId="78DDCFC6" w:rsidR="00CB1771" w:rsidRDefault="00E11E47">
      <w:r>
        <w:br/>
      </w:r>
      <w:r w:rsidR="0000304A">
        <w:t xml:space="preserve">This handout provides additional resources and research to support student social awareness and social and emotional learning (SEL) broadly. Many of these resources were used to develop the content of this module. You may want to refer to this handout for resources as you create your action plan with Handout 8. </w:t>
      </w:r>
    </w:p>
    <w:p w14:paraId="42A8A93D" w14:textId="6BC4EC88" w:rsidR="00CB1771" w:rsidRDefault="0000304A" w:rsidP="17ED76B1">
      <w:pPr>
        <w:spacing w:line="259" w:lineRule="auto"/>
      </w:pPr>
      <w:r>
        <w:t xml:space="preserve">For more information about New Jersey Department of Education’s (NJDOE’s) SEL efforts, contact NJDOE Office of Student Support Services at  </w:t>
      </w:r>
      <w:hyperlink r:id="rId20">
        <w:r w:rsidR="23716C91" w:rsidRPr="17ED76B1">
          <w:rPr>
            <w:rStyle w:val="Hyperlink"/>
          </w:rPr>
          <w:t>SchoolClimate@doe.nj.gov</w:t>
        </w:r>
      </w:hyperlink>
      <w:r w:rsidR="23716C91" w:rsidRPr="17ED76B1">
        <w:rPr>
          <w:rStyle w:val="Hyperlink"/>
        </w:rPr>
        <w:t xml:space="preserve">. </w:t>
      </w:r>
      <w:r w:rsidR="23716C91" w:rsidRPr="17ED76B1">
        <w:t xml:space="preserve"> </w:t>
      </w:r>
    </w:p>
    <w:p w14:paraId="5B716326" w14:textId="7078D949" w:rsidR="00CB1771" w:rsidRDefault="00E11E47">
      <w:pPr>
        <w:pStyle w:val="Heading2"/>
      </w:pPr>
      <w:r>
        <w:br/>
      </w:r>
      <w:r w:rsidR="0000304A">
        <w:t>Resources Supporting Teaching Strategies to Support Student Social Awareness</w:t>
      </w:r>
    </w:p>
    <w:p w14:paraId="27F5886A" w14:textId="0BEB74D6" w:rsidR="00CB1771" w:rsidRDefault="002150BA">
      <w:pPr>
        <w:ind w:left="720" w:hanging="720"/>
      </w:pPr>
      <w:r>
        <w:t xml:space="preserve">ACT for Youth. (2018). </w:t>
      </w:r>
      <w:hyperlink r:id="rId21" w:history="1">
        <w:r w:rsidRPr="002150BA">
          <w:rPr>
            <w:rStyle w:val="Hyperlink"/>
            <w:i/>
          </w:rPr>
          <w:t>Social awareness.</w:t>
        </w:r>
      </w:hyperlink>
      <w:r w:rsidR="0000304A">
        <w:rPr>
          <w:i/>
        </w:rPr>
        <w:t>.</w:t>
      </w:r>
      <w:r w:rsidR="0000304A">
        <w:t xml:space="preserve"> Retrieved from </w:t>
      </w:r>
      <w:r w:rsidR="0000304A" w:rsidRPr="002150BA">
        <w:t xml:space="preserve">http://www.actforyouth.net/youth_development/professionals/sel/social_awareness.cfm </w:t>
      </w:r>
    </w:p>
    <w:p w14:paraId="117F1BA9" w14:textId="191DAEDA" w:rsidR="00CB1771" w:rsidRPr="002150BA" w:rsidRDefault="0000304A">
      <w:pPr>
        <w:ind w:left="720" w:hanging="720"/>
      </w:pPr>
      <w:r>
        <w:t xml:space="preserve">CASEL. (2017). </w:t>
      </w:r>
      <w:hyperlink r:id="rId22" w:history="1">
        <w:r w:rsidR="002150BA" w:rsidRPr="002150BA">
          <w:rPr>
            <w:rStyle w:val="Hyperlink"/>
            <w:i/>
          </w:rPr>
          <w:t>Examples of social and emotional learning in elementary mathematics instruction</w:t>
        </w:r>
        <w:r w:rsidR="002150BA" w:rsidRPr="002150BA">
          <w:rPr>
            <w:rStyle w:val="Hyperlink"/>
          </w:rPr>
          <w:t>.</w:t>
        </w:r>
      </w:hyperlink>
      <w:r w:rsidR="002150BA">
        <w:rPr>
          <w:i/>
        </w:rPr>
        <w:t xml:space="preserve"> </w:t>
      </w:r>
      <w:r>
        <w:t xml:space="preserve">Retrieved from </w:t>
      </w:r>
      <w:r w:rsidRPr="002150BA">
        <w:t>http://www.casel.org/wp-content/uploads/2017/08/SEL-in-Elementary-Math-8-20-17.pdf</w:t>
      </w:r>
    </w:p>
    <w:p w14:paraId="5454CB01" w14:textId="19FE7B46" w:rsidR="00CB1771" w:rsidRPr="00F6678D" w:rsidRDefault="0000304A">
      <w:pPr>
        <w:ind w:left="720" w:hanging="720"/>
      </w:pPr>
      <w:r>
        <w:t xml:space="preserve">CASEL. (2017). </w:t>
      </w:r>
      <w:hyperlink r:id="rId23" w:history="1">
        <w:r w:rsidR="00F6678D" w:rsidRPr="00F6678D">
          <w:rPr>
            <w:rStyle w:val="Hyperlink"/>
            <w:i/>
          </w:rPr>
          <w:t>Examples of social and emotional learning in high school English language arts instruction</w:t>
        </w:r>
        <w:r w:rsidR="00F6678D" w:rsidRPr="00F6678D">
          <w:rPr>
            <w:rStyle w:val="Hyperlink"/>
          </w:rPr>
          <w:t>.</w:t>
        </w:r>
      </w:hyperlink>
      <w:r w:rsidR="00F6678D">
        <w:rPr>
          <w:i/>
        </w:rPr>
        <w:t xml:space="preserve"> </w:t>
      </w:r>
      <w:r>
        <w:t xml:space="preserve">Retrieved from </w:t>
      </w:r>
      <w:r w:rsidRPr="00F6678D">
        <w:t>http://www.casel.org/wp-content/uploads/2017/08/SEL-in-High-School-ELA-8-20-17.pdf</w:t>
      </w:r>
    </w:p>
    <w:p w14:paraId="53FCD06F" w14:textId="1C1FF899" w:rsidR="00CB1771" w:rsidRPr="00D06566" w:rsidRDefault="0000304A">
      <w:pPr>
        <w:ind w:left="720" w:hanging="720"/>
      </w:pPr>
      <w:r>
        <w:t xml:space="preserve">CASEL. (2017). </w:t>
      </w:r>
      <w:hyperlink r:id="rId24" w:history="1">
        <w:r w:rsidR="00C043EA" w:rsidRPr="00C043EA">
          <w:rPr>
            <w:rStyle w:val="Hyperlink"/>
            <w:i/>
          </w:rPr>
          <w:t>Examples of social and emotional learning in middle school social studies instruction.</w:t>
        </w:r>
      </w:hyperlink>
      <w:r w:rsidR="00C043EA">
        <w:rPr>
          <w:i/>
        </w:rPr>
        <w:t xml:space="preserve"> </w:t>
      </w:r>
      <w:r>
        <w:t xml:space="preserve">Retrieved from </w:t>
      </w:r>
      <w:r w:rsidRPr="00D06566">
        <w:t>http://www.casel.org/wp-content/uploads/2017/08/SEL-in-Middle-School-Social-Studies-8-20-17.pdf</w:t>
      </w:r>
    </w:p>
    <w:p w14:paraId="24D521D2" w14:textId="24209788" w:rsidR="00CB1771" w:rsidRDefault="0000304A">
      <w:pPr>
        <w:ind w:left="720" w:hanging="720"/>
      </w:pPr>
      <w:r>
        <w:t xml:space="preserve">Center on Great Teachers &amp; Leaders, American Institutes for Research. (2014). </w:t>
      </w:r>
      <w:hyperlink r:id="rId25" w:history="1">
        <w:r w:rsidR="006D6FC2">
          <w:rPr>
            <w:rStyle w:val="Hyperlink"/>
            <w:i/>
          </w:rPr>
          <w:t>Teaching the whole child. Instructional practices that support social emotional learning in three teacher evaluation frameworks.</w:t>
        </w:r>
      </w:hyperlink>
      <w:r w:rsidR="00D06566">
        <w:t xml:space="preserve"> </w:t>
      </w:r>
      <w:r w:rsidR="00D06566">
        <w:rPr>
          <w:i/>
        </w:rPr>
        <w:t xml:space="preserve"> </w:t>
      </w:r>
      <w:r>
        <w:t xml:space="preserve"> Retrieved from </w:t>
      </w:r>
      <w:r w:rsidRPr="00D06566">
        <w:t>https://gtlcenter.org/sites/default/files/TeachingtheWholeChild.pdf</w:t>
      </w:r>
    </w:p>
    <w:p w14:paraId="1F7F338F" w14:textId="5CB013DD" w:rsidR="00CB1771" w:rsidRPr="006D6FC2" w:rsidRDefault="0000304A">
      <w:pPr>
        <w:ind w:left="720" w:hanging="720"/>
      </w:pPr>
      <w:r>
        <w:t xml:space="preserve">Education World. (n.d.). </w:t>
      </w:r>
      <w:hyperlink r:id="rId26" w:history="1">
        <w:r w:rsidR="006D6FC2" w:rsidRPr="00387590">
          <w:rPr>
            <w:rStyle w:val="Hyperlink"/>
            <w:i/>
          </w:rPr>
          <w:t>Ten social justice activities to try in class</w:t>
        </w:r>
      </w:hyperlink>
      <w:r>
        <w:rPr>
          <w:i/>
        </w:rPr>
        <w:t>.</w:t>
      </w:r>
      <w:r>
        <w:t xml:space="preserve"> Retrieved from </w:t>
      </w:r>
      <w:r w:rsidRPr="006D6FC2">
        <w:t xml:space="preserve">https://www.educationworld.com/a_lesson/social-justice-activities-students.shtml </w:t>
      </w:r>
    </w:p>
    <w:p w14:paraId="6DE9A640" w14:textId="5EE95791" w:rsidR="00CB1771" w:rsidRDefault="0000304A">
      <w:pPr>
        <w:ind w:left="720" w:hanging="720"/>
      </w:pPr>
      <w:r>
        <w:t>Edutopia. (2016).</w:t>
      </w:r>
      <w:r w:rsidR="00510F5E">
        <w:rPr>
          <w:i/>
        </w:rPr>
        <w:t xml:space="preserve"> </w:t>
      </w:r>
      <w:hyperlink r:id="rId27" w:history="1">
        <w:r w:rsidR="00510F5E" w:rsidRPr="00510F5E">
          <w:rPr>
            <w:rStyle w:val="Hyperlink"/>
            <w:i/>
          </w:rPr>
          <w:t>Resources for creating a radicall compassionate classroom.</w:t>
        </w:r>
      </w:hyperlink>
      <w:r w:rsidR="00510F5E">
        <w:rPr>
          <w:i/>
        </w:rPr>
        <w:t xml:space="preserve"> </w:t>
      </w:r>
      <w:r>
        <w:rPr>
          <w:i/>
        </w:rPr>
        <w:t>.</w:t>
      </w:r>
      <w:r>
        <w:t xml:space="preserve"> Retrieved from </w:t>
      </w:r>
      <w:r w:rsidRPr="00510F5E">
        <w:rPr>
          <w:u w:val="single"/>
        </w:rPr>
        <w:t>https://www.edutopia.org/blog/resources-creating-radically-compassionate-classroom-rebecca-alber</w:t>
      </w:r>
      <w:r w:rsidRPr="00510F5E">
        <w:t xml:space="preserve"> </w:t>
      </w:r>
    </w:p>
    <w:p w14:paraId="379BD305" w14:textId="614C5C2A" w:rsidR="00CB1771" w:rsidRPr="00510F5E" w:rsidRDefault="0000304A">
      <w:pPr>
        <w:ind w:left="720" w:hanging="720"/>
      </w:pPr>
      <w:r>
        <w:t xml:space="preserve">Landmark School. (2017). </w:t>
      </w:r>
      <w:hyperlink r:id="rId28" w:history="1">
        <w:r w:rsidR="00510F5E" w:rsidRPr="00510F5E">
          <w:rPr>
            <w:rStyle w:val="Hyperlink"/>
          </w:rPr>
          <w:t>Landmark teaching strategies: Social Awareness (Social Emotional Learning).</w:t>
        </w:r>
      </w:hyperlink>
      <w:r>
        <w:t xml:space="preserve"> Retrieved from </w:t>
      </w:r>
      <w:r w:rsidRPr="00510F5E">
        <w:rPr>
          <w:u w:val="single"/>
        </w:rPr>
        <w:t>https://www.landmarkoutreach.org/strategies/social-awareness-sel/</w:t>
      </w:r>
    </w:p>
    <w:p w14:paraId="2D29A9D5" w14:textId="698D560F" w:rsidR="00CB1771" w:rsidRDefault="0000304A">
      <w:pPr>
        <w:ind w:left="720" w:hanging="720"/>
      </w:pPr>
      <w:bookmarkStart w:id="2" w:name="_heading=h.g6m8hdfcmxg4" w:colFirst="0" w:colLast="0"/>
      <w:bookmarkEnd w:id="2"/>
      <w:r>
        <w:lastRenderedPageBreak/>
        <w:t xml:space="preserve">Transforming Education. (2017). </w:t>
      </w:r>
      <w:hyperlink r:id="rId29" w:history="1">
        <w:r w:rsidR="00C676DD" w:rsidRPr="00C676DD">
          <w:rPr>
            <w:rStyle w:val="Hyperlink"/>
            <w:i/>
          </w:rPr>
          <w:t>Social awareness toolkit.</w:t>
        </w:r>
      </w:hyperlink>
      <w:r w:rsidR="00C676DD">
        <w:rPr>
          <w:i/>
        </w:rPr>
        <w:t xml:space="preserve"> </w:t>
      </w:r>
      <w:r>
        <w:t xml:space="preserve">Retrieved from </w:t>
      </w:r>
      <w:r w:rsidR="00C676DD" w:rsidRPr="00C676DD">
        <w:t>https://www.transformingeducation.org/social-awareness-toolkit/</w:t>
      </w:r>
      <w:r w:rsidRPr="00C676DD">
        <w:t xml:space="preserve"> </w:t>
      </w:r>
    </w:p>
    <w:p w14:paraId="32651DC8" w14:textId="36F44D47" w:rsidR="00CB1771" w:rsidRDefault="0000304A">
      <w:pPr>
        <w:ind w:left="720" w:hanging="720"/>
      </w:pPr>
      <w:r>
        <w:t>Turnaround for Children. (2019</w:t>
      </w:r>
      <w:r w:rsidR="00387590">
        <w:t xml:space="preserve">). </w:t>
      </w:r>
      <w:hyperlink r:id="rId30" w:history="1">
        <w:r w:rsidR="00C676DD" w:rsidRPr="00C676DD">
          <w:rPr>
            <w:rStyle w:val="Hyperlink"/>
            <w:i/>
          </w:rPr>
          <w:t>Building Blocks for Learning</w:t>
        </w:r>
      </w:hyperlink>
      <w:r>
        <w:t xml:space="preserve"> Retrieved from </w:t>
      </w:r>
      <w:r w:rsidRPr="00C676DD">
        <w:t>https://www.turnaroundusa.org/what-we-do/tools/building-blocks/</w:t>
      </w:r>
    </w:p>
    <w:p w14:paraId="6C344D7B" w14:textId="77777777" w:rsidR="00CB1771" w:rsidRDefault="0000304A">
      <w:pPr>
        <w:pStyle w:val="Heading2"/>
      </w:pPr>
      <w:bookmarkStart w:id="3" w:name="_heading=h.1fob9te" w:colFirst="0" w:colLast="0"/>
      <w:bookmarkEnd w:id="3"/>
      <w:r>
        <w:br/>
        <w:t>General Resources Supporting Social and Emotional Learning</w:t>
      </w:r>
    </w:p>
    <w:p w14:paraId="2D8D60FE" w14:textId="67FDE921" w:rsidR="00CB1771" w:rsidRDefault="0000304A">
      <w:pPr>
        <w:rPr>
          <w:color w:val="000000"/>
        </w:rPr>
      </w:pPr>
      <w:r>
        <w:rPr>
          <w:color w:val="000000"/>
        </w:rPr>
        <w:t xml:space="preserve">The </w:t>
      </w:r>
      <w:hyperlink r:id="rId31">
        <w:r w:rsidRPr="00D52F3E">
          <w:rPr>
            <w:color w:val="0000CC"/>
            <w:u w:val="single"/>
          </w:rPr>
          <w:t>Collaborative for Academic, Social, and Emotional Learning</w:t>
        </w:r>
      </w:hyperlink>
      <w:r w:rsidRPr="00647DDA">
        <w:rPr>
          <w:color w:val="3366FF"/>
        </w:rPr>
        <w:t xml:space="preserve"> </w:t>
      </w:r>
      <w:r>
        <w:rPr>
          <w:color w:val="000000"/>
        </w:rPr>
        <w:t>(</w:t>
      </w:r>
      <w:r w:rsidRPr="00387590">
        <w:t>https://casel.org</w:t>
      </w:r>
      <w:r>
        <w:rPr>
          <w:color w:val="000000"/>
        </w:rPr>
        <w:t xml:space="preserve">) is a leader in SEL. </w:t>
      </w:r>
    </w:p>
    <w:p w14:paraId="23CECD1D" w14:textId="1BA3B7FF" w:rsidR="00CB1771" w:rsidRDefault="0000304A">
      <w:pPr>
        <w:numPr>
          <w:ilvl w:val="0"/>
          <w:numId w:val="1"/>
        </w:numPr>
        <w:pBdr>
          <w:top w:val="nil"/>
          <w:left w:val="nil"/>
          <w:bottom w:val="nil"/>
          <w:right w:val="nil"/>
          <w:between w:val="nil"/>
        </w:pBdr>
        <w:spacing w:before="120"/>
      </w:pPr>
      <w:r>
        <w:t>K</w:t>
      </w:r>
      <w:r>
        <w:rPr>
          <w:color w:val="000000"/>
        </w:rPr>
        <w:t xml:space="preserve">ey resources are the </w:t>
      </w:r>
      <w:hyperlink r:id="rId32">
        <w:r w:rsidRPr="00D52F3E">
          <w:rPr>
            <w:i/>
            <w:color w:val="0000CC"/>
            <w:u w:val="single"/>
          </w:rPr>
          <w:t>CASEL Guides</w:t>
        </w:r>
      </w:hyperlink>
      <w:r>
        <w:rPr>
          <w:color w:val="000000"/>
        </w:rPr>
        <w:t xml:space="preserve"> (</w:t>
      </w:r>
      <w:r w:rsidRPr="00387590">
        <w:t xml:space="preserve">https://casel.org/guide/), </w:t>
      </w:r>
      <w:r>
        <w:rPr>
          <w:color w:val="000000"/>
        </w:rPr>
        <w:t>which outline SEL programs with the most rigorous research base for preschool through high school.</w:t>
      </w:r>
    </w:p>
    <w:p w14:paraId="4F9F8709" w14:textId="3B4B61D2" w:rsidR="00CB1771" w:rsidRDefault="00647DDA">
      <w:pPr>
        <w:pBdr>
          <w:top w:val="nil"/>
          <w:left w:val="nil"/>
          <w:bottom w:val="nil"/>
          <w:right w:val="nil"/>
          <w:between w:val="nil"/>
        </w:pBdr>
        <w:spacing w:before="120"/>
        <w:rPr>
          <w:color w:val="000000"/>
        </w:rPr>
      </w:pPr>
      <w:r>
        <w:t xml:space="preserve">Edutopia. </w:t>
      </w:r>
      <w:hyperlink r:id="rId33" w:history="1">
        <w:r w:rsidR="00387590" w:rsidRPr="00647DDA">
          <w:rPr>
            <w:rStyle w:val="Hyperlink"/>
            <w:color w:val="0000CC"/>
          </w:rPr>
          <w:t>Social Emotional Learning (SEL)</w:t>
        </w:r>
      </w:hyperlink>
      <w:r w:rsidR="0000304A" w:rsidRPr="00647DDA">
        <w:rPr>
          <w:color w:val="003399"/>
        </w:rPr>
        <w:t xml:space="preserve"> </w:t>
      </w:r>
      <w:r w:rsidR="0000304A" w:rsidRPr="00387590">
        <w:t xml:space="preserve">(https://www.edutopia.org/social-emotional-learning) </w:t>
      </w:r>
      <w:r w:rsidR="0000304A">
        <w:rPr>
          <w:color w:val="000000"/>
        </w:rPr>
        <w:t>provides an online learning hub for SEL research, videos, and classroom materials.</w:t>
      </w:r>
    </w:p>
    <w:p w14:paraId="360C3245" w14:textId="16730F77" w:rsidR="00CB1771" w:rsidRDefault="0000304A" w:rsidP="00844C8D">
      <w:r>
        <w:t xml:space="preserve">The </w:t>
      </w:r>
      <w:hyperlink r:id="rId34" w:history="1">
        <w:r w:rsidRPr="00844C8D">
          <w:rPr>
            <w:rStyle w:val="Hyperlink"/>
          </w:rPr>
          <w:t>National Clearinghouse on Supportive School Discipline</w:t>
        </w:r>
      </w:hyperlink>
      <w:r w:rsidRPr="12A78F2E">
        <w:rPr>
          <w:color w:val="000000" w:themeColor="text1"/>
        </w:rPr>
        <w:t xml:space="preserve"> (</w:t>
      </w:r>
      <w:hyperlink r:id="rId35" w:history="1">
        <w:r w:rsidR="00844C8D">
          <w:rPr>
            <w:rStyle w:val="Hyperlink"/>
          </w:rPr>
          <w:t>https://www.air.org/project/national-clearinghouse-supportive-school-discipline</w:t>
        </w:r>
      </w:hyperlink>
      <w:r w:rsidRPr="12A78F2E">
        <w:rPr>
          <w:color w:val="000000" w:themeColor="text1"/>
        </w:rPr>
        <w:t xml:space="preserve">) reviews SEL research, tools, and strategies, and examples of SEL in schools. </w:t>
      </w:r>
    </w:p>
    <w:p w14:paraId="0CF15E48" w14:textId="5717E21E" w:rsidR="00CB1771" w:rsidRDefault="00647DDA">
      <w:pPr>
        <w:pBdr>
          <w:top w:val="nil"/>
          <w:left w:val="nil"/>
          <w:bottom w:val="nil"/>
          <w:right w:val="nil"/>
          <w:between w:val="nil"/>
        </w:pBdr>
        <w:spacing w:before="120"/>
        <w:rPr>
          <w:color w:val="000000"/>
        </w:rPr>
      </w:pPr>
      <w:r>
        <w:rPr>
          <w:color w:val="000000"/>
        </w:rPr>
        <w:t xml:space="preserve">The </w:t>
      </w:r>
      <w:hyperlink r:id="rId36" w:history="1">
        <w:r w:rsidRPr="00647DDA">
          <w:rPr>
            <w:rStyle w:val="Hyperlink"/>
          </w:rPr>
          <w:t>ASCD: The Whole Child</w:t>
        </w:r>
      </w:hyperlink>
      <w:r>
        <w:rPr>
          <w:color w:val="000000"/>
        </w:rPr>
        <w:t xml:space="preserve"> </w:t>
      </w:r>
      <w:r w:rsidR="0000304A">
        <w:rPr>
          <w:color w:val="000000"/>
        </w:rPr>
        <w:t>initiative (</w:t>
      </w:r>
      <w:r w:rsidR="0000304A" w:rsidRPr="00647DDA">
        <w:t xml:space="preserve">http://www.wholechildeducation.org/) </w:t>
      </w:r>
      <w:r w:rsidR="0000304A">
        <w:rPr>
          <w:color w:val="000000"/>
        </w:rPr>
        <w:t>provides a variety of tools and resources to help educators learn about and implement SEL in school.</w:t>
      </w:r>
    </w:p>
    <w:p w14:paraId="22BAA223" w14:textId="58DFE365" w:rsidR="00CB1771" w:rsidRDefault="0000304A">
      <w:pPr>
        <w:pBdr>
          <w:top w:val="nil"/>
          <w:left w:val="nil"/>
          <w:bottom w:val="nil"/>
          <w:right w:val="nil"/>
          <w:between w:val="nil"/>
        </w:pBdr>
        <w:spacing w:before="120"/>
        <w:rPr>
          <w:color w:val="000000"/>
        </w:rPr>
      </w:pPr>
      <w:r>
        <w:t xml:space="preserve">The </w:t>
      </w:r>
      <w:hyperlink r:id="rId37">
        <w:r w:rsidRPr="00D52F3E">
          <w:rPr>
            <w:color w:val="0000CC"/>
            <w:u w:val="single"/>
          </w:rPr>
          <w:t>Aspen Institute National Commission on Social, Emotional, and Academic Development</w:t>
        </w:r>
      </w:hyperlink>
      <w:r w:rsidRPr="00D52F3E">
        <w:rPr>
          <w:color w:val="0000CC"/>
        </w:rPr>
        <w:t xml:space="preserve"> </w:t>
      </w:r>
      <w:r>
        <w:rPr>
          <w:color w:val="000000"/>
        </w:rPr>
        <w:t>(</w:t>
      </w:r>
      <w:r w:rsidRPr="00647DDA">
        <w:t xml:space="preserve">https://www.aspeninstitute.org/programs/national-commission-on-social-emotional-and-academic-development/) </w:t>
      </w:r>
      <w:r>
        <w:rPr>
          <w:color w:val="000000"/>
        </w:rPr>
        <w:t>provides a variety of tools</w:t>
      </w:r>
      <w:r>
        <w:t xml:space="preserve"> </w:t>
      </w:r>
      <w:r>
        <w:rPr>
          <w:color w:val="000000"/>
        </w:rPr>
        <w:t xml:space="preserve">and resources to support SEL. </w:t>
      </w:r>
    </w:p>
    <w:p w14:paraId="6CEAD21C" w14:textId="6AE5EDD5" w:rsidR="00CB1771" w:rsidRDefault="0000304A">
      <w:pPr>
        <w:numPr>
          <w:ilvl w:val="0"/>
          <w:numId w:val="2"/>
        </w:numPr>
        <w:pBdr>
          <w:top w:val="nil"/>
          <w:left w:val="nil"/>
          <w:bottom w:val="nil"/>
          <w:right w:val="nil"/>
          <w:between w:val="nil"/>
        </w:pBdr>
        <w:spacing w:before="120"/>
        <w:rPr>
          <w:rFonts w:ascii="Calibri" w:eastAsia="Calibri" w:hAnsi="Calibri" w:cs="Calibri"/>
          <w:color w:val="000000"/>
        </w:rPr>
      </w:pPr>
      <w:r>
        <w:rPr>
          <w:color w:val="000000"/>
        </w:rPr>
        <w:t xml:space="preserve">A resource referenced is </w:t>
      </w:r>
      <w:hyperlink r:id="rId38" w:history="1">
        <w:r w:rsidR="00D52F3E" w:rsidRPr="00D52F3E">
          <w:rPr>
            <w:rStyle w:val="Hyperlink"/>
            <w:i/>
          </w:rPr>
          <w:t>A sampling of the literature on social, emotional, and academic development.</w:t>
        </w:r>
      </w:hyperlink>
      <w:r>
        <w:rPr>
          <w:color w:val="000000"/>
        </w:rPr>
        <w:t>(</w:t>
      </w:r>
      <w:r w:rsidRPr="00D52F3E">
        <w:t>https://assets.aspeninstitute.org/content/uploads/2017/01/SEAD-ReadingLists01.27.2017.pdf</w:t>
      </w:r>
      <w:r>
        <w:rPr>
          <w:color w:val="000000"/>
        </w:rPr>
        <w:t>)</w:t>
      </w:r>
    </w:p>
    <w:p w14:paraId="078B5B42" w14:textId="77777777" w:rsidR="00CB1771" w:rsidRDefault="0000304A">
      <w:pPr>
        <w:pStyle w:val="Heading2"/>
      </w:pPr>
      <w:bookmarkStart w:id="4" w:name="bookmark=id.2et92p0" w:colFirst="0" w:colLast="0"/>
      <w:bookmarkStart w:id="5" w:name="bookmark=id.3znysh7" w:colFirst="0" w:colLast="0"/>
      <w:bookmarkStart w:id="6" w:name="_heading=h.tyjcwt" w:colFirst="0" w:colLast="0"/>
      <w:bookmarkEnd w:id="4"/>
      <w:bookmarkEnd w:id="5"/>
      <w:bookmarkEnd w:id="6"/>
      <w:r>
        <w:br/>
        <w:t>Research Regarding the Development of Student Social Awareness</w:t>
      </w:r>
    </w:p>
    <w:p w14:paraId="0838B9CA" w14:textId="77777777" w:rsidR="00CB1771" w:rsidRDefault="0000304A">
      <w:pPr>
        <w:ind w:left="720" w:hanging="720"/>
      </w:pPr>
      <w:r>
        <w:t xml:space="preserve">Barr, D. J. (2005). Early adolescents’ reflections on social justice: Facing History and Ourselves in practice and assessment. </w:t>
      </w:r>
      <w:r>
        <w:rPr>
          <w:i/>
        </w:rPr>
        <w:t>Intercultural Education, 16</w:t>
      </w:r>
      <w:r>
        <w:t>(2), 145–160.</w:t>
      </w:r>
    </w:p>
    <w:p w14:paraId="033C2073" w14:textId="77777777" w:rsidR="00CB1771" w:rsidRDefault="0000304A">
      <w:pPr>
        <w:ind w:left="720" w:hanging="720"/>
      </w:pPr>
      <w:proofErr w:type="spellStart"/>
      <w:r>
        <w:t>Diazgranados</w:t>
      </w:r>
      <w:proofErr w:type="spellEnd"/>
      <w:r>
        <w:t xml:space="preserve">, S., Selman, R. L., &amp; Dionne, M. (2015). Acts of social perspective taking: A functional construct and the validation of a performance measure for early adolescents. </w:t>
      </w:r>
      <w:r>
        <w:rPr>
          <w:i/>
        </w:rPr>
        <w:t>Social Development</w:t>
      </w:r>
      <w:r>
        <w:t>.</w:t>
      </w:r>
    </w:p>
    <w:p w14:paraId="34B599BE" w14:textId="77777777" w:rsidR="00CB1771" w:rsidRDefault="0000304A">
      <w:pPr>
        <w:ind w:left="720" w:hanging="720"/>
      </w:pPr>
      <w:proofErr w:type="spellStart"/>
      <w:r>
        <w:t>Durlak</w:t>
      </w:r>
      <w:proofErr w:type="spellEnd"/>
      <w:r>
        <w:t xml:space="preserve">, J. A., Weissberg, R. P., </w:t>
      </w:r>
      <w:proofErr w:type="spellStart"/>
      <w:r>
        <w:t>Dymnicki</w:t>
      </w:r>
      <w:proofErr w:type="spellEnd"/>
      <w:r>
        <w:t xml:space="preserve">, A. B., Taylor, R. D., &amp; </w:t>
      </w:r>
      <w:proofErr w:type="spellStart"/>
      <w:r>
        <w:t>Schellinger</w:t>
      </w:r>
      <w:proofErr w:type="spellEnd"/>
      <w:r>
        <w:t xml:space="preserve">, K. B. (2011). The impact of enhancing students’ social and emotional learning: A meta-analysis of school-based universal interventions. </w:t>
      </w:r>
      <w:r>
        <w:rPr>
          <w:i/>
        </w:rPr>
        <w:t>Child Development, 82</w:t>
      </w:r>
      <w:r>
        <w:t xml:space="preserve">(1), 405–432. </w:t>
      </w:r>
    </w:p>
    <w:p w14:paraId="35D7F02F" w14:textId="2EA87E8F" w:rsidR="00CB1771" w:rsidRDefault="0000304A">
      <w:pPr>
        <w:ind w:left="720"/>
      </w:pPr>
      <w:r>
        <w:t xml:space="preserve">Dusenbury, L., Calin, S., </w:t>
      </w:r>
      <w:proofErr w:type="spellStart"/>
      <w:r>
        <w:t>Domitrovich</w:t>
      </w:r>
      <w:proofErr w:type="spellEnd"/>
      <w:r>
        <w:t>,</w:t>
      </w:r>
      <w:r w:rsidR="00D52F3E">
        <w:t xml:space="preserve"> C., Weissberg, Roger P. (2015)</w:t>
      </w:r>
      <w:r>
        <w:rPr>
          <w:i/>
        </w:rPr>
        <w:t>.</w:t>
      </w:r>
      <w:hyperlink r:id="rId39" w:history="1">
        <w:r w:rsidR="00D52F3E" w:rsidRPr="00D52F3E">
          <w:rPr>
            <w:rStyle w:val="Hyperlink"/>
            <w:i/>
          </w:rPr>
          <w:t>What Does Evidence-Based Instruction in Social and Emotional Learning Actually Look Like in Practice? A Brief on Findings from CASEL's Program Reviews.</w:t>
        </w:r>
      </w:hyperlink>
      <w:r>
        <w:t xml:space="preserve"> Chicago, IL: The Collaborative for Academic, Social, and Emotional Learning. Retrieved from </w:t>
      </w:r>
      <w:r w:rsidRPr="00D52F3E">
        <w:t xml:space="preserve">https://www.casel.org/wp-content/uploads/2016/08/PDF-25-CASEL-Brief-What-Does-SEL-Look-Like-in-Practice-11-1-15.pdf </w:t>
      </w:r>
    </w:p>
    <w:p w14:paraId="3826039B" w14:textId="77777777" w:rsidR="00CB1771" w:rsidRDefault="0000304A">
      <w:pPr>
        <w:ind w:left="720" w:hanging="720"/>
      </w:pPr>
      <w:proofErr w:type="spellStart"/>
      <w:r>
        <w:t>Gehlbach</w:t>
      </w:r>
      <w:proofErr w:type="spellEnd"/>
      <w:r>
        <w:t xml:space="preserve">, H., Young, L., &amp; Roan, L. (2012). Teaching social perspective taking: How educators might learn from the army. </w:t>
      </w:r>
      <w:r>
        <w:rPr>
          <w:i/>
        </w:rPr>
        <w:t>Educational Psychology, 32</w:t>
      </w:r>
      <w:r>
        <w:t xml:space="preserve">(3), 295–309. </w:t>
      </w:r>
    </w:p>
    <w:p w14:paraId="2565248E" w14:textId="77777777" w:rsidR="00CB1771" w:rsidRDefault="0000304A">
      <w:pPr>
        <w:ind w:left="720" w:hanging="720"/>
      </w:pPr>
      <w:r>
        <w:lastRenderedPageBreak/>
        <w:t>Greenberg, M. T., Weissberg, R. P., O'Brien, M. U., Zins, J. E., Fredericks, L., Resnik, H., &amp; Elias, M. J. (2003). Enhancing school-based prevention and youth development through coordinated social, emotional, and academic learning. </w:t>
      </w:r>
      <w:r>
        <w:rPr>
          <w:i/>
        </w:rPr>
        <w:t>American Psychologist, 58</w:t>
      </w:r>
      <w:r>
        <w:t>(6-7), 466–474.</w:t>
      </w:r>
    </w:p>
    <w:p w14:paraId="34382DDC" w14:textId="77777777" w:rsidR="00CB1771" w:rsidRDefault="0000304A">
      <w:pPr>
        <w:ind w:left="720" w:hanging="720"/>
      </w:pPr>
      <w:r>
        <w:t xml:space="preserve">Hawkins, J. D., Smith, B. H., &amp; Catalano, R. F. (2004). Social development and social and emotional learning. In J. E. Zins, R. P. Weissberg, M. C. Wang, &amp; H. J. Walberg (Eds.), </w:t>
      </w:r>
      <w:r>
        <w:rPr>
          <w:i/>
        </w:rPr>
        <w:t>Building academic success on social and emotional learning: What does the research say?</w:t>
      </w:r>
      <w:r>
        <w:t xml:space="preserve"> (pp. 135–150). New York, NY: Teachers College Press.</w:t>
      </w:r>
    </w:p>
    <w:p w14:paraId="6A441554" w14:textId="77777777" w:rsidR="00CB1771" w:rsidRDefault="0000304A">
      <w:pPr>
        <w:ind w:left="720" w:hanging="720"/>
      </w:pPr>
      <w:r>
        <w:t xml:space="preserve">Hecht, M. L., &amp; Shin, Y. (2015). Culture and social and emotional competencies. In J. A. </w:t>
      </w:r>
      <w:proofErr w:type="spellStart"/>
      <w:r>
        <w:t>Durlak</w:t>
      </w:r>
      <w:proofErr w:type="spellEnd"/>
      <w:r>
        <w:t xml:space="preserve">, C. E. </w:t>
      </w:r>
      <w:proofErr w:type="spellStart"/>
      <w:r>
        <w:t>Domitrovich</w:t>
      </w:r>
      <w:proofErr w:type="spellEnd"/>
      <w:r>
        <w:t xml:space="preserve">, R. P. Weissberg, &amp; T. P. </w:t>
      </w:r>
      <w:proofErr w:type="spellStart"/>
      <w:r>
        <w:t>Gullotta</w:t>
      </w:r>
      <w:proofErr w:type="spellEnd"/>
      <w:r>
        <w:t xml:space="preserve"> (Eds.), </w:t>
      </w:r>
      <w:r>
        <w:rPr>
          <w:i/>
        </w:rPr>
        <w:t>Handbook of social and emotional learning: Research and practice</w:t>
      </w:r>
      <w:r>
        <w:t xml:space="preserve"> (pp. 50–64). New York, NY: Guilford Press.</w:t>
      </w:r>
    </w:p>
    <w:p w14:paraId="50F33180" w14:textId="5B07E80B" w:rsidR="00CB1771" w:rsidRPr="005A1152" w:rsidRDefault="0000304A">
      <w:pPr>
        <w:ind w:left="720" w:hanging="720"/>
      </w:pPr>
      <w:proofErr w:type="spellStart"/>
      <w:r>
        <w:t>Jagers</w:t>
      </w:r>
      <w:proofErr w:type="spellEnd"/>
      <w:r>
        <w:t xml:space="preserve">, R. J., Rivas-Drake, D., &amp; Borowski, T. (2018) </w:t>
      </w:r>
      <w:hyperlink r:id="rId40" w:history="1">
        <w:r w:rsidR="005A1152" w:rsidRPr="005A1152">
          <w:rPr>
            <w:rStyle w:val="Hyperlink"/>
            <w:i/>
          </w:rPr>
          <w:t>Equity and social and emotional learning: A cultural analysis.</w:t>
        </w:r>
        <w:r w:rsidR="005A1152">
          <w:rPr>
            <w:rStyle w:val="Hyperlink"/>
          </w:rPr>
          <w:t xml:space="preserve"> </w:t>
        </w:r>
      </w:hyperlink>
      <w:r>
        <w:t xml:space="preserve">The Collaborative for Academic, Social, and Emotional Learning. Retrieved from </w:t>
      </w:r>
      <w:r w:rsidRPr="005A1152">
        <w:t>https://measuringsel.casel.org/wp-content/uploads/2018/11/Frameworks-Equity.pdf</w:t>
      </w:r>
    </w:p>
    <w:p w14:paraId="1CBECA41" w14:textId="77777777" w:rsidR="00CB1771" w:rsidRDefault="0000304A">
      <w:pPr>
        <w:ind w:left="720" w:hanging="720"/>
      </w:pPr>
      <w:r>
        <w:t xml:space="preserve">January, A. M., Casey, R. J., &amp; Paulson, D. (2011). A meta-analysis of classroom-wide interventions to build social skills: Do they work? </w:t>
      </w:r>
      <w:r>
        <w:rPr>
          <w:i/>
        </w:rPr>
        <w:t>School Psychology Review, 40</w:t>
      </w:r>
      <w:r>
        <w:t>(2), 242–256.</w:t>
      </w:r>
    </w:p>
    <w:p w14:paraId="5E61CF6A" w14:textId="77777777" w:rsidR="00CB1771" w:rsidRDefault="0000304A">
      <w:pPr>
        <w:ind w:left="720" w:hanging="720"/>
      </w:pPr>
      <w:r>
        <w:t xml:space="preserve">Johnson, D. W., &amp; Johnson, R. T. (1987). </w:t>
      </w:r>
      <w:r>
        <w:rPr>
          <w:i/>
        </w:rPr>
        <w:t>Learning together and alone: Cooperative, competitive, and individualistic learning</w:t>
      </w:r>
      <w:r>
        <w:t xml:space="preserve"> (2nd ed.). Englewood Cliffs, NJ: Prentice-Hall.</w:t>
      </w:r>
    </w:p>
    <w:p w14:paraId="695F115D" w14:textId="77777777" w:rsidR="00CB1771" w:rsidRDefault="0000304A">
      <w:pPr>
        <w:ind w:left="720" w:hanging="720"/>
      </w:pPr>
      <w:r>
        <w:t xml:space="preserve">LaRusso, M. D., Romer, D., &amp; Selman, R. L. (2008). Teachers as builders of respectful school climates: Implications for adolescent drug use norms and depressive symptoms in high school. </w:t>
      </w:r>
      <w:r>
        <w:rPr>
          <w:i/>
        </w:rPr>
        <w:t>Journal of Youth and Adolescence, 37</w:t>
      </w:r>
      <w:r>
        <w:t>(4), 386–398.</w:t>
      </w:r>
    </w:p>
    <w:p w14:paraId="7F2A0049" w14:textId="77777777" w:rsidR="00CB1771" w:rsidRDefault="0000304A">
      <w:pPr>
        <w:ind w:left="720" w:hanging="720"/>
      </w:pPr>
      <w:proofErr w:type="spellStart"/>
      <w:r>
        <w:t>Osher</w:t>
      </w:r>
      <w:proofErr w:type="spellEnd"/>
      <w:r>
        <w:t xml:space="preserve">, D., Cantor, P., Berg, J., Steyer, L., &amp; Rose, T. (2017). Science of learning and development: A synthesis. Washington, DC: American Institutes for Research. </w:t>
      </w:r>
    </w:p>
    <w:p w14:paraId="0959F91E" w14:textId="77389A30" w:rsidR="00CB1771" w:rsidRDefault="0000304A">
      <w:pPr>
        <w:ind w:left="720" w:hanging="720"/>
      </w:pPr>
      <w:r>
        <w:t xml:space="preserve">Yoder, N. (2014). </w:t>
      </w:r>
      <w:hyperlink r:id="rId41" w:history="1">
        <w:r w:rsidR="005A1152" w:rsidRPr="005A1152">
          <w:rPr>
            <w:rStyle w:val="Hyperlink"/>
          </w:rPr>
          <w:t>Teaching the whole child: Instructional practices that suppport social -emotionlal learning in three teacher evaluaton frameworks.</w:t>
        </w:r>
      </w:hyperlink>
      <w:r w:rsidR="005A1152">
        <w:t xml:space="preserve"> </w:t>
      </w:r>
      <w:proofErr w:type="gramStart"/>
      <w:r>
        <w:t xml:space="preserve"> </w:t>
      </w:r>
      <w:r w:rsidR="005A1152">
        <w:t xml:space="preserve"> </w:t>
      </w:r>
      <w:r>
        <w:t>.</w:t>
      </w:r>
      <w:proofErr w:type="gramEnd"/>
      <w:r>
        <w:t xml:space="preserve"> Washington, DC: Center on Great Teachers and Leaders. Retrieved from </w:t>
      </w:r>
      <w:r w:rsidRPr="005A1152">
        <w:t>http://www.gtlcenter.org/sites/default/files/TeachingtheWholeChild.pdf</w:t>
      </w:r>
    </w:p>
    <w:p w14:paraId="3D23F7D0" w14:textId="77777777" w:rsidR="00CB1771" w:rsidRDefault="0000304A">
      <w:pPr>
        <w:rPr>
          <w:sz w:val="16"/>
          <w:szCs w:val="16"/>
        </w:rPr>
      </w:pPr>
      <w:r>
        <w:rPr>
          <w:sz w:val="16"/>
          <w:szCs w:val="16"/>
        </w:rPr>
        <w:t xml:space="preserve">This work was originally produced at least in part by the Center on Great Teachers and Leaders and the Mid-Atlantic Comprehensive Center at </w:t>
      </w:r>
      <w:proofErr w:type="spellStart"/>
      <w:r>
        <w:rPr>
          <w:sz w:val="16"/>
          <w:szCs w:val="16"/>
        </w:rPr>
        <w:t>WestEd</w:t>
      </w:r>
      <w:proofErr w:type="spellEnd"/>
      <w:r>
        <w:rPr>
          <w:sz w:val="16"/>
          <w:szCs w:val="16"/>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Pr>
          <w:sz w:val="16"/>
          <w:szCs w:val="16"/>
        </w:rPr>
        <w:t>WestEd</w:t>
      </w:r>
      <w:proofErr w:type="spellEnd"/>
      <w:r>
        <w:rPr>
          <w:sz w:val="16"/>
          <w:szCs w:val="16"/>
        </w:rPr>
        <w:t>, is hereby granted. </w:t>
      </w:r>
    </w:p>
    <w:sectPr w:rsidR="00CB1771" w:rsidSect="00E00C5D">
      <w:type w:val="continuous"/>
      <w:pgSz w:w="12240" w:h="15840"/>
      <w:pgMar w:top="720" w:right="1440" w:bottom="1152"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8D2BCB" w14:textId="77777777" w:rsidR="00E42504" w:rsidRDefault="00E42504">
      <w:pPr>
        <w:spacing w:after="0"/>
      </w:pPr>
      <w:r>
        <w:separator/>
      </w:r>
    </w:p>
  </w:endnote>
  <w:endnote w:type="continuationSeparator" w:id="0">
    <w:p w14:paraId="18373F26" w14:textId="77777777" w:rsidR="00E42504" w:rsidRDefault="00E4250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33ABA" w14:textId="77777777" w:rsidR="00CB1771" w:rsidRDefault="00CB1771">
    <w:pPr>
      <w:pBdr>
        <w:top w:val="nil"/>
        <w:left w:val="nil"/>
        <w:bottom w:val="nil"/>
        <w:right w:val="nil"/>
        <w:between w:val="nil"/>
      </w:pBdr>
      <w:tabs>
        <w:tab w:val="center" w:pos="4680"/>
        <w:tab w:val="right" w:pos="9360"/>
      </w:tabs>
      <w:spacing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59E9C" w14:textId="4636B6E4" w:rsidR="00CB1771" w:rsidRDefault="0000304A">
    <w:pPr>
      <w:pBdr>
        <w:top w:val="nil"/>
        <w:left w:val="nil"/>
        <w:bottom w:val="nil"/>
        <w:right w:val="nil"/>
        <w:between w:val="nil"/>
      </w:pBdr>
      <w:tabs>
        <w:tab w:val="center" w:pos="4680"/>
        <w:tab w:val="right" w:pos="9360"/>
      </w:tabs>
      <w:spacing w:after="0"/>
      <w:jc w:val="right"/>
      <w:rPr>
        <w:rFonts w:ascii="Calibri" w:eastAsia="Calibri" w:hAnsi="Calibri" w:cs="Calibri"/>
        <w:sz w:val="22"/>
        <w:szCs w:val="22"/>
      </w:rPr>
    </w:pPr>
    <w:r>
      <w:rPr>
        <w:rFonts w:ascii="Calibri" w:eastAsia="Calibri" w:hAnsi="Calibri" w:cs="Calibri"/>
        <w:sz w:val="22"/>
        <w:szCs w:val="22"/>
      </w:rPr>
      <w:t>Social Awareness Handout 9: Resources and References—</w:t>
    </w:r>
    <w:r>
      <w:rPr>
        <w:rFonts w:ascii="Calibri" w:eastAsia="Calibri" w:hAnsi="Calibri" w:cs="Calibri"/>
        <w:color w:val="2B579A"/>
        <w:sz w:val="22"/>
        <w:szCs w:val="22"/>
        <w:shd w:val="clear" w:color="auto" w:fill="E6E6E6"/>
      </w:rPr>
      <w:fldChar w:fldCharType="begin"/>
    </w:r>
    <w:r>
      <w:rPr>
        <w:rFonts w:ascii="Calibri" w:eastAsia="Calibri" w:hAnsi="Calibri" w:cs="Calibri"/>
        <w:sz w:val="22"/>
        <w:szCs w:val="22"/>
      </w:rPr>
      <w:instrText>PAGE</w:instrText>
    </w:r>
    <w:r>
      <w:rPr>
        <w:rFonts w:ascii="Calibri" w:eastAsia="Calibri" w:hAnsi="Calibri" w:cs="Calibri"/>
        <w:color w:val="2B579A"/>
        <w:sz w:val="22"/>
        <w:szCs w:val="22"/>
        <w:shd w:val="clear" w:color="auto" w:fill="E6E6E6"/>
      </w:rPr>
      <w:fldChar w:fldCharType="separate"/>
    </w:r>
    <w:r w:rsidR="00E00C5D">
      <w:rPr>
        <w:rFonts w:ascii="Calibri" w:eastAsia="Calibri" w:hAnsi="Calibri" w:cs="Calibri"/>
        <w:noProof/>
        <w:sz w:val="22"/>
        <w:szCs w:val="22"/>
      </w:rPr>
      <w:t>2</w:t>
    </w:r>
    <w:r>
      <w:rPr>
        <w:rFonts w:ascii="Calibri" w:eastAsia="Calibri" w:hAnsi="Calibri" w:cs="Calibri"/>
        <w:color w:val="2B579A"/>
        <w:sz w:val="22"/>
        <w:szCs w:val="22"/>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CC23B" w14:textId="40E384F1" w:rsidR="00CB1771" w:rsidRDefault="0000304A">
    <w:pPr>
      <w:pBdr>
        <w:top w:val="nil"/>
        <w:left w:val="nil"/>
        <w:bottom w:val="nil"/>
        <w:right w:val="nil"/>
        <w:between w:val="nil"/>
      </w:pBdr>
      <w:spacing w:after="0"/>
      <w:jc w:val="right"/>
      <w:rPr>
        <w:rFonts w:ascii="Calibri" w:eastAsia="Calibri" w:hAnsi="Calibri" w:cs="Calibri"/>
        <w:color w:val="000000"/>
        <w:sz w:val="22"/>
        <w:szCs w:val="22"/>
      </w:rPr>
    </w:pPr>
    <w:r>
      <w:rPr>
        <w:rFonts w:ascii="Calibri" w:eastAsia="Calibri" w:hAnsi="Calibri" w:cs="Calibri"/>
        <w:sz w:val="22"/>
        <w:szCs w:val="22"/>
      </w:rPr>
      <w:t>Social Awareness Handout 9: Resources and References—</w:t>
    </w:r>
    <w:r>
      <w:rPr>
        <w:rFonts w:ascii="Calibri" w:eastAsia="Calibri" w:hAnsi="Calibri" w:cs="Calibri"/>
        <w:color w:val="2B579A"/>
        <w:sz w:val="22"/>
        <w:szCs w:val="22"/>
        <w:shd w:val="clear" w:color="auto" w:fill="E6E6E6"/>
      </w:rPr>
      <w:fldChar w:fldCharType="begin"/>
    </w:r>
    <w:r>
      <w:rPr>
        <w:rFonts w:ascii="Calibri" w:eastAsia="Calibri" w:hAnsi="Calibri" w:cs="Calibri"/>
        <w:sz w:val="22"/>
        <w:szCs w:val="22"/>
      </w:rPr>
      <w:instrText>PAGE</w:instrText>
    </w:r>
    <w:r>
      <w:rPr>
        <w:rFonts w:ascii="Calibri" w:eastAsia="Calibri" w:hAnsi="Calibri" w:cs="Calibri"/>
        <w:color w:val="2B579A"/>
        <w:sz w:val="22"/>
        <w:szCs w:val="22"/>
        <w:shd w:val="clear" w:color="auto" w:fill="E6E6E6"/>
      </w:rPr>
      <w:fldChar w:fldCharType="separate"/>
    </w:r>
    <w:r w:rsidR="00E00C5D">
      <w:rPr>
        <w:rFonts w:ascii="Calibri" w:eastAsia="Calibri" w:hAnsi="Calibri" w:cs="Calibri"/>
        <w:noProof/>
        <w:sz w:val="22"/>
        <w:szCs w:val="22"/>
      </w:rPr>
      <w:t>1</w:t>
    </w:r>
    <w:r>
      <w:rPr>
        <w:rFonts w:ascii="Calibri" w:eastAsia="Calibri" w:hAnsi="Calibri" w:cs="Calibri"/>
        <w:color w:val="2B579A"/>
        <w:sz w:val="22"/>
        <w:szCs w:val="22"/>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97D3D1" w14:textId="77777777" w:rsidR="00E42504" w:rsidRDefault="00E42504">
      <w:pPr>
        <w:spacing w:after="0"/>
      </w:pPr>
      <w:r>
        <w:separator/>
      </w:r>
    </w:p>
  </w:footnote>
  <w:footnote w:type="continuationSeparator" w:id="0">
    <w:p w14:paraId="7B5C5ACD" w14:textId="77777777" w:rsidR="00E42504" w:rsidRDefault="00E4250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CD6DB" w14:textId="77777777" w:rsidR="00CB1771" w:rsidRDefault="00CB1771">
    <w:pPr>
      <w:pBdr>
        <w:top w:val="nil"/>
        <w:left w:val="nil"/>
        <w:bottom w:val="nil"/>
        <w:right w:val="nil"/>
        <w:between w:val="nil"/>
      </w:pBdr>
      <w:tabs>
        <w:tab w:val="center" w:pos="4680"/>
        <w:tab w:val="right" w:pos="9360"/>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0429F1" w14:textId="77777777" w:rsidR="00CB1771" w:rsidRDefault="00CB1771">
    <w:pPr>
      <w:pBdr>
        <w:top w:val="nil"/>
        <w:left w:val="nil"/>
        <w:bottom w:val="nil"/>
        <w:right w:val="nil"/>
        <w:between w:val="nil"/>
      </w:pBdr>
      <w:tabs>
        <w:tab w:val="center" w:pos="4680"/>
        <w:tab w:val="right" w:pos="9360"/>
      </w:tabs>
      <w:spacing w:after="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19E96" w14:textId="77777777" w:rsidR="00CB1771" w:rsidRDefault="00CB1771">
    <w:pPr>
      <w:pBdr>
        <w:top w:val="nil"/>
        <w:left w:val="nil"/>
        <w:bottom w:val="nil"/>
        <w:right w:val="nil"/>
        <w:between w:val="nil"/>
      </w:pBdr>
      <w:tabs>
        <w:tab w:val="center" w:pos="4680"/>
        <w:tab w:val="right" w:pos="9360"/>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53711"/>
    <w:multiLevelType w:val="multilevel"/>
    <w:tmpl w:val="AD2021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7AA7C9D"/>
    <w:multiLevelType w:val="multilevel"/>
    <w:tmpl w:val="EE6A0DBA"/>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771"/>
    <w:rsid w:val="0000304A"/>
    <w:rsid w:val="002150BA"/>
    <w:rsid w:val="002B63FF"/>
    <w:rsid w:val="00387590"/>
    <w:rsid w:val="004A412F"/>
    <w:rsid w:val="00510F5E"/>
    <w:rsid w:val="005A1152"/>
    <w:rsid w:val="00647DDA"/>
    <w:rsid w:val="00670775"/>
    <w:rsid w:val="006D6FC2"/>
    <w:rsid w:val="008249DB"/>
    <w:rsid w:val="00844C8D"/>
    <w:rsid w:val="00A9043A"/>
    <w:rsid w:val="00BD1FD3"/>
    <w:rsid w:val="00C043EA"/>
    <w:rsid w:val="00C676DD"/>
    <w:rsid w:val="00CB1771"/>
    <w:rsid w:val="00D06566"/>
    <w:rsid w:val="00D52F3E"/>
    <w:rsid w:val="00DD6C57"/>
    <w:rsid w:val="00E00C5D"/>
    <w:rsid w:val="00E11E47"/>
    <w:rsid w:val="00E42504"/>
    <w:rsid w:val="00EB74EB"/>
    <w:rsid w:val="00F6678D"/>
    <w:rsid w:val="00FF26C5"/>
    <w:rsid w:val="12A78F2E"/>
    <w:rsid w:val="17ED76B1"/>
    <w:rsid w:val="23716C91"/>
    <w:rsid w:val="506221C3"/>
    <w:rsid w:val="780FEE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C7BEA"/>
  <w15:docId w15:val="{8627C559-26C0-456D-8946-1FF22BEBC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b/>
      <w:color w:val="1F4E79"/>
      <w:sz w:val="40"/>
      <w:szCs w:val="40"/>
    </w:rPr>
  </w:style>
  <w:style w:type="paragraph" w:styleId="Heading2">
    <w:name w:val="heading 2"/>
    <w:basedOn w:val="Normal"/>
    <w:next w:val="Normal"/>
    <w:uiPriority w:val="9"/>
    <w:unhideWhenUsed/>
    <w:qFormat/>
    <w:pPr>
      <w:keepNext/>
      <w:keepLines/>
      <w:spacing w:before="240" w:after="200"/>
      <w:outlineLvl w:val="1"/>
    </w:pPr>
    <w:rPr>
      <w:b/>
      <w:color w:val="245B8E"/>
      <w:sz w:val="28"/>
      <w:szCs w:val="28"/>
    </w:rPr>
  </w:style>
  <w:style w:type="paragraph" w:styleId="Heading3">
    <w:name w:val="heading 3"/>
    <w:basedOn w:val="Normal"/>
    <w:next w:val="Normal"/>
    <w:uiPriority w:val="9"/>
    <w:semiHidden/>
    <w:unhideWhenUsed/>
    <w:qFormat/>
    <w:pPr>
      <w:keepNext/>
      <w:keepLines/>
      <w:spacing w:before="40"/>
      <w:outlineLvl w:val="2"/>
    </w:pPr>
    <w:rPr>
      <w:b/>
      <w:i/>
      <w:color w:val="1E4D78"/>
      <w:sz w:val="25"/>
      <w:szCs w:val="25"/>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3113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13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31137"/>
    <w:rPr>
      <w:b/>
      <w:bCs/>
    </w:rPr>
  </w:style>
  <w:style w:type="character" w:customStyle="1" w:styleId="CommentSubjectChar">
    <w:name w:val="Comment Subject Char"/>
    <w:basedOn w:val="CommentTextChar"/>
    <w:link w:val="CommentSubject"/>
    <w:uiPriority w:val="99"/>
    <w:semiHidden/>
    <w:rsid w:val="00431137"/>
    <w:rPr>
      <w:b/>
      <w:bCs/>
      <w:sz w:val="20"/>
      <w:szCs w:val="20"/>
    </w:rPr>
  </w:style>
  <w:style w:type="paragraph" w:styleId="Header">
    <w:name w:val="header"/>
    <w:basedOn w:val="Normal"/>
    <w:link w:val="HeaderChar"/>
    <w:uiPriority w:val="99"/>
    <w:unhideWhenUsed/>
    <w:rsid w:val="00847638"/>
    <w:pPr>
      <w:tabs>
        <w:tab w:val="center" w:pos="4680"/>
        <w:tab w:val="right" w:pos="9360"/>
      </w:tabs>
      <w:spacing w:after="0"/>
    </w:pPr>
  </w:style>
  <w:style w:type="character" w:customStyle="1" w:styleId="HeaderChar">
    <w:name w:val="Header Char"/>
    <w:basedOn w:val="DefaultParagraphFont"/>
    <w:link w:val="Header"/>
    <w:uiPriority w:val="99"/>
    <w:rsid w:val="00847638"/>
  </w:style>
  <w:style w:type="paragraph" w:styleId="Footer">
    <w:name w:val="footer"/>
    <w:basedOn w:val="Normal"/>
    <w:link w:val="FooterChar"/>
    <w:uiPriority w:val="99"/>
    <w:unhideWhenUsed/>
    <w:rsid w:val="00847638"/>
    <w:pPr>
      <w:tabs>
        <w:tab w:val="center" w:pos="4680"/>
        <w:tab w:val="right" w:pos="9360"/>
      </w:tabs>
      <w:spacing w:after="0"/>
    </w:pPr>
  </w:style>
  <w:style w:type="character" w:customStyle="1" w:styleId="FooterChar">
    <w:name w:val="Footer Char"/>
    <w:basedOn w:val="DefaultParagraphFont"/>
    <w:link w:val="Footer"/>
    <w:uiPriority w:val="99"/>
    <w:rsid w:val="00847638"/>
  </w:style>
  <w:style w:type="character" w:styleId="Hyperlink">
    <w:name w:val="Hyperlink"/>
    <w:basedOn w:val="DefaultParagraphFont"/>
    <w:uiPriority w:val="99"/>
    <w:unhideWhenUsed/>
    <w:rsid w:val="00E82B55"/>
    <w:rPr>
      <w:color w:val="0000FF" w:themeColor="hyperlink"/>
      <w:u w:val="single"/>
    </w:rPr>
  </w:style>
  <w:style w:type="character" w:customStyle="1" w:styleId="UnresolvedMention1">
    <w:name w:val="Unresolved Mention1"/>
    <w:basedOn w:val="DefaultParagraphFont"/>
    <w:uiPriority w:val="99"/>
    <w:semiHidden/>
    <w:unhideWhenUsed/>
    <w:rsid w:val="00E82B55"/>
    <w:rPr>
      <w:color w:val="605E5C"/>
      <w:shd w:val="clear" w:color="auto" w:fill="E1DFDD"/>
    </w:rPr>
  </w:style>
  <w:style w:type="paragraph" w:styleId="ListParagraph">
    <w:name w:val="List Paragraph"/>
    <w:basedOn w:val="Normal"/>
    <w:uiPriority w:val="34"/>
    <w:qFormat/>
    <w:rsid w:val="009702DE"/>
    <w:pPr>
      <w:ind w:left="720"/>
      <w:contextualSpacing/>
    </w:pPr>
  </w:style>
  <w:style w:type="character" w:styleId="FollowedHyperlink">
    <w:name w:val="FollowedHyperlink"/>
    <w:basedOn w:val="DefaultParagraphFont"/>
    <w:uiPriority w:val="99"/>
    <w:semiHidden/>
    <w:unhideWhenUsed/>
    <w:rsid w:val="00744641"/>
    <w:rPr>
      <w:color w:val="800080" w:themeColor="followedHyperlink"/>
      <w:u w:val="single"/>
    </w:rPr>
  </w:style>
  <w:style w:type="character" w:customStyle="1" w:styleId="Mention1">
    <w:name w:val="Mention1"/>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844C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6384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jpg"/><Relationship Id="rId18" Type="http://schemas.openxmlformats.org/officeDocument/2006/relationships/header" Target="header3.xml"/><Relationship Id="rId26" Type="http://schemas.openxmlformats.org/officeDocument/2006/relationships/hyperlink" Target="https://www.educationworld.com/a_lesson/social-justice-activities-students.shtml" TargetMode="External"/><Relationship Id="rId39" Type="http://schemas.openxmlformats.org/officeDocument/2006/relationships/hyperlink" Target="https://www.casel.org/wp-content/uploads/2016/08/PDF-25-CASEL-Brief-What-Does-SEL-Look-Like-in-Practice-11-1-15.pdf" TargetMode="External"/><Relationship Id="rId21" Type="http://schemas.openxmlformats.org/officeDocument/2006/relationships/hyperlink" Target="http://www.actforyouth.net/youth_development/professionals/sel/social_awareness.cfm" TargetMode="External"/><Relationship Id="rId34" Type="http://schemas.openxmlformats.org/officeDocument/2006/relationships/hyperlink" Target="https://www.air.org/project/national-clearinghouse-supportive-school-discipline"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SchoolClimate@doe.nj.gov" TargetMode="External"/><Relationship Id="rId29" Type="http://schemas.openxmlformats.org/officeDocument/2006/relationships/hyperlink" Target="https://www.transformingeducation.org/social-awareness-toolkit/" TargetMode="External"/><Relationship Id="rId41" Type="http://schemas.openxmlformats.org/officeDocument/2006/relationships/hyperlink" Target="http://www.gtlcenter.org/sites/default/files/TeachingtheWholeChild.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www.casel.org/wp-content/uploads/2017/08/SEL-in-Middle-School-Social-Studies-8-20-17.pdf" TargetMode="External"/><Relationship Id="rId32" Type="http://schemas.openxmlformats.org/officeDocument/2006/relationships/hyperlink" Target="https://casel.org/guide/" TargetMode="External"/><Relationship Id="rId37" Type="http://schemas.openxmlformats.org/officeDocument/2006/relationships/hyperlink" Target="https://www.aspeninstitute.org/programs/national-commission-on-social-emotional-and-academic-development/" TargetMode="External"/><Relationship Id="rId40" Type="http://schemas.openxmlformats.org/officeDocument/2006/relationships/hyperlink" Target="https://measuringsel.casel.org/wp-content/uploads/2018/11/Frameworks-Equity.pdf"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casel.org/wp-content/uploads/2017/08/SEL-in-High-School-ELA-8-20-17.pdf" TargetMode="External"/><Relationship Id="rId28" Type="http://schemas.openxmlformats.org/officeDocument/2006/relationships/hyperlink" Target="https://www.landmarkoutreach.org/strategies/social-awareness-sel/" TargetMode="External"/><Relationship Id="rId36" Type="http://schemas.openxmlformats.org/officeDocument/2006/relationships/hyperlink" Target="http://www.wholechildeducation.org/" TargetMode="Externa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www.case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casel.org/wp-content/uploads/2017/08/SEL-in-Elementary-Math-8-20-17.pdf" TargetMode="External"/><Relationship Id="rId27" Type="http://schemas.openxmlformats.org/officeDocument/2006/relationships/hyperlink" Target="https://www.edutopia.org/blog/resources-creating-radically-compassionate-classroom-rebecca-alber" TargetMode="External"/><Relationship Id="rId30" Type="http://schemas.openxmlformats.org/officeDocument/2006/relationships/hyperlink" Target="https://www.turnaroundusa.org/what-we-do/tools/building-blocks/" TargetMode="External"/><Relationship Id="rId35" Type="http://schemas.openxmlformats.org/officeDocument/2006/relationships/hyperlink" Target="https://www.air.org/project/national-clearinghouse-supportive-school-discipline" TargetMode="External"/><Relationship Id="rId43" Type="http://schemas.openxmlformats.org/officeDocument/2006/relationships/theme" Target="theme/theme1.xml"/><Relationship Id="rId8" Type="http://schemas.openxmlformats.org/officeDocument/2006/relationships/webSettings" Target="webSettings.xml"/><Relationship Id="rId51" Type="http://schemas.microsoft.com/office/2019/05/relationships/documenttasks" Target="documenttasks/documenttasks1.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hyperlink" Target="https://gtlcenter.org/sites/default/files/TeachingtheWholeChild.pdf" TargetMode="External"/><Relationship Id="rId33" Type="http://schemas.openxmlformats.org/officeDocument/2006/relationships/hyperlink" Target="Edutopia:%20Social%20Emotional%20Learning%20(SEL)" TargetMode="External"/><Relationship Id="rId38" Type="http://schemas.openxmlformats.org/officeDocument/2006/relationships/hyperlink" Target="https://assets.aspeninstitute.org/content/uploads/2017/01/SEAD-ReadingLists01.27.2017.pdf" TargetMode="External"/></Relationships>
</file>

<file path=word/documenttasks/documenttasks1.xml><?xml version="1.0" encoding="utf-8"?>
<t:Tasks xmlns:t="http://schemas.microsoft.com/office/tasks/2019/documenttasks" xmlns:oel="http://schemas.microsoft.com/office/2019/extlst">
  <t:Task id="{84CA2B6B-6B7E-4F2B-AFA0-0B34822CD605}">
    <t:Anchor>
      <t:Comment id="1275292688"/>
    </t:Anchor>
    <t:History>
      <t:Event id="{7802AF23-2823-4A99-9C53-AA769A7E63DC}" time="2021-07-20T16:13:22.635Z">
        <t:Attribution userId="S::jkelly@doe.nj.gov::84259894-72a6-4f1e-82ee-08ffe4bd9553" userProvider="AD" userName="Kelly, Jean"/>
        <t:Anchor>
          <t:Comment id="1275292688"/>
        </t:Anchor>
        <t:Create/>
      </t:Event>
      <t:Event id="{A7DF0365-E093-4D2B-A2B0-A6AE10437333}" time="2021-07-20T16:13:22.635Z">
        <t:Attribution userId="S::jkelly@doe.nj.gov::84259894-72a6-4f1e-82ee-08ffe4bd9553" userProvider="AD" userName="Kelly, Jean"/>
        <t:Anchor>
          <t:Comment id="1275292688"/>
        </t:Anchor>
        <t:Assign userId="S::kallen@doe.nj.gov::00e8c9ca-b360-4df5-9ab7-a135930b3170" userProvider="AD" userName="Allen, Kelly"/>
      </t:Event>
      <t:Event id="{618D9627-2AF8-4942-99E3-D9227E6C8ACA}" time="2021-07-20T16:13:22.635Z">
        <t:Attribution userId="S::jkelly@doe.nj.gov::84259894-72a6-4f1e-82ee-08ffe4bd9553" userProvider="AD" userName="Kelly, Jean"/>
        <t:Anchor>
          <t:Comment id="1275292688"/>
        </t:Anchor>
        <t:SetTitle title="@Allen, Kelly, this link is broken. this link is broken."/>
      </t:Event>
    </t:History>
  </t:Task>
  <t:Task id="{92822D51-581F-46EA-B7A1-136ECA1CA82D}">
    <t:Anchor>
      <t:Comment id="57311452"/>
    </t:Anchor>
    <t:History>
      <t:Event id="{C586F092-4DFB-4F55-B01B-4313EC455B66}" time="2021-07-20T16:13:49.422Z">
        <t:Attribution userId="S::jkelly@doe.nj.gov::84259894-72a6-4f1e-82ee-08ffe4bd9553" userProvider="AD" userName="Kelly, Jean"/>
        <t:Anchor>
          <t:Comment id="57311452"/>
        </t:Anchor>
        <t:Create/>
      </t:Event>
      <t:Event id="{1AF2AC69-8C8C-4579-A50E-FA210A6296D0}" time="2021-07-20T16:13:49.422Z">
        <t:Attribution userId="S::jkelly@doe.nj.gov::84259894-72a6-4f1e-82ee-08ffe4bd9553" userProvider="AD" userName="Kelly, Jean"/>
        <t:Anchor>
          <t:Comment id="57311452"/>
        </t:Anchor>
        <t:Assign userId="S::kallen@doe.nj.gov::00e8c9ca-b360-4df5-9ab7-a135930b3170" userProvider="AD" userName="Allen, Kelly"/>
      </t:Event>
      <t:Event id="{60C62B4E-7C5D-4EB2-8AB0-AB638C9EB554}" time="2021-07-20T16:13:49.422Z">
        <t:Attribution userId="S::jkelly@doe.nj.gov::84259894-72a6-4f1e-82ee-08ffe4bd9553" userProvider="AD" userName="Kelly, Jean"/>
        <t:Anchor>
          <t:Comment id="57311452"/>
        </t:Anchor>
        <t:SetTitle title="@Allen, Kelly , this link is broke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jdnmgpSPqvQCQRlVmJZIbFIovRQg==">AMUW2mWIszs2QJ+FGjcwHd9eNMruK9F/HlB91w2LSO2tGE6srVKACn90BbmICDOSA7308FLxbYJcGPvzhs63eT5ofNUVJmlD01/YkkC81ZvSrAv9INGBIRAfiFmOmZBHdQDZ4OsVAYSx+UbZILiSSoOpWBZ/OnNfMkGpNVNhq8NNJm3Kgt0MsA03cN1OoAVxdTOwsKdZ6F6gzqz7fvyuO8M9o6I1RARrgA==</go:docsCustomData>
</go:gDocsCustomXmlDataStorage>
</file>

<file path=customXml/itemProps1.xml><?xml version="1.0" encoding="utf-8"?>
<ds:datastoreItem xmlns:ds="http://schemas.openxmlformats.org/officeDocument/2006/customXml" ds:itemID="{C57E6B2F-D57E-4E38-9DCF-B14DCF505B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266A95-3893-461B-AE37-B5C655514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5C39F8-C852-410F-AED7-39CE884F005F}">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1478</Words>
  <Characters>8428</Characters>
  <Application>Microsoft Office Word</Application>
  <DocSecurity>0</DocSecurity>
  <Lines>70</Lines>
  <Paragraphs>19</Paragraphs>
  <ScaleCrop>false</ScaleCrop>
  <Company/>
  <LinksUpToDate>false</LinksUpToDate>
  <CharactersWithSpaces>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2021-11-23T14:37:00Z</dcterms:created>
  <dcterms:modified xsi:type="dcterms:W3CDTF">2021-11-23T14:37:00Z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