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94517" w14:textId="3125E3F8" w:rsidR="00550F46" w:rsidRDefault="002E46AC">
      <w:pPr>
        <w:pStyle w:val="Heading1"/>
        <w:spacing w:before="0"/>
        <w:rPr>
          <w:rFonts w:ascii="Times New Roman" w:eastAsia="Times New Roman" w:hAnsi="Times New Roman" w:cs="Times New Roman"/>
          <w:b w:val="0"/>
          <w:sz w:val="46"/>
          <w:szCs w:val="46"/>
        </w:rPr>
      </w:pPr>
      <w:r>
        <w:rPr>
          <w:noProof/>
        </w:rPr>
        <w:drawing>
          <wp:anchor distT="0" distB="0" distL="114300" distR="114300" simplePos="0" relativeHeight="251659264" behindDoc="0" locked="0" layoutInCell="1" allowOverlap="1" wp14:anchorId="219360E3" wp14:editId="6380E5A7">
            <wp:simplePos x="0" y="0"/>
            <wp:positionH relativeFrom="column">
              <wp:posOffset>2339950</wp:posOffset>
            </wp:positionH>
            <wp:positionV relativeFrom="paragraph">
              <wp:posOffset>-94971</wp:posOffset>
            </wp:positionV>
            <wp:extent cx="2978785" cy="490855"/>
            <wp:effectExtent l="0" t="0" r="0" b="4445"/>
            <wp:wrapNone/>
            <wp:docPr id="18" name="image2.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9B2AC85" wp14:editId="21B45A09">
            <wp:simplePos x="0" y="0"/>
            <wp:positionH relativeFrom="column">
              <wp:posOffset>43332</wp:posOffset>
            </wp:positionH>
            <wp:positionV relativeFrom="paragraph">
              <wp:posOffset>-240792</wp:posOffset>
            </wp:positionV>
            <wp:extent cx="811987" cy="768096"/>
            <wp:effectExtent l="0" t="0" r="7620" b="0"/>
            <wp:wrapNone/>
            <wp:docPr id="1" name="image1.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1.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11987" cy="768096"/>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AC7DE63" wp14:editId="56C9EF92">
            <wp:simplePos x="0" y="0"/>
            <wp:positionH relativeFrom="column">
              <wp:posOffset>6795820</wp:posOffset>
            </wp:positionH>
            <wp:positionV relativeFrom="paragraph">
              <wp:posOffset>-117043</wp:posOffset>
            </wp:positionV>
            <wp:extent cx="1455013" cy="548640"/>
            <wp:effectExtent l="0" t="0" r="0" b="3810"/>
            <wp:wrapNone/>
            <wp:docPr id="16" name="image3.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1458391" cy="549914"/>
                    </a:xfrm>
                    <a:prstGeom prst="rect">
                      <a:avLst/>
                    </a:prstGeom>
                    <a:ln/>
                  </pic:spPr>
                </pic:pic>
              </a:graphicData>
            </a:graphic>
            <wp14:sizeRelH relativeFrom="page">
              <wp14:pctWidth>0</wp14:pctWidth>
            </wp14:sizeRelH>
            <wp14:sizeRelV relativeFrom="page">
              <wp14:pctHeight>0</wp14:pctHeight>
            </wp14:sizeRelV>
          </wp:anchor>
        </w:drawing>
      </w:r>
      <w:r w:rsidR="00550F46">
        <w:rPr>
          <w:rFonts w:ascii="Times New Roman" w:eastAsia="Times New Roman" w:hAnsi="Times New Roman" w:cs="Times New Roman"/>
          <w:b w:val="0"/>
          <w:sz w:val="46"/>
          <w:szCs w:val="46"/>
        </w:rPr>
        <w:t xml:space="preserve"> </w:t>
      </w:r>
      <w:bookmarkStart w:id="0" w:name="_heading=h.gjdgxs" w:colFirst="0" w:colLast="0"/>
      <w:bookmarkEnd w:id="0"/>
      <w:r w:rsidR="00550F46">
        <w:rPr>
          <w:rFonts w:ascii="Times New Roman" w:eastAsia="Times New Roman" w:hAnsi="Times New Roman" w:cs="Times New Roman"/>
          <w:b w:val="0"/>
          <w:sz w:val="46"/>
          <w:szCs w:val="46"/>
        </w:rPr>
        <w:t xml:space="preserve"> </w:t>
      </w:r>
    </w:p>
    <w:p w14:paraId="7ADDF426" w14:textId="3EF6CCB1" w:rsidR="00550F46" w:rsidRDefault="00550F46" w:rsidP="00550F46"/>
    <w:p w14:paraId="3704C9F3" w14:textId="77777777" w:rsidR="00550F46" w:rsidRDefault="00550F46" w:rsidP="00550F46">
      <w:pPr>
        <w:sectPr w:rsidR="00550F46">
          <w:footerReference w:type="default" r:id="rId14"/>
          <w:headerReference w:type="first" r:id="rId15"/>
          <w:footerReference w:type="first" r:id="rId16"/>
          <w:pgSz w:w="15840" w:h="12240"/>
          <w:pgMar w:top="1440" w:right="1440" w:bottom="1440" w:left="1440" w:header="720" w:footer="720" w:gutter="0"/>
          <w:pgNumType w:start="1"/>
          <w:cols w:space="720"/>
          <w:titlePg/>
        </w:sectPr>
      </w:pPr>
    </w:p>
    <w:p w14:paraId="4DC53633" w14:textId="0AE54D5A" w:rsidR="00EA0B66" w:rsidRPr="00277DEC" w:rsidRDefault="00E52ADA" w:rsidP="002E46AC">
      <w:pPr>
        <w:pStyle w:val="Heading1"/>
        <w:spacing w:before="0"/>
        <w:jc w:val="center"/>
        <w:rPr>
          <w:rFonts w:ascii="Times New Roman" w:eastAsia="Times New Roman" w:hAnsi="Times New Roman" w:cs="Times New Roman"/>
          <w:b w:val="0"/>
          <w:sz w:val="46"/>
          <w:szCs w:val="46"/>
        </w:rPr>
      </w:pPr>
      <w:r>
        <w:rPr>
          <w:rFonts w:ascii="Times New Roman" w:eastAsia="Times New Roman" w:hAnsi="Times New Roman" w:cs="Times New Roman"/>
          <w:b w:val="0"/>
          <w:sz w:val="46"/>
          <w:szCs w:val="46"/>
        </w:rPr>
        <w:t xml:space="preserve">Responsible Decision-Making Handout 1b: </w:t>
      </w:r>
      <w:r w:rsidR="002E46AC">
        <w:rPr>
          <w:rFonts w:ascii="Times New Roman" w:eastAsia="Times New Roman" w:hAnsi="Times New Roman" w:cs="Times New Roman"/>
          <w:b w:val="0"/>
          <w:sz w:val="46"/>
          <w:szCs w:val="46"/>
        </w:rPr>
        <w:br/>
      </w:r>
      <w:r>
        <w:rPr>
          <w:rFonts w:ascii="Times New Roman" w:eastAsia="Times New Roman" w:hAnsi="Times New Roman" w:cs="Times New Roman"/>
          <w:b w:val="0"/>
          <w:sz w:val="46"/>
          <w:szCs w:val="46"/>
        </w:rPr>
        <w:t>Developmental Indicators Activity – Answer Key</w:t>
      </w:r>
    </w:p>
    <w:p w14:paraId="39FFF9E8" w14:textId="77777777" w:rsidR="00550F46" w:rsidRPr="00550F46" w:rsidRDefault="00E52ADA" w:rsidP="00550F46">
      <w:pPr>
        <w:pStyle w:val="Heading2"/>
        <w:rPr>
          <w:rFonts w:ascii="Times New Roman" w:hAnsi="Times New Roman" w:cs="Times New Roman"/>
          <w:sz w:val="28"/>
          <w:szCs w:val="28"/>
        </w:rPr>
      </w:pPr>
      <w:r w:rsidRPr="00550F46">
        <w:rPr>
          <w:rFonts w:ascii="Times New Roman" w:hAnsi="Times New Roman" w:cs="Times New Roman"/>
          <w:sz w:val="28"/>
          <w:szCs w:val="28"/>
        </w:rPr>
        <w:t xml:space="preserve">Directions: </w:t>
      </w:r>
    </w:p>
    <w:p w14:paraId="21BD26B5" w14:textId="28009925" w:rsidR="00EA0B66" w:rsidRPr="00550F46" w:rsidRDefault="00E52ADA">
      <w:pPr>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 xml:space="preserve">After you complete the activity on Handout 1a, use the following answer key to check your answers. Remember, although social and emotional competencies can be related to developmental indicators, individuals are constantly learning and relearning competencies based on their context. </w:t>
      </w:r>
    </w:p>
    <w:p w14:paraId="7082C1F8" w14:textId="77777777" w:rsidR="00EA0B66" w:rsidRPr="00550F46" w:rsidRDefault="00E52ADA">
      <w:pPr>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Reflect individually or as a group on the following questions:</w:t>
      </w:r>
    </w:p>
    <w:p w14:paraId="63584D97" w14:textId="77777777" w:rsidR="00EA0B66" w:rsidRPr="00550F46" w:rsidRDefault="00E52ADA">
      <w:pPr>
        <w:numPr>
          <w:ilvl w:val="0"/>
          <w:numId w:val="3"/>
        </w:numPr>
        <w:spacing w:after="0"/>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Did your answers differ from the ones on the Handout 1b answer key? Discuss your thought processes.</w:t>
      </w:r>
    </w:p>
    <w:p w14:paraId="4DA5757E" w14:textId="77777777" w:rsidR="00EA0B66" w:rsidRPr="00550F46" w:rsidRDefault="00E52ADA">
      <w:pPr>
        <w:numPr>
          <w:ilvl w:val="0"/>
          <w:numId w:val="3"/>
        </w:numPr>
        <w:spacing w:after="0"/>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As students develop, how might they be expected to display each responsible decision-making sub-competency in their classrooms at each grade band?</w:t>
      </w:r>
    </w:p>
    <w:p w14:paraId="5F99423B" w14:textId="77777777" w:rsidR="00EA0B66" w:rsidRPr="00550F46" w:rsidRDefault="00E52ADA">
      <w:pPr>
        <w:numPr>
          <w:ilvl w:val="0"/>
          <w:numId w:val="3"/>
        </w:numPr>
        <w:spacing w:after="0"/>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Identify how the developmental indicators might change based on environmental context — at school versus at home versus with peers. Do you see your students differ in the use of these skills across contexts? How?</w:t>
      </w:r>
    </w:p>
    <w:p w14:paraId="158EBB03" w14:textId="77777777" w:rsidR="00EA0B66" w:rsidRPr="00550F46" w:rsidRDefault="00E52ADA" w:rsidP="00277DEC">
      <w:pPr>
        <w:numPr>
          <w:ilvl w:val="0"/>
          <w:numId w:val="3"/>
        </w:numPr>
        <w:spacing w:after="240"/>
        <w:rPr>
          <w:rFonts w:ascii="Times New Roman" w:eastAsia="Times New Roman" w:hAnsi="Times New Roman" w:cs="Times New Roman"/>
          <w:sz w:val="24"/>
          <w:szCs w:val="24"/>
        </w:rPr>
      </w:pPr>
      <w:r w:rsidRPr="00550F46">
        <w:rPr>
          <w:rFonts w:ascii="Times New Roman" w:eastAsia="Times New Roman" w:hAnsi="Times New Roman" w:cs="Times New Roman"/>
          <w:sz w:val="24"/>
          <w:szCs w:val="24"/>
        </w:rPr>
        <w:t>Reflect on how students may develop, apply, or demonstrate developmental indicators differently based on their cultural context. How might these differences appear in your classroom?</w:t>
      </w:r>
    </w:p>
    <w:p w14:paraId="344891E0" w14:textId="24DCC7F3" w:rsidR="00EA0B66" w:rsidRDefault="00E52ADA">
      <w:pPr>
        <w:rPr>
          <w:rFonts w:ascii="Times New Roman" w:eastAsia="Times New Roman" w:hAnsi="Times New Roman" w:cs="Times New Roman"/>
          <w:color w:val="000000"/>
          <w:sz w:val="24"/>
          <w:szCs w:val="24"/>
        </w:rPr>
      </w:pPr>
      <w:r w:rsidRPr="248B54C8">
        <w:rPr>
          <w:rFonts w:ascii="Times New Roman" w:eastAsia="Times New Roman" w:hAnsi="Times New Roman" w:cs="Times New Roman"/>
          <w:b/>
          <w:bCs/>
          <w:sz w:val="24"/>
          <w:szCs w:val="24"/>
        </w:rPr>
        <w:t>Key:</w:t>
      </w:r>
      <w:r w:rsidRPr="248B54C8">
        <w:rPr>
          <w:rFonts w:ascii="Times New Roman" w:eastAsia="Times New Roman" w:hAnsi="Times New Roman" w:cs="Times New Roman"/>
          <w:sz w:val="24"/>
          <w:szCs w:val="24"/>
        </w:rPr>
        <w:t xml:space="preserve"> </w:t>
      </w:r>
      <w:r w:rsidRPr="248B54C8">
        <w:rPr>
          <w:rFonts w:ascii="Times New Roman" w:eastAsia="Times New Roman" w:hAnsi="Times New Roman" w:cs="Times New Roman"/>
          <w:b/>
          <w:bCs/>
          <w:color w:val="C00000"/>
          <w:sz w:val="24"/>
          <w:szCs w:val="24"/>
        </w:rPr>
        <w:t>EE</w:t>
      </w:r>
      <w:r w:rsidRPr="248B54C8">
        <w:rPr>
          <w:rFonts w:ascii="Times New Roman" w:eastAsia="Times New Roman" w:hAnsi="Times New Roman" w:cs="Times New Roman"/>
          <w:b/>
          <w:bCs/>
          <w:sz w:val="24"/>
          <w:szCs w:val="24"/>
        </w:rPr>
        <w:t xml:space="preserve"> </w:t>
      </w:r>
      <w:r w:rsidRPr="248B54C8">
        <w:rPr>
          <w:rFonts w:ascii="Times New Roman" w:eastAsia="Times New Roman" w:hAnsi="Times New Roman" w:cs="Times New Roman"/>
          <w:sz w:val="24"/>
          <w:szCs w:val="24"/>
        </w:rPr>
        <w:t xml:space="preserve">= Early Elementary, </w:t>
      </w:r>
      <w:r w:rsidRPr="248B54C8">
        <w:rPr>
          <w:rFonts w:ascii="Times New Roman" w:eastAsia="Times New Roman" w:hAnsi="Times New Roman" w:cs="Times New Roman"/>
          <w:b/>
          <w:bCs/>
          <w:color w:val="C00000"/>
          <w:sz w:val="24"/>
          <w:szCs w:val="24"/>
        </w:rPr>
        <w:t>LE</w:t>
      </w:r>
      <w:r w:rsidRPr="248B54C8">
        <w:rPr>
          <w:rFonts w:ascii="Times New Roman" w:eastAsia="Times New Roman" w:hAnsi="Times New Roman" w:cs="Times New Roman"/>
          <w:color w:val="C00000"/>
          <w:sz w:val="24"/>
          <w:szCs w:val="24"/>
        </w:rPr>
        <w:t xml:space="preserve"> </w:t>
      </w:r>
      <w:r w:rsidRPr="248B54C8">
        <w:rPr>
          <w:rFonts w:ascii="Times New Roman" w:eastAsia="Times New Roman" w:hAnsi="Times New Roman" w:cs="Times New Roman"/>
          <w:sz w:val="24"/>
          <w:szCs w:val="24"/>
        </w:rPr>
        <w:t xml:space="preserve">= Late Elementary, </w:t>
      </w:r>
      <w:r w:rsidRPr="248B54C8">
        <w:rPr>
          <w:rFonts w:ascii="Times New Roman" w:eastAsia="Times New Roman" w:hAnsi="Times New Roman" w:cs="Times New Roman"/>
          <w:b/>
          <w:bCs/>
          <w:color w:val="C00000"/>
          <w:sz w:val="24"/>
          <w:szCs w:val="24"/>
        </w:rPr>
        <w:t>MS</w:t>
      </w:r>
      <w:r w:rsidRPr="248B54C8">
        <w:rPr>
          <w:rFonts w:ascii="Times New Roman" w:eastAsia="Times New Roman" w:hAnsi="Times New Roman" w:cs="Times New Roman"/>
          <w:sz w:val="24"/>
          <w:szCs w:val="24"/>
        </w:rPr>
        <w:t xml:space="preserve"> = Middle School, </w:t>
      </w:r>
      <w:r w:rsidRPr="248B54C8">
        <w:rPr>
          <w:rFonts w:ascii="Times New Roman" w:eastAsia="Times New Roman" w:hAnsi="Times New Roman" w:cs="Times New Roman"/>
          <w:b/>
          <w:bCs/>
          <w:color w:val="C00000"/>
          <w:sz w:val="24"/>
          <w:szCs w:val="24"/>
        </w:rPr>
        <w:t>HS</w:t>
      </w:r>
      <w:r w:rsidRPr="248B54C8">
        <w:rPr>
          <w:rFonts w:ascii="Times New Roman" w:eastAsia="Times New Roman" w:hAnsi="Times New Roman" w:cs="Times New Roman"/>
          <w:sz w:val="24"/>
          <w:szCs w:val="24"/>
        </w:rPr>
        <w:t xml:space="preserve"> = High School</w:t>
      </w:r>
    </w:p>
    <w:p w14:paraId="7ACFE12A" w14:textId="0F48D30C" w:rsidR="00550F46" w:rsidRDefault="248B54C8">
      <w:r>
        <w:br w:type="page"/>
      </w:r>
      <w:bookmarkStart w:id="1" w:name="_heading=h.1fob9te" w:colFirst="0" w:colLast="0"/>
      <w:bookmarkEnd w:id="1"/>
    </w:p>
    <w:p w14:paraId="172C995F" w14:textId="77777777" w:rsidR="00550F46" w:rsidRPr="0061124D" w:rsidRDefault="00550F46" w:rsidP="00277DEC">
      <w:pPr>
        <w:pStyle w:val="Heading2"/>
        <w:shd w:val="clear" w:color="auto" w:fill="DBE5F1" w:themeFill="accent1" w:themeFillTint="33"/>
        <w:spacing w:before="120" w:after="0"/>
        <w:rPr>
          <w:rFonts w:ascii="Times New Roman" w:eastAsia="Times New Roman" w:hAnsi="Times New Roman" w:cs="Times New Roman"/>
          <w:bCs/>
          <w:sz w:val="28"/>
          <w:szCs w:val="28"/>
        </w:rPr>
      </w:pPr>
      <w:r w:rsidRPr="06B144EE">
        <w:rPr>
          <w:rFonts w:ascii="Times New Roman" w:eastAsia="Times New Roman" w:hAnsi="Times New Roman" w:cs="Times New Roman"/>
          <w:sz w:val="28"/>
          <w:szCs w:val="28"/>
        </w:rPr>
        <w:lastRenderedPageBreak/>
        <w:t xml:space="preserve">Responsible Decision-Making Sub-Competency 1: </w:t>
      </w:r>
    </w:p>
    <w:p w14:paraId="0F24FCCD" w14:textId="11488FB2" w:rsidR="00550F46" w:rsidRPr="00A86D37" w:rsidRDefault="00550F46" w:rsidP="074B98EF">
      <w:pPr>
        <w:shd w:val="clear" w:color="auto" w:fill="DBE5F1" w:themeFill="accent1" w:themeFillTint="33"/>
        <w:spacing w:after="240"/>
        <w:rPr>
          <w:rFonts w:ascii="Times New Roman" w:eastAsia="Times New Roman" w:hAnsi="Times New Roman" w:cs="Times New Roman"/>
          <w:sz w:val="24"/>
          <w:szCs w:val="24"/>
        </w:rPr>
      </w:pPr>
      <w:r w:rsidRPr="074B98EF">
        <w:rPr>
          <w:rFonts w:ascii="Times New Roman" w:eastAsia="Times New Roman" w:hAnsi="Times New Roman" w:cs="Times New Roman"/>
          <w:sz w:val="24"/>
          <w:szCs w:val="24"/>
        </w:rPr>
        <w:t>Student will be able to develop, implement, and model effective problem-solving and critical thinking skills. (Completed Sample)</w:t>
      </w:r>
    </w:p>
    <w:tbl>
      <w:tblPr>
        <w:tblStyle w:val="TableGrid"/>
        <w:tblW w:w="0" w:type="auto"/>
        <w:tblLook w:val="0420" w:firstRow="1" w:lastRow="0" w:firstColumn="0" w:lastColumn="0" w:noHBand="0" w:noVBand="1"/>
      </w:tblPr>
      <w:tblGrid>
        <w:gridCol w:w="3237"/>
        <w:gridCol w:w="3237"/>
        <w:gridCol w:w="3238"/>
        <w:gridCol w:w="3238"/>
      </w:tblGrid>
      <w:tr w:rsidR="00550F46" w14:paraId="64D97A49" w14:textId="77777777" w:rsidTr="4D2B4324">
        <w:tc>
          <w:tcPr>
            <w:tcW w:w="3237" w:type="dxa"/>
          </w:tcPr>
          <w:p w14:paraId="4BCE513D" w14:textId="3002D42D" w:rsidR="00550F46" w:rsidRPr="00550F46" w:rsidRDefault="00550F46" w:rsidP="00550F46">
            <w:pPr>
              <w:rPr>
                <w:rFonts w:ascii="Times New Roman" w:eastAsia="Times New Roman" w:hAnsi="Times New Roman" w:cs="Times New Roman"/>
                <w:b/>
                <w:sz w:val="28"/>
                <w:szCs w:val="28"/>
              </w:rPr>
            </w:pPr>
            <w:r w:rsidRPr="00550F46">
              <w:rPr>
                <w:rFonts w:ascii="Times New Roman" w:eastAsia="Times New Roman" w:hAnsi="Times New Roman" w:cs="Times New Roman"/>
                <w:b/>
                <w:color w:val="000000"/>
                <w:sz w:val="24"/>
                <w:szCs w:val="24"/>
              </w:rPr>
              <w:t>Grade Band:</w:t>
            </w:r>
            <w:r w:rsidRPr="00550F46">
              <w:rPr>
                <w:rFonts w:ascii="Times New Roman" w:eastAsia="Times New Roman" w:hAnsi="Times New Roman" w:cs="Times New Roman"/>
                <w:b/>
                <w:sz w:val="24"/>
                <w:szCs w:val="24"/>
              </w:rPr>
              <w:t xml:space="preserve"> </w:t>
            </w:r>
            <w:r w:rsidRPr="00550F46">
              <w:rPr>
                <w:rFonts w:ascii="Times New Roman" w:eastAsia="Times New Roman" w:hAnsi="Times New Roman" w:cs="Times New Roman"/>
                <w:b/>
                <w:color w:val="C00000"/>
                <w:sz w:val="24"/>
                <w:szCs w:val="24"/>
              </w:rPr>
              <w:t>MS</w:t>
            </w:r>
          </w:p>
        </w:tc>
        <w:tc>
          <w:tcPr>
            <w:tcW w:w="3237" w:type="dxa"/>
          </w:tcPr>
          <w:p w14:paraId="450F67ED" w14:textId="77928C39"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Grade Band:</w:t>
            </w:r>
            <w:r>
              <w:rPr>
                <w:rFonts w:ascii="Times New Roman" w:eastAsia="Times New Roman" w:hAnsi="Times New Roman" w:cs="Times New Roman"/>
                <w:b/>
                <w:sz w:val="24"/>
                <w:szCs w:val="24"/>
              </w:rPr>
              <w:t xml:space="preserve"> </w:t>
            </w:r>
            <w:r w:rsidRPr="00550F46">
              <w:rPr>
                <w:rFonts w:ascii="Times New Roman" w:eastAsia="Times New Roman" w:hAnsi="Times New Roman" w:cs="Times New Roman"/>
                <w:b/>
                <w:color w:val="C00000"/>
                <w:sz w:val="24"/>
                <w:szCs w:val="24"/>
              </w:rPr>
              <w:t>LE</w:t>
            </w:r>
          </w:p>
        </w:tc>
        <w:tc>
          <w:tcPr>
            <w:tcW w:w="3238" w:type="dxa"/>
          </w:tcPr>
          <w:p w14:paraId="7B12D5F9" w14:textId="4C1A6AA8"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Grade Band:</w:t>
            </w:r>
            <w:r>
              <w:rPr>
                <w:rFonts w:ascii="Times New Roman" w:eastAsia="Times New Roman" w:hAnsi="Times New Roman" w:cs="Times New Roman"/>
                <w:b/>
                <w:sz w:val="24"/>
                <w:szCs w:val="24"/>
              </w:rPr>
              <w:t xml:space="preserve"> </w:t>
            </w:r>
            <w:r w:rsidRPr="00550F46">
              <w:rPr>
                <w:rFonts w:ascii="Times New Roman" w:eastAsia="Times New Roman" w:hAnsi="Times New Roman" w:cs="Times New Roman"/>
                <w:b/>
                <w:color w:val="C00000"/>
                <w:sz w:val="24"/>
                <w:szCs w:val="24"/>
              </w:rPr>
              <w:t>HS</w:t>
            </w:r>
          </w:p>
        </w:tc>
        <w:tc>
          <w:tcPr>
            <w:tcW w:w="3238" w:type="dxa"/>
          </w:tcPr>
          <w:p w14:paraId="1CA79A5C" w14:textId="2C7A83ED"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Grade Band:</w:t>
            </w:r>
            <w:r>
              <w:rPr>
                <w:rFonts w:ascii="Times New Roman" w:eastAsia="Times New Roman" w:hAnsi="Times New Roman" w:cs="Times New Roman"/>
                <w:b/>
                <w:sz w:val="24"/>
                <w:szCs w:val="24"/>
              </w:rPr>
              <w:t xml:space="preserve"> </w:t>
            </w:r>
            <w:r w:rsidRPr="00550F46">
              <w:rPr>
                <w:rFonts w:ascii="Times New Roman" w:eastAsia="Times New Roman" w:hAnsi="Times New Roman" w:cs="Times New Roman"/>
                <w:b/>
                <w:color w:val="C00000"/>
                <w:sz w:val="24"/>
                <w:szCs w:val="24"/>
              </w:rPr>
              <w:t>EE</w:t>
            </w:r>
          </w:p>
        </w:tc>
      </w:tr>
      <w:tr w:rsidR="00550F46" w14:paraId="2B2441B7" w14:textId="77777777" w:rsidTr="4D2B4324">
        <w:tc>
          <w:tcPr>
            <w:tcW w:w="3237" w:type="dxa"/>
            <w:shd w:val="clear" w:color="auto" w:fill="F2F2F2" w:themeFill="background1" w:themeFillShade="F2"/>
          </w:tcPr>
          <w:p w14:paraId="10973CC3" w14:textId="77777777" w:rsidR="00550F46" w:rsidRDefault="00550F46" w:rsidP="00550F46">
            <w:pPr>
              <w:numPr>
                <w:ilvl w:val="0"/>
                <w:numId w:val="5"/>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Identify and apply the steps of systematic decision-making.</w:t>
            </w:r>
          </w:p>
          <w:p w14:paraId="06352B93" w14:textId="7B9EA7C5" w:rsidR="00550F46" w:rsidRPr="00550F46" w:rsidRDefault="00550F46" w:rsidP="00550F46">
            <w:pPr>
              <w:numPr>
                <w:ilvl w:val="0"/>
                <w:numId w:val="5"/>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Be able to brainstorm and begin to evaluate strategies for avoiding risky behavior (e.g., substance abuse, violence, antisocial behavior, truancy, risky sexual behavior).</w:t>
            </w:r>
          </w:p>
        </w:tc>
        <w:tc>
          <w:tcPr>
            <w:tcW w:w="3237" w:type="dxa"/>
            <w:shd w:val="clear" w:color="auto" w:fill="F2F2F2" w:themeFill="background1" w:themeFillShade="F2"/>
          </w:tcPr>
          <w:p w14:paraId="45B870BC" w14:textId="77777777" w:rsidR="00550F46" w:rsidRDefault="00550F46" w:rsidP="00550F46">
            <w:pPr>
              <w:numPr>
                <w:ilvl w:val="0"/>
                <w:numId w:val="6"/>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With adult support, understand that there are steps to positive decision-making (e.g., stop, calm down, identify the problem, consider the alternatives, make a choice, try it out, reflect and evaluate).</w:t>
            </w:r>
          </w:p>
          <w:p w14:paraId="40D54CD7" w14:textId="627F38F1" w:rsidR="00550F46" w:rsidRPr="00550F46" w:rsidRDefault="00550F46" w:rsidP="00550F46">
            <w:pPr>
              <w:numPr>
                <w:ilvl w:val="0"/>
                <w:numId w:val="6"/>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Develop alternate solutions to problems and predict possible outcomes.</w:t>
            </w:r>
          </w:p>
        </w:tc>
        <w:tc>
          <w:tcPr>
            <w:tcW w:w="3238" w:type="dxa"/>
            <w:shd w:val="clear" w:color="auto" w:fill="F2F2F2" w:themeFill="background1" w:themeFillShade="F2"/>
          </w:tcPr>
          <w:p w14:paraId="656ED8F0" w14:textId="77777777" w:rsidR="00550F46" w:rsidRPr="005572A9" w:rsidRDefault="00550F46" w:rsidP="00550F46">
            <w:pPr>
              <w:numPr>
                <w:ilvl w:val="0"/>
                <w:numId w:val="6"/>
              </w:numPr>
              <w:rPr>
                <w:rFonts w:ascii="Times New Roman" w:eastAsia="Times New Roman" w:hAnsi="Times New Roman" w:cs="Times New Roman"/>
                <w:color w:val="000000"/>
              </w:rPr>
            </w:pPr>
            <w:r w:rsidRPr="4D2B4324">
              <w:rPr>
                <w:rFonts w:ascii="Times New Roman" w:eastAsia="Times New Roman" w:hAnsi="Times New Roman" w:cs="Times New Roman"/>
              </w:rPr>
              <w:t>Identify and apply the steps of systematic decision-making.</w:t>
            </w:r>
          </w:p>
          <w:p w14:paraId="1F697F7A" w14:textId="77777777" w:rsidR="00550F46" w:rsidRDefault="00550F46" w:rsidP="00550F46">
            <w:pPr>
              <w:numPr>
                <w:ilvl w:val="0"/>
                <w:numId w:val="6"/>
              </w:numPr>
              <w:rPr>
                <w:rFonts w:ascii="Times New Roman" w:eastAsia="Times New Roman" w:hAnsi="Times New Roman" w:cs="Times New Roman"/>
                <w:color w:val="000000"/>
              </w:rPr>
            </w:pPr>
            <w:r w:rsidRPr="4D2B4324">
              <w:rPr>
                <w:rFonts w:ascii="Times New Roman" w:eastAsia="Times New Roman" w:hAnsi="Times New Roman" w:cs="Times New Roman"/>
              </w:rPr>
              <w:t>Evaluate strategies for avoiding risky behavior in different situations.</w:t>
            </w:r>
          </w:p>
          <w:p w14:paraId="51F1B4E9" w14:textId="4D99C6B9" w:rsidR="00550F46" w:rsidRPr="00550F46" w:rsidRDefault="00550F46" w:rsidP="00550F46">
            <w:pPr>
              <w:numPr>
                <w:ilvl w:val="0"/>
                <w:numId w:val="6"/>
              </w:numPr>
              <w:rPr>
                <w:rFonts w:ascii="Times New Roman" w:eastAsia="Times New Roman" w:hAnsi="Times New Roman" w:cs="Times New Roman"/>
                <w:color w:val="000000"/>
              </w:rPr>
            </w:pPr>
            <w:r w:rsidRPr="4D2B4324">
              <w:rPr>
                <w:rFonts w:ascii="Times New Roman" w:eastAsia="Times New Roman" w:hAnsi="Times New Roman" w:cs="Times New Roman"/>
              </w:rPr>
              <w:t xml:space="preserve">Evaluate external influences on one’s decision-making — both positive and negative (e.g., media, peers, cultural norms). </w:t>
            </w:r>
          </w:p>
        </w:tc>
        <w:tc>
          <w:tcPr>
            <w:tcW w:w="3238" w:type="dxa"/>
            <w:shd w:val="clear" w:color="auto" w:fill="F2F2F2" w:themeFill="background1" w:themeFillShade="F2"/>
          </w:tcPr>
          <w:p w14:paraId="01C8154A" w14:textId="77777777" w:rsidR="00550F46" w:rsidRPr="005572A9" w:rsidRDefault="00550F46" w:rsidP="00550F46">
            <w:pPr>
              <w:numPr>
                <w:ilvl w:val="0"/>
                <w:numId w:val="9"/>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 xml:space="preserve">With adult support, recognize that there are choices in how to respond to situations. </w:t>
            </w:r>
          </w:p>
          <w:p w14:paraId="5E3F5FA7" w14:textId="77777777" w:rsidR="00550F46" w:rsidRDefault="00550F46" w:rsidP="00550F46">
            <w:pPr>
              <w:numPr>
                <w:ilvl w:val="0"/>
                <w:numId w:val="9"/>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 xml:space="preserve">With adult support, identify problems and goals. </w:t>
            </w:r>
          </w:p>
          <w:p w14:paraId="40B6428F" w14:textId="09500794" w:rsidR="00550F46" w:rsidRPr="00550F46" w:rsidRDefault="00550F46" w:rsidP="00550F46">
            <w:pPr>
              <w:numPr>
                <w:ilvl w:val="0"/>
                <w:numId w:val="9"/>
              </w:numPr>
              <w:spacing w:line="259" w:lineRule="auto"/>
              <w:rPr>
                <w:rFonts w:ascii="Times New Roman" w:eastAsia="Times New Roman" w:hAnsi="Times New Roman" w:cs="Times New Roman"/>
                <w:color w:val="000000"/>
              </w:rPr>
            </w:pPr>
            <w:r w:rsidRPr="4D2B4324">
              <w:rPr>
                <w:rFonts w:ascii="Times New Roman" w:eastAsia="Times New Roman" w:hAnsi="Times New Roman" w:cs="Times New Roman"/>
              </w:rPr>
              <w:t>With adult support, identify positive choices.</w:t>
            </w:r>
          </w:p>
        </w:tc>
      </w:tr>
    </w:tbl>
    <w:p w14:paraId="1455E8B9" w14:textId="085831F2" w:rsidR="00550F46" w:rsidRPr="00A86D37" w:rsidRDefault="00550F46" w:rsidP="00277DEC">
      <w:pPr>
        <w:pStyle w:val="Heading2"/>
        <w:shd w:val="clear" w:color="auto" w:fill="DBE5F1" w:themeFill="accent1" w:themeFillTint="33"/>
        <w:spacing w:before="240" w:after="0"/>
        <w:rPr>
          <w:rFonts w:ascii="Times New Roman" w:eastAsia="Times New Roman" w:hAnsi="Times New Roman" w:cs="Times New Roman"/>
          <w:bCs/>
          <w:sz w:val="24"/>
          <w:szCs w:val="24"/>
        </w:rPr>
      </w:pPr>
      <w:r w:rsidRPr="06B144EE">
        <w:rPr>
          <w:rFonts w:ascii="Times New Roman" w:eastAsia="Times New Roman" w:hAnsi="Times New Roman" w:cs="Times New Roman"/>
          <w:sz w:val="28"/>
          <w:szCs w:val="28"/>
        </w:rPr>
        <w:t>Responsible Decision-Making Sub-Competency 2</w:t>
      </w:r>
      <w:r>
        <w:t>:</w:t>
      </w:r>
    </w:p>
    <w:p w14:paraId="4D7E964D" w14:textId="711340F7" w:rsidR="00550F46" w:rsidRPr="00A86D37" w:rsidRDefault="00550F46" w:rsidP="00A86D37">
      <w:pPr>
        <w:shd w:val="clear" w:color="auto" w:fill="DBE5F1" w:themeFill="accent1" w:themeFillTint="33"/>
        <w:spacing w:after="240"/>
        <w:rPr>
          <w:rFonts w:ascii="Times New Roman" w:eastAsia="Times New Roman" w:hAnsi="Times New Roman" w:cs="Times New Roman"/>
          <w:bCs/>
          <w:sz w:val="28"/>
          <w:szCs w:val="28"/>
        </w:rPr>
      </w:pPr>
      <w:r w:rsidRPr="00A86D37">
        <w:rPr>
          <w:rFonts w:ascii="Times New Roman" w:eastAsia="Times New Roman" w:hAnsi="Times New Roman" w:cs="Times New Roman"/>
          <w:bCs/>
          <w:sz w:val="24"/>
          <w:szCs w:val="24"/>
        </w:rPr>
        <w:t>Student will be able to identify the consequences associated with one’s actions in order to make constructive choices.</w:t>
      </w:r>
    </w:p>
    <w:tbl>
      <w:tblPr>
        <w:tblStyle w:val="TableGrid"/>
        <w:tblW w:w="0" w:type="auto"/>
        <w:tblLook w:val="04A0" w:firstRow="1" w:lastRow="0" w:firstColumn="1" w:lastColumn="0" w:noHBand="0" w:noVBand="1"/>
      </w:tblPr>
      <w:tblGrid>
        <w:gridCol w:w="3237"/>
        <w:gridCol w:w="3237"/>
        <w:gridCol w:w="3238"/>
        <w:gridCol w:w="3238"/>
      </w:tblGrid>
      <w:tr w:rsidR="00550F46" w14:paraId="5DD14A77" w14:textId="77777777" w:rsidTr="00550F46">
        <w:tc>
          <w:tcPr>
            <w:tcW w:w="3237" w:type="dxa"/>
          </w:tcPr>
          <w:p w14:paraId="3F720EDE" w14:textId="3282B1F2" w:rsidR="00550F46" w:rsidRPr="00D70FE3" w:rsidRDefault="00550F46" w:rsidP="00550F46">
            <w:pPr>
              <w:rPr>
                <w:rFonts w:ascii="Times New Roman" w:eastAsia="Times New Roman" w:hAnsi="Times New Roman" w:cs="Times New Roman"/>
                <w:b/>
                <w:sz w:val="28"/>
                <w:szCs w:val="28"/>
              </w:rPr>
            </w:pPr>
            <w:r w:rsidRPr="00D70FE3">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EE</w:t>
            </w:r>
          </w:p>
        </w:tc>
        <w:tc>
          <w:tcPr>
            <w:tcW w:w="3237" w:type="dxa"/>
          </w:tcPr>
          <w:p w14:paraId="15B13A8F" w14:textId="7521F94A"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LE</w:t>
            </w:r>
          </w:p>
        </w:tc>
        <w:tc>
          <w:tcPr>
            <w:tcW w:w="3238" w:type="dxa"/>
          </w:tcPr>
          <w:p w14:paraId="4B20469B" w14:textId="33657229"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HS</w:t>
            </w:r>
          </w:p>
        </w:tc>
        <w:tc>
          <w:tcPr>
            <w:tcW w:w="3238" w:type="dxa"/>
          </w:tcPr>
          <w:p w14:paraId="30418D2A" w14:textId="55D9667C"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MS</w:t>
            </w:r>
          </w:p>
        </w:tc>
      </w:tr>
      <w:tr w:rsidR="00550F46" w14:paraId="2E9FF4AA" w14:textId="77777777" w:rsidTr="00D70FE3">
        <w:tc>
          <w:tcPr>
            <w:tcW w:w="3237" w:type="dxa"/>
            <w:shd w:val="clear" w:color="auto" w:fill="F2F2F2" w:themeFill="background1" w:themeFillShade="F2"/>
          </w:tcPr>
          <w:p w14:paraId="41B7223B" w14:textId="77777777" w:rsidR="00550F46" w:rsidRPr="005572A9" w:rsidRDefault="00550F46" w:rsidP="00550F46">
            <w:pPr>
              <w:numPr>
                <w:ilvl w:val="0"/>
                <w:numId w:val="10"/>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With support from teachers, can discuss simple cause and effect.</w:t>
            </w:r>
          </w:p>
          <w:p w14:paraId="29A8FE50" w14:textId="77777777" w:rsidR="00550F46" w:rsidRPr="005572A9" w:rsidRDefault="00550F46" w:rsidP="00550F46">
            <w:pPr>
              <w:numPr>
                <w:ilvl w:val="0"/>
                <w:numId w:val="10"/>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Can make simple choices about activities without adult support.</w:t>
            </w:r>
          </w:p>
          <w:p w14:paraId="53310479" w14:textId="77777777" w:rsidR="00550F46" w:rsidRPr="005572A9" w:rsidRDefault="00550F46" w:rsidP="00550F46">
            <w:pPr>
              <w:numPr>
                <w:ilvl w:val="0"/>
                <w:numId w:val="10"/>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Can make more complicated choices with adult support.</w:t>
            </w:r>
          </w:p>
          <w:p w14:paraId="3B2360AB" w14:textId="77777777" w:rsidR="00C61D36" w:rsidRDefault="00550F46" w:rsidP="00550F46">
            <w:pPr>
              <w:numPr>
                <w:ilvl w:val="0"/>
                <w:numId w:val="10"/>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Identify personal goals and align one’s decision-making to achieve one’s goals.</w:t>
            </w:r>
          </w:p>
          <w:p w14:paraId="412298A3" w14:textId="5D002CFE" w:rsidR="00550F46" w:rsidRPr="00C61D36" w:rsidRDefault="00550F46" w:rsidP="00550F46">
            <w:pPr>
              <w:numPr>
                <w:ilvl w:val="0"/>
                <w:numId w:val="10"/>
              </w:numPr>
              <w:ind w:left="341"/>
              <w:rPr>
                <w:rFonts w:ascii="Times New Roman" w:eastAsia="Times New Roman" w:hAnsi="Times New Roman" w:cs="Times New Roman"/>
                <w:color w:val="000000"/>
              </w:rPr>
            </w:pPr>
            <w:r w:rsidRPr="00C61D36">
              <w:rPr>
                <w:rFonts w:ascii="Times New Roman" w:eastAsia="Times New Roman" w:hAnsi="Times New Roman" w:cs="Times New Roman"/>
                <w:color w:val="000000"/>
              </w:rPr>
              <w:t xml:space="preserve">Help students predict possible outcomes of their behavioral choices in simple terms (e.g., </w:t>
            </w:r>
            <w:r w:rsidRPr="00C61D36">
              <w:rPr>
                <w:rFonts w:ascii="Times New Roman" w:eastAsia="Times New Roman" w:hAnsi="Times New Roman" w:cs="Times New Roman"/>
                <w:color w:val="000000"/>
              </w:rPr>
              <w:lastRenderedPageBreak/>
              <w:t>“If I throw rocks on the pla</w:t>
            </w:r>
            <w:r w:rsidR="00A86D37">
              <w:rPr>
                <w:rFonts w:ascii="Times New Roman" w:eastAsia="Times New Roman" w:hAnsi="Times New Roman" w:cs="Times New Roman"/>
                <w:color w:val="000000"/>
              </w:rPr>
              <w:t xml:space="preserve">yground, I may hurt someone”). </w:t>
            </w:r>
          </w:p>
        </w:tc>
        <w:tc>
          <w:tcPr>
            <w:tcW w:w="3237" w:type="dxa"/>
            <w:shd w:val="clear" w:color="auto" w:fill="F2F2F2" w:themeFill="background1" w:themeFillShade="F2"/>
          </w:tcPr>
          <w:p w14:paraId="70FC2C2A" w14:textId="77777777" w:rsidR="00C61D36" w:rsidRDefault="00550F46" w:rsidP="00550F46">
            <w:pPr>
              <w:numPr>
                <w:ilvl w:val="0"/>
                <w:numId w:val="11"/>
              </w:numPr>
              <w:ind w:left="342"/>
              <w:rPr>
                <w:rFonts w:ascii="Times New Roman" w:eastAsia="Times New Roman" w:hAnsi="Times New Roman" w:cs="Times New Roman"/>
                <w:color w:val="000000"/>
              </w:rPr>
            </w:pPr>
            <w:r w:rsidRPr="005572A9">
              <w:rPr>
                <w:rFonts w:ascii="Times New Roman" w:eastAsia="Times New Roman" w:hAnsi="Times New Roman" w:cs="Times New Roman"/>
                <w:color w:val="000000"/>
              </w:rPr>
              <w:lastRenderedPageBreak/>
              <w:t>With adult support, can recognize the impact of one’s choices or decisions on others (family, friends, and adults) through concrete examples.</w:t>
            </w:r>
          </w:p>
          <w:p w14:paraId="67468426" w14:textId="22780247" w:rsidR="00550F46" w:rsidRPr="00C61D36" w:rsidRDefault="00550F46" w:rsidP="00550F46">
            <w:pPr>
              <w:numPr>
                <w:ilvl w:val="0"/>
                <w:numId w:val="11"/>
              </w:numPr>
              <w:ind w:left="342"/>
              <w:rPr>
                <w:rFonts w:ascii="Times New Roman" w:eastAsia="Times New Roman" w:hAnsi="Times New Roman" w:cs="Times New Roman"/>
                <w:color w:val="000000"/>
              </w:rPr>
            </w:pPr>
            <w:r w:rsidRPr="00C61D36">
              <w:rPr>
                <w:rFonts w:ascii="Times New Roman" w:eastAsia="Times New Roman" w:hAnsi="Times New Roman" w:cs="Times New Roman"/>
                <w:color w:val="000000"/>
              </w:rPr>
              <w:t>Identify goals, generate alternative responses, and evaluate consequences for a range of academic and social situations.</w:t>
            </w:r>
          </w:p>
        </w:tc>
        <w:tc>
          <w:tcPr>
            <w:tcW w:w="3238" w:type="dxa"/>
            <w:shd w:val="clear" w:color="auto" w:fill="F2F2F2" w:themeFill="background1" w:themeFillShade="F2"/>
          </w:tcPr>
          <w:p w14:paraId="55D226B8" w14:textId="77777777" w:rsidR="00C61D36" w:rsidRDefault="00550F46" w:rsidP="00550F46">
            <w:pPr>
              <w:numPr>
                <w:ilvl w:val="0"/>
                <w:numId w:val="11"/>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 xml:space="preserve">Identify helpful questions to ask when determining consequences of one’s decisions. </w:t>
            </w:r>
          </w:p>
          <w:p w14:paraId="174884F7" w14:textId="7381CE3E" w:rsidR="00550F46" w:rsidRPr="00C61D36" w:rsidRDefault="00550F46" w:rsidP="00550F46">
            <w:pPr>
              <w:numPr>
                <w:ilvl w:val="0"/>
                <w:numId w:val="11"/>
              </w:numPr>
              <w:ind w:left="341"/>
              <w:rPr>
                <w:rFonts w:ascii="Times New Roman" w:eastAsia="Times New Roman" w:hAnsi="Times New Roman" w:cs="Times New Roman"/>
                <w:color w:val="000000"/>
              </w:rPr>
            </w:pPr>
            <w:r w:rsidRPr="00C61D36">
              <w:rPr>
                <w:rFonts w:ascii="Times New Roman" w:eastAsia="Times New Roman" w:hAnsi="Times New Roman" w:cs="Times New Roman"/>
                <w:color w:val="000000"/>
              </w:rPr>
              <w:t>Can independently utilize a decision-making model to provide rationale for a decision.</w:t>
            </w:r>
          </w:p>
        </w:tc>
        <w:tc>
          <w:tcPr>
            <w:tcW w:w="3238" w:type="dxa"/>
            <w:shd w:val="clear" w:color="auto" w:fill="F2F2F2" w:themeFill="background1" w:themeFillShade="F2"/>
          </w:tcPr>
          <w:p w14:paraId="2840DDC8" w14:textId="77777777" w:rsidR="00C61D36" w:rsidRDefault="00550F46" w:rsidP="00550F46">
            <w:pPr>
              <w:numPr>
                <w:ilvl w:val="0"/>
                <w:numId w:val="11"/>
              </w:numPr>
              <w:ind w:left="348"/>
              <w:rPr>
                <w:rFonts w:ascii="Times New Roman" w:eastAsia="Times New Roman" w:hAnsi="Times New Roman" w:cs="Times New Roman"/>
                <w:color w:val="000000"/>
              </w:rPr>
            </w:pPr>
            <w:r w:rsidRPr="005572A9">
              <w:rPr>
                <w:rFonts w:ascii="Times New Roman" w:eastAsia="Times New Roman" w:hAnsi="Times New Roman" w:cs="Times New Roman"/>
                <w:color w:val="000000"/>
              </w:rPr>
              <w:t>Recognize the impact of one’s decisions and actions on others (family, friends, and adults) through concrete and hypothetical examples.</w:t>
            </w:r>
          </w:p>
          <w:p w14:paraId="5421C56E" w14:textId="7B23D21F" w:rsidR="00550F46" w:rsidRPr="00C61D36" w:rsidRDefault="00550F46" w:rsidP="00550F46">
            <w:pPr>
              <w:numPr>
                <w:ilvl w:val="0"/>
                <w:numId w:val="11"/>
              </w:numPr>
              <w:ind w:left="348"/>
              <w:rPr>
                <w:rFonts w:ascii="Times New Roman" w:eastAsia="Times New Roman" w:hAnsi="Times New Roman" w:cs="Times New Roman"/>
                <w:color w:val="000000"/>
              </w:rPr>
            </w:pPr>
            <w:r w:rsidRPr="00C61D36">
              <w:rPr>
                <w:rFonts w:ascii="Times New Roman" w:eastAsia="Times New Roman" w:hAnsi="Times New Roman" w:cs="Times New Roman"/>
                <w:color w:val="000000"/>
              </w:rPr>
              <w:t>With encouragement from adults, can utilize a decision-making model to provide rationale for a decision.</w:t>
            </w:r>
          </w:p>
        </w:tc>
      </w:tr>
    </w:tbl>
    <w:p w14:paraId="4EF8C5D9" w14:textId="2E8E1F7D" w:rsidR="00550F46" w:rsidRPr="00A86D37" w:rsidRDefault="00550F46" w:rsidP="00A86D37">
      <w:pPr>
        <w:pStyle w:val="Heading2"/>
        <w:shd w:val="clear" w:color="auto" w:fill="DBE5F1" w:themeFill="accent1" w:themeFillTint="33"/>
        <w:spacing w:before="240" w:after="0"/>
        <w:rPr>
          <w:rFonts w:ascii="Times New Roman" w:eastAsia="Times New Roman" w:hAnsi="Times New Roman" w:cs="Times New Roman"/>
          <w:sz w:val="28"/>
          <w:szCs w:val="28"/>
        </w:rPr>
      </w:pPr>
      <w:bookmarkStart w:id="2" w:name="_heading=h.2et92p0"/>
      <w:bookmarkEnd w:id="2"/>
      <w:r w:rsidRPr="06B144EE">
        <w:rPr>
          <w:rFonts w:ascii="Times New Roman" w:eastAsia="Times New Roman" w:hAnsi="Times New Roman" w:cs="Times New Roman"/>
          <w:sz w:val="28"/>
          <w:szCs w:val="28"/>
        </w:rPr>
        <w:t>Responsible Decision-Making Sub-Competency 3:</w:t>
      </w:r>
      <w:r>
        <w:t xml:space="preserve"> </w:t>
      </w:r>
    </w:p>
    <w:p w14:paraId="38761D18" w14:textId="38CAFAC3" w:rsidR="00EA0B66" w:rsidRPr="00A86D37" w:rsidRDefault="00550F46" w:rsidP="00A86D37">
      <w:pPr>
        <w:shd w:val="clear" w:color="auto" w:fill="DBE5F1" w:themeFill="accent1" w:themeFillTint="33"/>
        <w:spacing w:after="240"/>
        <w:rPr>
          <w:rFonts w:ascii="Times New Roman" w:eastAsia="Times New Roman" w:hAnsi="Times New Roman" w:cs="Times New Roman"/>
          <w:bCs/>
          <w:sz w:val="28"/>
          <w:szCs w:val="28"/>
        </w:rPr>
      </w:pPr>
      <w:r w:rsidRPr="00A86D37">
        <w:rPr>
          <w:rFonts w:ascii="Times New Roman" w:eastAsia="Times New Roman" w:hAnsi="Times New Roman" w:cs="Times New Roman"/>
          <w:bCs/>
          <w:sz w:val="24"/>
          <w:szCs w:val="24"/>
        </w:rPr>
        <w:t>Student will be able to evaluate personal, ethical, safety, and civic impact of decisions.</w:t>
      </w:r>
    </w:p>
    <w:tbl>
      <w:tblPr>
        <w:tblStyle w:val="TableGrid"/>
        <w:tblW w:w="0" w:type="auto"/>
        <w:tblLook w:val="04A0" w:firstRow="1" w:lastRow="0" w:firstColumn="1" w:lastColumn="0" w:noHBand="0" w:noVBand="1"/>
      </w:tblPr>
      <w:tblGrid>
        <w:gridCol w:w="3237"/>
        <w:gridCol w:w="3237"/>
        <w:gridCol w:w="3238"/>
        <w:gridCol w:w="3238"/>
      </w:tblGrid>
      <w:tr w:rsidR="00550F46" w14:paraId="3A0260DD" w14:textId="77777777" w:rsidTr="00550F46">
        <w:tc>
          <w:tcPr>
            <w:tcW w:w="3237" w:type="dxa"/>
          </w:tcPr>
          <w:p w14:paraId="76987C47" w14:textId="57C819F4" w:rsidR="00550F46" w:rsidRDefault="00550F46" w:rsidP="00550F46">
            <w:pPr>
              <w:rPr>
                <w:rFonts w:ascii="Times New Roman" w:eastAsia="Times New Roman" w:hAnsi="Times New Roman" w:cs="Times New Roman"/>
                <w:sz w:val="28"/>
                <w:szCs w:val="28"/>
              </w:rPr>
            </w:pPr>
            <w:r w:rsidRPr="00D70FE3">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MS</w:t>
            </w:r>
          </w:p>
        </w:tc>
        <w:tc>
          <w:tcPr>
            <w:tcW w:w="3237" w:type="dxa"/>
          </w:tcPr>
          <w:p w14:paraId="52E49F83" w14:textId="32988DDE"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HS</w:t>
            </w:r>
          </w:p>
        </w:tc>
        <w:tc>
          <w:tcPr>
            <w:tcW w:w="3238" w:type="dxa"/>
          </w:tcPr>
          <w:p w14:paraId="27C837D6" w14:textId="21874A87"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 xml:space="preserve">Grade Band: </w:t>
            </w:r>
            <w:r w:rsidRPr="00D70FE3">
              <w:rPr>
                <w:rFonts w:ascii="Times New Roman" w:eastAsia="Times New Roman" w:hAnsi="Times New Roman" w:cs="Times New Roman"/>
                <w:b/>
                <w:color w:val="C00000"/>
                <w:sz w:val="24"/>
                <w:szCs w:val="24"/>
              </w:rPr>
              <w:t>EE</w:t>
            </w:r>
          </w:p>
        </w:tc>
        <w:tc>
          <w:tcPr>
            <w:tcW w:w="3238" w:type="dxa"/>
          </w:tcPr>
          <w:p w14:paraId="4712DF03" w14:textId="5E42DE74" w:rsidR="00550F46" w:rsidRDefault="00550F46" w:rsidP="00550F46">
            <w:pPr>
              <w:rPr>
                <w:rFonts w:ascii="Times New Roman" w:eastAsia="Times New Roman" w:hAnsi="Times New Roman" w:cs="Times New Roman"/>
                <w:sz w:val="28"/>
                <w:szCs w:val="28"/>
              </w:rPr>
            </w:pPr>
            <w:r>
              <w:rPr>
                <w:rFonts w:ascii="Times New Roman" w:eastAsia="Times New Roman" w:hAnsi="Times New Roman" w:cs="Times New Roman"/>
                <w:b/>
                <w:color w:val="000000"/>
                <w:sz w:val="24"/>
                <w:szCs w:val="24"/>
              </w:rPr>
              <w:t>Grade Band:</w:t>
            </w:r>
            <w:r>
              <w:rPr>
                <w:rFonts w:ascii="Times New Roman" w:eastAsia="Times New Roman" w:hAnsi="Times New Roman" w:cs="Times New Roman"/>
                <w:b/>
                <w:color w:val="FF0000"/>
                <w:sz w:val="24"/>
                <w:szCs w:val="24"/>
              </w:rPr>
              <w:t xml:space="preserve"> </w:t>
            </w:r>
            <w:r w:rsidRPr="00D70FE3">
              <w:rPr>
                <w:rFonts w:ascii="Times New Roman" w:eastAsia="Times New Roman" w:hAnsi="Times New Roman" w:cs="Times New Roman"/>
                <w:b/>
                <w:color w:val="C00000"/>
                <w:sz w:val="24"/>
                <w:szCs w:val="24"/>
              </w:rPr>
              <w:t>LE</w:t>
            </w:r>
          </w:p>
        </w:tc>
      </w:tr>
      <w:tr w:rsidR="00D70FE3" w14:paraId="703DCD32" w14:textId="77777777" w:rsidTr="00D70FE3">
        <w:tc>
          <w:tcPr>
            <w:tcW w:w="3237" w:type="dxa"/>
            <w:shd w:val="clear" w:color="auto" w:fill="F2F2F2" w:themeFill="background1" w:themeFillShade="F2"/>
          </w:tcPr>
          <w:p w14:paraId="084AD1E9" w14:textId="2AE8CC99" w:rsidR="00D70FE3" w:rsidRDefault="00D70FE3" w:rsidP="00D70FE3">
            <w:pPr>
              <w:rPr>
                <w:rFonts w:ascii="Times New Roman" w:eastAsia="Times New Roman" w:hAnsi="Times New Roman" w:cs="Times New Roman"/>
                <w:sz w:val="28"/>
                <w:szCs w:val="28"/>
              </w:rPr>
            </w:pPr>
            <w:r w:rsidRPr="005572A9">
              <w:rPr>
                <w:rFonts w:ascii="Times New Roman" w:eastAsia="Times New Roman" w:hAnsi="Times New Roman" w:cs="Times New Roman"/>
                <w:color w:val="000000"/>
              </w:rPr>
              <w:t>Explain how to respond with empathy when making decisions in real life and on the internet.</w:t>
            </w:r>
          </w:p>
        </w:tc>
        <w:tc>
          <w:tcPr>
            <w:tcW w:w="3237" w:type="dxa"/>
            <w:shd w:val="clear" w:color="auto" w:fill="F2F2F2" w:themeFill="background1" w:themeFillShade="F2"/>
          </w:tcPr>
          <w:p w14:paraId="3FFDC18E" w14:textId="77777777" w:rsidR="00D70FE3" w:rsidRPr="005572A9" w:rsidRDefault="00D70FE3" w:rsidP="00D70FE3">
            <w:pPr>
              <w:numPr>
                <w:ilvl w:val="0"/>
                <w:numId w:val="12"/>
              </w:numPr>
              <w:rPr>
                <w:rFonts w:ascii="Times New Roman" w:eastAsia="Times New Roman" w:hAnsi="Times New Roman" w:cs="Times New Roman"/>
                <w:color w:val="000000"/>
              </w:rPr>
            </w:pPr>
            <w:r w:rsidRPr="005572A9">
              <w:rPr>
                <w:rFonts w:ascii="Times New Roman" w:eastAsia="Times New Roman" w:hAnsi="Times New Roman" w:cs="Times New Roman"/>
                <w:color w:val="000000"/>
              </w:rPr>
              <w:t xml:space="preserve">Demonstrate personal responsibility in making ethical decisions. </w:t>
            </w:r>
          </w:p>
          <w:p w14:paraId="04F7325E" w14:textId="77777777" w:rsidR="00D70FE3" w:rsidRPr="005572A9" w:rsidRDefault="00D70FE3" w:rsidP="00D70FE3">
            <w:pPr>
              <w:numPr>
                <w:ilvl w:val="0"/>
                <w:numId w:val="12"/>
              </w:numPr>
              <w:rPr>
                <w:rFonts w:ascii="Times New Roman" w:eastAsia="Times New Roman" w:hAnsi="Times New Roman" w:cs="Times New Roman"/>
                <w:color w:val="000000"/>
              </w:rPr>
            </w:pPr>
            <w:r w:rsidRPr="005572A9">
              <w:rPr>
                <w:rFonts w:ascii="Times New Roman" w:eastAsia="Times New Roman" w:hAnsi="Times New Roman" w:cs="Times New Roman"/>
                <w:color w:val="000000"/>
              </w:rPr>
              <w:t>Recognize ethical, safety, and societal factors when making decisions.</w:t>
            </w:r>
          </w:p>
          <w:p w14:paraId="1A53E218" w14:textId="77777777" w:rsidR="00D70FE3" w:rsidRPr="005572A9" w:rsidRDefault="00D70FE3" w:rsidP="00D70FE3">
            <w:pPr>
              <w:numPr>
                <w:ilvl w:val="0"/>
                <w:numId w:val="12"/>
              </w:numPr>
              <w:rPr>
                <w:rFonts w:ascii="Times New Roman" w:eastAsia="Times New Roman" w:hAnsi="Times New Roman" w:cs="Times New Roman"/>
                <w:color w:val="000000"/>
              </w:rPr>
            </w:pPr>
            <w:r w:rsidRPr="005572A9">
              <w:rPr>
                <w:rFonts w:ascii="Times New Roman" w:eastAsia="Times New Roman" w:hAnsi="Times New Roman" w:cs="Times New Roman"/>
                <w:color w:val="000000"/>
              </w:rPr>
              <w:t>Evaluate how external influences (e.g., media, peers, cultural norms) affect decision-making.</w:t>
            </w:r>
          </w:p>
          <w:p w14:paraId="39638008" w14:textId="77777777" w:rsidR="00D70FE3" w:rsidRDefault="00D70FE3" w:rsidP="00D70FE3">
            <w:pPr>
              <w:rPr>
                <w:rFonts w:ascii="Times New Roman" w:eastAsia="Times New Roman" w:hAnsi="Times New Roman" w:cs="Times New Roman"/>
                <w:sz w:val="28"/>
                <w:szCs w:val="28"/>
              </w:rPr>
            </w:pPr>
          </w:p>
        </w:tc>
        <w:tc>
          <w:tcPr>
            <w:tcW w:w="3238" w:type="dxa"/>
            <w:shd w:val="clear" w:color="auto" w:fill="F2F2F2" w:themeFill="background1" w:themeFillShade="F2"/>
          </w:tcPr>
          <w:p w14:paraId="1F157110" w14:textId="77777777" w:rsidR="00D70FE3" w:rsidRPr="005572A9" w:rsidRDefault="00D70FE3" w:rsidP="00D70FE3">
            <w:pPr>
              <w:numPr>
                <w:ilvl w:val="0"/>
                <w:numId w:val="13"/>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With adult support, explain why unprovoked acts that hurt others are wrong.</w:t>
            </w:r>
          </w:p>
          <w:p w14:paraId="149F2B16" w14:textId="77777777" w:rsidR="00D70FE3" w:rsidRPr="005572A9" w:rsidRDefault="00D70FE3" w:rsidP="00D70FE3">
            <w:pPr>
              <w:numPr>
                <w:ilvl w:val="0"/>
                <w:numId w:val="13"/>
              </w:numPr>
              <w:ind w:left="341"/>
              <w:rPr>
                <w:rFonts w:ascii="Times New Roman" w:eastAsia="Times New Roman" w:hAnsi="Times New Roman" w:cs="Times New Roman"/>
                <w:color w:val="000000"/>
              </w:rPr>
            </w:pPr>
            <w:r w:rsidRPr="005572A9">
              <w:rPr>
                <w:rFonts w:ascii="Times New Roman" w:eastAsia="Times New Roman" w:hAnsi="Times New Roman" w:cs="Times New Roman"/>
                <w:color w:val="000000"/>
              </w:rPr>
              <w:t>With adult support, explain the importance of standing up for someone.</w:t>
            </w:r>
          </w:p>
          <w:p w14:paraId="39338913" w14:textId="77777777" w:rsidR="00D70FE3" w:rsidRDefault="00D70FE3" w:rsidP="00D70FE3">
            <w:pPr>
              <w:rPr>
                <w:rFonts w:ascii="Times New Roman" w:eastAsia="Times New Roman" w:hAnsi="Times New Roman" w:cs="Times New Roman"/>
                <w:sz w:val="28"/>
                <w:szCs w:val="28"/>
              </w:rPr>
            </w:pPr>
          </w:p>
        </w:tc>
        <w:tc>
          <w:tcPr>
            <w:tcW w:w="3238" w:type="dxa"/>
            <w:shd w:val="clear" w:color="auto" w:fill="F2F2F2" w:themeFill="background1" w:themeFillShade="F2"/>
          </w:tcPr>
          <w:p w14:paraId="7FC7D29A" w14:textId="77777777" w:rsidR="00C61D36" w:rsidRDefault="00D70FE3" w:rsidP="00D70FE3">
            <w:pPr>
              <w:numPr>
                <w:ilvl w:val="0"/>
                <w:numId w:val="13"/>
              </w:numPr>
              <w:ind w:left="348"/>
              <w:rPr>
                <w:rFonts w:ascii="Times New Roman" w:eastAsia="Times New Roman" w:hAnsi="Times New Roman" w:cs="Times New Roman"/>
                <w:color w:val="000000"/>
              </w:rPr>
            </w:pPr>
            <w:r w:rsidRPr="005572A9">
              <w:rPr>
                <w:rFonts w:ascii="Times New Roman" w:eastAsia="Times New Roman" w:hAnsi="Times New Roman" w:cs="Times New Roman"/>
                <w:color w:val="000000"/>
              </w:rPr>
              <w:t>Identify social norms (e.g., waiting patiently in line, speaking respectfully when asking for help) and safety considerations (e.g., walk rather than run in the hall, stay away from the edge of a cliff) that guide behavior.</w:t>
            </w:r>
          </w:p>
          <w:p w14:paraId="091E7366" w14:textId="5E0EFB34" w:rsidR="00D70FE3" w:rsidRPr="00C61D36" w:rsidRDefault="00D70FE3" w:rsidP="00D70FE3">
            <w:pPr>
              <w:numPr>
                <w:ilvl w:val="0"/>
                <w:numId w:val="13"/>
              </w:numPr>
              <w:ind w:left="348"/>
              <w:rPr>
                <w:rFonts w:ascii="Times New Roman" w:eastAsia="Times New Roman" w:hAnsi="Times New Roman" w:cs="Times New Roman"/>
                <w:color w:val="000000"/>
              </w:rPr>
            </w:pPr>
            <w:r w:rsidRPr="00C61D36">
              <w:rPr>
                <w:rFonts w:ascii="Times New Roman" w:eastAsia="Times New Roman" w:hAnsi="Times New Roman" w:cs="Times New Roman"/>
                <w:color w:val="000000"/>
              </w:rPr>
              <w:t>Demonstrate the ability to respect the rights of self and others.</w:t>
            </w:r>
          </w:p>
        </w:tc>
      </w:tr>
    </w:tbl>
    <w:p w14:paraId="504C696C" w14:textId="221A6901" w:rsidR="005572A9" w:rsidRPr="00D70FE3" w:rsidRDefault="005572A9">
      <w:pPr>
        <w:rPr>
          <w:rFonts w:ascii="Times New Roman" w:eastAsia="Times New Roman" w:hAnsi="Times New Roman" w:cs="Times New Roman"/>
        </w:rPr>
      </w:pPr>
    </w:p>
    <w:p w14:paraId="53668A0C" w14:textId="77777777" w:rsidR="00EA0B66" w:rsidRPr="00D70FE3" w:rsidRDefault="00E52ADA">
      <w:pPr>
        <w:rPr>
          <w:rFonts w:ascii="Times New Roman" w:eastAsia="Times New Roman" w:hAnsi="Times New Roman" w:cs="Times New Roman"/>
        </w:rPr>
      </w:pPr>
      <w:r w:rsidRPr="00D70FE3">
        <w:rPr>
          <w:rFonts w:ascii="Times New Roman" w:eastAsia="Times New Roman" w:hAnsi="Times New Roman" w:cs="Times New Roman"/>
        </w:rPr>
        <w:t>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WestEd, is hereby granted. </w:t>
      </w:r>
    </w:p>
    <w:sectPr w:rsidR="00EA0B66" w:rsidRPr="00D70FE3" w:rsidSect="00550F46">
      <w:type w:val="continuous"/>
      <w:pgSz w:w="15840" w:h="122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C675A" w14:textId="77777777" w:rsidR="00C95323" w:rsidRDefault="00C95323">
      <w:pPr>
        <w:spacing w:after="0" w:line="240" w:lineRule="auto"/>
      </w:pPr>
      <w:r>
        <w:separator/>
      </w:r>
    </w:p>
  </w:endnote>
  <w:endnote w:type="continuationSeparator" w:id="0">
    <w:p w14:paraId="2F7D6F08" w14:textId="77777777" w:rsidR="00C95323" w:rsidRDefault="00C9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CBE4B" w14:textId="241A7F3E" w:rsidR="00EA0B66" w:rsidRDefault="00E52AD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1b: Developmental Indicators Activity – Answer Key</w:t>
    </w:r>
    <w:r>
      <w:rPr>
        <w:color w:val="000000"/>
      </w:rPr>
      <w:t>—</w:t>
    </w:r>
    <w:r>
      <w:rPr>
        <w:color w:val="000000"/>
      </w:rPr>
      <w:fldChar w:fldCharType="begin"/>
    </w:r>
    <w:r>
      <w:rPr>
        <w:color w:val="000000"/>
      </w:rPr>
      <w:instrText>PAGE</w:instrText>
    </w:r>
    <w:r>
      <w:rPr>
        <w:color w:val="000000"/>
      </w:rPr>
      <w:fldChar w:fldCharType="separate"/>
    </w:r>
    <w:r w:rsidR="00277DEC">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C529" w14:textId="4E635EFA" w:rsidR="00EA0B66" w:rsidRDefault="00E52ADA">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1b: Developmental Indicators Activity – Answer Key</w:t>
    </w:r>
    <w:r>
      <w:rPr>
        <w:color w:val="000000"/>
      </w:rPr>
      <w:t>—</w:t>
    </w:r>
    <w:r>
      <w:rPr>
        <w:color w:val="000000"/>
      </w:rPr>
      <w:fldChar w:fldCharType="begin"/>
    </w:r>
    <w:r>
      <w:rPr>
        <w:color w:val="000000"/>
      </w:rPr>
      <w:instrText>PAGE</w:instrText>
    </w:r>
    <w:r>
      <w:rPr>
        <w:color w:val="000000"/>
      </w:rPr>
      <w:fldChar w:fldCharType="separate"/>
    </w:r>
    <w:r w:rsidR="00277DEC">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151AD" w14:textId="77777777" w:rsidR="00C95323" w:rsidRDefault="00C95323">
      <w:pPr>
        <w:spacing w:after="0" w:line="240" w:lineRule="auto"/>
      </w:pPr>
      <w:r>
        <w:separator/>
      </w:r>
    </w:p>
  </w:footnote>
  <w:footnote w:type="continuationSeparator" w:id="0">
    <w:p w14:paraId="3707DCE1" w14:textId="77777777" w:rsidR="00C95323" w:rsidRDefault="00C9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DB70D" w14:textId="77777777" w:rsidR="00EA0B66" w:rsidRDefault="00EA0B66" w:rsidP="00550F46">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15ECF"/>
    <w:multiLevelType w:val="multilevel"/>
    <w:tmpl w:val="CBE227AC"/>
    <w:lvl w:ilvl="0">
      <w:start w:val="1"/>
      <w:numFmt w:val="bullet"/>
      <w:lvlText w:val="●"/>
      <w:lvlJc w:val="left"/>
      <w:pPr>
        <w:ind w:left="360" w:hanging="360"/>
      </w:pPr>
      <w:rPr>
        <w:rFonts w:ascii="Noto Sans Symbols" w:eastAsia="Noto Sans Symbols" w:hAnsi="Noto Sans Symbols" w:cs="Noto Sans Symbols"/>
        <w:color w:val="2F549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26F3B6F"/>
    <w:multiLevelType w:val="multilevel"/>
    <w:tmpl w:val="B48002F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F104F9"/>
    <w:multiLevelType w:val="multilevel"/>
    <w:tmpl w:val="5FB4E330"/>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F1586B"/>
    <w:multiLevelType w:val="multilevel"/>
    <w:tmpl w:val="8A241BF4"/>
    <w:lvl w:ilvl="0">
      <w:start w:val="1"/>
      <w:numFmt w:val="bullet"/>
      <w:lvlText w:val="●"/>
      <w:lvlJc w:val="left"/>
      <w:pPr>
        <w:ind w:left="720" w:hanging="360"/>
      </w:pPr>
      <w:rPr>
        <w:color w:val="1F497D"/>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19A294A"/>
    <w:multiLevelType w:val="multilevel"/>
    <w:tmpl w:val="8F844764"/>
    <w:lvl w:ilvl="0">
      <w:start w:val="1"/>
      <w:numFmt w:val="bullet"/>
      <w:lvlText w:val="●"/>
      <w:lvlJc w:val="left"/>
      <w:pPr>
        <w:ind w:left="360" w:hanging="360"/>
      </w:pPr>
      <w:rPr>
        <w:rFonts w:ascii="Noto Sans Symbols" w:eastAsia="Noto Sans Symbols" w:hAnsi="Noto Sans Symbols" w:cs="Noto Sans Symbols"/>
        <w:color w:val="1F497D"/>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31F54B20"/>
    <w:multiLevelType w:val="multilevel"/>
    <w:tmpl w:val="AB1039EC"/>
    <w:lvl w:ilvl="0">
      <w:start w:val="1"/>
      <w:numFmt w:val="bullet"/>
      <w:lvlText w:val="●"/>
      <w:lvlJc w:val="left"/>
      <w:pPr>
        <w:ind w:left="720" w:hanging="360"/>
      </w:pPr>
      <w:rPr>
        <w:color w:val="2F549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AF03FCF"/>
    <w:multiLevelType w:val="multilevel"/>
    <w:tmpl w:val="DB8C0942"/>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4E232AD"/>
    <w:multiLevelType w:val="multilevel"/>
    <w:tmpl w:val="61B4B8AE"/>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5B96E58"/>
    <w:multiLevelType w:val="multilevel"/>
    <w:tmpl w:val="FD6A4F9E"/>
    <w:lvl w:ilvl="0">
      <w:start w:val="1"/>
      <w:numFmt w:val="bullet"/>
      <w:lvlText w:val="●"/>
      <w:lvlJc w:val="left"/>
      <w:pPr>
        <w:ind w:left="360" w:hanging="360"/>
      </w:pPr>
      <w:rPr>
        <w:rFonts w:ascii="Noto Sans Symbols" w:eastAsia="Noto Sans Symbols" w:hAnsi="Noto Sans Symbols" w:cs="Noto Sans Symbols"/>
        <w:color w:val="2F549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94150AB"/>
    <w:multiLevelType w:val="multilevel"/>
    <w:tmpl w:val="759EBEA4"/>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06720DD"/>
    <w:multiLevelType w:val="multilevel"/>
    <w:tmpl w:val="C7521A90"/>
    <w:lvl w:ilvl="0">
      <w:start w:val="1"/>
      <w:numFmt w:val="bullet"/>
      <w:lvlText w:val="●"/>
      <w:lvlJc w:val="left"/>
      <w:pPr>
        <w:ind w:left="720" w:hanging="360"/>
      </w:pPr>
      <w:rPr>
        <w:color w:val="2F549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F5021DD"/>
    <w:multiLevelType w:val="multilevel"/>
    <w:tmpl w:val="A7087D82"/>
    <w:lvl w:ilvl="0">
      <w:start w:val="1"/>
      <w:numFmt w:val="bullet"/>
      <w:lvlText w:val="●"/>
      <w:lvlJc w:val="left"/>
      <w:pPr>
        <w:ind w:left="360" w:hanging="360"/>
      </w:pPr>
      <w:rPr>
        <w:rFonts w:ascii="Noto Sans Symbols" w:eastAsia="Noto Sans Symbols" w:hAnsi="Noto Sans Symbols" w:cs="Noto Sans Symbols"/>
        <w:color w:val="2F549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7F012F74"/>
    <w:multiLevelType w:val="multilevel"/>
    <w:tmpl w:val="82B87078"/>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11"/>
  </w:num>
  <w:num w:numId="3">
    <w:abstractNumId w:val="1"/>
  </w:num>
  <w:num w:numId="4">
    <w:abstractNumId w:val="0"/>
  </w:num>
  <w:num w:numId="5">
    <w:abstractNumId w:val="2"/>
  </w:num>
  <w:num w:numId="6">
    <w:abstractNumId w:val="12"/>
  </w:num>
  <w:num w:numId="7">
    <w:abstractNumId w:val="10"/>
  </w:num>
  <w:num w:numId="8">
    <w:abstractNumId w:val="5"/>
  </w:num>
  <w:num w:numId="9">
    <w:abstractNumId w:val="6"/>
  </w:num>
  <w:num w:numId="10">
    <w:abstractNumId w:val="9"/>
  </w:num>
  <w:num w:numId="11">
    <w:abstractNumId w:val="7"/>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B66"/>
    <w:rsid w:val="00277DEC"/>
    <w:rsid w:val="002E46AC"/>
    <w:rsid w:val="003E436A"/>
    <w:rsid w:val="00517340"/>
    <w:rsid w:val="00533E31"/>
    <w:rsid w:val="00550F46"/>
    <w:rsid w:val="005572A9"/>
    <w:rsid w:val="005C237B"/>
    <w:rsid w:val="0061124D"/>
    <w:rsid w:val="007A43BF"/>
    <w:rsid w:val="007D0B44"/>
    <w:rsid w:val="00A86D37"/>
    <w:rsid w:val="00C61D36"/>
    <w:rsid w:val="00C95323"/>
    <w:rsid w:val="00D70FE3"/>
    <w:rsid w:val="00DA78A6"/>
    <w:rsid w:val="00E52ADA"/>
    <w:rsid w:val="00EA0B66"/>
    <w:rsid w:val="00FC3441"/>
    <w:rsid w:val="06B144EE"/>
    <w:rsid w:val="074B98EF"/>
    <w:rsid w:val="0B7C96B5"/>
    <w:rsid w:val="248B54C8"/>
    <w:rsid w:val="28BCF30C"/>
    <w:rsid w:val="3F5E693E"/>
    <w:rsid w:val="3F8B66C0"/>
    <w:rsid w:val="4D2B4324"/>
    <w:rsid w:val="67B54408"/>
    <w:rsid w:val="6ED7B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2E6A0"/>
  <w15:docId w15:val="{18850B65-E604-4D73-B809-62DC673F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Header">
    <w:name w:val="header"/>
    <w:basedOn w:val="Normal"/>
    <w:link w:val="HeaderChar"/>
    <w:uiPriority w:val="99"/>
    <w:unhideWhenUsed/>
    <w:rsid w:val="00B44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67"/>
  </w:style>
  <w:style w:type="paragraph" w:styleId="Footer">
    <w:name w:val="footer"/>
    <w:basedOn w:val="Normal"/>
    <w:link w:val="FooterChar"/>
    <w:uiPriority w:val="99"/>
    <w:unhideWhenUsed/>
    <w:rsid w:val="00B44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67"/>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4">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5">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6">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7">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8">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9">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BalloonText">
    <w:name w:val="Balloon Text"/>
    <w:basedOn w:val="Normal"/>
    <w:link w:val="BalloonTextChar"/>
    <w:uiPriority w:val="99"/>
    <w:semiHidden/>
    <w:unhideWhenUsed/>
    <w:rsid w:val="006A45E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45E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A45E0"/>
    <w:rPr>
      <w:sz w:val="16"/>
      <w:szCs w:val="16"/>
    </w:rPr>
  </w:style>
  <w:style w:type="paragraph" w:styleId="CommentText">
    <w:name w:val="annotation text"/>
    <w:basedOn w:val="Normal"/>
    <w:link w:val="CommentTextChar"/>
    <w:uiPriority w:val="99"/>
    <w:semiHidden/>
    <w:unhideWhenUsed/>
    <w:rsid w:val="006A45E0"/>
    <w:pPr>
      <w:spacing w:line="240" w:lineRule="auto"/>
    </w:pPr>
    <w:rPr>
      <w:sz w:val="20"/>
      <w:szCs w:val="20"/>
    </w:rPr>
  </w:style>
  <w:style w:type="character" w:customStyle="1" w:styleId="CommentTextChar">
    <w:name w:val="Comment Text Char"/>
    <w:basedOn w:val="DefaultParagraphFont"/>
    <w:link w:val="CommentText"/>
    <w:uiPriority w:val="99"/>
    <w:semiHidden/>
    <w:rsid w:val="006A45E0"/>
    <w:rPr>
      <w:sz w:val="20"/>
      <w:szCs w:val="20"/>
    </w:rPr>
  </w:style>
  <w:style w:type="paragraph" w:styleId="CommentSubject">
    <w:name w:val="annotation subject"/>
    <w:basedOn w:val="CommentText"/>
    <w:next w:val="CommentText"/>
    <w:link w:val="CommentSubjectChar"/>
    <w:uiPriority w:val="99"/>
    <w:semiHidden/>
    <w:unhideWhenUsed/>
    <w:rsid w:val="006A45E0"/>
    <w:rPr>
      <w:b/>
      <w:bCs/>
    </w:rPr>
  </w:style>
  <w:style w:type="character" w:customStyle="1" w:styleId="CommentSubjectChar">
    <w:name w:val="Comment Subject Char"/>
    <w:basedOn w:val="CommentTextChar"/>
    <w:link w:val="CommentSubject"/>
    <w:uiPriority w:val="99"/>
    <w:semiHidden/>
    <w:rsid w:val="006A45E0"/>
    <w:rPr>
      <w:b/>
      <w:bCs/>
      <w:sz w:val="20"/>
      <w:szCs w:val="20"/>
    </w:rPr>
  </w:style>
  <w:style w:type="table" w:customStyle="1" w:styleId="a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b">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c">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styleId="TableGrid">
    <w:name w:val="Table Grid"/>
    <w:basedOn w:val="TableNormal"/>
    <w:uiPriority w:val="39"/>
    <w:rsid w:val="00550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a83IOg94XdAjGadecQS92/YsvHw==">AMUW2mWVzu30HDWOPD2TYVYCaCBxMwRRz6acxskusEtzgjHf5M3FL1fL8+ds/CZL5dung92iS11EeksX6WK7J3Ey3S4/aBtIa1mA0xqMSRuqU0aV5w7vNQPj9Kfnf6VNuon8zTK0zHAgO+UHgZR4AUcdVOLP9oqjwiqajZCS79CsXBGX4zgj/OXFXRuRzMR8/338WZlezQEG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57863D-CF03-4042-8FE2-8388057952A0}">
  <ds:schemaRefs>
    <ds:schemaRef ds:uri="http://schemas.microsoft.com/sharepoint/v3/contenttype/forms"/>
  </ds:schemaRefs>
</ds:datastoreItem>
</file>

<file path=customXml/itemProps2.xml><?xml version="1.0" encoding="utf-8"?>
<ds:datastoreItem xmlns:ds="http://schemas.openxmlformats.org/officeDocument/2006/customXml" ds:itemID="{7D0765E9-5255-494A-8A82-6636BF492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59AE29E-8D5D-4D44-97A1-30C90B0F5004}">
  <ds:schemaRefs>
    <ds:schemaRef ds:uri="http://schemas.openxmlformats.org/package/2006/metadata/core-properties"/>
    <ds:schemaRef ds:uri="http://schemas.microsoft.com/office/2006/documentManagement/types"/>
    <ds:schemaRef ds:uri="http://purl.org/dc/dcmitype/"/>
    <ds:schemaRef ds:uri="c2cd4c24-f205-489f-90ae-98d9d22c9eda"/>
    <ds:schemaRef ds:uri="d6d7304a-130c-47ec-b831-e61326a2beb5"/>
    <ds:schemaRef ds:uri="http://schemas.microsoft.com/office/2006/metadata/properties"/>
    <ds:schemaRef ds:uri="http://purl.org/dc/elements/1.1/"/>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794</Words>
  <Characters>4531</Characters>
  <Application>Microsoft Office Word</Application>
  <DocSecurity>0</DocSecurity>
  <Lines>37</Lines>
  <Paragraphs>10</Paragraphs>
  <ScaleCrop>false</ScaleCrop>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Shipman, Shanna</dc:creator>
  <cp:lastModifiedBy>Allen, Kelly</cp:lastModifiedBy>
  <cp:revision>2</cp:revision>
  <dcterms:created xsi:type="dcterms:W3CDTF">2021-11-23T20:52:00Z</dcterms:created>
  <dcterms:modified xsi:type="dcterms:W3CDTF">2021-11-23T20:52:00Z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