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C3B59" w14:textId="0745CC9B" w:rsidR="006E1999" w:rsidRDefault="00865BC2">
      <w:pPr>
        <w:pBdr>
          <w:top w:val="nil"/>
          <w:left w:val="nil"/>
          <w:bottom w:val="single" w:sz="48" w:space="9" w:color="003463"/>
          <w:right w:val="nil"/>
          <w:between w:val="nil"/>
        </w:pBdr>
        <w:tabs>
          <w:tab w:val="center" w:pos="4320"/>
          <w:tab w:val="right" w:pos="9360"/>
        </w:tabs>
        <w:spacing w:after="240"/>
        <w:ind w:left="-720" w:right="-720" w:firstLine="720"/>
        <w:rPr>
          <w:color w:val="000000"/>
        </w:rPr>
      </w:pPr>
      <w:r>
        <w:rPr>
          <w:noProof/>
          <w:color w:val="2B579A"/>
          <w:shd w:val="clear" w:color="auto" w:fill="E6E6E6"/>
        </w:rPr>
        <w:drawing>
          <wp:anchor distT="0" distB="0" distL="114300" distR="114300" simplePos="0" relativeHeight="251659264" behindDoc="1" locked="0" layoutInCell="1" allowOverlap="1" wp14:anchorId="1B6FBE6F" wp14:editId="45E95779">
            <wp:simplePos x="0" y="0"/>
            <wp:positionH relativeFrom="column">
              <wp:posOffset>4897602</wp:posOffset>
            </wp:positionH>
            <wp:positionV relativeFrom="paragraph">
              <wp:posOffset>185598</wp:posOffset>
            </wp:positionV>
            <wp:extent cx="1506220" cy="574040"/>
            <wp:effectExtent l="0" t="0" r="0" b="0"/>
            <wp:wrapNone/>
            <wp:docPr id="19" name="image1.png" descr="Logo: Mid-Atlantic Comprehensive Center : WestEd"/>
            <wp:cNvGraphicFramePr/>
            <a:graphic xmlns:a="http://schemas.openxmlformats.org/drawingml/2006/main">
              <a:graphicData uri="http://schemas.openxmlformats.org/drawingml/2006/picture">
                <pic:pic xmlns:pic="http://schemas.openxmlformats.org/drawingml/2006/picture">
                  <pic:nvPicPr>
                    <pic:cNvPr id="0" name="image1.png" descr="Mid-Atlantic Comprehensive Center at WestEd"/>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noProof/>
          <w:color w:val="000000"/>
          <w:shd w:val="clear" w:color="auto" w:fill="E6E6E6"/>
        </w:rPr>
        <w:drawing>
          <wp:anchor distT="0" distB="0" distL="114300" distR="114300" simplePos="0" relativeHeight="251658240" behindDoc="1" locked="0" layoutInCell="1" allowOverlap="1" wp14:anchorId="0FA13F96" wp14:editId="0DFA4250">
            <wp:simplePos x="0" y="0"/>
            <wp:positionH relativeFrom="column">
              <wp:posOffset>1261414</wp:posOffset>
            </wp:positionH>
            <wp:positionV relativeFrom="paragraph">
              <wp:posOffset>153695</wp:posOffset>
            </wp:positionV>
            <wp:extent cx="3175635" cy="523240"/>
            <wp:effectExtent l="0" t="0" r="5715" b="0"/>
            <wp:wrapNone/>
            <wp:docPr id="21" name="image3.jpg" descr="Logo: Center on Great Teachers and Leaders at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descr="Center on Great Teachers and Leaders at American Institutes for Research"/>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sidR="008A4D9C">
        <w:rPr>
          <w:noProof/>
          <w:color w:val="2B579A"/>
          <w:shd w:val="clear" w:color="auto" w:fill="E6E6E6"/>
        </w:rPr>
        <w:drawing>
          <wp:inline distT="0" distB="0" distL="0" distR="0" wp14:anchorId="5718F026" wp14:editId="34E9BE0E">
            <wp:extent cx="921715" cy="943660"/>
            <wp:effectExtent l="0" t="0" r="0" b="8890"/>
            <wp:docPr id="20"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State of New Jersey Department of Education"/>
                    <pic:cNvPicPr preferRelativeResize="0"/>
                  </pic:nvPicPr>
                  <pic:blipFill>
                    <a:blip r:embed="rId13"/>
                    <a:srcRect/>
                    <a:stretch>
                      <a:fillRect/>
                    </a:stretch>
                  </pic:blipFill>
                  <pic:spPr>
                    <a:xfrm>
                      <a:off x="0" y="0"/>
                      <a:ext cx="921715" cy="943660"/>
                    </a:xfrm>
                    <a:prstGeom prst="rect">
                      <a:avLst/>
                    </a:prstGeom>
                    <a:ln/>
                  </pic:spPr>
                </pic:pic>
              </a:graphicData>
            </a:graphic>
          </wp:inline>
        </w:drawing>
      </w:r>
      <w:r w:rsidR="008A4D9C">
        <w:rPr>
          <w:color w:val="000000"/>
        </w:rPr>
        <w:tab/>
      </w:r>
      <w:bookmarkStart w:id="0" w:name="_heading=h.gjdgxs" w:colFirst="0" w:colLast="0"/>
      <w:bookmarkEnd w:id="0"/>
      <w:r w:rsidR="008A4D9C">
        <w:rPr>
          <w:color w:val="000000"/>
        </w:rPr>
        <w:tab/>
      </w:r>
    </w:p>
    <w:p w14:paraId="237DAF5C" w14:textId="1BC70EE2" w:rsidR="006E1999" w:rsidRDefault="008A4D9C" w:rsidP="00865BC2">
      <w:pPr>
        <w:pStyle w:val="Heading1"/>
        <w:spacing w:after="240"/>
        <w:ind w:left="-720" w:right="-720"/>
        <w:jc w:val="center"/>
        <w:rPr>
          <w:b w:val="0"/>
          <w:sz w:val="44"/>
          <w:szCs w:val="44"/>
        </w:rPr>
      </w:pPr>
      <w:r w:rsidRPr="36022A1D">
        <w:rPr>
          <w:b w:val="0"/>
          <w:sz w:val="44"/>
          <w:szCs w:val="44"/>
        </w:rPr>
        <w:t xml:space="preserve">Responsible Decision-Making Handout 9: </w:t>
      </w:r>
      <w:r w:rsidR="00865BC2">
        <w:rPr>
          <w:b w:val="0"/>
          <w:sz w:val="44"/>
          <w:szCs w:val="44"/>
        </w:rPr>
        <w:br/>
      </w:r>
      <w:r w:rsidRPr="36022A1D">
        <w:rPr>
          <w:b w:val="0"/>
          <w:sz w:val="44"/>
          <w:szCs w:val="44"/>
        </w:rPr>
        <w:t>Resources and References</w:t>
      </w:r>
      <w:bookmarkStart w:id="1" w:name="bookmark=id.gjdgxs"/>
      <w:bookmarkEnd w:id="1"/>
    </w:p>
    <w:p w14:paraId="27BD10CC" w14:textId="3ACF1F27" w:rsidR="006E1999" w:rsidRDefault="00280EC6">
      <w:r>
        <w:br/>
      </w:r>
      <w:r w:rsidR="008A4D9C">
        <w:t xml:space="preserve">This handout provides additional resources and research to support student responsible decision-making </w:t>
      </w:r>
      <w:r>
        <w:t>and social and emotional learning (SEL) broadly. Many of these resources were used to develop the content of this module. You may want to refer to this handout for resources as you create your action plan with Handout 8</w:t>
      </w:r>
      <w:r w:rsidR="008A4D9C">
        <w:t xml:space="preserve">. </w:t>
      </w:r>
    </w:p>
    <w:p w14:paraId="1B3A3AAD" w14:textId="77777777" w:rsidR="006E1999" w:rsidRDefault="008A4D9C">
      <w:r>
        <w:t xml:space="preserve">For more information about New Jersey Department of Education’s (NJDOE’s) SEL efforts, contact NJDOE Office of Student Support Services at </w:t>
      </w:r>
      <w:hyperlink r:id="rId14">
        <w:r w:rsidRPr="0089126D">
          <w:rPr>
            <w:color w:val="0000FF"/>
            <w:u w:val="single"/>
          </w:rPr>
          <w:t>SchoolClimate@doe.nj.gov</w:t>
        </w:r>
      </w:hyperlink>
      <w:r w:rsidRPr="0089126D">
        <w:rPr>
          <w:color w:val="0000FF"/>
          <w:u w:val="single"/>
        </w:rPr>
        <w:t>.</w:t>
      </w:r>
      <w:r>
        <w:t xml:space="preserve"> </w:t>
      </w:r>
    </w:p>
    <w:p w14:paraId="23E9CD26" w14:textId="36EAE952" w:rsidR="006E1999" w:rsidRDefault="00280EC6">
      <w:pPr>
        <w:pStyle w:val="Heading2"/>
      </w:pPr>
      <w:r>
        <w:br/>
      </w:r>
      <w:r w:rsidR="008A4D9C">
        <w:t>Resources Supporting Teaching Strategies to Support Student Responsible Decision-Making</w:t>
      </w:r>
    </w:p>
    <w:p w14:paraId="5B6FFD86" w14:textId="67E4EE2D" w:rsidR="006E1999" w:rsidRPr="0089126D" w:rsidRDefault="008A4D9C">
      <w:pPr>
        <w:ind w:left="720" w:hanging="720"/>
      </w:pPr>
      <w:r>
        <w:t xml:space="preserve">ACT for Youth. (2018). </w:t>
      </w:r>
      <w:hyperlink r:id="rId15" w:history="1">
        <w:r w:rsidRPr="0089126D">
          <w:rPr>
            <w:rStyle w:val="Hyperlink"/>
            <w:i/>
          </w:rPr>
          <w:t>Responsible decision making</w:t>
        </w:r>
      </w:hyperlink>
      <w:r>
        <w:rPr>
          <w:i/>
        </w:rPr>
        <w:t>.</w:t>
      </w:r>
      <w:r>
        <w:t xml:space="preserve"> Retrieved from </w:t>
      </w:r>
      <w:r w:rsidRPr="0089126D">
        <w:t>http://www.actforyouth.net/youth_development/professionals/sel/decision_making.cfm</w:t>
      </w:r>
    </w:p>
    <w:p w14:paraId="725DEBE5" w14:textId="442B0C84" w:rsidR="006E1999" w:rsidRPr="0089126D" w:rsidRDefault="008A4D9C">
      <w:pPr>
        <w:ind w:left="720" w:hanging="720"/>
      </w:pPr>
      <w:r>
        <w:t xml:space="preserve">CASEL. (2017). </w:t>
      </w:r>
      <w:hyperlink r:id="rId16" w:history="1">
        <w:r w:rsidRPr="0089126D">
          <w:rPr>
            <w:rStyle w:val="Hyperlink"/>
            <w:i/>
          </w:rPr>
          <w:t>Examples of social and emotional learning in elementary mathematics instruction.</w:t>
        </w:r>
      </w:hyperlink>
      <w:r>
        <w:t xml:space="preserve"> Retrieved from </w:t>
      </w:r>
      <w:r w:rsidRPr="0089126D">
        <w:t>http://www.casel.org/wp-content/uploads/2017/08/SEL-in-Elementary-Math-8-20-17.pdf</w:t>
      </w:r>
    </w:p>
    <w:p w14:paraId="182FB7D0" w14:textId="2F1EA292" w:rsidR="006E1999" w:rsidRDefault="008A4D9C">
      <w:pPr>
        <w:ind w:left="720" w:hanging="720"/>
      </w:pPr>
      <w:r>
        <w:t xml:space="preserve">CASEL. (2017). </w:t>
      </w:r>
      <w:hyperlink r:id="rId17" w:history="1">
        <w:r w:rsidRPr="0089126D">
          <w:rPr>
            <w:rStyle w:val="Hyperlink"/>
            <w:i/>
          </w:rPr>
          <w:t>Examples of social and emotional learning in high school English language arts instruction.</w:t>
        </w:r>
      </w:hyperlink>
      <w:r>
        <w:t xml:space="preserve"> Retrieved from </w:t>
      </w:r>
      <w:r w:rsidRPr="0089126D">
        <w:t>http://www.casel.org/wp-content/uploads/2017/08/SEL-in-High-School-ELA-8-20-17.pdf</w:t>
      </w:r>
    </w:p>
    <w:p w14:paraId="79AB77B5" w14:textId="0DAF169F" w:rsidR="006E1999" w:rsidRDefault="008A4D9C">
      <w:pPr>
        <w:ind w:left="720" w:hanging="720"/>
      </w:pPr>
      <w:r>
        <w:t xml:space="preserve">CASEL. (2017). </w:t>
      </w:r>
      <w:hyperlink r:id="rId18" w:history="1">
        <w:r w:rsidRPr="0089126D">
          <w:rPr>
            <w:rStyle w:val="Hyperlink"/>
            <w:i/>
          </w:rPr>
          <w:t>Examples of social and emotional learning in middle school social studies instruction.</w:t>
        </w:r>
      </w:hyperlink>
      <w:r>
        <w:t xml:space="preserve"> Retrieved from </w:t>
      </w:r>
      <w:r w:rsidRPr="0089126D">
        <w:t>http://www.casel.org/wp-content/uploads/2017/08/SEL-in-Middle-School-Social-Studies-8-20-17.pdf</w:t>
      </w:r>
    </w:p>
    <w:p w14:paraId="421C5018" w14:textId="6DD87FE4" w:rsidR="006E1999" w:rsidRPr="0089126D" w:rsidRDefault="008A4D9C">
      <w:pPr>
        <w:ind w:left="720" w:hanging="720"/>
      </w:pPr>
      <w:r>
        <w:t xml:space="preserve">Center on Great Teachers &amp; Leaders, at American Institutes for Research. (2014). </w:t>
      </w:r>
      <w:hyperlink r:id="rId19" w:history="1">
        <w:r w:rsidRPr="0089126D">
          <w:rPr>
            <w:rStyle w:val="Hyperlink"/>
            <w:i/>
          </w:rPr>
          <w:t>Teaching the whole child: Instructional practices that support social-emotional learning in three teacher evaluation frameworks.</w:t>
        </w:r>
      </w:hyperlink>
      <w:r>
        <w:t xml:space="preserve"> Retrieved from </w:t>
      </w:r>
      <w:r w:rsidRPr="0089126D">
        <w:t>https://gtlcenter.org/sites/default/files/TeachingtheWholeChild.pdf</w:t>
      </w:r>
    </w:p>
    <w:p w14:paraId="18B1C79F" w14:textId="2A9765BA" w:rsidR="006E1999" w:rsidRDefault="008A4D9C" w:rsidP="00865BC2">
      <w:pPr>
        <w:ind w:left="720" w:hanging="720"/>
      </w:pPr>
      <w:r>
        <w:t xml:space="preserve">Landmark School. (2017). </w:t>
      </w:r>
      <w:hyperlink r:id="rId20" w:history="1">
        <w:r w:rsidRPr="0089126D">
          <w:rPr>
            <w:rStyle w:val="Hyperlink"/>
            <w:i/>
          </w:rPr>
          <w:t>Responsible decision making (social emotional learning).</w:t>
        </w:r>
      </w:hyperlink>
      <w:r>
        <w:t xml:space="preserve"> Retrieved from </w:t>
      </w:r>
      <w:r w:rsidRPr="0089126D">
        <w:t xml:space="preserve">https://www.landmarkoutreach.org/strategies/responsible-decision-making/ </w:t>
      </w:r>
    </w:p>
    <w:p w14:paraId="7743DF1F" w14:textId="0241FB55" w:rsidR="006E1999" w:rsidRDefault="008A4D9C">
      <w:pPr>
        <w:ind w:left="720" w:hanging="720"/>
      </w:pPr>
      <w:r>
        <w:t xml:space="preserve">Turnaround for Children. (2019). </w:t>
      </w:r>
      <w:hyperlink r:id="rId21" w:history="1">
        <w:r w:rsidRPr="00E236FC">
          <w:rPr>
            <w:rStyle w:val="Hyperlink"/>
            <w:i/>
          </w:rPr>
          <w:t>Building blocks for learning.</w:t>
        </w:r>
      </w:hyperlink>
      <w:r>
        <w:t xml:space="preserve"> Retrieved from </w:t>
      </w:r>
      <w:r w:rsidRPr="00E236FC">
        <w:t>https://www.turnaroundusa.org/what-we-do/tools/building-blocks/</w:t>
      </w:r>
    </w:p>
    <w:p w14:paraId="01D3A998" w14:textId="77777777" w:rsidR="006E1999" w:rsidRDefault="008A4D9C">
      <w:pPr>
        <w:pStyle w:val="Heading2"/>
      </w:pPr>
      <w:bookmarkStart w:id="2" w:name="_heading=h.1fob9te" w:colFirst="0" w:colLast="0"/>
      <w:bookmarkEnd w:id="2"/>
      <w:r>
        <w:lastRenderedPageBreak/>
        <w:br/>
        <w:t>General Resources Supporting Social and Emotional Learning</w:t>
      </w:r>
    </w:p>
    <w:p w14:paraId="301DCD1D" w14:textId="77777777" w:rsidR="006E1999" w:rsidRDefault="008A33EB">
      <w:hyperlink r:id="rId22">
        <w:r w:rsidR="008A4D9C" w:rsidRPr="00E236FC">
          <w:rPr>
            <w:color w:val="0000FF"/>
            <w:u w:val="single"/>
          </w:rPr>
          <w:t>New Jersey’s Department of Education</w:t>
        </w:r>
      </w:hyperlink>
      <w:r w:rsidR="008A4D9C">
        <w:t xml:space="preserve"> provides a variety of SEL resources on their webpage. The most updated version of the state’s SEL Competencies and Sub-Competencies can be accessed here. Learning standards in </w:t>
      </w:r>
      <w:hyperlink r:id="rId23">
        <w:r w:rsidR="008A4D9C" w:rsidRPr="00E236FC">
          <w:rPr>
            <w:color w:val="0000FF"/>
            <w:u w:val="single"/>
          </w:rPr>
          <w:t>Math</w:t>
        </w:r>
      </w:hyperlink>
      <w:r w:rsidR="008A4D9C">
        <w:t xml:space="preserve"> and </w:t>
      </w:r>
      <w:hyperlink r:id="rId24">
        <w:r w:rsidR="008A4D9C" w:rsidRPr="00E236FC">
          <w:rPr>
            <w:color w:val="0000FF"/>
            <w:u w:val="single"/>
          </w:rPr>
          <w:t>ELA</w:t>
        </w:r>
      </w:hyperlink>
      <w:r w:rsidR="008A4D9C" w:rsidRPr="00E236FC">
        <w:rPr>
          <w:color w:val="0000FF"/>
        </w:rPr>
        <w:t xml:space="preserve"> </w:t>
      </w:r>
      <w:r w:rsidR="008A4D9C">
        <w:t xml:space="preserve">can be referenced online as well. </w:t>
      </w:r>
    </w:p>
    <w:p w14:paraId="0252A16A" w14:textId="37500B9A" w:rsidR="006E1999" w:rsidRDefault="008A4D9C">
      <w:pPr>
        <w:rPr>
          <w:color w:val="000000"/>
        </w:rPr>
      </w:pPr>
      <w:r>
        <w:rPr>
          <w:color w:val="000000"/>
        </w:rPr>
        <w:t xml:space="preserve">The </w:t>
      </w:r>
      <w:hyperlink r:id="rId25">
        <w:r w:rsidRPr="00E236FC">
          <w:rPr>
            <w:color w:val="0000FF"/>
            <w:u w:val="single"/>
          </w:rPr>
          <w:t>Collaborative for Academic, Social, and Emotional Learning</w:t>
        </w:r>
      </w:hyperlink>
      <w:r w:rsidRPr="00E236FC">
        <w:rPr>
          <w:color w:val="0000FF"/>
        </w:rPr>
        <w:t xml:space="preserve"> </w:t>
      </w:r>
      <w:r w:rsidRPr="00E236FC">
        <w:t xml:space="preserve">(https://casel.org) </w:t>
      </w:r>
      <w:r>
        <w:rPr>
          <w:color w:val="000000"/>
        </w:rPr>
        <w:t xml:space="preserve">is a leader in SEL. </w:t>
      </w:r>
    </w:p>
    <w:p w14:paraId="37071BC0" w14:textId="1CD3892C" w:rsidR="006E1999" w:rsidRDefault="008A4D9C">
      <w:pPr>
        <w:numPr>
          <w:ilvl w:val="0"/>
          <w:numId w:val="1"/>
        </w:numPr>
        <w:pBdr>
          <w:top w:val="nil"/>
          <w:left w:val="nil"/>
          <w:bottom w:val="nil"/>
          <w:right w:val="nil"/>
          <w:between w:val="nil"/>
        </w:pBdr>
        <w:spacing w:before="120"/>
      </w:pPr>
      <w:r>
        <w:t>K</w:t>
      </w:r>
      <w:r>
        <w:rPr>
          <w:color w:val="000000"/>
        </w:rPr>
        <w:t xml:space="preserve">ey resources are the </w:t>
      </w:r>
      <w:hyperlink r:id="rId26">
        <w:r w:rsidRPr="00E236FC">
          <w:rPr>
            <w:i/>
            <w:color w:val="0000FF"/>
            <w:u w:val="single"/>
          </w:rPr>
          <w:t>CASEL Guides</w:t>
        </w:r>
      </w:hyperlink>
      <w:r w:rsidRPr="00E236FC">
        <w:rPr>
          <w:color w:val="0000FF"/>
        </w:rPr>
        <w:t xml:space="preserve"> </w:t>
      </w:r>
      <w:r w:rsidRPr="00E236FC">
        <w:t xml:space="preserve">(https://casel.org/guide/), </w:t>
      </w:r>
      <w:r>
        <w:rPr>
          <w:color w:val="000000"/>
        </w:rPr>
        <w:t>which outline SEL programs with the most rigorous research base for preschool through high school.</w:t>
      </w:r>
    </w:p>
    <w:p w14:paraId="26C07017" w14:textId="5DC9F545" w:rsidR="006E1999" w:rsidRDefault="008A33EB">
      <w:pPr>
        <w:pBdr>
          <w:top w:val="nil"/>
          <w:left w:val="nil"/>
          <w:bottom w:val="nil"/>
          <w:right w:val="nil"/>
          <w:between w:val="nil"/>
        </w:pBdr>
        <w:spacing w:before="120"/>
        <w:rPr>
          <w:color w:val="000000"/>
        </w:rPr>
      </w:pPr>
      <w:hyperlink r:id="rId27">
        <w:r w:rsidR="008A4D9C" w:rsidRPr="00E236FC">
          <w:rPr>
            <w:color w:val="0000FF"/>
            <w:u w:val="single"/>
          </w:rPr>
          <w:t>Edutopia</w:t>
        </w:r>
      </w:hyperlink>
      <w:r w:rsidR="008A4D9C" w:rsidRPr="00E236FC">
        <w:rPr>
          <w:color w:val="0000FF"/>
        </w:rPr>
        <w:t xml:space="preserve"> </w:t>
      </w:r>
      <w:r w:rsidR="008A4D9C" w:rsidRPr="00E236FC">
        <w:t xml:space="preserve">(https://www.edutopia.org/social-emotional-learning) </w:t>
      </w:r>
      <w:r w:rsidR="008A4D9C">
        <w:rPr>
          <w:color w:val="000000"/>
        </w:rPr>
        <w:t>provides an online learning hub for SEL research, videos, and classroom materials.</w:t>
      </w:r>
    </w:p>
    <w:p w14:paraId="3F98FCF2" w14:textId="5E707656" w:rsidR="006E1999" w:rsidRDefault="008A4D9C">
      <w:pPr>
        <w:pBdr>
          <w:top w:val="nil"/>
          <w:left w:val="nil"/>
          <w:bottom w:val="nil"/>
          <w:right w:val="nil"/>
          <w:between w:val="nil"/>
        </w:pBdr>
        <w:spacing w:before="120"/>
      </w:pPr>
      <w:r>
        <w:t xml:space="preserve">The </w:t>
      </w:r>
      <w:hyperlink r:id="rId28">
        <w:r w:rsidRPr="00E236FC">
          <w:rPr>
            <w:color w:val="0000FF"/>
            <w:u w:val="single"/>
          </w:rPr>
          <w:t>National Clearinghouse on Supportive School Discipline</w:t>
        </w:r>
      </w:hyperlink>
      <w:r>
        <w:rPr>
          <w:color w:val="000000"/>
        </w:rPr>
        <w:t xml:space="preserve"> </w:t>
      </w:r>
      <w:r w:rsidRPr="00E236FC">
        <w:t xml:space="preserve">(https://supportiveschooldiscipline.org/learn/reference-guides/social-and-emotional-learning-sel) </w:t>
      </w:r>
      <w:r>
        <w:rPr>
          <w:color w:val="000000"/>
        </w:rPr>
        <w:t xml:space="preserve">reviews SEL research, tools, and strategies, and examples of SEL in schools. </w:t>
      </w:r>
    </w:p>
    <w:p w14:paraId="6B2C9A8A" w14:textId="2AEE6ED4" w:rsidR="006E1999" w:rsidRDefault="008A4D9C">
      <w:pPr>
        <w:pBdr>
          <w:top w:val="nil"/>
          <w:left w:val="nil"/>
          <w:bottom w:val="nil"/>
          <w:right w:val="nil"/>
          <w:between w:val="nil"/>
        </w:pBdr>
        <w:spacing w:before="120"/>
        <w:rPr>
          <w:color w:val="000000"/>
        </w:rPr>
      </w:pPr>
      <w:r>
        <w:rPr>
          <w:color w:val="000000"/>
        </w:rPr>
        <w:t xml:space="preserve">The </w:t>
      </w:r>
      <w:hyperlink r:id="rId29">
        <w:r w:rsidRPr="00E236FC">
          <w:rPr>
            <w:color w:val="0000FF"/>
            <w:u w:val="single"/>
          </w:rPr>
          <w:t>ASCD Whole Child</w:t>
        </w:r>
      </w:hyperlink>
      <w:r>
        <w:rPr>
          <w:color w:val="000000"/>
        </w:rPr>
        <w:t xml:space="preserve"> initiative </w:t>
      </w:r>
      <w:r w:rsidRPr="00E236FC">
        <w:t>(http://www.wholechildeducation.org/)</w:t>
      </w:r>
      <w:r>
        <w:rPr>
          <w:color w:val="000000"/>
        </w:rPr>
        <w:t xml:space="preserve"> provides a variety of tools and resources to help educators learn about and implement SEL in school.</w:t>
      </w:r>
    </w:p>
    <w:p w14:paraId="29319D0A" w14:textId="38A96AEB" w:rsidR="006E1999" w:rsidRDefault="008A4D9C">
      <w:pPr>
        <w:pBdr>
          <w:top w:val="nil"/>
          <w:left w:val="nil"/>
          <w:bottom w:val="nil"/>
          <w:right w:val="nil"/>
          <w:between w:val="nil"/>
        </w:pBdr>
        <w:spacing w:before="120"/>
        <w:rPr>
          <w:color w:val="000000"/>
        </w:rPr>
      </w:pPr>
      <w:r>
        <w:t xml:space="preserve">The </w:t>
      </w:r>
      <w:hyperlink r:id="rId30">
        <w:r w:rsidRPr="00E236FC">
          <w:rPr>
            <w:color w:val="0000FF"/>
            <w:u w:val="single"/>
          </w:rPr>
          <w:t>Aspen Institute National Commission on Social, Emotional, and Academic Development</w:t>
        </w:r>
      </w:hyperlink>
      <w:r w:rsidRPr="00E236FC">
        <w:rPr>
          <w:color w:val="0000FF"/>
        </w:rPr>
        <w:t xml:space="preserve"> </w:t>
      </w:r>
      <w:r>
        <w:rPr>
          <w:color w:val="000000"/>
        </w:rPr>
        <w:t>(</w:t>
      </w:r>
      <w:r w:rsidRPr="00E236FC">
        <w:t xml:space="preserve">https://www.aspeninstitute.org/programs/national-commission-on-social-emotional-and-academic-development/) </w:t>
      </w:r>
      <w:r>
        <w:rPr>
          <w:color w:val="000000"/>
        </w:rPr>
        <w:t>provides a variety of tools</w:t>
      </w:r>
      <w:r>
        <w:t xml:space="preserve"> </w:t>
      </w:r>
      <w:r>
        <w:rPr>
          <w:color w:val="000000"/>
        </w:rPr>
        <w:t xml:space="preserve">and resources to support SEL. </w:t>
      </w:r>
    </w:p>
    <w:p w14:paraId="6F625AAD" w14:textId="3FDC8851" w:rsidR="006E1999" w:rsidRDefault="008A4D9C">
      <w:pPr>
        <w:numPr>
          <w:ilvl w:val="0"/>
          <w:numId w:val="2"/>
        </w:numPr>
        <w:pBdr>
          <w:top w:val="nil"/>
          <w:left w:val="nil"/>
          <w:bottom w:val="nil"/>
          <w:right w:val="nil"/>
          <w:between w:val="nil"/>
        </w:pBdr>
        <w:spacing w:before="120"/>
        <w:rPr>
          <w:rFonts w:ascii="Calibri" w:eastAsia="Calibri" w:hAnsi="Calibri" w:cs="Calibri"/>
          <w:color w:val="000000"/>
        </w:rPr>
      </w:pPr>
      <w:r>
        <w:rPr>
          <w:color w:val="000000"/>
        </w:rPr>
        <w:t xml:space="preserve">A resource referenced is </w:t>
      </w:r>
      <w:hyperlink r:id="rId31">
        <w:r w:rsidRPr="00E236FC">
          <w:rPr>
            <w:i/>
            <w:color w:val="0000FF"/>
            <w:u w:val="single"/>
          </w:rPr>
          <w:t>A sampling of the literature on social, emotional, and academic development</w:t>
        </w:r>
      </w:hyperlink>
      <w:r w:rsidRPr="00E236FC">
        <w:rPr>
          <w:color w:val="0000FF"/>
        </w:rPr>
        <w:t xml:space="preserve"> (</w:t>
      </w:r>
      <w:r w:rsidRPr="00E236FC">
        <w:t>https://assets.aspeninstitute.org/content/uploads/2017/01/SEAD-ReadingLists01.27.2017.pdf)</w:t>
      </w:r>
    </w:p>
    <w:p w14:paraId="2B3D9B15" w14:textId="77777777" w:rsidR="006E1999" w:rsidRDefault="008A4D9C">
      <w:pPr>
        <w:pStyle w:val="Heading2"/>
      </w:pPr>
      <w:bookmarkStart w:id="3" w:name="bookmark=id.2et92p0" w:colFirst="0" w:colLast="0"/>
      <w:bookmarkStart w:id="4" w:name="bookmark=id.3znysh7" w:colFirst="0" w:colLast="0"/>
      <w:bookmarkStart w:id="5" w:name="_heading=h.tyjcwt" w:colFirst="0" w:colLast="0"/>
      <w:bookmarkEnd w:id="3"/>
      <w:bookmarkEnd w:id="4"/>
      <w:bookmarkEnd w:id="5"/>
      <w:r>
        <w:br/>
        <w:t>Research Regarding the Development of Student Responsible Decision-Making</w:t>
      </w:r>
    </w:p>
    <w:p w14:paraId="75732E65" w14:textId="77777777" w:rsidR="006E1999" w:rsidRDefault="008A4D9C">
      <w:pPr>
        <w:ind w:left="720" w:hanging="720"/>
      </w:pPr>
      <w:r>
        <w:rPr>
          <w:highlight w:val="white"/>
        </w:rPr>
        <w:t xml:space="preserve">Carter, E. W., Lane, K. L., Pierson, M. R., &amp; </w:t>
      </w:r>
      <w:proofErr w:type="spellStart"/>
      <w:r>
        <w:rPr>
          <w:highlight w:val="white"/>
        </w:rPr>
        <w:t>Stang</w:t>
      </w:r>
      <w:proofErr w:type="spellEnd"/>
      <w:r>
        <w:rPr>
          <w:highlight w:val="white"/>
        </w:rPr>
        <w:t>, K. K. (2008). Promoting self-determination for transition-age youth: Views of high school general and special educators. Exceptional Children, 75(1), 55–70.</w:t>
      </w:r>
    </w:p>
    <w:p w14:paraId="5EC7DA9E" w14:textId="77777777" w:rsidR="006E1999" w:rsidRDefault="008A4D9C">
      <w:pPr>
        <w:ind w:left="720" w:hanging="720"/>
      </w:pPr>
      <w:proofErr w:type="spellStart"/>
      <w:r>
        <w:t>Durlak</w:t>
      </w:r>
      <w:proofErr w:type="spellEnd"/>
      <w:r>
        <w:t xml:space="preserve">, J. A., Weissberg, R. P., </w:t>
      </w:r>
      <w:proofErr w:type="spellStart"/>
      <w:r>
        <w:t>Dymnicki</w:t>
      </w:r>
      <w:proofErr w:type="spellEnd"/>
      <w:r>
        <w:t xml:space="preserve">, A. B., Taylor, R. D., &amp; </w:t>
      </w:r>
      <w:proofErr w:type="spellStart"/>
      <w:r>
        <w:t>Schellinger</w:t>
      </w:r>
      <w:proofErr w:type="spellEnd"/>
      <w:r>
        <w:t xml:space="preserve">, K. B. (2011). The impact of enhancing students’ social and emotional learning: A meta-analysis of school-based universal interventions. Child Development, 82(1), 405–432. </w:t>
      </w:r>
    </w:p>
    <w:p w14:paraId="341AB80A" w14:textId="3115C36E" w:rsidR="006E1999" w:rsidRPr="00A87B60" w:rsidRDefault="008A4D9C">
      <w:pPr>
        <w:ind w:left="720"/>
      </w:pPr>
      <w:r>
        <w:t xml:space="preserve">Dusenbury, L., Calin, S., </w:t>
      </w:r>
      <w:proofErr w:type="spellStart"/>
      <w:r>
        <w:t>Domitrovich</w:t>
      </w:r>
      <w:proofErr w:type="spellEnd"/>
      <w:r>
        <w:t xml:space="preserve">, C., Weissberg, Roger P. (2015) </w:t>
      </w:r>
      <w:hyperlink r:id="rId32" w:history="1">
        <w:r w:rsidRPr="00A87B60">
          <w:rPr>
            <w:rStyle w:val="Hyperlink"/>
            <w:i/>
          </w:rPr>
          <w:t>What Does Evidence-Based Instruction in Social and Emotional Learning Actually Look Like in Practice? A Brief on Findings from CASEL’s Program Reviews.</w:t>
        </w:r>
      </w:hyperlink>
      <w:r>
        <w:t xml:space="preserve"> Chicago, IL: The Collaborative for Academic, Social, and Emotional Learning. Retrieved from </w:t>
      </w:r>
      <w:r w:rsidRPr="00A87B60">
        <w:t xml:space="preserve">https://www.casel.org/wp-content/uploads/2016/08/PDF-25-CASEL-Brief-What-Does-SEL-Look-Like-in-Practice-11-1-15.pdf </w:t>
      </w:r>
    </w:p>
    <w:p w14:paraId="00132CE8" w14:textId="2183D666" w:rsidR="006E1999" w:rsidRPr="00A87B60" w:rsidRDefault="008A4D9C">
      <w:pPr>
        <w:ind w:left="720" w:hanging="720"/>
      </w:pPr>
      <w:r>
        <w:t xml:space="preserve">Elias, M. J. (2006). The connection between academic and social emotional learning. In M. J. Elias &amp; H. Arnold (Eds.), </w:t>
      </w:r>
      <w:hyperlink r:id="rId33" w:history="1">
        <w:r w:rsidRPr="00A87B60">
          <w:rPr>
            <w:rStyle w:val="Hyperlink"/>
            <w:i/>
          </w:rPr>
          <w:t>The Educator’s Guide to Emotional Intelligence and Academic Achievement</w:t>
        </w:r>
      </w:hyperlink>
      <w:r>
        <w:t xml:space="preserve"> (pp. 4–14). Thousand Oaks, CA: Corwin Press. Retrieved from </w:t>
      </w:r>
      <w:r w:rsidRPr="00A87B60">
        <w:t xml:space="preserve">https://pdfs.semanticscholar.org/5e96/8c91f02337ca7b63abd03da512c092dbf373.pdf </w:t>
      </w:r>
    </w:p>
    <w:p w14:paraId="7AAE6884" w14:textId="00D910EA" w:rsidR="006E1999" w:rsidRDefault="008A4D9C">
      <w:pPr>
        <w:ind w:left="720" w:hanging="720"/>
      </w:pPr>
      <w:r>
        <w:lastRenderedPageBreak/>
        <w:t xml:space="preserve">Field, S., Martin, J., Miller, R., Ward, M., &amp; </w:t>
      </w:r>
      <w:proofErr w:type="spellStart"/>
      <w:r>
        <w:t>Wehmeyer</w:t>
      </w:r>
      <w:proofErr w:type="spellEnd"/>
      <w:r>
        <w:t>, M. (1998</w:t>
      </w:r>
      <w:hyperlink r:id="rId34" w:history="1">
        <w:r w:rsidRPr="00A87B60">
          <w:rPr>
            <w:rStyle w:val="Hyperlink"/>
          </w:rPr>
          <w:t xml:space="preserve">). </w:t>
        </w:r>
        <w:r w:rsidRPr="00A87B60">
          <w:rPr>
            <w:rStyle w:val="Hyperlink"/>
            <w:i/>
          </w:rPr>
          <w:t>A practical guide for teaching self-determination.</w:t>
        </w:r>
      </w:hyperlink>
      <w:r>
        <w:t xml:space="preserve"> Reston, VA: Council for Exceptional Children, CEC Publications. Retrieved from </w:t>
      </w:r>
      <w:r w:rsidRPr="00A87B60">
        <w:t>https://files.eric.ed.gov/fulltext/ED442207.pdf</w:t>
      </w:r>
    </w:p>
    <w:p w14:paraId="0FEC7E8D" w14:textId="77777777" w:rsidR="006E1999" w:rsidRDefault="008A4D9C" w:rsidP="00280EC6">
      <w:pPr>
        <w:ind w:left="720"/>
      </w:pPr>
      <w:r>
        <w:t xml:space="preserve">Hecht, M. L., &amp; Shin, Y. (2015). Culture and social and emotional competencies. In J. A. </w:t>
      </w:r>
      <w:proofErr w:type="spellStart"/>
      <w:r>
        <w:t>Durlak</w:t>
      </w:r>
      <w:proofErr w:type="spellEnd"/>
      <w:r>
        <w:t xml:space="preserve">, C. E. </w:t>
      </w:r>
      <w:proofErr w:type="spellStart"/>
      <w:r>
        <w:t>Domitrovich</w:t>
      </w:r>
      <w:proofErr w:type="spellEnd"/>
      <w:r>
        <w:t xml:space="preserve">, R. P. Weissberg, &amp; T. P. </w:t>
      </w:r>
      <w:proofErr w:type="spellStart"/>
      <w:r>
        <w:t>Gullotta</w:t>
      </w:r>
      <w:proofErr w:type="spellEnd"/>
      <w:r>
        <w:t xml:space="preserve"> (Eds.), </w:t>
      </w:r>
      <w:r>
        <w:rPr>
          <w:i/>
        </w:rPr>
        <w:t xml:space="preserve">Handbook of Social and Emotional Learning: Research and Practice </w:t>
      </w:r>
      <w:r>
        <w:t>(pp. 50–64). New York, NY: Guilford Press.</w:t>
      </w:r>
    </w:p>
    <w:p w14:paraId="7EBFAC61" w14:textId="08BC7BD7" w:rsidR="006E1999" w:rsidRPr="00A87B60" w:rsidRDefault="008A4D9C">
      <w:pPr>
        <w:ind w:left="720" w:hanging="720"/>
        <w:rPr>
          <w:u w:val="single"/>
        </w:rPr>
      </w:pPr>
      <w:r>
        <w:t xml:space="preserve">Institute for Inquiry. (2019). </w:t>
      </w:r>
      <w:hyperlink r:id="rId35" w:history="1">
        <w:r w:rsidRPr="00A87B60">
          <w:rPr>
            <w:rStyle w:val="Hyperlink"/>
            <w:i/>
          </w:rPr>
          <w:t>What is inquiry?</w:t>
        </w:r>
      </w:hyperlink>
      <w:r>
        <w:t xml:space="preserve"> Retrieved from </w:t>
      </w:r>
      <w:r w:rsidRPr="00A87B60">
        <w:t>https://www.exploratorium.edu/education/ifi/inquiry</w:t>
      </w:r>
    </w:p>
    <w:p w14:paraId="1A44F82E" w14:textId="24198A7B" w:rsidR="006E1999" w:rsidRPr="00E21A40" w:rsidRDefault="008A4D9C">
      <w:pPr>
        <w:ind w:left="720" w:hanging="720"/>
      </w:pPr>
      <w:proofErr w:type="spellStart"/>
      <w:r>
        <w:t>Jagers</w:t>
      </w:r>
      <w:proofErr w:type="spellEnd"/>
      <w:r>
        <w:t xml:space="preserve">, R. J., Rivas-Drake, D., &amp; Borowski, T. (2018) </w:t>
      </w:r>
      <w:hyperlink r:id="rId36" w:history="1">
        <w:r w:rsidRPr="00A87B60">
          <w:rPr>
            <w:rStyle w:val="Hyperlink"/>
            <w:i/>
          </w:rPr>
          <w:t>Equity and social and emotional learning: A cultural analysis.</w:t>
        </w:r>
      </w:hyperlink>
      <w:r>
        <w:t xml:space="preserve"> The Collaborative for Academic, Social, and Emotional Learning. Retrieved from </w:t>
      </w:r>
      <w:r w:rsidRPr="00E21A40">
        <w:t>https://measuringsel.casel.org/wp-content/uploads/2018/11/Frameworks-Equity.pdf</w:t>
      </w:r>
    </w:p>
    <w:p w14:paraId="62F1C8C3" w14:textId="12A2267D" w:rsidR="006E1999" w:rsidRDefault="008A33EB">
      <w:pPr>
        <w:ind w:left="720" w:hanging="720"/>
      </w:pPr>
      <w:hyperlink r:id="rId37" w:history="1">
        <w:r w:rsidR="008A4D9C" w:rsidRPr="00E21A40">
          <w:rPr>
            <w:rStyle w:val="Hyperlink"/>
          </w:rPr>
          <w:t>New Jersey Student Learning Standards for Mathematics and English Language Arts</w:t>
        </w:r>
      </w:hyperlink>
      <w:r w:rsidR="008A4D9C">
        <w:t xml:space="preserve">. (2019). Retrieved from </w:t>
      </w:r>
      <w:r w:rsidR="008A4D9C" w:rsidRPr="00E21A40">
        <w:t xml:space="preserve">https://www.nj.gov/education/cccs/2016/math/standards.pdf and </w:t>
      </w:r>
      <w:hyperlink r:id="rId38">
        <w:r w:rsidR="008A4D9C" w:rsidRPr="00E21A40">
          <w:t>https://www.nj.gov/education/aps/cccs/lal/njscp.htm</w:t>
        </w:r>
      </w:hyperlink>
      <w:r w:rsidR="008A4D9C">
        <w:t xml:space="preserve"> </w:t>
      </w:r>
    </w:p>
    <w:p w14:paraId="70AFC8B0" w14:textId="77777777" w:rsidR="006E1999" w:rsidRDefault="008A4D9C">
      <w:pPr>
        <w:ind w:left="720" w:hanging="720"/>
      </w:pPr>
      <w:proofErr w:type="spellStart"/>
      <w:r>
        <w:t>Osher</w:t>
      </w:r>
      <w:proofErr w:type="spellEnd"/>
      <w:r>
        <w:t xml:space="preserve">, D., Cantor, P., Berg, J., Steyer, L., &amp; Rose, T. (2017). </w:t>
      </w:r>
      <w:r>
        <w:rPr>
          <w:i/>
        </w:rPr>
        <w:t>Science of learning and development: A synthesis.</w:t>
      </w:r>
      <w:r>
        <w:t xml:space="preserve"> Washington, DC: American Institutes for Research. </w:t>
      </w:r>
    </w:p>
    <w:p w14:paraId="22B2FEB3" w14:textId="77777777" w:rsidR="006E1999" w:rsidRDefault="008A4D9C">
      <w:pPr>
        <w:ind w:left="720" w:hanging="720"/>
      </w:pPr>
      <w:r>
        <w:t xml:space="preserve">Redmond, S., &amp; Dolan, P. </w:t>
      </w:r>
      <w:proofErr w:type="gramStart"/>
      <w:r>
        <w:t>( 2016</w:t>
      </w:r>
      <w:proofErr w:type="gramEnd"/>
      <w:r>
        <w:t xml:space="preserve">) Towards a conceptual model of youth leadership development. </w:t>
      </w:r>
      <w:r>
        <w:rPr>
          <w:i/>
        </w:rPr>
        <w:t>Child &amp; Family Social Work, 21</w:t>
      </w:r>
      <w:r>
        <w:t>, 261–271.</w:t>
      </w:r>
    </w:p>
    <w:p w14:paraId="47E1EF1F" w14:textId="77777777" w:rsidR="006E1999" w:rsidRDefault="008A4D9C">
      <w:pPr>
        <w:ind w:left="720" w:hanging="720"/>
      </w:pPr>
      <w:proofErr w:type="spellStart"/>
      <w:r>
        <w:t>Spinrad</w:t>
      </w:r>
      <w:proofErr w:type="spellEnd"/>
      <w:r>
        <w:t xml:space="preserve">, T. L., &amp; Eisenberg, N. (2009). Empathy, prosocial behavior, and positive development in schools. In R. Gilman, E. S. Huebner, &amp; M. J. Furlong (Eds.), </w:t>
      </w:r>
      <w:r>
        <w:rPr>
          <w:i/>
        </w:rPr>
        <w:t>Handbook of Positive Psychology in Schools</w:t>
      </w:r>
      <w:r>
        <w:t xml:space="preserve"> (pp. 119–129). New York, NY: Routledge/Taylor &amp; Francis Group.</w:t>
      </w:r>
    </w:p>
    <w:p w14:paraId="419F46C9" w14:textId="77777777" w:rsidR="006E1999" w:rsidRDefault="008A4D9C">
      <w:pPr>
        <w:ind w:left="720" w:hanging="720"/>
      </w:pPr>
      <w:r>
        <w:t xml:space="preserve">Willingham, D. T. (2007). Critical thinking: Why is it so hard to teach? </w:t>
      </w:r>
      <w:r>
        <w:rPr>
          <w:i/>
        </w:rPr>
        <w:t>American Educator,</w:t>
      </w:r>
      <w:r>
        <w:t xml:space="preserve"> 8–19.</w:t>
      </w:r>
    </w:p>
    <w:p w14:paraId="166B74A6" w14:textId="77777777" w:rsidR="006E1999" w:rsidRDefault="008A4D9C">
      <w:pPr>
        <w:ind w:left="720" w:hanging="720"/>
      </w:pPr>
      <w:r>
        <w:t xml:space="preserve">Wolff, J. M., &amp; Crockett, L. J. (2011). The role of deliberative decision making, parenting, and friends in adolescent risk behaviors. </w:t>
      </w:r>
      <w:r>
        <w:rPr>
          <w:i/>
        </w:rPr>
        <w:t>Journal of Youth and Adolescence, 40</w:t>
      </w:r>
      <w:r>
        <w:t>, 1607–1622.</w:t>
      </w:r>
    </w:p>
    <w:p w14:paraId="3366BFCD" w14:textId="20BFA9A8" w:rsidR="006E1999" w:rsidRDefault="008A4D9C">
      <w:pPr>
        <w:ind w:left="720" w:hanging="720"/>
      </w:pPr>
      <w:r>
        <w:t xml:space="preserve">Yoder, N. (2014). </w:t>
      </w:r>
      <w:hyperlink r:id="rId39" w:history="1">
        <w:r w:rsidRPr="00222F9D">
          <w:rPr>
            <w:rStyle w:val="Hyperlink"/>
            <w:i/>
          </w:rPr>
          <w:t>Teaching the whole child: Instructional practices that support social-emotional learning in three teacher evaluation frameworks.</w:t>
        </w:r>
      </w:hyperlink>
      <w:r>
        <w:t xml:space="preserve"> Washington, DC: Center on Great Teachers and Leaders. Retrieved from </w:t>
      </w:r>
      <w:r w:rsidRPr="00222F9D">
        <w:t>http://www.gtlcenter.org/sites/default/files/TeachingtheWholeChild.pdf</w:t>
      </w:r>
    </w:p>
    <w:p w14:paraId="02FE2900" w14:textId="1BFDA214" w:rsidR="00A87B60" w:rsidRPr="00A87B60" w:rsidRDefault="008A4D9C" w:rsidP="00A87B60">
      <w:pPr>
        <w:ind w:left="720" w:hanging="720"/>
      </w:pPr>
      <w:r>
        <w:t xml:space="preserve">Zins, J. E., Weissberg, R. P., Wang, M. C., &amp; Walberg, H. J. (Eds.). (2004). </w:t>
      </w:r>
      <w:r>
        <w:rPr>
          <w:i/>
        </w:rPr>
        <w:t>Building academic success on social and emotional learning: What does the research say?</w:t>
      </w:r>
      <w:r>
        <w:t xml:space="preserve"> New York, NY: Teachers College Press.</w:t>
      </w:r>
    </w:p>
    <w:p w14:paraId="0DDA8784" w14:textId="77777777" w:rsidR="00A87B60" w:rsidRPr="00A87B60" w:rsidRDefault="00A87B60" w:rsidP="00A87B60">
      <w:pPr>
        <w:spacing w:line="720" w:lineRule="auto"/>
        <w:jc w:val="both"/>
        <w:rPr>
          <w:sz w:val="22"/>
          <w:szCs w:val="22"/>
        </w:rPr>
      </w:pPr>
    </w:p>
    <w:p w14:paraId="4D5BD576" w14:textId="2272EC9F" w:rsidR="006E1999" w:rsidRPr="00A87B60" w:rsidRDefault="008A4D9C">
      <w:pPr>
        <w:rPr>
          <w:sz w:val="22"/>
          <w:szCs w:val="22"/>
        </w:rPr>
      </w:pPr>
      <w:r w:rsidRPr="00A87B60">
        <w:rPr>
          <w:sz w:val="22"/>
          <w:szCs w:val="22"/>
        </w:rPr>
        <w:t xml:space="preserve">This work was originally produced at least in part by the Center on Great Teachers and Leaders and the Mid-Atlantic Comprehensive Center at </w:t>
      </w:r>
      <w:proofErr w:type="spellStart"/>
      <w:r w:rsidRPr="00A87B60">
        <w:rPr>
          <w:sz w:val="22"/>
          <w:szCs w:val="22"/>
        </w:rPr>
        <w:t>WestEd</w:t>
      </w:r>
      <w:proofErr w:type="spellEnd"/>
      <w:r w:rsidRPr="00A87B60">
        <w:rPr>
          <w:sz w:val="22"/>
          <w:szCs w:val="22"/>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A87B60">
        <w:rPr>
          <w:sz w:val="22"/>
          <w:szCs w:val="22"/>
        </w:rPr>
        <w:t>WestEd</w:t>
      </w:r>
      <w:proofErr w:type="spellEnd"/>
      <w:r w:rsidRPr="00A87B60">
        <w:rPr>
          <w:sz w:val="22"/>
          <w:szCs w:val="22"/>
        </w:rPr>
        <w:t>, is hereby granted. </w:t>
      </w:r>
    </w:p>
    <w:sectPr w:rsidR="006E1999" w:rsidRPr="00A87B60">
      <w:headerReference w:type="even" r:id="rId40"/>
      <w:headerReference w:type="default" r:id="rId41"/>
      <w:footerReference w:type="even" r:id="rId42"/>
      <w:footerReference w:type="default" r:id="rId43"/>
      <w:headerReference w:type="first" r:id="rId44"/>
      <w:footerReference w:type="first" r:id="rId45"/>
      <w:pgSz w:w="12240" w:h="15840"/>
      <w:pgMar w:top="720" w:right="1440" w:bottom="1152"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370C1" w14:textId="77777777" w:rsidR="008A4D9C" w:rsidRDefault="008A4D9C">
      <w:pPr>
        <w:spacing w:after="0"/>
      </w:pPr>
      <w:r>
        <w:separator/>
      </w:r>
    </w:p>
  </w:endnote>
  <w:endnote w:type="continuationSeparator" w:id="0">
    <w:p w14:paraId="0016F5FF" w14:textId="77777777" w:rsidR="008A4D9C" w:rsidRDefault="008A4D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C0BC3" w14:textId="77777777" w:rsidR="006E1999" w:rsidRDefault="006E1999">
    <w:pPr>
      <w:pBdr>
        <w:top w:val="nil"/>
        <w:left w:val="nil"/>
        <w:bottom w:val="nil"/>
        <w:right w:val="nil"/>
        <w:between w:val="nil"/>
      </w:pBdr>
      <w:tabs>
        <w:tab w:val="center" w:pos="4680"/>
        <w:tab w:val="right" w:pos="936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99CEF" w14:textId="7437AC3B" w:rsidR="006E1999" w:rsidRDefault="00280EC6">
    <w:pPr>
      <w:pBdr>
        <w:top w:val="nil"/>
        <w:left w:val="nil"/>
        <w:bottom w:val="nil"/>
        <w:right w:val="nil"/>
        <w:between w:val="nil"/>
      </w:pBdr>
      <w:tabs>
        <w:tab w:val="center" w:pos="4680"/>
        <w:tab w:val="right" w:pos="9360"/>
      </w:tabs>
      <w:spacing w:after="0"/>
      <w:jc w:val="right"/>
      <w:rPr>
        <w:rFonts w:ascii="Calibri" w:eastAsia="Calibri" w:hAnsi="Calibri" w:cs="Calibri"/>
        <w:sz w:val="22"/>
        <w:szCs w:val="22"/>
      </w:rPr>
    </w:pPr>
    <w:r w:rsidRPr="00280EC6">
      <w:rPr>
        <w:rFonts w:ascii="Calibri" w:eastAsia="Calibri" w:hAnsi="Calibri" w:cs="Calibri"/>
        <w:sz w:val="22"/>
        <w:szCs w:val="22"/>
      </w:rPr>
      <w:t xml:space="preserve">Responsible Decision-Making </w:t>
    </w:r>
    <w:r w:rsidR="008A4D9C">
      <w:rPr>
        <w:rFonts w:ascii="Calibri" w:eastAsia="Calibri" w:hAnsi="Calibri" w:cs="Calibri"/>
        <w:sz w:val="22"/>
        <w:szCs w:val="22"/>
      </w:rPr>
      <w:t>Handout 9: Resources and References—</w:t>
    </w:r>
    <w:r w:rsidR="008A4D9C">
      <w:rPr>
        <w:rFonts w:ascii="Calibri" w:eastAsia="Calibri" w:hAnsi="Calibri" w:cs="Calibri"/>
        <w:color w:val="2B579A"/>
        <w:sz w:val="22"/>
        <w:szCs w:val="22"/>
        <w:shd w:val="clear" w:color="auto" w:fill="E6E6E6"/>
      </w:rPr>
      <w:fldChar w:fldCharType="begin"/>
    </w:r>
    <w:r w:rsidR="008A4D9C">
      <w:rPr>
        <w:rFonts w:ascii="Calibri" w:eastAsia="Calibri" w:hAnsi="Calibri" w:cs="Calibri"/>
        <w:sz w:val="22"/>
        <w:szCs w:val="22"/>
      </w:rPr>
      <w:instrText>PAGE</w:instrText>
    </w:r>
    <w:r w:rsidR="008A4D9C">
      <w:rPr>
        <w:rFonts w:ascii="Calibri" w:eastAsia="Calibri" w:hAnsi="Calibri" w:cs="Calibri"/>
        <w:color w:val="2B579A"/>
        <w:sz w:val="22"/>
        <w:szCs w:val="22"/>
        <w:shd w:val="clear" w:color="auto" w:fill="E6E6E6"/>
      </w:rPr>
      <w:fldChar w:fldCharType="separate"/>
    </w:r>
    <w:r w:rsidR="005D1AA0">
      <w:rPr>
        <w:rFonts w:ascii="Calibri" w:eastAsia="Calibri" w:hAnsi="Calibri" w:cs="Calibri"/>
        <w:noProof/>
        <w:sz w:val="22"/>
        <w:szCs w:val="22"/>
      </w:rPr>
      <w:t>4</w:t>
    </w:r>
    <w:r w:rsidR="008A4D9C">
      <w:rPr>
        <w:rFonts w:ascii="Calibri" w:eastAsia="Calibri" w:hAnsi="Calibri" w:cs="Calibri"/>
        <w:color w:val="2B579A"/>
        <w:sz w:val="22"/>
        <w:szCs w:val="22"/>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2F9F8" w14:textId="5AAE089F" w:rsidR="006E1999" w:rsidRDefault="00280EC6">
    <w:pPr>
      <w:pBdr>
        <w:top w:val="nil"/>
        <w:left w:val="nil"/>
        <w:bottom w:val="nil"/>
        <w:right w:val="nil"/>
        <w:between w:val="nil"/>
      </w:pBdr>
      <w:spacing w:after="0"/>
      <w:jc w:val="right"/>
      <w:rPr>
        <w:rFonts w:ascii="Calibri" w:eastAsia="Calibri" w:hAnsi="Calibri" w:cs="Calibri"/>
        <w:color w:val="000000"/>
        <w:sz w:val="22"/>
        <w:szCs w:val="22"/>
      </w:rPr>
    </w:pPr>
    <w:r w:rsidRPr="00280EC6">
      <w:rPr>
        <w:rFonts w:ascii="Calibri" w:eastAsia="Calibri" w:hAnsi="Calibri" w:cs="Calibri"/>
        <w:sz w:val="22"/>
        <w:szCs w:val="22"/>
      </w:rPr>
      <w:t xml:space="preserve">Responsible Decision-Making </w:t>
    </w:r>
    <w:r w:rsidR="008A4D9C">
      <w:rPr>
        <w:rFonts w:ascii="Calibri" w:eastAsia="Calibri" w:hAnsi="Calibri" w:cs="Calibri"/>
        <w:sz w:val="22"/>
        <w:szCs w:val="22"/>
      </w:rPr>
      <w:t>Handout 9: Resources and References—</w:t>
    </w:r>
    <w:r w:rsidR="008A4D9C">
      <w:rPr>
        <w:rFonts w:ascii="Calibri" w:eastAsia="Calibri" w:hAnsi="Calibri" w:cs="Calibri"/>
        <w:color w:val="2B579A"/>
        <w:sz w:val="22"/>
        <w:szCs w:val="22"/>
        <w:shd w:val="clear" w:color="auto" w:fill="E6E6E6"/>
      </w:rPr>
      <w:fldChar w:fldCharType="begin"/>
    </w:r>
    <w:r w:rsidR="008A4D9C">
      <w:rPr>
        <w:rFonts w:ascii="Calibri" w:eastAsia="Calibri" w:hAnsi="Calibri" w:cs="Calibri"/>
        <w:sz w:val="22"/>
        <w:szCs w:val="22"/>
      </w:rPr>
      <w:instrText>PAGE</w:instrText>
    </w:r>
    <w:r w:rsidR="008A4D9C">
      <w:rPr>
        <w:rFonts w:ascii="Calibri" w:eastAsia="Calibri" w:hAnsi="Calibri" w:cs="Calibri"/>
        <w:color w:val="2B579A"/>
        <w:sz w:val="22"/>
        <w:szCs w:val="22"/>
        <w:shd w:val="clear" w:color="auto" w:fill="E6E6E6"/>
      </w:rPr>
      <w:fldChar w:fldCharType="separate"/>
    </w:r>
    <w:r w:rsidR="005D1AA0">
      <w:rPr>
        <w:rFonts w:ascii="Calibri" w:eastAsia="Calibri" w:hAnsi="Calibri" w:cs="Calibri"/>
        <w:noProof/>
        <w:sz w:val="22"/>
        <w:szCs w:val="22"/>
      </w:rPr>
      <w:t>1</w:t>
    </w:r>
    <w:r w:rsidR="008A4D9C">
      <w:rPr>
        <w:rFonts w:ascii="Calibri" w:eastAsia="Calibri" w:hAnsi="Calibri" w:cs="Calibri"/>
        <w:color w:val="2B579A"/>
        <w:sz w:val="22"/>
        <w:szCs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77D05A" w14:textId="77777777" w:rsidR="008A4D9C" w:rsidRDefault="008A4D9C">
      <w:pPr>
        <w:spacing w:after="0"/>
      </w:pPr>
      <w:r>
        <w:separator/>
      </w:r>
    </w:p>
  </w:footnote>
  <w:footnote w:type="continuationSeparator" w:id="0">
    <w:p w14:paraId="0D5BB283" w14:textId="77777777" w:rsidR="008A4D9C" w:rsidRDefault="008A4D9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A9AEB" w14:textId="77777777" w:rsidR="006E1999" w:rsidRDefault="006E1999">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9733F" w14:textId="77777777" w:rsidR="006E1999" w:rsidRDefault="006E1999">
    <w:pPr>
      <w:pBdr>
        <w:top w:val="nil"/>
        <w:left w:val="nil"/>
        <w:bottom w:val="nil"/>
        <w:right w:val="nil"/>
        <w:between w:val="nil"/>
      </w:pBdr>
      <w:tabs>
        <w:tab w:val="center" w:pos="4680"/>
        <w:tab w:val="right" w:pos="9360"/>
      </w:tabs>
      <w:spacing w:after="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26106" w14:textId="77777777" w:rsidR="006E1999" w:rsidRDefault="006E1999">
    <w:pPr>
      <w:pBdr>
        <w:top w:val="nil"/>
        <w:left w:val="nil"/>
        <w:bottom w:val="nil"/>
        <w:right w:val="nil"/>
        <w:between w:val="nil"/>
      </w:pBdr>
      <w:tabs>
        <w:tab w:val="center" w:pos="4680"/>
        <w:tab w:val="right" w:pos="9360"/>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7769E2"/>
    <w:multiLevelType w:val="multilevel"/>
    <w:tmpl w:val="9536D1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C542289"/>
    <w:multiLevelType w:val="multilevel"/>
    <w:tmpl w:val="1AEAFBB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99"/>
    <w:rsid w:val="00017542"/>
    <w:rsid w:val="00222F9D"/>
    <w:rsid w:val="00280EC6"/>
    <w:rsid w:val="00357FF5"/>
    <w:rsid w:val="004307E8"/>
    <w:rsid w:val="005D1AA0"/>
    <w:rsid w:val="006E1999"/>
    <w:rsid w:val="00865BC2"/>
    <w:rsid w:val="0089126D"/>
    <w:rsid w:val="008A33EB"/>
    <w:rsid w:val="008A4D9C"/>
    <w:rsid w:val="0098688D"/>
    <w:rsid w:val="00A87B60"/>
    <w:rsid w:val="00E21A40"/>
    <w:rsid w:val="00E236FC"/>
    <w:rsid w:val="0E9CA353"/>
    <w:rsid w:val="36022A1D"/>
    <w:rsid w:val="54F79F56"/>
    <w:rsid w:val="5D46793A"/>
    <w:rsid w:val="7D935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B5426"/>
  <w15:docId w15:val="{8627C559-26C0-456D-8946-1FF22BEB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b/>
      <w:color w:val="1F4E79"/>
      <w:sz w:val="40"/>
      <w:szCs w:val="40"/>
    </w:rPr>
  </w:style>
  <w:style w:type="paragraph" w:styleId="Heading2">
    <w:name w:val="heading 2"/>
    <w:basedOn w:val="Normal"/>
    <w:next w:val="Normal"/>
    <w:uiPriority w:val="9"/>
    <w:unhideWhenUsed/>
    <w:qFormat/>
    <w:pPr>
      <w:keepNext/>
      <w:keepLines/>
      <w:spacing w:before="240" w:after="200"/>
      <w:outlineLvl w:val="1"/>
    </w:pPr>
    <w:rPr>
      <w:b/>
      <w:color w:val="245B8E"/>
      <w:sz w:val="28"/>
      <w:szCs w:val="28"/>
    </w:rPr>
  </w:style>
  <w:style w:type="paragraph" w:styleId="Heading3">
    <w:name w:val="heading 3"/>
    <w:basedOn w:val="Normal"/>
    <w:next w:val="Normal"/>
    <w:uiPriority w:val="9"/>
    <w:semiHidden/>
    <w:unhideWhenUsed/>
    <w:qFormat/>
    <w:pPr>
      <w:keepNext/>
      <w:keepLines/>
      <w:spacing w:before="40"/>
      <w:outlineLvl w:val="2"/>
    </w:pPr>
    <w:rPr>
      <w:b/>
      <w:i/>
      <w:color w:val="1E4D78"/>
      <w:sz w:val="25"/>
      <w:szCs w:val="25"/>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3113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13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31137"/>
    <w:rPr>
      <w:b/>
      <w:bCs/>
    </w:rPr>
  </w:style>
  <w:style w:type="character" w:customStyle="1" w:styleId="CommentSubjectChar">
    <w:name w:val="Comment Subject Char"/>
    <w:basedOn w:val="CommentTextChar"/>
    <w:link w:val="CommentSubject"/>
    <w:uiPriority w:val="99"/>
    <w:semiHidden/>
    <w:rsid w:val="00431137"/>
    <w:rPr>
      <w:b/>
      <w:bCs/>
      <w:sz w:val="20"/>
      <w:szCs w:val="20"/>
    </w:rPr>
  </w:style>
  <w:style w:type="paragraph" w:styleId="Header">
    <w:name w:val="header"/>
    <w:basedOn w:val="Normal"/>
    <w:link w:val="HeaderChar"/>
    <w:uiPriority w:val="99"/>
    <w:unhideWhenUsed/>
    <w:rsid w:val="00847638"/>
    <w:pPr>
      <w:tabs>
        <w:tab w:val="center" w:pos="4680"/>
        <w:tab w:val="right" w:pos="9360"/>
      </w:tabs>
      <w:spacing w:after="0"/>
    </w:pPr>
  </w:style>
  <w:style w:type="character" w:customStyle="1" w:styleId="HeaderChar">
    <w:name w:val="Header Char"/>
    <w:basedOn w:val="DefaultParagraphFont"/>
    <w:link w:val="Header"/>
    <w:uiPriority w:val="99"/>
    <w:rsid w:val="00847638"/>
  </w:style>
  <w:style w:type="paragraph" w:styleId="Footer">
    <w:name w:val="footer"/>
    <w:basedOn w:val="Normal"/>
    <w:link w:val="FooterChar"/>
    <w:uiPriority w:val="99"/>
    <w:unhideWhenUsed/>
    <w:rsid w:val="00847638"/>
    <w:pPr>
      <w:tabs>
        <w:tab w:val="center" w:pos="4680"/>
        <w:tab w:val="right" w:pos="9360"/>
      </w:tabs>
      <w:spacing w:after="0"/>
    </w:pPr>
  </w:style>
  <w:style w:type="character" w:customStyle="1" w:styleId="FooterChar">
    <w:name w:val="Footer Char"/>
    <w:basedOn w:val="DefaultParagraphFont"/>
    <w:link w:val="Footer"/>
    <w:uiPriority w:val="99"/>
    <w:rsid w:val="00847638"/>
  </w:style>
  <w:style w:type="character" w:styleId="Hyperlink">
    <w:name w:val="Hyperlink"/>
    <w:basedOn w:val="DefaultParagraphFont"/>
    <w:uiPriority w:val="99"/>
    <w:unhideWhenUsed/>
    <w:rsid w:val="00E82B55"/>
    <w:rPr>
      <w:color w:val="0000FF" w:themeColor="hyperlink"/>
      <w:u w:val="single"/>
    </w:rPr>
  </w:style>
  <w:style w:type="character" w:customStyle="1" w:styleId="UnresolvedMention1">
    <w:name w:val="Unresolved Mention1"/>
    <w:basedOn w:val="DefaultParagraphFont"/>
    <w:uiPriority w:val="99"/>
    <w:semiHidden/>
    <w:unhideWhenUsed/>
    <w:rsid w:val="00E82B55"/>
    <w:rPr>
      <w:color w:val="605E5C"/>
      <w:shd w:val="clear" w:color="auto" w:fill="E1DFDD"/>
    </w:rPr>
  </w:style>
  <w:style w:type="paragraph" w:styleId="ListParagraph">
    <w:name w:val="List Paragraph"/>
    <w:basedOn w:val="Normal"/>
    <w:uiPriority w:val="34"/>
    <w:qFormat/>
    <w:rsid w:val="009702DE"/>
    <w:pPr>
      <w:ind w:left="720"/>
      <w:contextualSpacing/>
    </w:pPr>
  </w:style>
  <w:style w:type="character" w:styleId="FollowedHyperlink">
    <w:name w:val="FollowedHyperlink"/>
    <w:basedOn w:val="DefaultParagraphFont"/>
    <w:uiPriority w:val="99"/>
    <w:semiHidden/>
    <w:unhideWhenUsed/>
    <w:rsid w:val="00744641"/>
    <w:rPr>
      <w:color w:val="800080" w:themeColor="followedHyperlink"/>
      <w:u w:val="single"/>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hyperlink" Target="http://www.casel.org/wp-content/uploads/2017/08/SEL-in-Middle-School-Social-Studies-8-20-17.pdf" TargetMode="External"/><Relationship Id="rId26" Type="http://schemas.openxmlformats.org/officeDocument/2006/relationships/hyperlink" Target="https://casel.org/guide/" TargetMode="External"/><Relationship Id="rId39" Type="http://schemas.openxmlformats.org/officeDocument/2006/relationships/hyperlink" Target="http://www.gtlcenter.org/sites/default/files/TeachingtheWholeChild.pdf" TargetMode="External"/><Relationship Id="rId21" Type="http://schemas.openxmlformats.org/officeDocument/2006/relationships/hyperlink" Target="https://www.turnaroundusa.org/what-we-do/tools/building-blocks/" TargetMode="External"/><Relationship Id="rId34" Type="http://schemas.openxmlformats.org/officeDocument/2006/relationships/hyperlink" Target="file:///C:\Users\smoticha\Downloads\from%20https:\files.eric.ed.gov\fulltext\ED442207.pdf"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casel.org/wp-content/uploads/2017/08/SEL-in-Elementary-Math-8-20-17.pdf" TargetMode="External"/><Relationship Id="rId29" Type="http://schemas.openxmlformats.org/officeDocument/2006/relationships/hyperlink" Target="http://www.wholechildeducatio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nj.gov/education/cccs/2016/ela/" TargetMode="External"/><Relationship Id="rId32" Type="http://schemas.openxmlformats.org/officeDocument/2006/relationships/hyperlink" Target="https://www.casel.org/wp-content/uploads/2016/08/PDF-25-CASEL-Brief-What-Does-SEL-Look-Like-in-Practice-11-1-15.pdf" TargetMode="External"/><Relationship Id="rId37" Type="http://schemas.openxmlformats.org/officeDocument/2006/relationships/hyperlink" Target="https://www.nj.gov/education/cccs/2016/math/standards.pdf%20and%20https:/www.nj.gov/education/aps/cccs/lal/njscp.htm"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actforyouth.net/youth_development/professionals/sel/decision_making.cfm" TargetMode="External"/><Relationship Id="rId23" Type="http://schemas.openxmlformats.org/officeDocument/2006/relationships/hyperlink" Target="https://www.state.nj.us/education/cccs/2016/math/standards.pdf" TargetMode="External"/><Relationship Id="rId28" Type="http://schemas.openxmlformats.org/officeDocument/2006/relationships/hyperlink" Target="http://supportiveschooldiscipline.org/learn/reference-guides/social-and-emotional-learning-sel" TargetMode="External"/><Relationship Id="rId36" Type="http://schemas.openxmlformats.org/officeDocument/2006/relationships/hyperlink" Target="https://measuringsel.casel.org/wp-content/uploads/2018/11/Frameworks-Equity.pdf" TargetMode="External"/><Relationship Id="rId10" Type="http://schemas.openxmlformats.org/officeDocument/2006/relationships/endnotes" Target="endnotes.xml"/><Relationship Id="rId19" Type="http://schemas.openxmlformats.org/officeDocument/2006/relationships/hyperlink" Target="https://gtlcenter.org/sites/default/files/TeachingtheWholeChild.pdf" TargetMode="External"/><Relationship Id="rId31" Type="http://schemas.openxmlformats.org/officeDocument/2006/relationships/hyperlink" Target="https://assets.aspeninstitute.org/content/uploads/2017/01/SEAD-ReadingLists01.27.2017.pdf"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choolClimate@doe.nj.gov" TargetMode="External"/><Relationship Id="rId22" Type="http://schemas.openxmlformats.org/officeDocument/2006/relationships/hyperlink" Target="https://www.state.nj.us/education/students/safety/sandp/sel/" TargetMode="External"/><Relationship Id="rId27" Type="http://schemas.openxmlformats.org/officeDocument/2006/relationships/hyperlink" Target="http://www.edutopia.org/social-emotional-learning" TargetMode="External"/><Relationship Id="rId30" Type="http://schemas.openxmlformats.org/officeDocument/2006/relationships/hyperlink" Target="https://www.aspeninstitute.org/programs/national-commission-on-social-emotional-and-academic-development/" TargetMode="External"/><Relationship Id="rId35" Type="http://schemas.openxmlformats.org/officeDocument/2006/relationships/hyperlink" Target="https://www.exploratorium.edu/education/ifi/inquiry" TargetMode="External"/><Relationship Id="rId43" Type="http://schemas.openxmlformats.org/officeDocument/2006/relationships/footer" Target="footer2.xml"/><Relationship Id="rId56" Type="http://schemas.microsoft.com/office/2019/05/relationships/documenttasks" Target="documenttasks/documenttasks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g"/><Relationship Id="rId17" Type="http://schemas.openxmlformats.org/officeDocument/2006/relationships/hyperlink" Target="http://www.casel.org/wp-content/uploads/2017/08/SEL-in-High-School-ELA-8-20-17.pdf" TargetMode="External"/><Relationship Id="rId25" Type="http://schemas.openxmlformats.org/officeDocument/2006/relationships/hyperlink" Target="http://www.casel.org" TargetMode="External"/><Relationship Id="rId33" Type="http://schemas.openxmlformats.org/officeDocument/2006/relationships/hyperlink" Target="https://pdfs.semanticscholar.org/5e96/8c91f02337ca7b63abd03da512c092dbf373.pdf" TargetMode="External"/><Relationship Id="rId38" Type="http://schemas.openxmlformats.org/officeDocument/2006/relationships/hyperlink" Target="https://www.nj.gov/education/aps/cccs/lal/njscp.htm" TargetMode="External"/><Relationship Id="rId46" Type="http://schemas.openxmlformats.org/officeDocument/2006/relationships/fontTable" Target="fontTable.xml"/><Relationship Id="rId20" Type="http://schemas.openxmlformats.org/officeDocument/2006/relationships/hyperlink" Target="https://www.landmarkoutreach.org/strategies/responsible-decision-making/" TargetMode="External"/><Relationship Id="rId41"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20892E8D-C7E1-4995-82FD-4BDD604F3431}">
    <t:Anchor>
      <t:Comment id="475249051"/>
    </t:Anchor>
    <t:History>
      <t:Event id="{9B19E6A7-027B-4F57-91BB-D6C32D33CCE7}" time="2021-07-26T16:07:29.924Z">
        <t:Attribution userId="S::jkelly@doe.nj.gov::84259894-72a6-4f1e-82ee-08ffe4bd9553" userProvider="AD" userName="Kelly, Jean"/>
        <t:Anchor>
          <t:Comment id="475249051"/>
        </t:Anchor>
        <t:Create/>
      </t:Event>
      <t:Event id="{1C28E60A-F662-4FC6-8B83-26F20A98DD7E}" time="2021-07-26T16:07:29.924Z">
        <t:Attribution userId="S::jkelly@doe.nj.gov::84259894-72a6-4f1e-82ee-08ffe4bd9553" userProvider="AD" userName="Kelly, Jean"/>
        <t:Anchor>
          <t:Comment id="475249051"/>
        </t:Anchor>
        <t:Assign userId="S::kallen@doe.nj.gov::00e8c9ca-b360-4df5-9ab7-a135930b3170" userProvider="AD" userName="Allen, Kelly"/>
      </t:Event>
      <t:Event id="{F5393134-E62C-4892-817C-1FF566C8D8B8}" time="2021-07-26T16:07:29.924Z">
        <t:Attribution userId="S::jkelly@doe.nj.gov::84259894-72a6-4f1e-82ee-08ffe4bd9553" userProvider="AD" userName="Kelly, Jean"/>
        <t:Anchor>
          <t:Comment id="475249051"/>
        </t:Anchor>
        <t:SetTitle title="@Allen, Kelly , this link is broken."/>
      </t:Event>
    </t:History>
  </t:Task>
  <t:Task id="{4518FD12-B55D-4458-82C0-6FEF7F7370CE}">
    <t:Anchor>
      <t:Comment id="331216398"/>
    </t:Anchor>
    <t:History>
      <t:Event id="{6006DDCE-4171-4D71-937A-74E82CDDB9C6}" time="2021-07-26T16:08:01.75Z">
        <t:Attribution userId="S::jkelly@doe.nj.gov::84259894-72a6-4f1e-82ee-08ffe4bd9553" userProvider="AD" userName="Kelly, Jean"/>
        <t:Anchor>
          <t:Comment id="331216398"/>
        </t:Anchor>
        <t:Create/>
      </t:Event>
      <t:Event id="{35D56F53-06AD-44C6-A67F-754BCD38F174}" time="2021-07-26T16:08:01.75Z">
        <t:Attribution userId="S::jkelly@doe.nj.gov::84259894-72a6-4f1e-82ee-08ffe4bd9553" userProvider="AD" userName="Kelly, Jean"/>
        <t:Anchor>
          <t:Comment id="331216398"/>
        </t:Anchor>
        <t:Assign userId="S::kallen@doe.nj.gov::00e8c9ca-b360-4df5-9ab7-a135930b3170" userProvider="AD" userName="Allen, Kelly"/>
      </t:Event>
      <t:Event id="{3FB6A3D3-D5A5-4B2D-8CD6-9364BE5064FB}" time="2021-07-26T16:08:01.75Z">
        <t:Attribution userId="S::jkelly@doe.nj.gov::84259894-72a6-4f1e-82ee-08ffe4bd9553" userProvider="AD" userName="Kelly, Jean"/>
        <t:Anchor>
          <t:Comment id="331216398"/>
        </t:Anchor>
        <t:SetTitle title="@Allen, Kelly , this link is broke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5rffFDX5CzrpLxLhoOcKwDSAJA==">AMUW2mWIb+ov/bp8FmgGAcbGhJ04sKUOCufTUFmzDxDsDpDIXck7MR4unT+ZEeePF+QiW0yd4aMGS4hxGHoHPJr0gabEPsJ9y4FmuKcbabKDve6qaaQ3s/+BqxK5lpl84Fq/hhyI/61i/htXC+MECeqgdBKDgc0CEEDiIyVDOslaZAcmdQ6nV4ZR8BNxHP89nSo9gnXxKhPdeoAibLUjuUncVjPMeM2rwA==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EA7BB46-43B2-4D32-BFB9-7403E382756F}">
  <ds:schemaRefs>
    <ds:schemaRef ds:uri="http://schemas.microsoft.com/office/2006/metadata/properties"/>
    <ds:schemaRef ds:uri="http://purl.org/dc/terms/"/>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c2cd4c24-f205-489f-90ae-98d9d22c9eda"/>
    <ds:schemaRef ds:uri="d6d7304a-130c-47ec-b831-e61326a2beb5"/>
    <ds:schemaRef ds:uri="http://www.w3.org/XML/1998/namespace"/>
  </ds:schemaRefs>
</ds:datastoreItem>
</file>

<file path=customXml/itemProps3.xml><?xml version="1.0" encoding="utf-8"?>
<ds:datastoreItem xmlns:ds="http://schemas.openxmlformats.org/officeDocument/2006/customXml" ds:itemID="{CFB47641-4312-48A4-AA0B-916C19ECF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C4D889-9C22-49D8-86E6-89DD5F9038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1541</Words>
  <Characters>8785</Characters>
  <Application>Microsoft Office Word</Application>
  <DocSecurity>0</DocSecurity>
  <Lines>73</Lines>
  <Paragraphs>20</Paragraphs>
  <ScaleCrop>false</ScaleCrop>
  <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2021-11-23T20:56:00Z</dcterms:created>
  <dcterms:modified xsi:type="dcterms:W3CDTF">2021-11-23T20:56:00Z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