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BD3E7" w14:textId="65BE7B9F" w:rsidR="00F27679" w:rsidRDefault="004575B7" w:rsidP="00F27679">
      <w:r>
        <w:rPr>
          <w:noProof/>
        </w:rPr>
        <w:drawing>
          <wp:anchor distT="0" distB="0" distL="114300" distR="114300" simplePos="0" relativeHeight="251660288" behindDoc="0" locked="0" layoutInCell="1" allowOverlap="1" wp14:anchorId="485870A5" wp14:editId="11EA1DC7">
            <wp:simplePos x="0" y="0"/>
            <wp:positionH relativeFrom="column">
              <wp:posOffset>4791456</wp:posOffset>
            </wp:positionH>
            <wp:positionV relativeFrom="paragraph">
              <wp:posOffset>-351130</wp:posOffset>
            </wp:positionV>
            <wp:extent cx="1469644" cy="574040"/>
            <wp:effectExtent l="0" t="0" r="0" b="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471357" cy="574709"/>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502292BD" wp14:editId="23EC5C84">
            <wp:simplePos x="0" y="0"/>
            <wp:positionH relativeFrom="margin">
              <wp:align>center</wp:align>
            </wp:positionH>
            <wp:positionV relativeFrom="paragraph">
              <wp:posOffset>-285827</wp:posOffset>
            </wp:positionV>
            <wp:extent cx="2926080" cy="438912"/>
            <wp:effectExtent l="0" t="0" r="7620" b="0"/>
            <wp:wrapNone/>
            <wp:docPr id="18" name="image2.jpg" descr="Logo: Center on Great Teachers &amp; Leaders American Ins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926080" cy="438912"/>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004692D2" wp14:editId="1796DA76">
            <wp:simplePos x="0" y="0"/>
            <wp:positionH relativeFrom="column">
              <wp:posOffset>-146304</wp:posOffset>
            </wp:positionH>
            <wp:positionV relativeFrom="paragraph">
              <wp:posOffset>-453541</wp:posOffset>
            </wp:positionV>
            <wp:extent cx="907085" cy="877824"/>
            <wp:effectExtent l="0" t="0" r="7620" b="0"/>
            <wp:wrapNone/>
            <wp:docPr id="17"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912370" cy="882938"/>
                    </a:xfrm>
                    <a:prstGeom prst="rect">
                      <a:avLst/>
                    </a:prstGeom>
                    <a:ln/>
                  </pic:spPr>
                </pic:pic>
              </a:graphicData>
            </a:graphic>
            <wp14:sizeRelH relativeFrom="page">
              <wp14:pctWidth>0</wp14:pctWidth>
            </wp14:sizeRelH>
            <wp14:sizeRelV relativeFrom="page">
              <wp14:pctHeight>0</wp14:pctHeight>
            </wp14:sizeRelV>
          </wp:anchor>
        </w:drawing>
      </w:r>
      <w:r w:rsidR="00F27679">
        <w:t xml:space="preserve">  </w:t>
      </w:r>
    </w:p>
    <w:p w14:paraId="0751F0E1" w14:textId="74A28D34" w:rsidR="00F27679" w:rsidRDefault="00F27679" w:rsidP="00F27679"/>
    <w:p w14:paraId="24455301" w14:textId="77777777" w:rsidR="00F27679" w:rsidRDefault="00F27679" w:rsidP="00F27679">
      <w:pPr>
        <w:rPr>
          <w:rFonts w:ascii="Times New Roman" w:hAnsi="Times New Roman" w:cs="Times New Roman"/>
          <w:sz w:val="24"/>
          <w:szCs w:val="24"/>
        </w:rPr>
        <w:sectPr w:rsidR="00F27679">
          <w:footerReference w:type="default" r:id="rId13"/>
          <w:headerReference w:type="first" r:id="rId14"/>
          <w:footerReference w:type="first" r:id="rId15"/>
          <w:pgSz w:w="12240" w:h="15840"/>
          <w:pgMar w:top="1440" w:right="1440" w:bottom="1152" w:left="1440" w:header="720" w:footer="720" w:gutter="0"/>
          <w:pgNumType w:start="1"/>
          <w:cols w:space="720"/>
          <w:titlePg/>
        </w:sectPr>
      </w:pPr>
    </w:p>
    <w:p w14:paraId="651E4C83" w14:textId="1254EB12" w:rsidR="00F27679" w:rsidRPr="00F27679" w:rsidRDefault="00F27679" w:rsidP="00F27679">
      <w:pPr>
        <w:rPr>
          <w:rFonts w:ascii="Times New Roman" w:hAnsi="Times New Roman" w:cs="Times New Roman"/>
          <w:sz w:val="24"/>
          <w:szCs w:val="24"/>
        </w:rPr>
      </w:pPr>
    </w:p>
    <w:p w14:paraId="37910C48" w14:textId="5D850A3C" w:rsidR="008E0E97" w:rsidRDefault="00B43FEC" w:rsidP="004575B7">
      <w:pPr>
        <w:pStyle w:val="Heading1"/>
        <w:spacing w:before="0"/>
        <w:jc w:val="center"/>
        <w:rPr>
          <w:i/>
          <w:color w:val="2E75B5"/>
          <w:sz w:val="20"/>
          <w:szCs w:val="20"/>
        </w:rPr>
      </w:pPr>
      <w:r>
        <w:rPr>
          <w:b w:val="0"/>
        </w:rPr>
        <w:t xml:space="preserve">Relationship Skills Handout 4b: </w:t>
      </w:r>
      <w:r w:rsidR="004575B7">
        <w:rPr>
          <w:b w:val="0"/>
        </w:rPr>
        <w:br/>
      </w:r>
      <w:r>
        <w:rPr>
          <w:b w:val="0"/>
        </w:rPr>
        <w:t xml:space="preserve">Educator Vignettes </w:t>
      </w:r>
      <w:r w:rsidR="00EA2859">
        <w:rPr>
          <w:b w:val="0"/>
        </w:rPr>
        <w:t>—</w:t>
      </w:r>
      <w:r>
        <w:rPr>
          <w:b w:val="0"/>
        </w:rPr>
        <w:t xml:space="preserve"> Example Responses</w:t>
      </w:r>
      <w:r>
        <w:rPr>
          <w:b w:val="0"/>
        </w:rPr>
        <w:br/>
      </w:r>
    </w:p>
    <w:p w14:paraId="38047D7F" w14:textId="6B57DDFF" w:rsidR="00F27679" w:rsidRPr="00F27679" w:rsidRDefault="00B43FEC" w:rsidP="3E0A6191">
      <w:pPr>
        <w:pStyle w:val="Heading2"/>
        <w:spacing w:before="360" w:after="120"/>
        <w:rPr>
          <w:rFonts w:ascii="Times New Roman" w:hAnsi="Times New Roman" w:cs="Times New Roman"/>
          <w:b/>
          <w:bCs/>
          <w:color w:val="auto"/>
        </w:rPr>
      </w:pPr>
      <w:r w:rsidRPr="3E0A6191">
        <w:rPr>
          <w:rFonts w:ascii="Times New Roman" w:hAnsi="Times New Roman" w:cs="Times New Roman"/>
          <w:b/>
          <w:bCs/>
          <w:color w:val="auto"/>
        </w:rPr>
        <w:t xml:space="preserve">Directions </w:t>
      </w:r>
    </w:p>
    <w:p w14:paraId="529102FE" w14:textId="096D0FD1" w:rsidR="008E0E97" w:rsidRPr="00F27679" w:rsidRDefault="00B43FEC">
      <w:pPr>
        <w:rPr>
          <w:rFonts w:ascii="Times New Roman" w:eastAsia="Times New Roman" w:hAnsi="Times New Roman" w:cs="Times New Roman"/>
          <w:color w:val="000000"/>
          <w:sz w:val="24"/>
          <w:szCs w:val="24"/>
        </w:rPr>
      </w:pPr>
      <w:r w:rsidRPr="00F27679">
        <w:rPr>
          <w:rFonts w:ascii="Times New Roman" w:eastAsia="Times New Roman" w:hAnsi="Times New Roman" w:cs="Times New Roman"/>
          <w:sz w:val="24"/>
          <w:szCs w:val="24"/>
        </w:rPr>
        <w:t>After completing Handout 4a, consider the examples here as well as your responses. Examples are provided to help spark thought, but there is more than one “correct” answer.</w:t>
      </w:r>
    </w:p>
    <w:p w14:paraId="202CA623" w14:textId="77777777" w:rsidR="008E0E97" w:rsidRDefault="00B43FEC" w:rsidP="61783209">
      <w:pPr>
        <w:pStyle w:val="Heading2"/>
        <w:spacing w:before="240" w:after="120"/>
        <w:rPr>
          <w:rFonts w:ascii="Times New Roman" w:eastAsia="Times New Roman" w:hAnsi="Times New Roman" w:cs="Times New Roman"/>
          <w:b/>
          <w:bCs/>
          <w:color w:val="auto"/>
          <w:sz w:val="24"/>
          <w:szCs w:val="24"/>
        </w:rPr>
      </w:pPr>
      <w:r w:rsidRPr="61783209">
        <w:rPr>
          <w:rFonts w:ascii="Times New Roman" w:eastAsia="Times New Roman" w:hAnsi="Times New Roman" w:cs="Times New Roman"/>
          <w:b/>
          <w:bCs/>
          <w:color w:val="auto"/>
          <w:sz w:val="24"/>
          <w:szCs w:val="24"/>
        </w:rPr>
        <w:t>Vignette: Mr. Acosta</w:t>
      </w:r>
    </w:p>
    <w:p w14:paraId="6BEE5AB6" w14:textId="77777777" w:rsidR="008E0E97" w:rsidRDefault="00B43FEC">
      <w:pPr>
        <w:spacing w:after="0" w:line="240" w:lineRule="auto"/>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Mr. Acosta teaches eleventh-grade mathematics. He is interested in helping his students understand how mathematics is applied in the “real world” and encouraging more of his students to pursue degrees and work in STEM fields. Mr. Acosta has set up a series of business and career resources for his classes. At least once a month during the fall semester, Mr. Acosta invites individuals who use math in their daily work at local businesses, colleges, and companies to come speak to his classes. One week before each talk, Mr. Acosta presents some of the fundamental math skills or types of problems that the speaker may use in their line of work. Students are given time to prepare questions for the speakers in advance of the event. At the beginning of the spring semester, students pick which mathematics-related career path highlighted during the fall was most interesting to them. Each student is then grouped with the other students who chose the same career interest, and the group is paired with a community mentor from that field. Once a month, students check in with their chosen mentor to talk about resources available for their own future studies or job searches, to share tips, and to build connections with their peers and the community mentor. The project culminates in a job-shadowing visit for all of the students to their mentor’s place of employment at the end of the school year.</w:t>
      </w:r>
    </w:p>
    <w:p w14:paraId="321AFBB1" w14:textId="77777777" w:rsidR="008E0E97" w:rsidRDefault="008E0E97">
      <w:pPr>
        <w:spacing w:after="0" w:line="240" w:lineRule="auto"/>
        <w:rPr>
          <w:rFonts w:ascii="Times New Roman" w:eastAsia="Times New Roman" w:hAnsi="Times New Roman" w:cs="Times New Roman"/>
          <w:sz w:val="24"/>
          <w:szCs w:val="24"/>
        </w:rPr>
      </w:pPr>
      <w:bookmarkStart w:id="1" w:name="_heading=h.8811okbkrknl" w:colFirst="0" w:colLast="0"/>
      <w:bookmarkEnd w:id="1"/>
    </w:p>
    <w:p w14:paraId="50368DA4" w14:textId="5850A5BD" w:rsidR="008E0E97" w:rsidRDefault="00DF59C9">
      <w:pPr>
        <w:spacing w:after="0" w:line="240" w:lineRule="auto"/>
        <w:rPr>
          <w:rFonts w:ascii="Times New Roman" w:eastAsia="Times New Roman" w:hAnsi="Times New Roman" w:cs="Times New Roman"/>
          <w:b/>
          <w:color w:val="000000"/>
          <w:sz w:val="24"/>
          <w:szCs w:val="24"/>
        </w:rPr>
      </w:pPr>
      <w:bookmarkStart w:id="2" w:name="_heading=h.3znysh7" w:colFirst="0" w:colLast="0"/>
      <w:bookmarkStart w:id="3" w:name="_Hlk20427098"/>
      <w:bookmarkEnd w:id="2"/>
      <w:r w:rsidRPr="003142F4">
        <w:rPr>
          <w:rFonts w:ascii="Times New Roman" w:eastAsia="Times New Roman" w:hAnsi="Times New Roman" w:cs="Times New Roman"/>
          <w:b/>
          <w:sz w:val="24"/>
          <w:szCs w:val="24"/>
        </w:rPr>
        <w:t xml:space="preserve">How might this teacher </w:t>
      </w:r>
      <w:r w:rsidRPr="00B768A0">
        <w:rPr>
          <w:rFonts w:ascii="Times New Roman" w:eastAsia="Times New Roman" w:hAnsi="Times New Roman" w:cs="Times New Roman"/>
          <w:b/>
          <w:color w:val="000000"/>
          <w:sz w:val="24"/>
          <w:szCs w:val="24"/>
        </w:rPr>
        <w:t xml:space="preserve">build readiness </w:t>
      </w:r>
      <w:r>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bookmarkEnd w:id="3"/>
      <w:r w:rsidR="00B43FEC">
        <w:rPr>
          <w:rFonts w:ascii="Times New Roman" w:eastAsia="Times New Roman" w:hAnsi="Times New Roman" w:cs="Times New Roman"/>
          <w:b/>
          <w:color w:val="000000"/>
          <w:sz w:val="24"/>
          <w:szCs w:val="24"/>
        </w:rPr>
        <w:t>?</w:t>
      </w:r>
    </w:p>
    <w:p w14:paraId="1DFEDECF" w14:textId="77777777" w:rsidR="00F27679" w:rsidRDefault="00F27679">
      <w:pPr>
        <w:spacing w:after="0" w:line="240" w:lineRule="auto"/>
        <w:rPr>
          <w:rFonts w:ascii="Times New Roman" w:eastAsia="Times New Roman" w:hAnsi="Times New Roman" w:cs="Times New Roman"/>
          <w:b/>
          <w:sz w:val="24"/>
          <w:szCs w:val="24"/>
        </w:rPr>
      </w:pPr>
    </w:p>
    <w:p w14:paraId="7AB43E53" w14:textId="1E04174E"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structure a discussion so that students think about how different types of relationships have helped them advance or succeed in different areas of their lives. </w:t>
      </w:r>
    </w:p>
    <w:p w14:paraId="4D8B9020" w14:textId="77777777" w:rsidR="004575B7" w:rsidRPr="004575B7" w:rsidRDefault="004575B7" w:rsidP="006828ED">
      <w:pPr>
        <w:shd w:val="clear" w:color="auto" w:fill="DBE5F1" w:themeFill="accent1" w:themeFillTint="33"/>
        <w:spacing w:after="120" w:line="240" w:lineRule="auto"/>
        <w:rPr>
          <w:rFonts w:ascii="Times New Roman" w:eastAsia="Times New Roman" w:hAnsi="Times New Roman" w:cs="Times New Roman"/>
          <w:b/>
          <w:sz w:val="16"/>
          <w:szCs w:val="16"/>
        </w:rPr>
      </w:pPr>
    </w:p>
    <w:p w14:paraId="3115E421" w14:textId="53E68510" w:rsidR="006828ED" w:rsidRDefault="00B43FEC" w:rsidP="006828ED">
      <w:pPr>
        <w:shd w:val="clear" w:color="auto" w:fill="DBE5F1" w:themeFill="accent1" w:themeFillTint="33"/>
        <w:spacing w:after="120" w:line="240" w:lineRule="auto"/>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lead students in a mapping activity in which they write their personal career or college goals and connect those goals to the types of relationships they might need to draw upon to achieve those goals.</w:t>
      </w:r>
      <w:r w:rsidR="006828ED">
        <w:t xml:space="preserve"> </w:t>
      </w:r>
    </w:p>
    <w:p w14:paraId="6DE085C2" w14:textId="77777777" w:rsidR="004575B7" w:rsidRPr="004575B7" w:rsidRDefault="004575B7" w:rsidP="006828ED">
      <w:pPr>
        <w:shd w:val="clear" w:color="auto" w:fill="DBE5F1" w:themeFill="accent1" w:themeFillTint="33"/>
        <w:spacing w:after="120" w:line="240" w:lineRule="auto"/>
        <w:rPr>
          <w:sz w:val="16"/>
          <w:szCs w:val="16"/>
        </w:rPr>
      </w:pPr>
    </w:p>
    <w:p w14:paraId="458C1F8B" w14:textId="7E25093E" w:rsidR="008E0E97" w:rsidRPr="006828ED" w:rsidRDefault="00B43FEC" w:rsidP="006828ED">
      <w:pPr>
        <w:shd w:val="clear" w:color="auto" w:fill="DBE5F1" w:themeFill="accent1" w:themeFillTint="33"/>
        <w:spacing w:after="120" w:line="240" w:lineRule="auto"/>
        <w:rPr>
          <w:rFonts w:ascii="Times New Roman" w:eastAsia="Times New Roman" w:hAnsi="Times New Roman" w:cs="Times New Roman"/>
          <w:sz w:val="24"/>
          <w:szCs w:val="24"/>
        </w:rPr>
      </w:pPr>
      <w:r w:rsidRPr="3E0A6191">
        <w:rPr>
          <w:rFonts w:ascii="Times New Roman" w:eastAsia="Times New Roman" w:hAnsi="Times New Roman" w:cs="Times New Roman"/>
          <w:b/>
          <w:bCs/>
          <w:sz w:val="24"/>
          <w:szCs w:val="24"/>
        </w:rPr>
        <w:t>Example:</w:t>
      </w:r>
      <w:r w:rsidRPr="3E0A6191">
        <w:rPr>
          <w:rFonts w:ascii="Times New Roman" w:eastAsia="Times New Roman" w:hAnsi="Times New Roman" w:cs="Times New Roman"/>
          <w:i/>
          <w:iCs/>
          <w:sz w:val="24"/>
          <w:szCs w:val="24"/>
        </w:rPr>
        <w:t xml:space="preserve"> </w:t>
      </w:r>
      <w:r w:rsidRPr="3E0A6191">
        <w:rPr>
          <w:rFonts w:ascii="Times New Roman" w:eastAsia="Times New Roman" w:hAnsi="Times New Roman" w:cs="Times New Roman"/>
          <w:sz w:val="24"/>
          <w:szCs w:val="24"/>
        </w:rPr>
        <w:t>After the final session, the teacher can have students brainstorm ways they can access mentoring relationships in the future.</w:t>
      </w:r>
      <w:r w:rsidRPr="3E0A6191">
        <w:rPr>
          <w:rFonts w:ascii="Times New Roman" w:eastAsia="Times New Roman" w:hAnsi="Times New Roman" w:cs="Times New Roman"/>
          <w:i/>
          <w:iCs/>
          <w:sz w:val="24"/>
          <w:szCs w:val="24"/>
        </w:rPr>
        <w:t xml:space="preserve"> </w:t>
      </w:r>
    </w:p>
    <w:p w14:paraId="2BA2EEF0" w14:textId="77777777" w:rsidR="008E0E97" w:rsidRDefault="00B43FE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How might this teacher encourage active participation by all students?</w:t>
      </w:r>
    </w:p>
    <w:p w14:paraId="5FAA7847" w14:textId="280A47EF" w:rsidR="00F27679" w:rsidRDefault="00B43FEC" w:rsidP="006828ED">
      <w:pPr>
        <w:shd w:val="clear" w:color="auto" w:fill="DBE5F1" w:themeFill="accent1" w:themeFillTint="33"/>
        <w:spacing w:before="120" w:after="240" w:line="240" w:lineRule="auto"/>
        <w:rPr>
          <w:rFonts w:ascii="Times New Roman" w:eastAsia="Times New Roman" w:hAnsi="Times New Roman" w:cs="Times New Roman"/>
          <w:sz w:val="24"/>
          <w:szCs w:val="24"/>
        </w:rPr>
      </w:pPr>
      <w:bookmarkStart w:id="4" w:name="_heading=h.30j0zll"/>
      <w:bookmarkEnd w:id="4"/>
      <w:r w:rsidRPr="3E0A6191">
        <w:rPr>
          <w:rFonts w:ascii="Times New Roman" w:eastAsia="Times New Roman" w:hAnsi="Times New Roman" w:cs="Times New Roman"/>
          <w:b/>
          <w:bCs/>
          <w:sz w:val="24"/>
          <w:szCs w:val="24"/>
        </w:rPr>
        <w:t>Example</w:t>
      </w:r>
      <w:r w:rsidRPr="3E0A6191">
        <w:rPr>
          <w:rFonts w:ascii="Times New Roman" w:eastAsia="Times New Roman" w:hAnsi="Times New Roman" w:cs="Times New Roman"/>
          <w:sz w:val="24"/>
          <w:szCs w:val="24"/>
        </w:rPr>
        <w:t>: The teacher can have students proceed through the project in pairs in which students are put in charge of ensuring that the other person gets what they need out of the experience. The teacher can provide structured times for pairs to meet before and after the mentor meet-ups to discuss their expectations, experiences, and areas in which they may need support.</w:t>
      </w:r>
    </w:p>
    <w:p w14:paraId="053F1BCC" w14:textId="0E31A899"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3E0A6191">
        <w:rPr>
          <w:rFonts w:ascii="Times New Roman" w:eastAsia="Times New Roman" w:hAnsi="Times New Roman" w:cs="Times New Roman"/>
          <w:b/>
          <w:bCs/>
          <w:sz w:val="24"/>
          <w:szCs w:val="24"/>
        </w:rPr>
        <w:t>Example:</w:t>
      </w:r>
      <w:r w:rsidRPr="3E0A6191">
        <w:rPr>
          <w:rFonts w:ascii="Times New Roman" w:eastAsia="Times New Roman" w:hAnsi="Times New Roman" w:cs="Times New Roman"/>
          <w:sz w:val="24"/>
          <w:szCs w:val="24"/>
        </w:rPr>
        <w:t xml:space="preserve"> The teacher and mentors can be thoughtful about the kinds of experiences they design for students, making sure that there are different types of activities for different types of learners (e.g., planning both large, small, and individual or pair activities; planning activities that engage students in thinking or writing before sharing in a group; inviting a diverse group of mentors from a wide variety of organizations).</w:t>
      </w:r>
    </w:p>
    <w:p w14:paraId="611A0419" w14:textId="77777777" w:rsidR="008E0E97" w:rsidRDefault="008E0E97">
      <w:pPr>
        <w:spacing w:after="0" w:line="240" w:lineRule="auto"/>
        <w:rPr>
          <w:rFonts w:ascii="Times New Roman" w:eastAsia="Times New Roman" w:hAnsi="Times New Roman" w:cs="Times New Roman"/>
          <w:b/>
          <w:sz w:val="24"/>
          <w:szCs w:val="24"/>
        </w:rPr>
      </w:pPr>
    </w:p>
    <w:p w14:paraId="1BDAF700" w14:textId="6EEA94B8" w:rsidR="00F27679" w:rsidRDefault="00B43FEC" w:rsidP="006828ED">
      <w:pPr>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How might this teacher ensure that this activity is responsive to the cultures of his students?</w:t>
      </w:r>
    </w:p>
    <w:p w14:paraId="59E874B3" w14:textId="5C159451"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3E0A6191">
        <w:rPr>
          <w:rFonts w:ascii="Times New Roman" w:eastAsia="Times New Roman" w:hAnsi="Times New Roman" w:cs="Times New Roman"/>
          <w:b/>
          <w:bCs/>
          <w:sz w:val="24"/>
          <w:szCs w:val="24"/>
        </w:rPr>
        <w:t>Example:</w:t>
      </w:r>
      <w:r w:rsidRPr="3E0A6191">
        <w:rPr>
          <w:rFonts w:ascii="Times New Roman" w:eastAsia="Times New Roman" w:hAnsi="Times New Roman" w:cs="Times New Roman"/>
          <w:sz w:val="24"/>
          <w:szCs w:val="24"/>
        </w:rPr>
        <w:t xml:space="preserve"> The teacher can provide adequate training and support to </w:t>
      </w:r>
      <w:r w:rsidR="38A76F8A" w:rsidRPr="3E0A6191">
        <w:rPr>
          <w:rFonts w:ascii="Times New Roman" w:eastAsia="Times New Roman" w:hAnsi="Times New Roman" w:cs="Times New Roman"/>
          <w:sz w:val="24"/>
          <w:szCs w:val="24"/>
        </w:rPr>
        <w:t>mentors,</w:t>
      </w:r>
      <w:r w:rsidRPr="3E0A6191">
        <w:rPr>
          <w:rFonts w:ascii="Times New Roman" w:eastAsia="Times New Roman" w:hAnsi="Times New Roman" w:cs="Times New Roman"/>
          <w:sz w:val="24"/>
          <w:szCs w:val="24"/>
        </w:rPr>
        <w:t xml:space="preserve"> so they are prepared to be thoughtful and responsive in their engagement with students. </w:t>
      </w:r>
    </w:p>
    <w:p w14:paraId="78787445" w14:textId="77777777" w:rsidR="004575B7" w:rsidRDefault="004575B7" w:rsidP="006828ED">
      <w:pPr>
        <w:shd w:val="clear" w:color="auto" w:fill="DBE5F1" w:themeFill="accent1" w:themeFillTint="33"/>
        <w:spacing w:after="0" w:line="240" w:lineRule="auto"/>
        <w:rPr>
          <w:rFonts w:ascii="Times New Roman" w:eastAsia="Times New Roman" w:hAnsi="Times New Roman" w:cs="Times New Roman"/>
          <w:b/>
          <w:sz w:val="24"/>
          <w:szCs w:val="24"/>
        </w:rPr>
      </w:pPr>
    </w:p>
    <w:p w14:paraId="206E61FB" w14:textId="59785597" w:rsidR="008E0E97"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ensure that mentor organizations and businesses are selected from the communities in which students and their families live. </w:t>
      </w:r>
    </w:p>
    <w:p w14:paraId="147E9F32" w14:textId="77777777" w:rsidR="006828ED" w:rsidRPr="00F27679" w:rsidRDefault="006828ED" w:rsidP="006828ED">
      <w:pPr>
        <w:spacing w:after="0" w:line="240" w:lineRule="auto"/>
        <w:rPr>
          <w:rFonts w:ascii="Times New Roman" w:eastAsia="Times New Roman" w:hAnsi="Times New Roman" w:cs="Times New Roman"/>
          <w:sz w:val="24"/>
          <w:szCs w:val="24"/>
        </w:rPr>
      </w:pPr>
    </w:p>
    <w:p w14:paraId="5A51B761" w14:textId="5A238066" w:rsidR="00F27679" w:rsidRDefault="00B43FEC" w:rsidP="006828ED">
      <w:pPr>
        <w:spacing w:after="240" w:line="240" w:lineRule="auto"/>
        <w:rPr>
          <w:rFonts w:ascii="Times New Roman" w:eastAsia="Times New Roman" w:hAnsi="Times New Roman" w:cs="Times New Roman"/>
          <w:b/>
          <w:sz w:val="24"/>
          <w:szCs w:val="24"/>
        </w:rPr>
      </w:pPr>
      <w:r w:rsidRPr="00F27679">
        <w:rPr>
          <w:rFonts w:ascii="Times New Roman" w:eastAsia="Times New Roman" w:hAnsi="Times New Roman" w:cs="Times New Roman"/>
          <w:b/>
          <w:color w:val="000000"/>
          <w:sz w:val="24"/>
          <w:szCs w:val="24"/>
        </w:rPr>
        <w:t>How might this teacher build students’ understanding of why they are engaging in this activity?</w:t>
      </w:r>
    </w:p>
    <w:p w14:paraId="2CF58CA1" w14:textId="199DB917" w:rsidR="008E0E97" w:rsidRPr="006828ED" w:rsidRDefault="00B43FEC" w:rsidP="006828ED">
      <w:pPr>
        <w:shd w:val="clear" w:color="auto" w:fill="DBE5F1" w:themeFill="accent1" w:themeFillTint="33"/>
        <w:spacing w:after="240"/>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explicitly state that he is working on building real-world connections to mathematics, as well as building the students’ network of caring adult and career connections to support them after they leave high school. </w:t>
      </w:r>
    </w:p>
    <w:p w14:paraId="760CA1EB" w14:textId="77777777" w:rsidR="004575B7" w:rsidRDefault="004575B7" w:rsidP="61783209">
      <w:pPr>
        <w:pStyle w:val="Heading2"/>
        <w:spacing w:before="240" w:after="120"/>
        <w:rPr>
          <w:rFonts w:ascii="Times New Roman" w:eastAsia="Times New Roman" w:hAnsi="Times New Roman" w:cs="Times New Roman"/>
          <w:b/>
          <w:bCs/>
          <w:color w:val="auto"/>
          <w:sz w:val="24"/>
          <w:szCs w:val="24"/>
        </w:rPr>
      </w:pPr>
    </w:p>
    <w:p w14:paraId="6320CB3C" w14:textId="34701C8E" w:rsidR="008E0E97" w:rsidRDefault="00B43FEC" w:rsidP="61783209">
      <w:pPr>
        <w:pStyle w:val="Heading2"/>
        <w:spacing w:before="240" w:after="120"/>
        <w:rPr>
          <w:rFonts w:ascii="Times New Roman" w:eastAsia="Times New Roman" w:hAnsi="Times New Roman" w:cs="Times New Roman"/>
          <w:b/>
          <w:bCs/>
          <w:color w:val="auto"/>
          <w:sz w:val="24"/>
          <w:szCs w:val="24"/>
        </w:rPr>
      </w:pPr>
      <w:r w:rsidRPr="61783209">
        <w:rPr>
          <w:rFonts w:ascii="Times New Roman" w:eastAsia="Times New Roman" w:hAnsi="Times New Roman" w:cs="Times New Roman"/>
          <w:b/>
          <w:bCs/>
          <w:color w:val="auto"/>
          <w:sz w:val="24"/>
          <w:szCs w:val="24"/>
        </w:rPr>
        <w:t>Vignette: Ms. Lyons</w:t>
      </w:r>
    </w:p>
    <w:p w14:paraId="7C21B953" w14:textId="77777777" w:rsidR="008E0E97" w:rsidRDefault="00B43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Lyons teaches first grade at a small elementary school where there is no in-school kindergarten. All her students arrive in first grade as newcomers to the school, and her students often come from at least four different local kindergarten programs. Ms. Lyons focuses her first week of school every year on friendship and building a classroom culture of kindness and respect. In a large group circle, students first introduce themselves to the rest of the class. After the full-group introductions, students are paired up in twos to “interview” each other more deeply using a set of discussion and listening guidelines that Ms. Lyons will use throughout the school year. After the interviews, students share at least one interesting thing they learned about their partner and one thing they liked about how their interviewer spoke or listened to them.  </w:t>
      </w:r>
    </w:p>
    <w:p w14:paraId="34CFA103" w14:textId="77777777" w:rsidR="008E0E97" w:rsidRDefault="008E0E97">
      <w:pPr>
        <w:spacing w:after="0" w:line="240" w:lineRule="auto"/>
        <w:rPr>
          <w:rFonts w:ascii="Times New Roman" w:eastAsia="Times New Roman" w:hAnsi="Times New Roman" w:cs="Times New Roman"/>
          <w:sz w:val="24"/>
          <w:szCs w:val="24"/>
        </w:rPr>
      </w:pPr>
    </w:p>
    <w:p w14:paraId="1C60AD4F" w14:textId="6B044E77" w:rsidR="008E0E97" w:rsidRDefault="00DF59C9">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t xml:space="preserve">How might this teacher </w:t>
      </w:r>
      <w:r w:rsidRPr="00B768A0">
        <w:rPr>
          <w:rFonts w:ascii="Times New Roman" w:eastAsia="Times New Roman" w:hAnsi="Times New Roman" w:cs="Times New Roman"/>
          <w:b/>
          <w:color w:val="000000"/>
          <w:sz w:val="24"/>
          <w:szCs w:val="24"/>
        </w:rPr>
        <w:t xml:space="preserve">build readiness </w:t>
      </w:r>
      <w:r>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r w:rsidR="00B43FEC">
        <w:rPr>
          <w:rFonts w:ascii="Times New Roman" w:eastAsia="Times New Roman" w:hAnsi="Times New Roman" w:cs="Times New Roman"/>
          <w:b/>
          <w:color w:val="000000"/>
          <w:sz w:val="24"/>
          <w:szCs w:val="24"/>
        </w:rPr>
        <w:t>?</w:t>
      </w:r>
    </w:p>
    <w:p w14:paraId="54608796" w14:textId="77777777" w:rsidR="00F27679" w:rsidRDefault="00F27679">
      <w:pPr>
        <w:spacing w:after="0" w:line="240" w:lineRule="auto"/>
        <w:rPr>
          <w:rFonts w:ascii="Times New Roman" w:eastAsia="Times New Roman" w:hAnsi="Times New Roman" w:cs="Times New Roman"/>
          <w:i/>
          <w:sz w:val="24"/>
          <w:szCs w:val="24"/>
        </w:rPr>
      </w:pPr>
    </w:p>
    <w:p w14:paraId="43E57289" w14:textId="23A036BC"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have students define what it means to be a friend and use common language about the skills involved in being a good friend (e.g., sharing, listening, supporting, encouraging).</w:t>
      </w:r>
    </w:p>
    <w:p w14:paraId="0215C67B" w14:textId="77777777" w:rsidR="00F27679" w:rsidRPr="00F27679" w:rsidRDefault="00F27679" w:rsidP="006828ED">
      <w:pPr>
        <w:spacing w:after="0" w:line="240" w:lineRule="auto"/>
        <w:rPr>
          <w:rFonts w:ascii="Times New Roman" w:eastAsia="Times New Roman" w:hAnsi="Times New Roman" w:cs="Times New Roman"/>
          <w:sz w:val="24"/>
          <w:szCs w:val="24"/>
        </w:rPr>
      </w:pPr>
    </w:p>
    <w:p w14:paraId="7FB45C46" w14:textId="77777777" w:rsidR="00F27679"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set the classroom discussion and listening norms for the year together with students to ensure shared ownership and involvement of the students.</w:t>
      </w:r>
    </w:p>
    <w:p w14:paraId="673424AC" w14:textId="77777777" w:rsidR="004575B7" w:rsidRDefault="004575B7" w:rsidP="006828ED">
      <w:pPr>
        <w:shd w:val="clear" w:color="auto" w:fill="DBE5F1" w:themeFill="accent1" w:themeFillTint="33"/>
        <w:spacing w:after="0" w:line="240" w:lineRule="auto"/>
        <w:rPr>
          <w:rFonts w:ascii="Times New Roman" w:eastAsia="Times New Roman" w:hAnsi="Times New Roman" w:cs="Times New Roman"/>
          <w:sz w:val="24"/>
          <w:szCs w:val="24"/>
        </w:rPr>
      </w:pPr>
    </w:p>
    <w:p w14:paraId="2D1D6FCB" w14:textId="094640E4"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Students can journal about their interview experience and write or draw about the way it made them feel to be listened to.</w:t>
      </w:r>
    </w:p>
    <w:p w14:paraId="5D568D0B" w14:textId="71D2CDA7" w:rsidR="008E0E97" w:rsidRDefault="008E0E97" w:rsidP="006828ED">
      <w:pPr>
        <w:spacing w:after="0" w:line="240" w:lineRule="auto"/>
        <w:rPr>
          <w:rFonts w:ascii="Times New Roman" w:eastAsia="Times New Roman" w:hAnsi="Times New Roman" w:cs="Times New Roman"/>
          <w:sz w:val="24"/>
          <w:szCs w:val="24"/>
        </w:rPr>
      </w:pPr>
    </w:p>
    <w:p w14:paraId="3F286BA4" w14:textId="4948404D" w:rsidR="007C5F3D" w:rsidRDefault="007C5F3D" w:rsidP="006828ED">
      <w:pPr>
        <w:spacing w:after="0" w:line="240" w:lineRule="auto"/>
        <w:rPr>
          <w:rFonts w:ascii="Times New Roman" w:eastAsia="Times New Roman" w:hAnsi="Times New Roman" w:cs="Times New Roman"/>
          <w:b/>
          <w:bCs/>
          <w:sz w:val="24"/>
          <w:szCs w:val="24"/>
        </w:rPr>
      </w:pPr>
      <w:r w:rsidRPr="007C5F3D">
        <w:rPr>
          <w:rFonts w:ascii="Times New Roman" w:eastAsia="Times New Roman" w:hAnsi="Times New Roman" w:cs="Times New Roman"/>
          <w:b/>
          <w:bCs/>
          <w:sz w:val="24"/>
          <w:szCs w:val="24"/>
        </w:rPr>
        <w:t>How might this teacher encourage active participation by all students?</w:t>
      </w:r>
    </w:p>
    <w:p w14:paraId="73D7ADC6" w14:textId="77777777" w:rsidR="002913A8" w:rsidRPr="007C5F3D" w:rsidRDefault="002913A8" w:rsidP="006828ED">
      <w:pPr>
        <w:spacing w:after="0" w:line="240" w:lineRule="auto"/>
        <w:rPr>
          <w:rFonts w:ascii="Times New Roman" w:eastAsia="Times New Roman" w:hAnsi="Times New Roman" w:cs="Times New Roman"/>
          <w:b/>
          <w:bCs/>
          <w:sz w:val="24"/>
          <w:szCs w:val="24"/>
        </w:rPr>
      </w:pPr>
    </w:p>
    <w:p w14:paraId="7D07657B" w14:textId="303233B7"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have students cycle through different pairs for the interview activity, so they meet different classmates and have different types of discussions.</w:t>
      </w:r>
    </w:p>
    <w:p w14:paraId="17B316D3" w14:textId="77777777" w:rsidR="004575B7" w:rsidRDefault="004575B7" w:rsidP="006828ED">
      <w:pPr>
        <w:shd w:val="clear" w:color="auto" w:fill="DBE5F1" w:themeFill="accent1" w:themeFillTint="33"/>
        <w:spacing w:after="0" w:line="240" w:lineRule="auto"/>
        <w:rPr>
          <w:rFonts w:ascii="Times New Roman" w:eastAsia="Times New Roman" w:hAnsi="Times New Roman" w:cs="Times New Roman"/>
          <w:sz w:val="24"/>
          <w:szCs w:val="24"/>
        </w:rPr>
      </w:pPr>
    </w:p>
    <w:p w14:paraId="1FCD274E" w14:textId="566FBD04"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have students come up with the questions they want their partner to use for their interview session, so they get to share the kinds of things about themselves they feel most comfortable with or proud of.</w:t>
      </w:r>
    </w:p>
    <w:p w14:paraId="1C69AC7C" w14:textId="77777777" w:rsidR="008E0E97" w:rsidRPr="00F27679" w:rsidRDefault="008E0E97">
      <w:pPr>
        <w:spacing w:after="0" w:line="240" w:lineRule="auto"/>
        <w:rPr>
          <w:rFonts w:ascii="Times New Roman" w:eastAsia="Times New Roman" w:hAnsi="Times New Roman" w:cs="Times New Roman"/>
          <w:sz w:val="24"/>
          <w:szCs w:val="24"/>
        </w:rPr>
      </w:pPr>
    </w:p>
    <w:p w14:paraId="1D0AE006" w14:textId="77777777" w:rsidR="008E0E97" w:rsidRDefault="00B43FE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How might this teacher ensure that this activity is responsive to the cultures of her students?</w:t>
      </w:r>
    </w:p>
    <w:p w14:paraId="517FBA4C" w14:textId="77777777" w:rsidR="00F27679" w:rsidRDefault="00F27679">
      <w:pPr>
        <w:spacing w:after="0" w:line="240" w:lineRule="auto"/>
        <w:rPr>
          <w:rFonts w:ascii="Times New Roman" w:eastAsia="Times New Roman" w:hAnsi="Times New Roman" w:cs="Times New Roman"/>
          <w:sz w:val="24"/>
          <w:szCs w:val="24"/>
        </w:rPr>
      </w:pPr>
    </w:p>
    <w:p w14:paraId="45410AE4" w14:textId="6CA3584F"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If possible, the teacher can ensure that each student gets a chance to be interviewed by someone who speaks the student’s home language; the interviewer might be another student or a teacher. </w:t>
      </w:r>
    </w:p>
    <w:p w14:paraId="5CF32AFD" w14:textId="77777777" w:rsidR="004575B7" w:rsidRDefault="004575B7" w:rsidP="006828ED">
      <w:pPr>
        <w:shd w:val="clear" w:color="auto" w:fill="DBE5F1" w:themeFill="accent1" w:themeFillTint="33"/>
        <w:spacing w:after="0" w:line="240" w:lineRule="auto"/>
        <w:rPr>
          <w:rFonts w:ascii="Times New Roman" w:eastAsia="Times New Roman" w:hAnsi="Times New Roman" w:cs="Times New Roman"/>
          <w:b/>
          <w:sz w:val="24"/>
          <w:szCs w:val="24"/>
        </w:rPr>
      </w:pPr>
    </w:p>
    <w:p w14:paraId="6B4B95F5" w14:textId="1FD58244"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engage students in the design of their classroom norms so that each year’s discussion and listening norms feel comfortable for the students in her class.</w:t>
      </w:r>
    </w:p>
    <w:p w14:paraId="4DC4BCA2" w14:textId="77777777" w:rsidR="008E0E97" w:rsidRPr="00F27679" w:rsidRDefault="008E0E97">
      <w:pPr>
        <w:spacing w:after="0" w:line="240" w:lineRule="auto"/>
        <w:rPr>
          <w:rFonts w:ascii="Times New Roman" w:eastAsia="Times New Roman" w:hAnsi="Times New Roman" w:cs="Times New Roman"/>
          <w:sz w:val="24"/>
          <w:szCs w:val="24"/>
        </w:rPr>
      </w:pPr>
    </w:p>
    <w:p w14:paraId="0F856A99" w14:textId="77777777" w:rsidR="008E0E97" w:rsidRDefault="00B43FE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How might this teacher build students’ understanding of why they are engaging in this activity?</w:t>
      </w:r>
    </w:p>
    <w:p w14:paraId="7D5BE430" w14:textId="77777777" w:rsidR="00F27679" w:rsidRDefault="00F27679">
      <w:pPr>
        <w:spacing w:after="0" w:line="240" w:lineRule="auto"/>
        <w:rPr>
          <w:rFonts w:ascii="Times New Roman" w:eastAsia="Times New Roman" w:hAnsi="Times New Roman" w:cs="Times New Roman"/>
          <w:sz w:val="24"/>
          <w:szCs w:val="24"/>
        </w:rPr>
      </w:pPr>
    </w:p>
    <w:p w14:paraId="0C571799" w14:textId="09397C22"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have the students role-play different scenarios in which they are using or not using the discussion and listening norms they set together, to practice what those norms feel like. </w:t>
      </w:r>
    </w:p>
    <w:p w14:paraId="6159F04B" w14:textId="77777777" w:rsidR="004575B7" w:rsidRDefault="004575B7" w:rsidP="006828ED">
      <w:pPr>
        <w:shd w:val="clear" w:color="auto" w:fill="DBE5F1" w:themeFill="accent1" w:themeFillTint="33"/>
        <w:spacing w:after="0" w:line="240" w:lineRule="auto"/>
        <w:rPr>
          <w:rFonts w:ascii="Times New Roman" w:eastAsia="Times New Roman" w:hAnsi="Times New Roman" w:cs="Times New Roman"/>
          <w:sz w:val="24"/>
          <w:szCs w:val="24"/>
        </w:rPr>
      </w:pPr>
    </w:p>
    <w:p w14:paraId="0430FBE9" w14:textId="77C52644" w:rsidR="008E0E97" w:rsidRPr="00F27679" w:rsidRDefault="00B43FEC" w:rsidP="006828ED">
      <w:pPr>
        <w:shd w:val="clear" w:color="auto" w:fill="DBE5F1" w:themeFill="accent1" w:themeFillTint="33"/>
        <w:spacing w:after="0" w:line="240" w:lineRule="auto"/>
        <w:rPr>
          <w:rFonts w:ascii="Times New Roman" w:eastAsia="Times New Roman" w:hAnsi="Times New Roman" w:cs="Times New Roman"/>
          <w:sz w:val="24"/>
          <w:szCs w:val="24"/>
        </w:rPr>
      </w:pPr>
      <w:r w:rsidRPr="00F27679">
        <w:rPr>
          <w:rFonts w:ascii="Times New Roman" w:eastAsia="Times New Roman" w:hAnsi="Times New Roman" w:cs="Times New Roman"/>
          <w:b/>
          <w:sz w:val="24"/>
          <w:szCs w:val="24"/>
        </w:rPr>
        <w:t>Example:</w:t>
      </w:r>
      <w:r w:rsidRPr="00F27679">
        <w:rPr>
          <w:rFonts w:ascii="Times New Roman" w:eastAsia="Times New Roman" w:hAnsi="Times New Roman" w:cs="Times New Roman"/>
          <w:sz w:val="24"/>
          <w:szCs w:val="24"/>
        </w:rPr>
        <w:t xml:space="preserve"> The teacher can ask students to reflect on times when they have contributed to a discussion or have been listened to, and then share what happened in those times that made it possible for them to speak or be heard. </w:t>
      </w:r>
    </w:p>
    <w:p w14:paraId="2B143626" w14:textId="1610338E" w:rsidR="00F27679" w:rsidRPr="00F27679" w:rsidRDefault="00F27679" w:rsidP="00F27679">
      <w:pPr>
        <w:spacing w:before="360" w:line="720" w:lineRule="auto"/>
        <w:rPr>
          <w:rFonts w:ascii="Times New Roman" w:eastAsia="Times New Roman" w:hAnsi="Times New Roman" w:cs="Times New Roman"/>
          <w:sz w:val="24"/>
          <w:szCs w:val="24"/>
        </w:rPr>
      </w:pPr>
    </w:p>
    <w:p w14:paraId="1DD23F7D" w14:textId="5ED23EDC" w:rsidR="008E0E97" w:rsidRPr="00F27679" w:rsidRDefault="00B43FEC">
      <w:pPr>
        <w:rPr>
          <w:rFonts w:ascii="Times New Roman" w:eastAsia="Times New Roman" w:hAnsi="Times New Roman" w:cs="Times New Roman"/>
          <w:b/>
        </w:rPr>
      </w:pPr>
      <w:r w:rsidRPr="00F27679">
        <w:rPr>
          <w:rFonts w:ascii="Times New Roman" w:eastAsia="Times New Roman" w:hAnsi="Times New Roman" w:cs="Times New Roman"/>
        </w:rPr>
        <w:t>This work was originally produced at least in part by the Center on Great Teachers and Leaders and the Mid-Atlantic Comprehensive Center at WestEd,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WestEd, is hereby granted. </w:t>
      </w:r>
    </w:p>
    <w:sectPr w:rsidR="008E0E97" w:rsidRPr="00F27679" w:rsidSect="00F27679">
      <w:type w:val="continuous"/>
      <w:pgSz w:w="12240" w:h="15840"/>
      <w:pgMar w:top="1440" w:right="1440" w:bottom="115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53E63" w14:textId="77777777" w:rsidR="00B80188" w:rsidRDefault="00B80188">
      <w:pPr>
        <w:spacing w:after="0" w:line="240" w:lineRule="auto"/>
      </w:pPr>
      <w:r>
        <w:separator/>
      </w:r>
    </w:p>
  </w:endnote>
  <w:endnote w:type="continuationSeparator" w:id="0">
    <w:p w14:paraId="7879DD05" w14:textId="77777777" w:rsidR="00B80188" w:rsidRDefault="00B80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A03AE" w14:textId="24D4A494" w:rsidR="008E0E97" w:rsidRDefault="00B43FEC">
    <w:pPr>
      <w:pBdr>
        <w:top w:val="nil"/>
        <w:left w:val="nil"/>
        <w:bottom w:val="nil"/>
        <w:right w:val="nil"/>
        <w:between w:val="nil"/>
      </w:pBdr>
      <w:tabs>
        <w:tab w:val="center" w:pos="4680"/>
        <w:tab w:val="right" w:pos="9360"/>
      </w:tabs>
      <w:spacing w:after="0" w:line="240" w:lineRule="auto"/>
      <w:jc w:val="right"/>
      <w:rPr>
        <w:color w:val="000000"/>
      </w:rPr>
    </w:pPr>
    <w:r>
      <w:t>Relationship Skills Handout 4b: Educator Vignettes – Example Responses</w:t>
    </w:r>
    <w:r>
      <w:rPr>
        <w:color w:val="000000"/>
      </w:rPr>
      <w:t>—</w:t>
    </w:r>
    <w:r>
      <w:rPr>
        <w:color w:val="000000"/>
      </w:rPr>
      <w:fldChar w:fldCharType="begin"/>
    </w:r>
    <w:r>
      <w:rPr>
        <w:color w:val="000000"/>
      </w:rPr>
      <w:instrText>PAGE</w:instrText>
    </w:r>
    <w:r>
      <w:rPr>
        <w:color w:val="000000"/>
      </w:rPr>
      <w:fldChar w:fldCharType="separate"/>
    </w:r>
    <w:r w:rsidR="006828ED">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C900A" w14:textId="5A93269F" w:rsidR="008E0E97" w:rsidRDefault="00B43FEC">
    <w:pPr>
      <w:pBdr>
        <w:top w:val="nil"/>
        <w:left w:val="nil"/>
        <w:bottom w:val="nil"/>
        <w:right w:val="nil"/>
        <w:between w:val="nil"/>
      </w:pBdr>
      <w:tabs>
        <w:tab w:val="center" w:pos="4680"/>
        <w:tab w:val="right" w:pos="9360"/>
      </w:tabs>
      <w:spacing w:after="0" w:line="240" w:lineRule="auto"/>
      <w:jc w:val="right"/>
      <w:rPr>
        <w:color w:val="000000"/>
      </w:rPr>
    </w:pPr>
    <w:r>
      <w:t>Relationship Skills Handout 4b: Educator Vignettes – Example Responses</w:t>
    </w:r>
    <w:r>
      <w:rPr>
        <w:color w:val="000000"/>
      </w:rPr>
      <w:t>—</w:t>
    </w:r>
    <w:r>
      <w:rPr>
        <w:color w:val="000000"/>
      </w:rPr>
      <w:fldChar w:fldCharType="begin"/>
    </w:r>
    <w:r>
      <w:rPr>
        <w:color w:val="000000"/>
      </w:rPr>
      <w:instrText>PAGE</w:instrText>
    </w:r>
    <w:r>
      <w:rPr>
        <w:color w:val="000000"/>
      </w:rPr>
      <w:fldChar w:fldCharType="separate"/>
    </w:r>
    <w:r w:rsidR="006828ED">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DB964" w14:textId="77777777" w:rsidR="00B80188" w:rsidRDefault="00B80188">
      <w:pPr>
        <w:spacing w:after="0" w:line="240" w:lineRule="auto"/>
      </w:pPr>
      <w:r>
        <w:separator/>
      </w:r>
    </w:p>
  </w:footnote>
  <w:footnote w:type="continuationSeparator" w:id="0">
    <w:p w14:paraId="6E29478C" w14:textId="77777777" w:rsidR="00B80188" w:rsidRDefault="00B80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0E52F" w14:textId="77777777" w:rsidR="008E0E97" w:rsidRDefault="008E0E97">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E97"/>
    <w:rsid w:val="002913A8"/>
    <w:rsid w:val="003735BB"/>
    <w:rsid w:val="004575B7"/>
    <w:rsid w:val="006828ED"/>
    <w:rsid w:val="00757F46"/>
    <w:rsid w:val="007C5F3D"/>
    <w:rsid w:val="008E0E97"/>
    <w:rsid w:val="008E44EC"/>
    <w:rsid w:val="008F7DC1"/>
    <w:rsid w:val="00B43FEC"/>
    <w:rsid w:val="00B668E2"/>
    <w:rsid w:val="00B80188"/>
    <w:rsid w:val="00C73FD3"/>
    <w:rsid w:val="00DF59C9"/>
    <w:rsid w:val="00EA2859"/>
    <w:rsid w:val="00EB7ECE"/>
    <w:rsid w:val="00F27679"/>
    <w:rsid w:val="01BBE3CD"/>
    <w:rsid w:val="127BD883"/>
    <w:rsid w:val="38A76F8A"/>
    <w:rsid w:val="3E0A6191"/>
    <w:rsid w:val="5951FD2B"/>
    <w:rsid w:val="5FDC61A8"/>
    <w:rsid w:val="61783209"/>
    <w:rsid w:val="72BC8D31"/>
    <w:rsid w:val="782E2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D1C0A"/>
  <w15:docId w15:val="{322B389A-2576-4DFE-A22E-77C537C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92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952"/>
  </w:style>
  <w:style w:type="paragraph" w:styleId="Footer">
    <w:name w:val="footer"/>
    <w:basedOn w:val="Normal"/>
    <w:link w:val="FooterChar"/>
    <w:uiPriority w:val="99"/>
    <w:unhideWhenUsed/>
    <w:rsid w:val="00E92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952"/>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257B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257B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4B221A"/>
    <w:rPr>
      <w:b/>
      <w:bCs/>
    </w:rPr>
  </w:style>
  <w:style w:type="character" w:customStyle="1" w:styleId="CommentSubjectChar">
    <w:name w:val="Comment Subject Char"/>
    <w:basedOn w:val="CommentTextChar"/>
    <w:link w:val="CommentSubject"/>
    <w:uiPriority w:val="99"/>
    <w:semiHidden/>
    <w:rsid w:val="004B22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7A2MuBv4GJJFgp5yplKVWF5KSdQ==">AMUW2mWDuEGB9FJ9HjpMwUKQ7vEhQ2i4Sf17j8TTi22s9+oKroSEebiWpdRa8Wn6xqw/38M//Vljrk8Zj8YXXQErvObq4CgpCZppzQT7v2HYBwDxIoDzcw+usZBodThjW1k0vkx9z0p0BkNbjTuogvDT2ykmM9vc/684HlktOaLhBkzevLDHc6Bd/lpbRK8G2t4rccwTgnVk</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F8D307-260D-4991-ADB1-2CB43DDBB593}">
  <ds:schemaRefs>
    <ds:schemaRef ds:uri="http://schemas.microsoft.com/sharepoint/v3/contenttype/forms"/>
  </ds:schemaRefs>
</ds:datastoreItem>
</file>

<file path=customXml/itemProps2.xml><?xml version="1.0" encoding="utf-8"?>
<ds:datastoreItem xmlns:ds="http://schemas.openxmlformats.org/officeDocument/2006/customXml" ds:itemID="{05B472BF-BFD9-4402-93C6-8E1F8583DD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9A45C25-AB32-4CB5-B3A5-0622494FB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Anokina Broubakarian</dc:creator>
  <cp:lastModifiedBy>Allen, Kelly</cp:lastModifiedBy>
  <cp:revision>2</cp:revision>
  <dcterms:created xsi:type="dcterms:W3CDTF">2021-11-23T21:06:00Z</dcterms:created>
  <dcterms:modified xsi:type="dcterms:W3CDTF">2021-11-23T21:06:00Z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