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3BECB24" w14:textId="50355479" w:rsidR="009D36E1" w:rsidRPr="009D36E1" w:rsidRDefault="009D36E1" w:rsidP="009D36E1">
      <w:pPr>
        <w:spacing w:before="100" w:beforeAutospacing="1" w:after="120"/>
        <w:ind w:left="-144" w:right="-576"/>
        <w:rPr>
          <w:sz w:val="20"/>
          <w:szCs w:val="22"/>
        </w:rPr>
      </w:pPr>
      <w:r w:rsidRPr="009D36E1">
        <w:rPr>
          <w:noProof/>
        </w:rPr>
        <w:drawing>
          <wp:inline distT="0" distB="0" distL="0" distR="0" wp14:anchorId="28F69873" wp14:editId="17433C3C">
            <wp:extent cx="771525" cy="771525"/>
            <wp:effectExtent l="0" t="0" r="9525" b="9525"/>
            <wp:docPr id="11" name="Picture 11" descr="Logo: State of New Jersey Department of Education.">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a:extLst>
                        <a:ext uri="{C183D7F6-B498-43B3-948B-1728B52AA6E4}">
                          <adec:decorative xmlns:adec="http://schemas.microsoft.com/office/drawing/2017/decorative" val="1"/>
                        </a:ext>
                      </a:extLst>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71525" cy="771525"/>
                    </a:xfrm>
                    <a:prstGeom prst="rect">
                      <a:avLst/>
                    </a:prstGeom>
                    <a:noFill/>
                    <a:ln>
                      <a:noFill/>
                    </a:ln>
                  </pic:spPr>
                </pic:pic>
              </a:graphicData>
            </a:graphic>
          </wp:inline>
        </w:drawing>
      </w:r>
    </w:p>
    <w:p w14:paraId="166235FD" w14:textId="3F0DD0AF" w:rsidR="009D36E1" w:rsidRPr="00C77E7C" w:rsidRDefault="00011F0C" w:rsidP="00C77E7C">
      <w:pPr>
        <w:pStyle w:val="Heading1"/>
        <w:spacing w:before="480"/>
        <w:rPr>
          <w:sz w:val="48"/>
          <w:szCs w:val="48"/>
        </w:rPr>
        <w:sectPr w:rsidR="009D36E1" w:rsidRPr="00C77E7C" w:rsidSect="009D36E1">
          <w:footerReference w:type="default" r:id="rId11"/>
          <w:pgSz w:w="12240" w:h="15840"/>
          <w:pgMar w:top="1440" w:right="720" w:bottom="720" w:left="2880" w:header="706" w:footer="706" w:gutter="0"/>
          <w:cols w:num="2" w:space="0" w:equalWidth="0">
            <w:col w:w="1296" w:space="0"/>
            <w:col w:w="7344"/>
          </w:cols>
          <w:docGrid w:linePitch="360"/>
        </w:sectPr>
      </w:pPr>
      <w:r w:rsidRPr="009D36E1">
        <w:rPr>
          <w:sz w:val="48"/>
          <w:szCs w:val="48"/>
        </w:rPr>
        <w:t>Graduation Data Quality Checklis</w:t>
      </w:r>
      <w:r w:rsidR="00C77E7C">
        <w:rPr>
          <w:sz w:val="48"/>
          <w:szCs w:val="48"/>
        </w:rPr>
        <w:t>t</w:t>
      </w:r>
    </w:p>
    <w:p w14:paraId="07D3A72C" w14:textId="7ECBDB00" w:rsidR="004421B3" w:rsidRDefault="00A43993" w:rsidP="008F0AAB">
      <w:pPr>
        <w:spacing w:after="240"/>
      </w:pPr>
      <w:r>
        <w:rPr>
          <w:noProof/>
          <w:lang w:val="en-GB" w:eastAsia="en-GB"/>
        </w:rPr>
        <mc:AlternateContent>
          <mc:Choice Requires="wps">
            <w:drawing>
              <wp:anchor distT="0" distB="0" distL="114300" distR="114300" simplePos="0" relativeHeight="251659264" behindDoc="1" locked="1" layoutInCell="1" allowOverlap="1" wp14:anchorId="6D9D962B" wp14:editId="01808BFA">
                <wp:simplePos x="0" y="0"/>
                <wp:positionH relativeFrom="page">
                  <wp:posOffset>-5715</wp:posOffset>
                </wp:positionH>
                <wp:positionV relativeFrom="page">
                  <wp:posOffset>6350</wp:posOffset>
                </wp:positionV>
                <wp:extent cx="1003300" cy="10306685"/>
                <wp:effectExtent l="0" t="0" r="25400" b="18415"/>
                <wp:wrapNone/>
                <wp:docPr id="14"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0306685"/>
                        </a:xfrm>
                        <a:prstGeom prst="rect">
                          <a:avLst/>
                        </a:prstGeom>
                        <a:pattFill prst="ltHorz">
                          <a:fgClr>
                            <a:schemeClr val="accent1">
                              <a:lumMod val="100000"/>
                              <a:lumOff val="0"/>
                            </a:schemeClr>
                          </a:fgClr>
                          <a:bgClr>
                            <a:schemeClr val="bg1">
                              <a:lumMod val="100000"/>
                              <a:lumOff val="0"/>
                            </a:schemeClr>
                          </a:bgClr>
                        </a:pattFill>
                        <a:ln>
                          <a:solidFill>
                            <a:schemeClr val="tx2">
                              <a:lumMod val="75000"/>
                            </a:schemeClr>
                          </a:solid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8C69683" id="Rectangle 44" o:spid="_x0000_s1026" style="position:absolute;margin-left:-.45pt;margin-top:.5pt;width:79pt;height:811.5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" fillcolor="#7e334c [3204]" strokecolor="#12294f [2415]">
                <v:fill r:id="rId17" o:title="" color2="white [3212]" type="pattern"/>
                <v:textbox inset=",7.2pt,,7.2pt"/>
                <w10:wrap anchorx="page" anchory="page"/>
                <w10:anchorlock/>
              </v:rect>
            </w:pict>
          </mc:Fallback>
        </mc:AlternateContent>
      </w:r>
      <w:r w:rsidR="004421B3">
        <w:t>The New Jersey Department of Education</w:t>
      </w:r>
      <w:r w:rsidR="008F0AAB">
        <w:t xml:space="preserve"> (NJDOE)</w:t>
      </w:r>
      <w:r w:rsidR="004421B3">
        <w:t xml:space="preserve"> collects student graduation information from districts through the NJ SMART SID Management system. This data is used for federal reporting, school and district reporting in the School Performance Reports, </w:t>
      </w:r>
      <w:r w:rsidR="005265A1">
        <w:t>Every Student Succeeds Act (ESSA) accountability, and the New Jersey Quality Single Accountability Continuum (NJQSAC)</w:t>
      </w:r>
      <w:r w:rsidR="004421B3">
        <w:t>. It is important to ensure that this data is as accurate as possible.</w:t>
      </w:r>
    </w:p>
    <w:p w14:paraId="082ED11B" w14:textId="72F056B2" w:rsidR="004421B3" w:rsidRDefault="004421B3" w:rsidP="00E152DC">
      <w:pPr>
        <w:spacing w:after="240"/>
      </w:pPr>
      <w:r>
        <w:t xml:space="preserve">This document provides ways to check </w:t>
      </w:r>
      <w:r w:rsidR="000A2368">
        <w:t>the accuracy of district submitted graduation data.</w:t>
      </w:r>
      <w:r>
        <w:t xml:space="preserve"> Districts should use the NJ SMART High School Graduation Cohort Status Profile to review their </w:t>
      </w:r>
      <w:r w:rsidR="00E152DC">
        <w:t xml:space="preserve">preliminary </w:t>
      </w:r>
      <w:r>
        <w:t>graduation data</w:t>
      </w:r>
      <w:r w:rsidR="00E152DC">
        <w:t xml:space="preserve"> when it becomes available in September</w:t>
      </w:r>
      <w:r>
        <w:t xml:space="preserve">. Refer to the </w:t>
      </w:r>
      <w:hyperlink r:id="rId18" w:history="1">
        <w:r w:rsidRPr="004421B3">
          <w:rPr>
            <w:rStyle w:val="Hyperlink"/>
            <w:color w:val="0000FF"/>
          </w:rPr>
          <w:t>User Guide to High School Graduation Coho</w:t>
        </w:r>
        <w:r w:rsidRPr="004421B3">
          <w:rPr>
            <w:rStyle w:val="Hyperlink"/>
            <w:color w:val="0000FF"/>
          </w:rPr>
          <w:t>r</w:t>
        </w:r>
        <w:r w:rsidRPr="004421B3">
          <w:rPr>
            <w:rStyle w:val="Hyperlink"/>
            <w:color w:val="0000FF"/>
          </w:rPr>
          <w:t>t Status Profile</w:t>
        </w:r>
      </w:hyperlink>
      <w:r>
        <w:t xml:space="preserve"> for details on how to use the report.</w:t>
      </w:r>
      <w:r w:rsidR="001B73D3">
        <w:t xml:space="preserve"> When reviewing graduation rates, make sure to review the four-year, five-year, and six-year graduation rates for both the district overall and each high school in the district.</w:t>
      </w:r>
    </w:p>
    <w:p w14:paraId="5B6D7D78" w14:textId="14D6D0B2" w:rsidR="004421B3" w:rsidRPr="007C4151" w:rsidRDefault="004421B3" w:rsidP="00BC7958">
      <w:r>
        <w:t>Districts have an opportunity to correct graduation related data during the Graduation Appeals Process in NJ SMART from September 1</w:t>
      </w:r>
      <w:r w:rsidR="009A2880">
        <w:t>6</w:t>
      </w:r>
      <w:r>
        <w:t xml:space="preserve"> through October </w:t>
      </w:r>
      <w:r w:rsidR="009A2880">
        <w:t>4</w:t>
      </w:r>
      <w:r>
        <w:t>, 202</w:t>
      </w:r>
      <w:r w:rsidR="009A2880">
        <w:t>4</w:t>
      </w:r>
      <w:r>
        <w:t xml:space="preserve">. The </w:t>
      </w:r>
      <w:hyperlink r:id="rId19" w:history="1">
        <w:r w:rsidRPr="004421B3">
          <w:rPr>
            <w:rStyle w:val="Hyperlink"/>
            <w:color w:val="0000FF"/>
          </w:rPr>
          <w:t>NJ SMART Graduation Appe</w:t>
        </w:r>
        <w:r w:rsidRPr="004421B3">
          <w:rPr>
            <w:rStyle w:val="Hyperlink"/>
            <w:color w:val="0000FF"/>
          </w:rPr>
          <w:t>a</w:t>
        </w:r>
        <w:r w:rsidRPr="004421B3">
          <w:rPr>
            <w:rStyle w:val="Hyperlink"/>
            <w:color w:val="0000FF"/>
          </w:rPr>
          <w:t>ls User Guide</w:t>
        </w:r>
      </w:hyperlink>
      <w:r>
        <w:t xml:space="preserve"> provides details on how to submit appeals</w:t>
      </w:r>
      <w:r w:rsidR="008F0AAB">
        <w:t xml:space="preserve">, </w:t>
      </w:r>
      <w:r>
        <w:t>the types of documentation required for each type of appeal</w:t>
      </w:r>
      <w:r w:rsidR="008F0AAB">
        <w:t>, and how to fix the data errors.</w:t>
      </w:r>
    </w:p>
    <w:p w14:paraId="780F441B" w14:textId="16C9B609" w:rsidR="008E6787" w:rsidRDefault="00011F0C" w:rsidP="00227833">
      <w:pPr>
        <w:pStyle w:val="Heading2"/>
      </w:pPr>
      <w:r w:rsidRPr="00227833">
        <w:t xml:space="preserve">Reporting Students </w:t>
      </w:r>
      <w:r w:rsidR="008E0C5D" w:rsidRPr="00227833">
        <w:t xml:space="preserve">Who </w:t>
      </w:r>
      <w:r w:rsidRPr="00227833">
        <w:t xml:space="preserve">Graduate </w:t>
      </w:r>
      <w:r w:rsidR="00227833">
        <w:t>a</w:t>
      </w:r>
      <w:r w:rsidR="00227833" w:rsidRPr="00227833">
        <w:t xml:space="preserve">nd </w:t>
      </w:r>
      <w:r w:rsidRPr="00227833">
        <w:t>Transfer Out</w:t>
      </w:r>
    </w:p>
    <w:tbl>
      <w:tblPr>
        <w:tblStyle w:val="TableGrid"/>
        <w:tblW w:w="0" w:type="auto"/>
        <w:tblLook w:val="0420" w:firstRow="1" w:lastRow="0" w:firstColumn="0" w:lastColumn="0" w:noHBand="0" w:noVBand="1"/>
      </w:tblPr>
      <w:tblGrid>
        <w:gridCol w:w="7725"/>
        <w:gridCol w:w="905"/>
      </w:tblGrid>
      <w:tr w:rsidR="00227833" w14:paraId="731A1D69" w14:textId="77777777" w:rsidTr="005105F7">
        <w:trPr>
          <w:tblHeader/>
        </w:trPr>
        <w:tc>
          <w:tcPr>
            <w:tcW w:w="7725" w:type="dxa"/>
            <w:shd w:val="clear" w:color="auto" w:fill="EED6DE"/>
          </w:tcPr>
          <w:p w14:paraId="63C176F1" w14:textId="75EFF275" w:rsidR="00227833" w:rsidRPr="00227833" w:rsidRDefault="00227833" w:rsidP="00227833">
            <w:pPr>
              <w:rPr>
                <w:b/>
                <w:bCs/>
              </w:rPr>
            </w:pPr>
            <w:r w:rsidRPr="00227833">
              <w:rPr>
                <w:b/>
                <w:bCs/>
              </w:rPr>
              <w:t>Description</w:t>
            </w:r>
          </w:p>
        </w:tc>
        <w:tc>
          <w:tcPr>
            <w:tcW w:w="905" w:type="dxa"/>
            <w:shd w:val="clear" w:color="auto" w:fill="EED6DE"/>
          </w:tcPr>
          <w:p w14:paraId="0FFCDF95" w14:textId="1D001A85" w:rsidR="00227833" w:rsidRPr="00227833" w:rsidRDefault="00227833" w:rsidP="00227833">
            <w:pPr>
              <w:rPr>
                <w:b/>
                <w:bCs/>
              </w:rPr>
            </w:pPr>
            <w:r w:rsidRPr="00227833">
              <w:rPr>
                <w:b/>
                <w:bCs/>
              </w:rPr>
              <w:t xml:space="preserve">Check </w:t>
            </w:r>
            <w:r w:rsidRPr="00227833">
              <w:rPr>
                <w:b/>
                <w:bCs/>
              </w:rPr>
              <w:br/>
              <w:t>(</w:t>
            </w:r>
            <w:r w:rsidRPr="00227833">
              <w:rPr>
                <w:rFonts w:ascii="Segoe UI Symbol" w:hAnsi="Segoe UI Symbol" w:cs="Segoe UI Symbol"/>
                <w:b/>
                <w:bCs/>
              </w:rPr>
              <w:t>✓)</w:t>
            </w:r>
          </w:p>
        </w:tc>
      </w:tr>
      <w:tr w:rsidR="00227833" w14:paraId="2B8F0B65" w14:textId="77777777" w:rsidTr="005105F7">
        <w:tc>
          <w:tcPr>
            <w:tcW w:w="7725" w:type="dxa"/>
          </w:tcPr>
          <w:p w14:paraId="4BE72D85" w14:textId="6C3006AA" w:rsidR="00227833" w:rsidRDefault="00227833" w:rsidP="00227833">
            <w:r>
              <w:t>View your district’s graduation rate and check that all students who graduated by August 3</w:t>
            </w:r>
            <w:r w:rsidR="00E235CB">
              <w:t>0</w:t>
            </w:r>
            <w:r>
              <w:t>, 202</w:t>
            </w:r>
            <w:r w:rsidR="005119C0">
              <w:t>4</w:t>
            </w:r>
            <w:r>
              <w:t xml:space="preserve"> are included in the “Graduated</w:t>
            </w:r>
            <w:r w:rsidR="005119C0">
              <w:t xml:space="preserve"> (All)</w:t>
            </w:r>
            <w:r>
              <w:t>” category.</w:t>
            </w:r>
          </w:p>
        </w:tc>
        <w:tc>
          <w:tcPr>
            <w:tcW w:w="905" w:type="dxa"/>
          </w:tcPr>
          <w:p w14:paraId="7ECA2233" w14:textId="77777777" w:rsidR="00227833" w:rsidRDefault="00227833" w:rsidP="00227833"/>
        </w:tc>
      </w:tr>
      <w:tr w:rsidR="00227833" w14:paraId="4C7C3F85" w14:textId="77777777" w:rsidTr="005105F7">
        <w:tc>
          <w:tcPr>
            <w:tcW w:w="7725" w:type="dxa"/>
          </w:tcPr>
          <w:p w14:paraId="29B4E7C0" w14:textId="41CC8EE0" w:rsidR="00227833" w:rsidRDefault="00227833" w:rsidP="00227833">
            <w:r>
              <w:t>Review the students in the “On-Track Continuing” and “Off-Track Continuing” categories and confirm that all students are still enrolled in your district.</w:t>
            </w:r>
          </w:p>
        </w:tc>
        <w:tc>
          <w:tcPr>
            <w:tcW w:w="905" w:type="dxa"/>
          </w:tcPr>
          <w:p w14:paraId="1C2B8439" w14:textId="77777777" w:rsidR="00227833" w:rsidRDefault="00227833" w:rsidP="00227833"/>
        </w:tc>
      </w:tr>
      <w:tr w:rsidR="00227833" w14:paraId="379BB29D" w14:textId="77777777" w:rsidTr="005105F7">
        <w:tc>
          <w:tcPr>
            <w:tcW w:w="7725" w:type="dxa"/>
          </w:tcPr>
          <w:p w14:paraId="4578563E" w14:textId="77777777" w:rsidR="00227833" w:rsidRDefault="00227833" w:rsidP="00227833">
            <w:r>
              <w:t>Review the students in the “Transfer Out — Unverified” category to see students inactivated by your district as transfers who were never re-activated by another district or state institution.</w:t>
            </w:r>
          </w:p>
          <w:p w14:paraId="18CE0AFB" w14:textId="77777777" w:rsidR="00227833" w:rsidRDefault="00227833" w:rsidP="00227833">
            <w:pPr>
              <w:pStyle w:val="checkboxindent"/>
              <w:numPr>
                <w:ilvl w:val="0"/>
                <w:numId w:val="35"/>
              </w:numPr>
            </w:pPr>
            <w:r>
              <w:t xml:space="preserve">Determine if these students have the correct school exit withdrawal code. </w:t>
            </w:r>
          </w:p>
          <w:p w14:paraId="5464EBE3" w14:textId="77777777" w:rsidR="00227833" w:rsidRDefault="00227833" w:rsidP="00BE4B6E">
            <w:pPr>
              <w:pStyle w:val="checkboxindent"/>
              <w:numPr>
                <w:ilvl w:val="1"/>
                <w:numId w:val="35"/>
              </w:numPr>
              <w:ind w:left="1080"/>
            </w:pPr>
            <w:r>
              <w:t>Check if any of the students in this category transferred to a nonpublic school, transferred to a school outside the state or country, or dropped out of high school.</w:t>
            </w:r>
          </w:p>
          <w:p w14:paraId="3A269679" w14:textId="77777777" w:rsidR="00227833" w:rsidRDefault="00227833" w:rsidP="00227833">
            <w:pPr>
              <w:pStyle w:val="checkboxindent"/>
              <w:numPr>
                <w:ilvl w:val="0"/>
                <w:numId w:val="35"/>
              </w:numPr>
            </w:pPr>
            <w:r>
              <w:t>Reach out to the district where the student transferred.</w:t>
            </w:r>
          </w:p>
          <w:p w14:paraId="559DAFBA" w14:textId="6AAE41FE" w:rsidR="00227833" w:rsidRDefault="00227833" w:rsidP="00BE4B6E">
            <w:pPr>
              <w:pStyle w:val="checkboxindent"/>
              <w:numPr>
                <w:ilvl w:val="1"/>
                <w:numId w:val="35"/>
              </w:numPr>
              <w:ind w:left="1080"/>
            </w:pPr>
            <w:r>
              <w:t>Check if the receiving district never uploaded the student or uploaded the student using a different SID.</w:t>
            </w:r>
          </w:p>
        </w:tc>
        <w:tc>
          <w:tcPr>
            <w:tcW w:w="905" w:type="dxa"/>
          </w:tcPr>
          <w:p w14:paraId="1D6B4751" w14:textId="77777777" w:rsidR="00227833" w:rsidRDefault="00227833" w:rsidP="00227833"/>
        </w:tc>
      </w:tr>
    </w:tbl>
    <w:p w14:paraId="7626D0FA" w14:textId="094DFD87" w:rsidR="000A2368" w:rsidRPr="00F31AD8" w:rsidRDefault="005105F7" w:rsidP="00F31AD8">
      <w:pPr>
        <w:pStyle w:val="Heading2"/>
      </w:pPr>
      <w:r>
        <w:br w:type="page"/>
      </w:r>
      <w:r w:rsidR="00A43993" w:rsidRPr="00F31AD8">
        <w:rPr>
          <w:noProof/>
        </w:rPr>
        <w:lastRenderedPageBreak/>
        <mc:AlternateContent>
          <mc:Choice Requires="wps">
            <w:drawing>
              <wp:anchor distT="0" distB="0" distL="114300" distR="114300" simplePos="0" relativeHeight="251661312" behindDoc="1" locked="1" layoutInCell="1" allowOverlap="1" wp14:anchorId="1F41E108" wp14:editId="356A3091">
                <wp:simplePos x="0" y="0"/>
                <wp:positionH relativeFrom="page">
                  <wp:posOffset>-5715</wp:posOffset>
                </wp:positionH>
                <wp:positionV relativeFrom="page">
                  <wp:posOffset>-635</wp:posOffset>
                </wp:positionV>
                <wp:extent cx="1003300" cy="10306685"/>
                <wp:effectExtent l="0" t="0" r="25400" b="18415"/>
                <wp:wrapNone/>
                <wp:docPr id="3"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0306685"/>
                        </a:xfrm>
                        <a:prstGeom prst="rect">
                          <a:avLst/>
                        </a:prstGeom>
                        <a:pattFill prst="ltHorz">
                          <a:fgClr>
                            <a:schemeClr val="accent1">
                              <a:lumMod val="100000"/>
                              <a:lumOff val="0"/>
                            </a:schemeClr>
                          </a:fgClr>
                          <a:bgClr>
                            <a:schemeClr val="bg1">
                              <a:lumMod val="100000"/>
                              <a:lumOff val="0"/>
                            </a:schemeClr>
                          </a:bgClr>
                        </a:pattFill>
                        <a:ln>
                          <a:solidFill>
                            <a:schemeClr val="tx2">
                              <a:lumMod val="75000"/>
                            </a:schemeClr>
                          </a:solid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2A0C5E" id="Rectangle 44" o:spid="_x0000_s1026" style="position:absolute;margin-left:-.45pt;margin-top:-.05pt;width:79pt;height:811.5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" fillcolor="#7e334c [3204]" strokecolor="#12294f [2415]">
                <v:fill r:id="rId17" o:title="" color2="white [3212]" type="pattern"/>
                <v:textbox inset=",7.2pt,,7.2pt"/>
                <w10:wrap anchorx="page" anchory="page"/>
                <w10:anchorlock/>
              </v:rect>
            </w:pict>
          </mc:Fallback>
        </mc:AlternateContent>
      </w:r>
      <w:r w:rsidR="000A2368" w:rsidRPr="00227833">
        <w:t xml:space="preserve">Accurate </w:t>
      </w:r>
      <w:r w:rsidR="00227833" w:rsidRPr="00227833">
        <w:t>Student and School Information</w:t>
      </w:r>
    </w:p>
    <w:tbl>
      <w:tblPr>
        <w:tblStyle w:val="TableGrid"/>
        <w:tblW w:w="0" w:type="auto"/>
        <w:tblLook w:val="0420" w:firstRow="1" w:lastRow="0" w:firstColumn="0" w:lastColumn="0" w:noHBand="0" w:noVBand="1"/>
      </w:tblPr>
      <w:tblGrid>
        <w:gridCol w:w="7725"/>
        <w:gridCol w:w="905"/>
      </w:tblGrid>
      <w:tr w:rsidR="005105F7" w14:paraId="0CB19E9B" w14:textId="77777777" w:rsidTr="0035480B">
        <w:trPr>
          <w:tblHeader/>
        </w:trPr>
        <w:tc>
          <w:tcPr>
            <w:tcW w:w="7725" w:type="dxa"/>
            <w:shd w:val="clear" w:color="auto" w:fill="EED6DE"/>
          </w:tcPr>
          <w:p w14:paraId="7B3952C6" w14:textId="77777777" w:rsidR="005105F7" w:rsidRPr="00227833" w:rsidRDefault="005105F7" w:rsidP="0035480B">
            <w:pPr>
              <w:rPr>
                <w:b/>
                <w:bCs/>
              </w:rPr>
            </w:pPr>
            <w:r w:rsidRPr="00227833">
              <w:rPr>
                <w:b/>
                <w:bCs/>
              </w:rPr>
              <w:t>Description</w:t>
            </w:r>
          </w:p>
        </w:tc>
        <w:tc>
          <w:tcPr>
            <w:tcW w:w="905" w:type="dxa"/>
            <w:shd w:val="clear" w:color="auto" w:fill="EED6DE"/>
          </w:tcPr>
          <w:p w14:paraId="61296918" w14:textId="77777777" w:rsidR="005105F7" w:rsidRPr="00227833" w:rsidRDefault="005105F7" w:rsidP="0035480B">
            <w:pPr>
              <w:rPr>
                <w:b/>
                <w:bCs/>
              </w:rPr>
            </w:pPr>
            <w:r w:rsidRPr="00227833">
              <w:rPr>
                <w:b/>
                <w:bCs/>
              </w:rPr>
              <w:t xml:space="preserve">Check </w:t>
            </w:r>
            <w:r w:rsidRPr="00227833">
              <w:rPr>
                <w:b/>
                <w:bCs/>
              </w:rPr>
              <w:br/>
              <w:t>(</w:t>
            </w:r>
            <w:r w:rsidRPr="00227833">
              <w:rPr>
                <w:rFonts w:ascii="Segoe UI Symbol" w:hAnsi="Segoe UI Symbol" w:cs="Segoe UI Symbol"/>
                <w:b/>
                <w:bCs/>
              </w:rPr>
              <w:t>✓)</w:t>
            </w:r>
          </w:p>
        </w:tc>
      </w:tr>
      <w:tr w:rsidR="005105F7" w14:paraId="28EF5C74" w14:textId="77777777" w:rsidTr="0035480B">
        <w:tc>
          <w:tcPr>
            <w:tcW w:w="7725" w:type="dxa"/>
          </w:tcPr>
          <w:p w14:paraId="282CBC06" w14:textId="4A61E91C" w:rsidR="005105F7" w:rsidRDefault="005105F7" w:rsidP="0035480B">
            <w:r>
              <w:t>Check that all students included in the Adjusted Cohort for Cohort 202</w:t>
            </w:r>
            <w:r w:rsidR="005119C0">
              <w:t>4</w:t>
            </w:r>
            <w:r>
              <w:t xml:space="preserve"> started 9</w:t>
            </w:r>
            <w:r w:rsidRPr="00952A8E">
              <w:rPr>
                <w:vertAlign w:val="superscript"/>
              </w:rPr>
              <w:t>th</w:t>
            </w:r>
            <w:r>
              <w:t xml:space="preserve"> grade during the 20</w:t>
            </w:r>
            <w:r w:rsidR="005119C0">
              <w:t>20</w:t>
            </w:r>
            <w:r>
              <w:t>-202</w:t>
            </w:r>
            <w:r w:rsidR="005119C0">
              <w:t>1</w:t>
            </w:r>
            <w:r>
              <w:t xml:space="preserve"> school year.</w:t>
            </w:r>
          </w:p>
          <w:p w14:paraId="0F851245" w14:textId="59B8B372" w:rsidR="005105F7" w:rsidRDefault="005105F7" w:rsidP="005105F7">
            <w:pPr>
              <w:pStyle w:val="checkboxindent"/>
              <w:numPr>
                <w:ilvl w:val="0"/>
                <w:numId w:val="36"/>
              </w:numPr>
            </w:pPr>
            <w:r>
              <w:t>Students who enroll in a NJ public school after 9</w:t>
            </w:r>
            <w:r w:rsidRPr="00952A8E">
              <w:rPr>
                <w:vertAlign w:val="superscript"/>
              </w:rPr>
              <w:t>th</w:t>
            </w:r>
            <w:r>
              <w:t xml:space="preserve"> grade are assigned to a cohort based on when the student would have entered 9</w:t>
            </w:r>
            <w:r w:rsidRPr="00952A8E">
              <w:rPr>
                <w:vertAlign w:val="superscript"/>
              </w:rPr>
              <w:t>th</w:t>
            </w:r>
            <w:r>
              <w:t xml:space="preserve"> grade (e.g., a new student reported in 10</w:t>
            </w:r>
            <w:r w:rsidRPr="00952A8E">
              <w:rPr>
                <w:vertAlign w:val="superscript"/>
              </w:rPr>
              <w:t>th</w:t>
            </w:r>
            <w:r>
              <w:t xml:space="preserve"> grade during the 202</w:t>
            </w:r>
            <w:r w:rsidR="005119C0">
              <w:t>1</w:t>
            </w:r>
            <w:r>
              <w:t>-2</w:t>
            </w:r>
            <w:r w:rsidR="005119C0">
              <w:t>2</w:t>
            </w:r>
            <w:r>
              <w:t xml:space="preserve"> school year would be assigned to Cohort 202</w:t>
            </w:r>
            <w:r w:rsidR="005119C0">
              <w:t>4</w:t>
            </w:r>
            <w:r>
              <w:t>)</w:t>
            </w:r>
          </w:p>
          <w:p w14:paraId="151E4E78" w14:textId="01793539" w:rsidR="005105F7" w:rsidRDefault="005105F7" w:rsidP="005105F7">
            <w:pPr>
              <w:pStyle w:val="checkboxindent"/>
              <w:numPr>
                <w:ilvl w:val="0"/>
                <w:numId w:val="36"/>
              </w:numPr>
            </w:pPr>
            <w:r>
              <w:t xml:space="preserve">If a student </w:t>
            </w:r>
            <w:r w:rsidR="0038571E">
              <w:t>wa</w:t>
            </w:r>
            <w:r>
              <w:t>s initially reported in NJ SMART with an incorrect grade level, the student may be assigned to the wrong cohort, even if the student’s grade level was later corrected. Student cohorts can only be changed through appeals.</w:t>
            </w:r>
          </w:p>
        </w:tc>
        <w:tc>
          <w:tcPr>
            <w:tcW w:w="905" w:type="dxa"/>
          </w:tcPr>
          <w:p w14:paraId="46B500E0" w14:textId="77777777" w:rsidR="005105F7" w:rsidRDefault="005105F7" w:rsidP="0035480B"/>
        </w:tc>
      </w:tr>
      <w:tr w:rsidR="005105F7" w14:paraId="173893BC" w14:textId="77777777" w:rsidTr="0035480B">
        <w:tc>
          <w:tcPr>
            <w:tcW w:w="7725" w:type="dxa"/>
          </w:tcPr>
          <w:p w14:paraId="01BAA822" w14:textId="1A94B5DB" w:rsidR="005105F7" w:rsidRDefault="005105F7" w:rsidP="0035480B">
            <w:r>
              <w:t>Using the “Accountable” perspective of the profile, check the full list of students in the Adjusted Cohort to ensure that they should all be assigned to your district for accountability.</w:t>
            </w:r>
          </w:p>
        </w:tc>
        <w:tc>
          <w:tcPr>
            <w:tcW w:w="905" w:type="dxa"/>
          </w:tcPr>
          <w:p w14:paraId="70D0D998" w14:textId="77777777" w:rsidR="005105F7" w:rsidRDefault="005105F7" w:rsidP="0035480B"/>
        </w:tc>
      </w:tr>
      <w:tr w:rsidR="005105F7" w14:paraId="52A26A9A" w14:textId="77777777" w:rsidTr="0035480B">
        <w:tc>
          <w:tcPr>
            <w:tcW w:w="7725" w:type="dxa"/>
          </w:tcPr>
          <w:p w14:paraId="43E5241F" w14:textId="77777777" w:rsidR="005105F7" w:rsidRDefault="005105F7" w:rsidP="005105F7">
            <w:pPr>
              <w:pStyle w:val="checkboxindent"/>
              <w:ind w:left="0" w:firstLine="0"/>
            </w:pPr>
            <w:r>
              <w:t>Using the “Accountable” perspective, check if any students are assigned to a school labeled “Cannot be Determined”.</w:t>
            </w:r>
          </w:p>
          <w:p w14:paraId="3C13F4F4" w14:textId="77777777" w:rsidR="005105F7" w:rsidRDefault="005105F7" w:rsidP="005105F7">
            <w:pPr>
              <w:pStyle w:val="checkboxindent"/>
              <w:numPr>
                <w:ilvl w:val="0"/>
                <w:numId w:val="37"/>
              </w:numPr>
            </w:pPr>
            <w:r>
              <w:t>Students are typically assigned to this status if there is an issue with the county, district, and school codes reported and the accountable school cannot be determined.</w:t>
            </w:r>
          </w:p>
          <w:p w14:paraId="51980A1F" w14:textId="686BFA2D" w:rsidR="005105F7" w:rsidRDefault="005105F7" w:rsidP="005105F7">
            <w:pPr>
              <w:pStyle w:val="checkboxindent"/>
              <w:numPr>
                <w:ilvl w:val="0"/>
                <w:numId w:val="37"/>
              </w:numPr>
            </w:pPr>
            <w:r>
              <w:t xml:space="preserve">Review the </w:t>
            </w:r>
            <w:hyperlink r:id="rId20" w:history="1">
              <w:r w:rsidRPr="005105F7">
                <w:rPr>
                  <w:rStyle w:val="Hyperlink"/>
                  <w:color w:val="0000FF"/>
                </w:rPr>
                <w:t>NJ SMART Reporting Responsibilitie</w:t>
              </w:r>
              <w:r w:rsidRPr="005105F7">
                <w:rPr>
                  <w:rStyle w:val="Hyperlink"/>
                  <w:color w:val="0000FF"/>
                </w:rPr>
                <w:t>s</w:t>
              </w:r>
              <w:r w:rsidRPr="005105F7">
                <w:rPr>
                  <w:rStyle w:val="Hyperlink"/>
                  <w:color w:val="0000FF"/>
                </w:rPr>
                <w:t xml:space="preserve"> document</w:t>
              </w:r>
            </w:hyperlink>
            <w:r>
              <w:t xml:space="preserve"> to ensure that the appropriate attending, receiving, and resident codes were reported.</w:t>
            </w:r>
          </w:p>
        </w:tc>
        <w:tc>
          <w:tcPr>
            <w:tcW w:w="905" w:type="dxa"/>
          </w:tcPr>
          <w:p w14:paraId="50C93927" w14:textId="77777777" w:rsidR="005105F7" w:rsidRDefault="005105F7" w:rsidP="0035480B"/>
        </w:tc>
      </w:tr>
      <w:tr w:rsidR="005105F7" w14:paraId="4395CE3E" w14:textId="77777777" w:rsidTr="0035480B">
        <w:tc>
          <w:tcPr>
            <w:tcW w:w="7725" w:type="dxa"/>
          </w:tcPr>
          <w:p w14:paraId="22B5A518" w14:textId="77777777" w:rsidR="005105F7" w:rsidRDefault="005105F7" w:rsidP="005105F7">
            <w:pPr>
              <w:pStyle w:val="checkboxindent"/>
              <w:ind w:left="0" w:firstLine="0"/>
            </w:pPr>
            <w:r w:rsidRPr="005105F7">
              <w:t>If any students who reside in your district attend specialized programs for students with disabilities or multilingual learners, alternative education programs or recovery high schools, or adult high schools within your district at a school that is not their resident school, view the “Accountable” perspective of the profile to check that students are assigned to their resident school, not the attending school, for accountability.</w:t>
            </w:r>
          </w:p>
          <w:p w14:paraId="58B3F5FA" w14:textId="760421DA" w:rsidR="005105F7" w:rsidRDefault="005105F7" w:rsidP="0038571E">
            <w:pPr>
              <w:pStyle w:val="checkboxindent"/>
              <w:numPr>
                <w:ilvl w:val="0"/>
                <w:numId w:val="41"/>
              </w:numPr>
            </w:pPr>
            <w:r>
              <w:t>If students are not assigned to the resident school, check that the In-District Placement field in SID Management was reported accurately.</w:t>
            </w:r>
          </w:p>
        </w:tc>
        <w:tc>
          <w:tcPr>
            <w:tcW w:w="905" w:type="dxa"/>
          </w:tcPr>
          <w:p w14:paraId="0AF0666B" w14:textId="77777777" w:rsidR="005105F7" w:rsidRDefault="005105F7" w:rsidP="0035480B"/>
        </w:tc>
      </w:tr>
      <w:tr w:rsidR="005105F7" w14:paraId="45E53C89" w14:textId="77777777" w:rsidTr="0035480B">
        <w:tc>
          <w:tcPr>
            <w:tcW w:w="7725" w:type="dxa"/>
          </w:tcPr>
          <w:p w14:paraId="7C152189" w14:textId="77777777" w:rsidR="005105F7" w:rsidRDefault="005105F7" w:rsidP="005105F7">
            <w:pPr>
              <w:pStyle w:val="checkboxindent"/>
            </w:pPr>
            <w:r>
              <w:t>Check that students appear in the correct student groups.</w:t>
            </w:r>
          </w:p>
          <w:p w14:paraId="2E607EDA" w14:textId="77777777" w:rsidR="005105F7" w:rsidRDefault="005105F7" w:rsidP="005105F7">
            <w:pPr>
              <w:pStyle w:val="checkboxindent"/>
              <w:numPr>
                <w:ilvl w:val="0"/>
                <w:numId w:val="38"/>
              </w:numPr>
            </w:pPr>
            <w:r>
              <w:t>For gender and race/ethnicity, students are assigned to the student group based on data entered when the student first entered the cohort. (“Entering” status)</w:t>
            </w:r>
          </w:p>
          <w:p w14:paraId="25537CED" w14:textId="77777777" w:rsidR="005105F7" w:rsidRDefault="005105F7" w:rsidP="005105F7">
            <w:pPr>
              <w:pStyle w:val="checkboxindent"/>
              <w:numPr>
                <w:ilvl w:val="0"/>
                <w:numId w:val="38"/>
              </w:numPr>
            </w:pPr>
            <w:r>
              <w:t>For all other student group categories, students are assigned based on whether the student was reported in each group at any point during high school. (“Overall” status)</w:t>
            </w:r>
          </w:p>
          <w:p w14:paraId="4D0B01E2" w14:textId="37D29965" w:rsidR="005105F7" w:rsidRDefault="005105F7" w:rsidP="005105F7">
            <w:pPr>
              <w:pStyle w:val="checkboxindent"/>
              <w:numPr>
                <w:ilvl w:val="0"/>
                <w:numId w:val="38"/>
              </w:numPr>
            </w:pPr>
            <w:r>
              <w:t>Use the QSAC page in SID Management to review previous snapshot data by clicking on the date of the snapshot and exporting the data out of the system.</w:t>
            </w:r>
          </w:p>
        </w:tc>
        <w:tc>
          <w:tcPr>
            <w:tcW w:w="905" w:type="dxa"/>
          </w:tcPr>
          <w:p w14:paraId="3A540F8C" w14:textId="77777777" w:rsidR="005105F7" w:rsidRDefault="005105F7" w:rsidP="0035480B"/>
        </w:tc>
      </w:tr>
    </w:tbl>
    <w:p w14:paraId="4F547C41" w14:textId="77777777" w:rsidR="005105F7" w:rsidRDefault="005105F7">
      <w:pPr>
        <w:spacing w:line="240" w:lineRule="auto"/>
        <w:rPr>
          <w:rFonts w:asciiTheme="majorHAnsi" w:eastAsia="MS Gothic" w:hAnsiTheme="majorHAnsi"/>
          <w:color w:val="18376A"/>
          <w:sz w:val="32"/>
          <w:szCs w:val="32"/>
        </w:rPr>
      </w:pPr>
      <w:r>
        <w:br w:type="page"/>
      </w:r>
    </w:p>
    <w:p w14:paraId="0BB1CB19" w14:textId="45D60484" w:rsidR="000F6A1D" w:rsidRPr="006A46E4" w:rsidRDefault="00A43993" w:rsidP="00227833">
      <w:pPr>
        <w:pStyle w:val="Heading2"/>
      </w:pPr>
      <w:r>
        <w:rPr>
          <w:noProof/>
          <w:lang w:val="en-GB" w:eastAsia="en-GB"/>
        </w:rPr>
        <w:lastRenderedPageBreak/>
        <mc:AlternateContent>
          <mc:Choice Requires="wps">
            <w:drawing>
              <wp:anchor distT="0" distB="0" distL="114300" distR="114300" simplePos="0" relativeHeight="251663360" behindDoc="1" locked="1" layoutInCell="1" allowOverlap="1" wp14:anchorId="3E780DA0" wp14:editId="2BE6FCFF">
                <wp:simplePos x="0" y="0"/>
                <wp:positionH relativeFrom="page">
                  <wp:posOffset>0</wp:posOffset>
                </wp:positionH>
                <wp:positionV relativeFrom="page">
                  <wp:posOffset>10197465</wp:posOffset>
                </wp:positionV>
                <wp:extent cx="1003300" cy="10306685"/>
                <wp:effectExtent l="0" t="0" r="25400" b="18415"/>
                <wp:wrapNone/>
                <wp:docPr id="4"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0306685"/>
                        </a:xfrm>
                        <a:prstGeom prst="rect">
                          <a:avLst/>
                        </a:prstGeom>
                        <a:pattFill prst="ltHorz">
                          <a:fgClr>
                            <a:schemeClr val="accent1">
                              <a:lumMod val="100000"/>
                              <a:lumOff val="0"/>
                            </a:schemeClr>
                          </a:fgClr>
                          <a:bgClr>
                            <a:schemeClr val="bg1">
                              <a:lumMod val="100000"/>
                              <a:lumOff val="0"/>
                            </a:schemeClr>
                          </a:bgClr>
                        </a:pattFill>
                        <a:ln>
                          <a:solidFill>
                            <a:schemeClr val="tx2">
                              <a:lumMod val="75000"/>
                            </a:schemeClr>
                          </a:solid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B603E3" id="Rectangle 44" o:spid="_x0000_s1026" style="position:absolute;margin-left:0;margin-top:802.95pt;width:79pt;height:811.5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" fillcolor="#7e334c [3204]" strokecolor="#12294f [2415]">
                <v:fill r:id="rId17" o:title="" color2="white [3212]" type="pattern"/>
                <v:textbox inset=",7.2pt,,7.2pt"/>
                <w10:wrap anchorx="page" anchory="page"/>
                <w10:anchorlock/>
              </v:rect>
            </w:pict>
          </mc:Fallback>
        </mc:AlternateContent>
      </w:r>
      <w:r w:rsidR="00011F0C">
        <w:t>Federal Graduation Rate and Students with Disabilities</w:t>
      </w:r>
    </w:p>
    <w:tbl>
      <w:tblPr>
        <w:tblStyle w:val="TableGrid"/>
        <w:tblW w:w="0" w:type="auto"/>
        <w:tblLook w:val="0420" w:firstRow="1" w:lastRow="0" w:firstColumn="0" w:lastColumn="0" w:noHBand="0" w:noVBand="1"/>
      </w:tblPr>
      <w:tblGrid>
        <w:gridCol w:w="7725"/>
        <w:gridCol w:w="905"/>
      </w:tblGrid>
      <w:tr w:rsidR="00DC28BA" w14:paraId="40D048D8" w14:textId="77777777" w:rsidTr="0035480B">
        <w:trPr>
          <w:tblHeader/>
        </w:trPr>
        <w:tc>
          <w:tcPr>
            <w:tcW w:w="7725" w:type="dxa"/>
            <w:shd w:val="clear" w:color="auto" w:fill="EED6DE"/>
          </w:tcPr>
          <w:p w14:paraId="4E092418" w14:textId="77777777" w:rsidR="00DC28BA" w:rsidRPr="00227833" w:rsidRDefault="00DC28BA" w:rsidP="0035480B">
            <w:pPr>
              <w:rPr>
                <w:b/>
                <w:bCs/>
              </w:rPr>
            </w:pPr>
            <w:r w:rsidRPr="00227833">
              <w:rPr>
                <w:b/>
                <w:bCs/>
              </w:rPr>
              <w:t>Description</w:t>
            </w:r>
          </w:p>
        </w:tc>
        <w:tc>
          <w:tcPr>
            <w:tcW w:w="905" w:type="dxa"/>
            <w:shd w:val="clear" w:color="auto" w:fill="EED6DE"/>
          </w:tcPr>
          <w:p w14:paraId="4FBA8013" w14:textId="77777777" w:rsidR="00DC28BA" w:rsidRPr="00227833" w:rsidRDefault="00DC28BA" w:rsidP="0035480B">
            <w:pPr>
              <w:rPr>
                <w:b/>
                <w:bCs/>
              </w:rPr>
            </w:pPr>
            <w:r w:rsidRPr="00227833">
              <w:rPr>
                <w:b/>
                <w:bCs/>
              </w:rPr>
              <w:t xml:space="preserve">Check </w:t>
            </w:r>
            <w:r w:rsidRPr="00227833">
              <w:rPr>
                <w:b/>
                <w:bCs/>
              </w:rPr>
              <w:br/>
              <w:t>(</w:t>
            </w:r>
            <w:r w:rsidRPr="00227833">
              <w:rPr>
                <w:rFonts w:ascii="Segoe UI Symbol" w:hAnsi="Segoe UI Symbol" w:cs="Segoe UI Symbol"/>
                <w:b/>
                <w:bCs/>
              </w:rPr>
              <w:t>✓)</w:t>
            </w:r>
          </w:p>
        </w:tc>
      </w:tr>
      <w:tr w:rsidR="00DC28BA" w14:paraId="6C59904D" w14:textId="77777777" w:rsidTr="0035480B">
        <w:tc>
          <w:tcPr>
            <w:tcW w:w="7725" w:type="dxa"/>
          </w:tcPr>
          <w:p w14:paraId="496D1520" w14:textId="32C2265A" w:rsidR="00DC28BA" w:rsidRDefault="00DC28BA" w:rsidP="00DC28BA">
            <w:pPr>
              <w:pStyle w:val="checkboxindent"/>
              <w:ind w:left="0" w:firstLine="0"/>
            </w:pPr>
            <w:r>
              <w:t xml:space="preserve">Compare the </w:t>
            </w:r>
            <w:r w:rsidR="009A2880">
              <w:t>state and federal adjusted cohort graduation rates</w:t>
            </w:r>
            <w:r w:rsidR="0056740A">
              <w:t>. T</w:t>
            </w:r>
            <w:r w:rsidR="009A2880">
              <w:t>hey will appear side-by-side when you run the H.S. Graduation Cohort Status Profile report</w:t>
            </w:r>
            <w:r w:rsidR="0056740A">
              <w:t>, this is new for 2024.</w:t>
            </w:r>
          </w:p>
        </w:tc>
        <w:tc>
          <w:tcPr>
            <w:tcW w:w="905" w:type="dxa"/>
          </w:tcPr>
          <w:p w14:paraId="78D05BAA" w14:textId="77777777" w:rsidR="00DC28BA" w:rsidRDefault="00DC28BA" w:rsidP="0035480B"/>
        </w:tc>
      </w:tr>
      <w:tr w:rsidR="00DC28BA" w14:paraId="032F160B" w14:textId="77777777" w:rsidTr="0035480B">
        <w:tc>
          <w:tcPr>
            <w:tcW w:w="7725" w:type="dxa"/>
          </w:tcPr>
          <w:p w14:paraId="6FA3C4D4" w14:textId="485A6771" w:rsidR="00DC28BA" w:rsidRDefault="00BE4B6E" w:rsidP="00DC28BA">
            <w:r>
              <w:t xml:space="preserve">If the </w:t>
            </w:r>
            <w:r w:rsidR="009A2880">
              <w:t>federal</w:t>
            </w:r>
            <w:r>
              <w:t xml:space="preserve"> rate is lower than the </w:t>
            </w:r>
            <w:r w:rsidR="009A2880">
              <w:t>state</w:t>
            </w:r>
            <w:r>
              <w:t xml:space="preserve"> rate, </w:t>
            </w:r>
            <w:r w:rsidR="009A2880">
              <w:t>re</w:t>
            </w:r>
            <w:r>
              <w:t xml:space="preserve">view the </w:t>
            </w:r>
            <w:r w:rsidR="009A2880">
              <w:t>students in the Graduated (State, Not Federal) category.</w:t>
            </w:r>
          </w:p>
          <w:p w14:paraId="17513FBC" w14:textId="77777777" w:rsidR="00BE4B6E" w:rsidRDefault="00BE4B6E" w:rsidP="00BE4B6E">
            <w:pPr>
              <w:pStyle w:val="checkboxindent"/>
              <w:numPr>
                <w:ilvl w:val="0"/>
                <w:numId w:val="21"/>
              </w:numPr>
              <w:ind w:left="720"/>
            </w:pPr>
            <w:r>
              <w:t>These are students with disabilities who graduated but were reported as not having met either graduation course, attendance, or assessment requirements because of a modification or exemption in their Individualized Education Program (IEP). Students are included in this category if at least one of the following is true:</w:t>
            </w:r>
          </w:p>
          <w:p w14:paraId="7C12B1AB" w14:textId="77777777" w:rsidR="00BE4B6E" w:rsidRDefault="00BE4B6E" w:rsidP="00BE4B6E">
            <w:pPr>
              <w:pStyle w:val="checkboxindent"/>
              <w:numPr>
                <w:ilvl w:val="1"/>
                <w:numId w:val="21"/>
              </w:numPr>
              <w:ind w:left="1080"/>
            </w:pPr>
            <w:r>
              <w:t>IEP EP Graduation Course Requirement = 1</w:t>
            </w:r>
          </w:p>
          <w:p w14:paraId="6474DA1B" w14:textId="77777777" w:rsidR="00BE4B6E" w:rsidRDefault="00BE4B6E" w:rsidP="00BE4B6E">
            <w:pPr>
              <w:pStyle w:val="checkboxindent"/>
              <w:numPr>
                <w:ilvl w:val="1"/>
                <w:numId w:val="21"/>
              </w:numPr>
              <w:ind w:left="1080"/>
            </w:pPr>
            <w:r>
              <w:t>IEP Graduation Attendance = 1</w:t>
            </w:r>
          </w:p>
          <w:p w14:paraId="11353EB4" w14:textId="415C630E" w:rsidR="00BE4B6E" w:rsidRDefault="00BE4B6E" w:rsidP="00BE4B6E">
            <w:pPr>
              <w:pStyle w:val="checkboxindent"/>
              <w:numPr>
                <w:ilvl w:val="1"/>
                <w:numId w:val="21"/>
              </w:numPr>
              <w:ind w:left="1080"/>
            </w:pPr>
            <w:r>
              <w:t>ELA or Math Graduation Pathway Indicator = M</w:t>
            </w:r>
          </w:p>
          <w:p w14:paraId="58B00459" w14:textId="111D86EB" w:rsidR="00BE4B6E" w:rsidRDefault="00BE4B6E" w:rsidP="00BE4B6E">
            <w:pPr>
              <w:pStyle w:val="checkboxindent"/>
              <w:numPr>
                <w:ilvl w:val="2"/>
                <w:numId w:val="21"/>
              </w:numPr>
              <w:ind w:left="1440"/>
            </w:pPr>
            <w:r>
              <w:t>The Graduation Pathway Indicator</w:t>
            </w:r>
            <w:r w:rsidR="009A2880">
              <w:t>s</w:t>
            </w:r>
            <w:r>
              <w:t xml:space="preserve"> </w:t>
            </w:r>
            <w:r w:rsidR="009A2880">
              <w:t>were not used for students graduating with the class of 2021 or class of 2023 because students were not required to meet graduation assessment requirements if graduating in those years.</w:t>
            </w:r>
          </w:p>
          <w:p w14:paraId="515EAC9F" w14:textId="77777777" w:rsidR="00BE4B6E" w:rsidRDefault="00BE4B6E" w:rsidP="00BE4B6E">
            <w:pPr>
              <w:pStyle w:val="checkboxindent"/>
              <w:numPr>
                <w:ilvl w:val="0"/>
                <w:numId w:val="21"/>
              </w:numPr>
              <w:ind w:left="720"/>
            </w:pPr>
            <w:r>
              <w:t>Review these students to confirm that the students did not meet the graduation requirements and that the IEP Graduation and Graduation Pathway Indicator fields are reported correctly.</w:t>
            </w:r>
          </w:p>
          <w:p w14:paraId="4301CA71" w14:textId="01EC354F" w:rsidR="009A2880" w:rsidRDefault="009A2880" w:rsidP="009A2880">
            <w:pPr>
              <w:pStyle w:val="checkboxindent"/>
              <w:numPr>
                <w:ilvl w:val="1"/>
                <w:numId w:val="21"/>
              </w:numPr>
              <w:ind w:left="1050"/>
            </w:pPr>
            <w:r>
              <w:t>You can scroll down in the profile to see if the student was reported as “Did Not Meet Requirements” for IEP Graduation Course Requirement or IEP Graduation Attendance or if the ELA or Math Graduation Pathway was “Alternate Requirements specified in IEP”.</w:t>
            </w:r>
          </w:p>
        </w:tc>
        <w:tc>
          <w:tcPr>
            <w:tcW w:w="905" w:type="dxa"/>
          </w:tcPr>
          <w:p w14:paraId="36C01D41" w14:textId="77777777" w:rsidR="00DC28BA" w:rsidRDefault="00DC28BA" w:rsidP="0035480B"/>
        </w:tc>
      </w:tr>
      <w:tr w:rsidR="00DC28BA" w14:paraId="5D94D8D5" w14:textId="77777777" w:rsidTr="0035480B">
        <w:tc>
          <w:tcPr>
            <w:tcW w:w="7725" w:type="dxa"/>
          </w:tcPr>
          <w:p w14:paraId="214C6781" w14:textId="09B85D9E" w:rsidR="002D6F71" w:rsidRPr="002D6F71" w:rsidRDefault="002D6F71" w:rsidP="002D6F71">
            <w:r w:rsidRPr="002D6F71">
              <w:t>Review the Cohort 202</w:t>
            </w:r>
            <w:r w:rsidR="009A2880">
              <w:t>3</w:t>
            </w:r>
            <w:r w:rsidRPr="002D6F71">
              <w:t xml:space="preserve"> 4-year and Cohort 202</w:t>
            </w:r>
            <w:r w:rsidR="009A2880">
              <w:t>2</w:t>
            </w:r>
            <w:r w:rsidRPr="002D6F71">
              <w:t xml:space="preserve"> 5-year federal graduation rates (prior year) because they will be used for </w:t>
            </w:r>
            <w:r w:rsidR="009A2880">
              <w:t xml:space="preserve">ESSA </w:t>
            </w:r>
            <w:r w:rsidRPr="002D6F71">
              <w:t>accountability for the 202</w:t>
            </w:r>
            <w:r w:rsidR="009A2880">
              <w:t>3</w:t>
            </w:r>
            <w:r w:rsidRPr="002D6F71">
              <w:t>-2</w:t>
            </w:r>
            <w:r w:rsidR="009A2880">
              <w:t>4</w:t>
            </w:r>
            <w:r w:rsidRPr="002D6F71">
              <w:t xml:space="preserve"> school year.</w:t>
            </w:r>
          </w:p>
          <w:p w14:paraId="36BBC6C5" w14:textId="77777777" w:rsidR="002D6F71" w:rsidRDefault="002D6F71" w:rsidP="002D6F71">
            <w:pPr>
              <w:pStyle w:val="checkboxindent"/>
              <w:numPr>
                <w:ilvl w:val="0"/>
                <w:numId w:val="40"/>
              </w:numPr>
            </w:pPr>
            <w:r>
              <w:t>Use the following parameters on the graduation profile:</w:t>
            </w:r>
          </w:p>
          <w:p w14:paraId="1B1BDB2F" w14:textId="77777777" w:rsidR="002D6F71" w:rsidRDefault="002D6F71" w:rsidP="002D6F71">
            <w:pPr>
              <w:pStyle w:val="checkboxindent"/>
              <w:numPr>
                <w:ilvl w:val="1"/>
                <w:numId w:val="40"/>
              </w:numPr>
              <w:ind w:left="1080"/>
            </w:pPr>
            <w:r>
              <w:t>CDS Perspective = Accountable</w:t>
            </w:r>
          </w:p>
          <w:p w14:paraId="080C4978" w14:textId="5B34907A" w:rsidR="002D6F71" w:rsidRDefault="002D6F71" w:rsidP="002D6F71">
            <w:pPr>
              <w:pStyle w:val="checkboxindent"/>
              <w:numPr>
                <w:ilvl w:val="1"/>
                <w:numId w:val="40"/>
              </w:numPr>
              <w:ind w:left="1080"/>
            </w:pPr>
            <w:r>
              <w:t>4 Year Graduation Cohort = 202</w:t>
            </w:r>
            <w:r w:rsidR="009A2880">
              <w:t>3</w:t>
            </w:r>
            <w:r>
              <w:t xml:space="preserve"> (four-year) or 202</w:t>
            </w:r>
            <w:r w:rsidR="009A2880">
              <w:t>2</w:t>
            </w:r>
            <w:r>
              <w:t xml:space="preserve"> (five-year)</w:t>
            </w:r>
          </w:p>
          <w:p w14:paraId="523D9B37" w14:textId="77777777" w:rsidR="002D6F71" w:rsidRDefault="002D6F71" w:rsidP="002D6F71">
            <w:pPr>
              <w:pStyle w:val="checkboxindent"/>
              <w:numPr>
                <w:ilvl w:val="1"/>
                <w:numId w:val="40"/>
              </w:numPr>
              <w:ind w:left="1080"/>
            </w:pPr>
            <w:r>
              <w:t>Graduation Rate = 4-Year rate or 5-Year rate</w:t>
            </w:r>
          </w:p>
          <w:p w14:paraId="38B51A1B" w14:textId="672B1E0D" w:rsidR="002D6F71" w:rsidRDefault="002D6F71" w:rsidP="002D6F71">
            <w:pPr>
              <w:pStyle w:val="checkboxindent"/>
              <w:numPr>
                <w:ilvl w:val="1"/>
                <w:numId w:val="40"/>
              </w:numPr>
              <w:ind w:left="1080"/>
            </w:pPr>
            <w:r>
              <w:t>School Year = 202</w:t>
            </w:r>
            <w:r w:rsidR="009A2880">
              <w:t>2</w:t>
            </w:r>
            <w:r>
              <w:t>-202</w:t>
            </w:r>
            <w:r w:rsidR="009A2880">
              <w:t>3</w:t>
            </w:r>
          </w:p>
          <w:p w14:paraId="78A7868D" w14:textId="5A242BF9" w:rsidR="002D6F71" w:rsidRDefault="002D6F71" w:rsidP="002D6F71">
            <w:pPr>
              <w:pStyle w:val="checkboxindent"/>
              <w:numPr>
                <w:ilvl w:val="1"/>
                <w:numId w:val="40"/>
              </w:numPr>
              <w:ind w:left="1080"/>
            </w:pPr>
            <w:r>
              <w:t>Snapshot Date = Aug 31, 202</w:t>
            </w:r>
            <w:r w:rsidR="009A2880">
              <w:t>3</w:t>
            </w:r>
          </w:p>
          <w:p w14:paraId="1CA008B0" w14:textId="1D7063AD" w:rsidR="00DC28BA" w:rsidRDefault="002D6F71" w:rsidP="002D6F71">
            <w:pPr>
              <w:pStyle w:val="checkboxindent"/>
              <w:numPr>
                <w:ilvl w:val="0"/>
                <w:numId w:val="21"/>
              </w:numPr>
              <w:ind w:left="720"/>
            </w:pPr>
            <w:r>
              <w:t>If data needs to be appealed that would change the Cohort 202</w:t>
            </w:r>
            <w:r w:rsidR="009A2880">
              <w:t>3</w:t>
            </w:r>
            <w:r>
              <w:t xml:space="preserve"> 4-year or Cohort 202</w:t>
            </w:r>
            <w:r w:rsidR="009A2880">
              <w:t>2</w:t>
            </w:r>
            <w:r>
              <w:t xml:space="preserve"> 5-year graduation rates, submit your appeals as early as possible during the appeal window and contact </w:t>
            </w:r>
            <w:hyperlink r:id="rId21" w:history="1">
              <w:r w:rsidRPr="00A03792">
                <w:rPr>
                  <w:rStyle w:val="Hyperlink"/>
                  <w:rFonts w:cstheme="minorHAnsi"/>
                  <w:bCs/>
                  <w:color w:val="0000FF"/>
                  <w:szCs w:val="22"/>
                </w:rPr>
                <w:t>gradappeals@doe.nj.gov</w:t>
              </w:r>
            </w:hyperlink>
            <w:r>
              <w:t xml:space="preserve"> to ensure that approved appeals are incorporated into the 202</w:t>
            </w:r>
            <w:r w:rsidR="009A2880">
              <w:t>3</w:t>
            </w:r>
            <w:r>
              <w:t>-2</w:t>
            </w:r>
            <w:r w:rsidR="009A2880">
              <w:t>4</w:t>
            </w:r>
            <w:r>
              <w:t xml:space="preserve"> Accountability Profiles. </w:t>
            </w:r>
          </w:p>
        </w:tc>
        <w:tc>
          <w:tcPr>
            <w:tcW w:w="905" w:type="dxa"/>
          </w:tcPr>
          <w:p w14:paraId="427A0168" w14:textId="77777777" w:rsidR="00DC28BA" w:rsidRDefault="00DC28BA" w:rsidP="0035480B"/>
        </w:tc>
      </w:tr>
    </w:tbl>
    <w:p w14:paraId="63B5F8FE" w14:textId="3155F189" w:rsidR="002D6F71" w:rsidRDefault="00A43993" w:rsidP="002D6F71">
      <w:pPr>
        <w:rPr>
          <w:rFonts w:asciiTheme="majorHAnsi" w:eastAsia="MS Gothic" w:hAnsiTheme="majorHAnsi"/>
          <w:color w:val="18376A"/>
          <w:sz w:val="32"/>
          <w:szCs w:val="32"/>
        </w:rPr>
      </w:pPr>
      <w:r>
        <w:rPr>
          <w:noProof/>
          <w:lang w:val="en-GB" w:eastAsia="en-GB"/>
        </w:rPr>
        <mc:AlternateContent>
          <mc:Choice Requires="wps">
            <w:drawing>
              <wp:anchor distT="0" distB="0" distL="114300" distR="114300" simplePos="0" relativeHeight="251667456" behindDoc="1" locked="1" layoutInCell="1" allowOverlap="1" wp14:anchorId="491FE28B" wp14:editId="77CC7DD0">
                <wp:simplePos x="0" y="0"/>
                <wp:positionH relativeFrom="page">
                  <wp:posOffset>0</wp:posOffset>
                </wp:positionH>
                <wp:positionV relativeFrom="page">
                  <wp:posOffset>-2540</wp:posOffset>
                </wp:positionV>
                <wp:extent cx="1003300" cy="10306685"/>
                <wp:effectExtent l="0" t="0" r="25400" b="18415"/>
                <wp:wrapNone/>
                <wp:docPr id="7"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0306685"/>
                        </a:xfrm>
                        <a:prstGeom prst="rect">
                          <a:avLst/>
                        </a:prstGeom>
                        <a:pattFill prst="ltHorz">
                          <a:fgClr>
                            <a:schemeClr val="accent1">
                              <a:lumMod val="100000"/>
                              <a:lumOff val="0"/>
                            </a:schemeClr>
                          </a:fgClr>
                          <a:bgClr>
                            <a:schemeClr val="bg1">
                              <a:lumMod val="100000"/>
                              <a:lumOff val="0"/>
                            </a:schemeClr>
                          </a:bgClr>
                        </a:pattFill>
                        <a:ln>
                          <a:solidFill>
                            <a:schemeClr val="tx2">
                              <a:lumMod val="75000"/>
                            </a:schemeClr>
                          </a:solid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C2EC357" id="Rectangle 44" o:spid="_x0000_s1026" style="position:absolute;margin-left:0;margin-top:-.2pt;width:79pt;height:811.55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" fillcolor="#7e334c [3204]" strokecolor="#12294f [2415]">
                <v:fill r:id="rId17" o:title="" color2="white [3212]" type="pattern"/>
                <v:textbox inset=",7.2pt,,7.2pt"/>
                <w10:wrap anchorx="page" anchory="page"/>
                <w10:anchorlock/>
              </v:rect>
            </w:pict>
          </mc:Fallback>
        </mc:AlternateContent>
      </w:r>
      <w:r w:rsidR="002D6F71">
        <w:br w:type="page"/>
      </w:r>
    </w:p>
    <w:p w14:paraId="0BF3B48A" w14:textId="6DC2C2BF" w:rsidR="001B73D3" w:rsidRPr="007C4151" w:rsidRDefault="001B73D3" w:rsidP="00227833">
      <w:pPr>
        <w:pStyle w:val="Heading2"/>
      </w:pPr>
      <w:r>
        <w:lastRenderedPageBreak/>
        <w:t>Checklist for Submitting Appeals</w:t>
      </w:r>
    </w:p>
    <w:tbl>
      <w:tblPr>
        <w:tblStyle w:val="TableGrid"/>
        <w:tblW w:w="0" w:type="auto"/>
        <w:tblLook w:val="0420" w:firstRow="1" w:lastRow="0" w:firstColumn="0" w:lastColumn="0" w:noHBand="0" w:noVBand="1"/>
      </w:tblPr>
      <w:tblGrid>
        <w:gridCol w:w="7725"/>
        <w:gridCol w:w="905"/>
      </w:tblGrid>
      <w:tr w:rsidR="00A9544C" w14:paraId="671BA6FA" w14:textId="77777777" w:rsidTr="0035480B">
        <w:trPr>
          <w:tblHeader/>
        </w:trPr>
        <w:tc>
          <w:tcPr>
            <w:tcW w:w="7725" w:type="dxa"/>
            <w:shd w:val="clear" w:color="auto" w:fill="EED6DE"/>
          </w:tcPr>
          <w:p w14:paraId="3AA39B04" w14:textId="77777777" w:rsidR="00A9544C" w:rsidRPr="00227833" w:rsidRDefault="00A9544C" w:rsidP="0035480B">
            <w:pPr>
              <w:rPr>
                <w:b/>
                <w:bCs/>
              </w:rPr>
            </w:pPr>
            <w:r w:rsidRPr="00227833">
              <w:rPr>
                <w:b/>
                <w:bCs/>
              </w:rPr>
              <w:t>Description</w:t>
            </w:r>
          </w:p>
        </w:tc>
        <w:tc>
          <w:tcPr>
            <w:tcW w:w="905" w:type="dxa"/>
            <w:shd w:val="clear" w:color="auto" w:fill="EED6DE"/>
          </w:tcPr>
          <w:p w14:paraId="317EC36B" w14:textId="77777777" w:rsidR="00A9544C" w:rsidRPr="00227833" w:rsidRDefault="00A9544C" w:rsidP="0035480B">
            <w:pPr>
              <w:rPr>
                <w:b/>
                <w:bCs/>
              </w:rPr>
            </w:pPr>
            <w:r w:rsidRPr="00227833">
              <w:rPr>
                <w:b/>
                <w:bCs/>
              </w:rPr>
              <w:t xml:space="preserve">Check </w:t>
            </w:r>
            <w:r w:rsidRPr="00227833">
              <w:rPr>
                <w:b/>
                <w:bCs/>
              </w:rPr>
              <w:br/>
              <w:t>(</w:t>
            </w:r>
            <w:r w:rsidRPr="00227833">
              <w:rPr>
                <w:rFonts w:ascii="Segoe UI Symbol" w:hAnsi="Segoe UI Symbol" w:cs="Segoe UI Symbol"/>
                <w:b/>
                <w:bCs/>
              </w:rPr>
              <w:t>✓)</w:t>
            </w:r>
          </w:p>
        </w:tc>
      </w:tr>
      <w:tr w:rsidR="00A9544C" w14:paraId="6349B976" w14:textId="77777777" w:rsidTr="0035480B">
        <w:tc>
          <w:tcPr>
            <w:tcW w:w="7725" w:type="dxa"/>
          </w:tcPr>
          <w:p w14:paraId="05545353" w14:textId="77777777" w:rsidR="00A9544C" w:rsidRDefault="000456A5" w:rsidP="0035480B">
            <w:pPr>
              <w:pStyle w:val="checkboxindent"/>
              <w:ind w:left="0" w:firstLine="0"/>
            </w:pPr>
            <w:r>
              <w:t>Ensure that the corrected data is reflected in NJ SMART SID Management prior to filing an appeal.</w:t>
            </w:r>
          </w:p>
          <w:p w14:paraId="2AE1AD1F" w14:textId="2004EBC8" w:rsidR="000456A5" w:rsidRPr="000456A5" w:rsidRDefault="000456A5" w:rsidP="0038571E">
            <w:pPr>
              <w:pStyle w:val="ListParagraph"/>
              <w:numPr>
                <w:ilvl w:val="0"/>
                <w:numId w:val="21"/>
              </w:numPr>
              <w:ind w:left="690"/>
            </w:pPr>
            <w:r w:rsidRPr="000456A5">
              <w:t>Review the “How to fix data errors” section by appeal reason in the Appeals User Guide.</w:t>
            </w:r>
          </w:p>
        </w:tc>
        <w:tc>
          <w:tcPr>
            <w:tcW w:w="905" w:type="dxa"/>
          </w:tcPr>
          <w:p w14:paraId="2EBB521C" w14:textId="77777777" w:rsidR="00A9544C" w:rsidRDefault="00A9544C" w:rsidP="0035480B"/>
        </w:tc>
      </w:tr>
      <w:tr w:rsidR="00A9544C" w14:paraId="017F4B03" w14:textId="77777777" w:rsidTr="0035480B">
        <w:tc>
          <w:tcPr>
            <w:tcW w:w="7725" w:type="dxa"/>
          </w:tcPr>
          <w:p w14:paraId="0E354CF4" w14:textId="1D921178" w:rsidR="00A9544C" w:rsidRPr="003D3686" w:rsidRDefault="003D3686" w:rsidP="003D3686">
            <w:r w:rsidRPr="003D3686">
              <w:t>Include a clear explanation with your appeal request with relevant information that may be needed to evaluate the appeal.</w:t>
            </w:r>
          </w:p>
        </w:tc>
        <w:tc>
          <w:tcPr>
            <w:tcW w:w="905" w:type="dxa"/>
          </w:tcPr>
          <w:p w14:paraId="2DD5E357" w14:textId="77777777" w:rsidR="00A9544C" w:rsidRDefault="00A9544C" w:rsidP="0035480B"/>
        </w:tc>
      </w:tr>
      <w:tr w:rsidR="0033134D" w14:paraId="2E7896AA" w14:textId="77777777" w:rsidTr="0035480B">
        <w:tc>
          <w:tcPr>
            <w:tcW w:w="7725" w:type="dxa"/>
          </w:tcPr>
          <w:p w14:paraId="021DBB5B" w14:textId="77777777" w:rsidR="0033134D" w:rsidRDefault="0033134D" w:rsidP="000456A5">
            <w:pPr>
              <w:pStyle w:val="checkboxindent"/>
            </w:pPr>
            <w:r>
              <w:t>Upload the appropriate documentation.</w:t>
            </w:r>
          </w:p>
          <w:p w14:paraId="28F67A78" w14:textId="5C76A9E2" w:rsidR="0033134D" w:rsidRDefault="0033134D" w:rsidP="0038571E">
            <w:pPr>
              <w:pStyle w:val="checkboxindent"/>
              <w:numPr>
                <w:ilvl w:val="0"/>
                <w:numId w:val="21"/>
              </w:numPr>
              <w:ind w:left="690"/>
            </w:pPr>
            <w:r>
              <w:t>Review the “Documentation Requirements” section for each appeal reason.</w:t>
            </w:r>
          </w:p>
        </w:tc>
        <w:tc>
          <w:tcPr>
            <w:tcW w:w="905" w:type="dxa"/>
          </w:tcPr>
          <w:p w14:paraId="12C519B9" w14:textId="77777777" w:rsidR="0033134D" w:rsidRDefault="0033134D" w:rsidP="0035480B"/>
        </w:tc>
      </w:tr>
      <w:tr w:rsidR="0033134D" w14:paraId="25F3B5D2" w14:textId="77777777" w:rsidTr="0035480B">
        <w:tc>
          <w:tcPr>
            <w:tcW w:w="7725" w:type="dxa"/>
          </w:tcPr>
          <w:p w14:paraId="58AA8053" w14:textId="77777777" w:rsidR="0033134D" w:rsidRDefault="0033134D" w:rsidP="0033134D">
            <w:r w:rsidRPr="0033134D">
              <w:t>Submit appeals as soon as possible during the appeals window and check back often on the status of your appeals.</w:t>
            </w:r>
          </w:p>
          <w:p w14:paraId="58FF18B2" w14:textId="77777777" w:rsidR="0033134D" w:rsidRDefault="0033134D" w:rsidP="0033134D">
            <w:pPr>
              <w:pStyle w:val="checkboxindent"/>
              <w:numPr>
                <w:ilvl w:val="0"/>
                <w:numId w:val="21"/>
              </w:numPr>
              <w:ind w:left="720"/>
            </w:pPr>
            <w:r>
              <w:t>Appeals are reviewed on a rolling basis.</w:t>
            </w:r>
          </w:p>
          <w:p w14:paraId="72D80EAA" w14:textId="77777777" w:rsidR="0033134D" w:rsidRDefault="0033134D" w:rsidP="0033134D">
            <w:pPr>
              <w:pStyle w:val="checkboxindent"/>
              <w:numPr>
                <w:ilvl w:val="0"/>
                <w:numId w:val="21"/>
              </w:numPr>
              <w:ind w:left="720"/>
            </w:pPr>
            <w:r>
              <w:t>If more information is needed to determine if an appeal can be approved, it will be flagged as “Declined (Open to Edits).</w:t>
            </w:r>
          </w:p>
          <w:p w14:paraId="6A2F3D64" w14:textId="77777777" w:rsidR="0033134D" w:rsidRDefault="0033134D" w:rsidP="0033134D">
            <w:pPr>
              <w:pStyle w:val="checkboxindent"/>
              <w:numPr>
                <w:ilvl w:val="1"/>
                <w:numId w:val="21"/>
              </w:numPr>
              <w:ind w:left="1080"/>
            </w:pPr>
            <w:r>
              <w:t xml:space="preserve">Districts will be provided with a note from NJDOE and will need to resubmit the appeal with the necessary changes and/or documentation. </w:t>
            </w:r>
          </w:p>
          <w:p w14:paraId="168D34CC" w14:textId="1129E5AE" w:rsidR="0033134D" w:rsidRPr="0033134D" w:rsidRDefault="0033134D" w:rsidP="0033134D">
            <w:pPr>
              <w:pStyle w:val="checkboxindent"/>
              <w:numPr>
                <w:ilvl w:val="1"/>
                <w:numId w:val="21"/>
              </w:numPr>
              <w:ind w:left="1080"/>
            </w:pPr>
            <w:r>
              <w:t xml:space="preserve">Districts are responsible to provide additional information by the appeals deadline of 5 p.m. on October </w:t>
            </w:r>
            <w:r w:rsidR="009A2880">
              <w:t>4</w:t>
            </w:r>
            <w:r>
              <w:t>, 202</w:t>
            </w:r>
            <w:r w:rsidR="009A2880">
              <w:t>4</w:t>
            </w:r>
            <w:r>
              <w:t>.</w:t>
            </w:r>
          </w:p>
        </w:tc>
        <w:tc>
          <w:tcPr>
            <w:tcW w:w="905" w:type="dxa"/>
          </w:tcPr>
          <w:p w14:paraId="422F26E3" w14:textId="77777777" w:rsidR="0033134D" w:rsidRDefault="0033134D" w:rsidP="0035480B"/>
        </w:tc>
      </w:tr>
    </w:tbl>
    <w:p w14:paraId="5005BB99" w14:textId="66257177" w:rsidR="00F209B5" w:rsidRDefault="00C73038" w:rsidP="00A9544C">
      <w:pPr>
        <w:pStyle w:val="NormalWeb"/>
        <w:spacing w:before="240" w:beforeAutospacing="0" w:after="240" w:afterAutospacing="0"/>
      </w:pPr>
      <w:r w:rsidRPr="00B03EFA">
        <w:rPr>
          <w:rFonts w:asciiTheme="minorHAnsi" w:hAnsiTheme="minorHAnsi" w:cstheme="minorHAnsi"/>
          <w:bCs/>
          <w:sz w:val="22"/>
          <w:szCs w:val="22"/>
        </w:rPr>
        <w:t xml:space="preserve">Contact the NJ SMART help desk at (800) 254-0295 or </w:t>
      </w:r>
      <w:hyperlink r:id="rId22" w:history="1">
        <w:r w:rsidRPr="00A03792">
          <w:rPr>
            <w:rStyle w:val="Hyperlink"/>
            <w:rFonts w:asciiTheme="minorHAnsi" w:hAnsiTheme="minorHAnsi" w:cstheme="minorHAnsi"/>
            <w:bCs/>
            <w:color w:val="0000FF"/>
            <w:sz w:val="22"/>
            <w:szCs w:val="22"/>
          </w:rPr>
          <w:t>njsmart@pcgus.com</w:t>
        </w:r>
      </w:hyperlink>
      <w:r w:rsidRPr="00A03792">
        <w:rPr>
          <w:rFonts w:asciiTheme="minorHAnsi" w:hAnsiTheme="minorHAnsi" w:cstheme="minorHAnsi"/>
          <w:bCs/>
          <w:color w:val="0000FF"/>
          <w:sz w:val="22"/>
          <w:szCs w:val="22"/>
        </w:rPr>
        <w:t xml:space="preserve"> </w:t>
      </w:r>
      <w:r w:rsidRPr="00B03EFA">
        <w:rPr>
          <w:rFonts w:asciiTheme="minorHAnsi" w:hAnsiTheme="minorHAnsi" w:cstheme="minorHAnsi"/>
          <w:bCs/>
          <w:sz w:val="22"/>
          <w:szCs w:val="22"/>
        </w:rPr>
        <w:t xml:space="preserve">with any questions about NJ SMART reports or technical issues with the appeals process. Contact </w:t>
      </w:r>
      <w:hyperlink r:id="rId23" w:history="1">
        <w:r w:rsidRPr="00A03792">
          <w:rPr>
            <w:rStyle w:val="Hyperlink"/>
            <w:rFonts w:asciiTheme="minorHAnsi" w:hAnsiTheme="minorHAnsi" w:cstheme="minorHAnsi"/>
            <w:bCs/>
            <w:color w:val="0000FF"/>
            <w:sz w:val="22"/>
            <w:szCs w:val="22"/>
          </w:rPr>
          <w:t>gradappeals@doe.nj.gov</w:t>
        </w:r>
      </w:hyperlink>
      <w:r w:rsidRPr="00B03EFA">
        <w:rPr>
          <w:rFonts w:asciiTheme="minorHAnsi" w:hAnsiTheme="minorHAnsi" w:cstheme="minorHAnsi"/>
          <w:bCs/>
          <w:sz w:val="22"/>
          <w:szCs w:val="22"/>
        </w:rPr>
        <w:t xml:space="preserve"> if you have questions about your district’s graduation data or the graduation appeals process.</w:t>
      </w:r>
      <w:r w:rsidR="00A43993">
        <w:rPr>
          <w:noProof/>
          <w:lang w:val="en-GB" w:eastAsia="en-GB"/>
        </w:rPr>
        <mc:AlternateContent>
          <mc:Choice Requires="wps">
            <w:drawing>
              <wp:anchor distT="0" distB="0" distL="114300" distR="114300" simplePos="0" relativeHeight="251665408" behindDoc="1" locked="1" layoutInCell="1" allowOverlap="1" wp14:anchorId="30C93AFB" wp14:editId="39A60E0D">
                <wp:simplePos x="0" y="0"/>
                <wp:positionH relativeFrom="page">
                  <wp:posOffset>-42545</wp:posOffset>
                </wp:positionH>
                <wp:positionV relativeFrom="page">
                  <wp:posOffset>-34925</wp:posOffset>
                </wp:positionV>
                <wp:extent cx="1003300" cy="10306685"/>
                <wp:effectExtent l="0" t="0" r="25400" b="18415"/>
                <wp:wrapNone/>
                <wp:docPr id="6" name="Rectangle 4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3300" cy="10306685"/>
                        </a:xfrm>
                        <a:prstGeom prst="rect">
                          <a:avLst/>
                        </a:prstGeom>
                        <a:pattFill prst="ltHorz">
                          <a:fgClr>
                            <a:schemeClr val="accent1">
                              <a:lumMod val="100000"/>
                              <a:lumOff val="0"/>
                            </a:schemeClr>
                          </a:fgClr>
                          <a:bgClr>
                            <a:schemeClr val="bg1">
                              <a:lumMod val="100000"/>
                              <a:lumOff val="0"/>
                            </a:schemeClr>
                          </a:bgClr>
                        </a:pattFill>
                        <a:ln>
                          <a:solidFill>
                            <a:schemeClr val="tx2">
                              <a:lumMod val="75000"/>
                            </a:schemeClr>
                          </a:solidFill>
                        </a:ln>
                        <a:effectLst/>
                      </wps:spPr>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B9304C" id="Rectangle 44" o:spid="_x0000_s1026" style="position:absolute;margin-left:-3.35pt;margin-top:-2.75pt;width:79pt;height:811.55pt;z-index:-2516510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" fillcolor="#7e334c [3204]" strokecolor="#12294f [2415]">
                <v:fill r:id="rId17" o:title="" color2="white [3212]" type="pattern"/>
                <v:textbox inset=",7.2pt,,7.2pt"/>
                <w10:wrap anchorx="page" anchory="page"/>
                <w10:anchorlock/>
              </v:rect>
            </w:pict>
          </mc:Fallback>
        </mc:AlternateContent>
      </w:r>
    </w:p>
    <w:sectPr w:rsidR="00F209B5" w:rsidSect="009D36E1">
      <w:type w:val="continuous"/>
      <w:pgSz w:w="12240" w:h="15840"/>
      <w:pgMar w:top="1440" w:right="720" w:bottom="720" w:left="2880"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564B39" w14:textId="77777777" w:rsidR="006413E2" w:rsidRDefault="006413E2" w:rsidP="0033561F">
      <w:r>
        <w:separator/>
      </w:r>
    </w:p>
  </w:endnote>
  <w:endnote w:type="continuationSeparator" w:id="0">
    <w:p w14:paraId="7601D8FF" w14:textId="77777777" w:rsidR="006413E2" w:rsidRDefault="006413E2" w:rsidP="003356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438376859"/>
      <w:docPartObj>
        <w:docPartGallery w:val="Page Numbers (Bottom of Page)"/>
        <w:docPartUnique/>
      </w:docPartObj>
    </w:sdtPr>
    <w:sdtEndPr>
      <w:rPr>
        <w:noProof/>
      </w:rPr>
    </w:sdtEndPr>
    <w:sdtContent>
      <w:p w14:paraId="5599EAD1" w14:textId="0554E85C" w:rsidR="00F31AD8" w:rsidRDefault="00F31AD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1D5A11EA" w14:textId="3B8045CE" w:rsidR="00F31AD8" w:rsidRDefault="005119C0">
    <w:pPr>
      <w:pStyle w:val="Footer"/>
    </w:pPr>
    <w:r>
      <w:t>Updated: Ju</w:t>
    </w:r>
    <w:r w:rsidR="00E3032F">
      <w:t>ly</w:t>
    </w:r>
    <w:r>
      <w:t xml:space="preserve">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8EF7A2" w14:textId="77777777" w:rsidR="006413E2" w:rsidRDefault="006413E2" w:rsidP="0033561F">
      <w:r>
        <w:separator/>
      </w:r>
    </w:p>
  </w:footnote>
  <w:footnote w:type="continuationSeparator" w:id="0">
    <w:p w14:paraId="0D2C6287" w14:textId="77777777" w:rsidR="006413E2" w:rsidRDefault="006413E2" w:rsidP="003356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7D06C8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95456A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13ACFF7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24C899A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A8DED3A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C0F88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D6406F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3F47D92"/>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60090C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30603E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6314270"/>
    <w:multiLevelType w:val="hybridMultilevel"/>
    <w:tmpl w:val="E43ED80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B3F2815"/>
    <w:multiLevelType w:val="hybridMultilevel"/>
    <w:tmpl w:val="CB1230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C221C34"/>
    <w:multiLevelType w:val="hybridMultilevel"/>
    <w:tmpl w:val="7500E3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0C87583"/>
    <w:multiLevelType w:val="hybridMultilevel"/>
    <w:tmpl w:val="0E38E5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2CF489D"/>
    <w:multiLevelType w:val="hybridMultilevel"/>
    <w:tmpl w:val="9024319A"/>
    <w:lvl w:ilvl="0" w:tplc="0409000B">
      <w:start w:val="1"/>
      <w:numFmt w:val="bullet"/>
      <w:lvlText w:val=""/>
      <w:lvlJc w:val="left"/>
      <w:pPr>
        <w:ind w:left="717" w:hanging="360"/>
      </w:pPr>
      <w:rPr>
        <w:rFonts w:ascii="Wingdings" w:hAnsi="Wingdings" w:hint="default"/>
      </w:rPr>
    </w:lvl>
    <w:lvl w:ilvl="1" w:tplc="04090003" w:tentative="1">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5" w15:restartNumberingAfterBreak="0">
    <w:nsid w:val="14192CA4"/>
    <w:multiLevelType w:val="hybridMultilevel"/>
    <w:tmpl w:val="B7E69F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6894CFA"/>
    <w:multiLevelType w:val="hybridMultilevel"/>
    <w:tmpl w:val="9198F70E"/>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90D2F0C"/>
    <w:multiLevelType w:val="hybridMultilevel"/>
    <w:tmpl w:val="1C5AE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E845B0E"/>
    <w:multiLevelType w:val="hybridMultilevel"/>
    <w:tmpl w:val="E0883B40"/>
    <w:lvl w:ilvl="0" w:tplc="04090005">
      <w:start w:val="1"/>
      <w:numFmt w:val="bullet"/>
      <w:lvlText w:val=""/>
      <w:lvlJc w:val="left"/>
      <w:pPr>
        <w:ind w:left="717" w:hanging="360"/>
      </w:pPr>
      <w:rPr>
        <w:rFonts w:ascii="Wingdings" w:hAnsi="Wingdings" w:hint="default"/>
      </w:rPr>
    </w:lvl>
    <w:lvl w:ilvl="1" w:tplc="04090003">
      <w:start w:val="1"/>
      <w:numFmt w:val="bullet"/>
      <w:lvlText w:val="o"/>
      <w:lvlJc w:val="left"/>
      <w:pPr>
        <w:ind w:left="1437" w:hanging="360"/>
      </w:pPr>
      <w:rPr>
        <w:rFonts w:ascii="Courier New" w:hAnsi="Courier New" w:cs="Courier New" w:hint="default"/>
      </w:rPr>
    </w:lvl>
    <w:lvl w:ilvl="2" w:tplc="04090005" w:tentative="1">
      <w:start w:val="1"/>
      <w:numFmt w:val="bullet"/>
      <w:lvlText w:val=""/>
      <w:lvlJc w:val="left"/>
      <w:pPr>
        <w:ind w:left="2157" w:hanging="360"/>
      </w:pPr>
      <w:rPr>
        <w:rFonts w:ascii="Wingdings" w:hAnsi="Wingdings" w:hint="default"/>
      </w:rPr>
    </w:lvl>
    <w:lvl w:ilvl="3" w:tplc="04090001" w:tentative="1">
      <w:start w:val="1"/>
      <w:numFmt w:val="bullet"/>
      <w:lvlText w:val=""/>
      <w:lvlJc w:val="left"/>
      <w:pPr>
        <w:ind w:left="2877" w:hanging="360"/>
      </w:pPr>
      <w:rPr>
        <w:rFonts w:ascii="Symbol" w:hAnsi="Symbol" w:hint="default"/>
      </w:rPr>
    </w:lvl>
    <w:lvl w:ilvl="4" w:tplc="04090003" w:tentative="1">
      <w:start w:val="1"/>
      <w:numFmt w:val="bullet"/>
      <w:lvlText w:val="o"/>
      <w:lvlJc w:val="left"/>
      <w:pPr>
        <w:ind w:left="3597" w:hanging="360"/>
      </w:pPr>
      <w:rPr>
        <w:rFonts w:ascii="Courier New" w:hAnsi="Courier New" w:cs="Courier New" w:hint="default"/>
      </w:rPr>
    </w:lvl>
    <w:lvl w:ilvl="5" w:tplc="04090005" w:tentative="1">
      <w:start w:val="1"/>
      <w:numFmt w:val="bullet"/>
      <w:lvlText w:val=""/>
      <w:lvlJc w:val="left"/>
      <w:pPr>
        <w:ind w:left="4317" w:hanging="360"/>
      </w:pPr>
      <w:rPr>
        <w:rFonts w:ascii="Wingdings" w:hAnsi="Wingdings" w:hint="default"/>
      </w:rPr>
    </w:lvl>
    <w:lvl w:ilvl="6" w:tplc="04090001" w:tentative="1">
      <w:start w:val="1"/>
      <w:numFmt w:val="bullet"/>
      <w:lvlText w:val=""/>
      <w:lvlJc w:val="left"/>
      <w:pPr>
        <w:ind w:left="5037" w:hanging="360"/>
      </w:pPr>
      <w:rPr>
        <w:rFonts w:ascii="Symbol" w:hAnsi="Symbol" w:hint="default"/>
      </w:rPr>
    </w:lvl>
    <w:lvl w:ilvl="7" w:tplc="04090003" w:tentative="1">
      <w:start w:val="1"/>
      <w:numFmt w:val="bullet"/>
      <w:lvlText w:val="o"/>
      <w:lvlJc w:val="left"/>
      <w:pPr>
        <w:ind w:left="5757" w:hanging="360"/>
      </w:pPr>
      <w:rPr>
        <w:rFonts w:ascii="Courier New" w:hAnsi="Courier New" w:cs="Courier New" w:hint="default"/>
      </w:rPr>
    </w:lvl>
    <w:lvl w:ilvl="8" w:tplc="04090005" w:tentative="1">
      <w:start w:val="1"/>
      <w:numFmt w:val="bullet"/>
      <w:lvlText w:val=""/>
      <w:lvlJc w:val="left"/>
      <w:pPr>
        <w:ind w:left="6477" w:hanging="360"/>
      </w:pPr>
      <w:rPr>
        <w:rFonts w:ascii="Wingdings" w:hAnsi="Wingdings" w:hint="default"/>
      </w:rPr>
    </w:lvl>
  </w:abstractNum>
  <w:abstractNum w:abstractNumId="19" w15:restartNumberingAfterBreak="0">
    <w:nsid w:val="22E97AC0"/>
    <w:multiLevelType w:val="hybridMultilevel"/>
    <w:tmpl w:val="CBCA796E"/>
    <w:lvl w:ilvl="0" w:tplc="B1F45EBE">
      <w:start w:val="1"/>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2B093AF6"/>
    <w:multiLevelType w:val="hybridMultilevel"/>
    <w:tmpl w:val="C388BEBE"/>
    <w:lvl w:ilvl="0" w:tplc="04090001">
      <w:start w:val="1"/>
      <w:numFmt w:val="bullet"/>
      <w:lvlText w:val=""/>
      <w:lvlJc w:val="left"/>
      <w:pPr>
        <w:ind w:left="1077" w:hanging="360"/>
      </w:pPr>
      <w:rPr>
        <w:rFonts w:ascii="Symbol" w:hAnsi="Symbol" w:hint="default"/>
      </w:rPr>
    </w:lvl>
    <w:lvl w:ilvl="1" w:tplc="04090003">
      <w:start w:val="1"/>
      <w:numFmt w:val="bullet"/>
      <w:lvlText w:val="o"/>
      <w:lvlJc w:val="left"/>
      <w:pPr>
        <w:ind w:left="1797" w:hanging="360"/>
      </w:pPr>
      <w:rPr>
        <w:rFonts w:ascii="Courier New" w:hAnsi="Courier New" w:cs="Courier New" w:hint="default"/>
      </w:rPr>
    </w:lvl>
    <w:lvl w:ilvl="2" w:tplc="04090005">
      <w:start w:val="1"/>
      <w:numFmt w:val="bullet"/>
      <w:lvlText w:val=""/>
      <w:lvlJc w:val="left"/>
      <w:pPr>
        <w:ind w:left="2517" w:hanging="360"/>
      </w:pPr>
      <w:rPr>
        <w:rFonts w:ascii="Wingdings" w:hAnsi="Wingdings" w:hint="default"/>
      </w:rPr>
    </w:lvl>
    <w:lvl w:ilvl="3" w:tplc="04090001" w:tentative="1">
      <w:start w:val="1"/>
      <w:numFmt w:val="bullet"/>
      <w:lvlText w:val=""/>
      <w:lvlJc w:val="left"/>
      <w:pPr>
        <w:ind w:left="3237" w:hanging="360"/>
      </w:pPr>
      <w:rPr>
        <w:rFonts w:ascii="Symbol" w:hAnsi="Symbol" w:hint="default"/>
      </w:rPr>
    </w:lvl>
    <w:lvl w:ilvl="4" w:tplc="04090003" w:tentative="1">
      <w:start w:val="1"/>
      <w:numFmt w:val="bullet"/>
      <w:lvlText w:val="o"/>
      <w:lvlJc w:val="left"/>
      <w:pPr>
        <w:ind w:left="3957" w:hanging="360"/>
      </w:pPr>
      <w:rPr>
        <w:rFonts w:ascii="Courier New" w:hAnsi="Courier New" w:cs="Courier New" w:hint="default"/>
      </w:rPr>
    </w:lvl>
    <w:lvl w:ilvl="5" w:tplc="04090005" w:tentative="1">
      <w:start w:val="1"/>
      <w:numFmt w:val="bullet"/>
      <w:lvlText w:val=""/>
      <w:lvlJc w:val="left"/>
      <w:pPr>
        <w:ind w:left="4677" w:hanging="360"/>
      </w:pPr>
      <w:rPr>
        <w:rFonts w:ascii="Wingdings" w:hAnsi="Wingdings" w:hint="default"/>
      </w:rPr>
    </w:lvl>
    <w:lvl w:ilvl="6" w:tplc="04090001" w:tentative="1">
      <w:start w:val="1"/>
      <w:numFmt w:val="bullet"/>
      <w:lvlText w:val=""/>
      <w:lvlJc w:val="left"/>
      <w:pPr>
        <w:ind w:left="5397" w:hanging="360"/>
      </w:pPr>
      <w:rPr>
        <w:rFonts w:ascii="Symbol" w:hAnsi="Symbol" w:hint="default"/>
      </w:rPr>
    </w:lvl>
    <w:lvl w:ilvl="7" w:tplc="04090003" w:tentative="1">
      <w:start w:val="1"/>
      <w:numFmt w:val="bullet"/>
      <w:lvlText w:val="o"/>
      <w:lvlJc w:val="left"/>
      <w:pPr>
        <w:ind w:left="6117" w:hanging="360"/>
      </w:pPr>
      <w:rPr>
        <w:rFonts w:ascii="Courier New" w:hAnsi="Courier New" w:cs="Courier New" w:hint="default"/>
      </w:rPr>
    </w:lvl>
    <w:lvl w:ilvl="8" w:tplc="04090005" w:tentative="1">
      <w:start w:val="1"/>
      <w:numFmt w:val="bullet"/>
      <w:lvlText w:val=""/>
      <w:lvlJc w:val="left"/>
      <w:pPr>
        <w:ind w:left="6837" w:hanging="360"/>
      </w:pPr>
      <w:rPr>
        <w:rFonts w:ascii="Wingdings" w:hAnsi="Wingdings" w:hint="default"/>
      </w:rPr>
    </w:lvl>
  </w:abstractNum>
  <w:abstractNum w:abstractNumId="21" w15:restartNumberingAfterBreak="0">
    <w:nsid w:val="2CF2764B"/>
    <w:multiLevelType w:val="hybridMultilevel"/>
    <w:tmpl w:val="E46221A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0E046CD"/>
    <w:multiLevelType w:val="hybridMultilevel"/>
    <w:tmpl w:val="F2B22C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3601931"/>
    <w:multiLevelType w:val="hybridMultilevel"/>
    <w:tmpl w:val="B2608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4BF4697"/>
    <w:multiLevelType w:val="hybridMultilevel"/>
    <w:tmpl w:val="80A0DE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375F6B"/>
    <w:multiLevelType w:val="hybridMultilevel"/>
    <w:tmpl w:val="C7CA17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D62127"/>
    <w:multiLevelType w:val="hybridMultilevel"/>
    <w:tmpl w:val="30548F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C13B97"/>
    <w:multiLevelType w:val="hybridMultilevel"/>
    <w:tmpl w:val="2460C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9E21765"/>
    <w:multiLevelType w:val="hybridMultilevel"/>
    <w:tmpl w:val="577A79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A5734AE"/>
    <w:multiLevelType w:val="hybridMultilevel"/>
    <w:tmpl w:val="49FCB5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BF84075"/>
    <w:multiLevelType w:val="hybridMultilevel"/>
    <w:tmpl w:val="003654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4C290C35"/>
    <w:multiLevelType w:val="hybridMultilevel"/>
    <w:tmpl w:val="DA603B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5E443A4"/>
    <w:multiLevelType w:val="hybridMultilevel"/>
    <w:tmpl w:val="74381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0835BD"/>
    <w:multiLevelType w:val="hybridMultilevel"/>
    <w:tmpl w:val="AD065A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5A470C58"/>
    <w:multiLevelType w:val="hybridMultilevel"/>
    <w:tmpl w:val="15907DA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48210D6"/>
    <w:multiLevelType w:val="hybridMultilevel"/>
    <w:tmpl w:val="47E6D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5577F7B"/>
    <w:multiLevelType w:val="hybridMultilevel"/>
    <w:tmpl w:val="AB3EF9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5D57589"/>
    <w:multiLevelType w:val="hybridMultilevel"/>
    <w:tmpl w:val="C56E9D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C0004D0"/>
    <w:multiLevelType w:val="hybridMultilevel"/>
    <w:tmpl w:val="A0542E78"/>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79156D1"/>
    <w:multiLevelType w:val="hybridMultilevel"/>
    <w:tmpl w:val="94A893F4"/>
    <w:lvl w:ilvl="0" w:tplc="B1F45EBE">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8120D77"/>
    <w:multiLevelType w:val="hybridMultilevel"/>
    <w:tmpl w:val="86DE5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9501508">
    <w:abstractNumId w:val="33"/>
  </w:num>
  <w:num w:numId="2" w16cid:durableId="1524779295">
    <w:abstractNumId w:val="17"/>
  </w:num>
  <w:num w:numId="3" w16cid:durableId="922493966">
    <w:abstractNumId w:val="31"/>
  </w:num>
  <w:num w:numId="4" w16cid:durableId="1167553212">
    <w:abstractNumId w:val="32"/>
  </w:num>
  <w:num w:numId="5" w16cid:durableId="7220427">
    <w:abstractNumId w:val="23"/>
  </w:num>
  <w:num w:numId="6" w16cid:durableId="2111469965">
    <w:abstractNumId w:val="27"/>
  </w:num>
  <w:num w:numId="7" w16cid:durableId="1108622393">
    <w:abstractNumId w:val="29"/>
  </w:num>
  <w:num w:numId="8" w16cid:durableId="528685715">
    <w:abstractNumId w:val="35"/>
  </w:num>
  <w:num w:numId="9" w16cid:durableId="1083180041">
    <w:abstractNumId w:val="24"/>
  </w:num>
  <w:num w:numId="10" w16cid:durableId="40249014">
    <w:abstractNumId w:val="30"/>
  </w:num>
  <w:num w:numId="11" w16cid:durableId="620108440">
    <w:abstractNumId w:val="11"/>
  </w:num>
  <w:num w:numId="12" w16cid:durableId="1148016188">
    <w:abstractNumId w:val="36"/>
  </w:num>
  <w:num w:numId="13" w16cid:durableId="1004820280">
    <w:abstractNumId w:val="28"/>
  </w:num>
  <w:num w:numId="14" w16cid:durableId="1155410025">
    <w:abstractNumId w:val="13"/>
  </w:num>
  <w:num w:numId="15" w16cid:durableId="1499228910">
    <w:abstractNumId w:val="39"/>
  </w:num>
  <w:num w:numId="16" w16cid:durableId="1606841743">
    <w:abstractNumId w:val="19"/>
  </w:num>
  <w:num w:numId="17" w16cid:durableId="1768648102">
    <w:abstractNumId w:val="16"/>
  </w:num>
  <w:num w:numId="18" w16cid:durableId="641232011">
    <w:abstractNumId w:val="38"/>
  </w:num>
  <w:num w:numId="19" w16cid:durableId="1404374382">
    <w:abstractNumId w:val="21"/>
  </w:num>
  <w:num w:numId="20" w16cid:durableId="1341543082">
    <w:abstractNumId w:val="34"/>
  </w:num>
  <w:num w:numId="21" w16cid:durableId="750544406">
    <w:abstractNumId w:val="20"/>
  </w:num>
  <w:num w:numId="22" w16cid:durableId="946893219">
    <w:abstractNumId w:val="10"/>
  </w:num>
  <w:num w:numId="23" w16cid:durableId="611664711">
    <w:abstractNumId w:val="18"/>
  </w:num>
  <w:num w:numId="24" w16cid:durableId="1371959115">
    <w:abstractNumId w:val="14"/>
  </w:num>
  <w:num w:numId="25" w16cid:durableId="588151741">
    <w:abstractNumId w:val="9"/>
  </w:num>
  <w:num w:numId="26" w16cid:durableId="841241409">
    <w:abstractNumId w:val="7"/>
  </w:num>
  <w:num w:numId="27" w16cid:durableId="1446853267">
    <w:abstractNumId w:val="6"/>
  </w:num>
  <w:num w:numId="28" w16cid:durableId="680937678">
    <w:abstractNumId w:val="5"/>
  </w:num>
  <w:num w:numId="29" w16cid:durableId="1843278084">
    <w:abstractNumId w:val="4"/>
  </w:num>
  <w:num w:numId="30" w16cid:durableId="333269357">
    <w:abstractNumId w:val="8"/>
  </w:num>
  <w:num w:numId="31" w16cid:durableId="395761">
    <w:abstractNumId w:val="3"/>
  </w:num>
  <w:num w:numId="32" w16cid:durableId="1549150097">
    <w:abstractNumId w:val="2"/>
  </w:num>
  <w:num w:numId="33" w16cid:durableId="1469475501">
    <w:abstractNumId w:val="1"/>
  </w:num>
  <w:num w:numId="34" w16cid:durableId="461847760">
    <w:abstractNumId w:val="0"/>
  </w:num>
  <w:num w:numId="35" w16cid:durableId="1806193482">
    <w:abstractNumId w:val="37"/>
  </w:num>
  <w:num w:numId="36" w16cid:durableId="1159926984">
    <w:abstractNumId w:val="22"/>
  </w:num>
  <w:num w:numId="37" w16cid:durableId="1065879679">
    <w:abstractNumId w:val="40"/>
  </w:num>
  <w:num w:numId="38" w16cid:durableId="469328579">
    <w:abstractNumId w:val="15"/>
  </w:num>
  <w:num w:numId="39" w16cid:durableId="1833251606">
    <w:abstractNumId w:val="26"/>
  </w:num>
  <w:num w:numId="40" w16cid:durableId="231429274">
    <w:abstractNumId w:val="12"/>
  </w:num>
  <w:num w:numId="41" w16cid:durableId="373507037">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attachedTemplate r:id="rId1"/>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024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1F0C"/>
    <w:rsid w:val="00011F0C"/>
    <w:rsid w:val="000128C3"/>
    <w:rsid w:val="00021798"/>
    <w:rsid w:val="00026D58"/>
    <w:rsid w:val="000456A5"/>
    <w:rsid w:val="00057305"/>
    <w:rsid w:val="000640BB"/>
    <w:rsid w:val="00073499"/>
    <w:rsid w:val="0008510D"/>
    <w:rsid w:val="000A0C55"/>
    <w:rsid w:val="000A2368"/>
    <w:rsid w:val="000B30FB"/>
    <w:rsid w:val="000B4E5F"/>
    <w:rsid w:val="000E29EF"/>
    <w:rsid w:val="000F6A1D"/>
    <w:rsid w:val="0011687E"/>
    <w:rsid w:val="001232C8"/>
    <w:rsid w:val="00123C6D"/>
    <w:rsid w:val="00153238"/>
    <w:rsid w:val="00153445"/>
    <w:rsid w:val="00166E62"/>
    <w:rsid w:val="001B73D3"/>
    <w:rsid w:val="001C0EED"/>
    <w:rsid w:val="001C2499"/>
    <w:rsid w:val="001C7F57"/>
    <w:rsid w:val="001E6F85"/>
    <w:rsid w:val="0020332F"/>
    <w:rsid w:val="00227833"/>
    <w:rsid w:val="00237CC7"/>
    <w:rsid w:val="00242F1F"/>
    <w:rsid w:val="00243A0A"/>
    <w:rsid w:val="0025061D"/>
    <w:rsid w:val="0028182B"/>
    <w:rsid w:val="00294300"/>
    <w:rsid w:val="0029531E"/>
    <w:rsid w:val="002B1B68"/>
    <w:rsid w:val="002D6F71"/>
    <w:rsid w:val="002E7157"/>
    <w:rsid w:val="00314AB7"/>
    <w:rsid w:val="003219E8"/>
    <w:rsid w:val="0033134D"/>
    <w:rsid w:val="0033561F"/>
    <w:rsid w:val="003376C9"/>
    <w:rsid w:val="0038571E"/>
    <w:rsid w:val="003B4002"/>
    <w:rsid w:val="003D1CD0"/>
    <w:rsid w:val="003D3686"/>
    <w:rsid w:val="003E35DA"/>
    <w:rsid w:val="003F389F"/>
    <w:rsid w:val="003F6EB6"/>
    <w:rsid w:val="00432A6E"/>
    <w:rsid w:val="0043632A"/>
    <w:rsid w:val="0043791E"/>
    <w:rsid w:val="004421B3"/>
    <w:rsid w:val="00446D32"/>
    <w:rsid w:val="00456CF8"/>
    <w:rsid w:val="00487F55"/>
    <w:rsid w:val="004918A6"/>
    <w:rsid w:val="00493D97"/>
    <w:rsid w:val="00497373"/>
    <w:rsid w:val="004A58D2"/>
    <w:rsid w:val="004B6355"/>
    <w:rsid w:val="004C3A15"/>
    <w:rsid w:val="004F2F18"/>
    <w:rsid w:val="005075B2"/>
    <w:rsid w:val="005105F7"/>
    <w:rsid w:val="00510F45"/>
    <w:rsid w:val="005119C0"/>
    <w:rsid w:val="005265A1"/>
    <w:rsid w:val="0053523F"/>
    <w:rsid w:val="005378E9"/>
    <w:rsid w:val="005409AC"/>
    <w:rsid w:val="00543F18"/>
    <w:rsid w:val="00557B53"/>
    <w:rsid w:val="005629E3"/>
    <w:rsid w:val="0056740A"/>
    <w:rsid w:val="00571D28"/>
    <w:rsid w:val="0057267C"/>
    <w:rsid w:val="00572C85"/>
    <w:rsid w:val="005927CC"/>
    <w:rsid w:val="005A1094"/>
    <w:rsid w:val="005A744B"/>
    <w:rsid w:val="005E7700"/>
    <w:rsid w:val="00620425"/>
    <w:rsid w:val="006273E3"/>
    <w:rsid w:val="0063233B"/>
    <w:rsid w:val="006413E2"/>
    <w:rsid w:val="006946D7"/>
    <w:rsid w:val="006A46E4"/>
    <w:rsid w:val="006A7B85"/>
    <w:rsid w:val="006B0207"/>
    <w:rsid w:val="006B544A"/>
    <w:rsid w:val="006C5197"/>
    <w:rsid w:val="00715433"/>
    <w:rsid w:val="00755AF9"/>
    <w:rsid w:val="007565BD"/>
    <w:rsid w:val="007628D7"/>
    <w:rsid w:val="007733B1"/>
    <w:rsid w:val="00776B49"/>
    <w:rsid w:val="00792D9A"/>
    <w:rsid w:val="007B1BD0"/>
    <w:rsid w:val="007C4151"/>
    <w:rsid w:val="007D7966"/>
    <w:rsid w:val="007D7F30"/>
    <w:rsid w:val="007E261C"/>
    <w:rsid w:val="007F469B"/>
    <w:rsid w:val="008049F2"/>
    <w:rsid w:val="0081525B"/>
    <w:rsid w:val="00831764"/>
    <w:rsid w:val="00857515"/>
    <w:rsid w:val="008860C2"/>
    <w:rsid w:val="008B4AB9"/>
    <w:rsid w:val="008B6475"/>
    <w:rsid w:val="008C5596"/>
    <w:rsid w:val="008C5930"/>
    <w:rsid w:val="008D0332"/>
    <w:rsid w:val="008D296F"/>
    <w:rsid w:val="008D6306"/>
    <w:rsid w:val="008E0C5D"/>
    <w:rsid w:val="008E20B6"/>
    <w:rsid w:val="008E6787"/>
    <w:rsid w:val="008F0AAB"/>
    <w:rsid w:val="008F5554"/>
    <w:rsid w:val="009029DC"/>
    <w:rsid w:val="0091461F"/>
    <w:rsid w:val="009173BC"/>
    <w:rsid w:val="00923638"/>
    <w:rsid w:val="00924458"/>
    <w:rsid w:val="00952A8E"/>
    <w:rsid w:val="0095543B"/>
    <w:rsid w:val="00971536"/>
    <w:rsid w:val="00981289"/>
    <w:rsid w:val="00986821"/>
    <w:rsid w:val="009A2880"/>
    <w:rsid w:val="009D2B48"/>
    <w:rsid w:val="009D36E1"/>
    <w:rsid w:val="009D4001"/>
    <w:rsid w:val="009D6BD2"/>
    <w:rsid w:val="009D75EF"/>
    <w:rsid w:val="00A03792"/>
    <w:rsid w:val="00A238F7"/>
    <w:rsid w:val="00A347CF"/>
    <w:rsid w:val="00A36F98"/>
    <w:rsid w:val="00A43993"/>
    <w:rsid w:val="00A6621B"/>
    <w:rsid w:val="00A7247E"/>
    <w:rsid w:val="00A9544C"/>
    <w:rsid w:val="00AA34B0"/>
    <w:rsid w:val="00AB36A4"/>
    <w:rsid w:val="00AB79FF"/>
    <w:rsid w:val="00AC1F58"/>
    <w:rsid w:val="00AE00A5"/>
    <w:rsid w:val="00AF0410"/>
    <w:rsid w:val="00B04497"/>
    <w:rsid w:val="00B06B05"/>
    <w:rsid w:val="00B14286"/>
    <w:rsid w:val="00B255A0"/>
    <w:rsid w:val="00B43EC8"/>
    <w:rsid w:val="00B62D88"/>
    <w:rsid w:val="00B73CA7"/>
    <w:rsid w:val="00B7421E"/>
    <w:rsid w:val="00B7563B"/>
    <w:rsid w:val="00BA788F"/>
    <w:rsid w:val="00BC4FFE"/>
    <w:rsid w:val="00BC7958"/>
    <w:rsid w:val="00BE4B6E"/>
    <w:rsid w:val="00C27E6B"/>
    <w:rsid w:val="00C32476"/>
    <w:rsid w:val="00C3336C"/>
    <w:rsid w:val="00C447A4"/>
    <w:rsid w:val="00C56C71"/>
    <w:rsid w:val="00C620A0"/>
    <w:rsid w:val="00C65329"/>
    <w:rsid w:val="00C73038"/>
    <w:rsid w:val="00C77E7C"/>
    <w:rsid w:val="00CA2652"/>
    <w:rsid w:val="00CB11EA"/>
    <w:rsid w:val="00CB2622"/>
    <w:rsid w:val="00CB51C4"/>
    <w:rsid w:val="00CC32FA"/>
    <w:rsid w:val="00CC52FD"/>
    <w:rsid w:val="00CE410E"/>
    <w:rsid w:val="00CE5855"/>
    <w:rsid w:val="00CF0805"/>
    <w:rsid w:val="00D14B48"/>
    <w:rsid w:val="00D477D2"/>
    <w:rsid w:val="00D576CF"/>
    <w:rsid w:val="00D93E61"/>
    <w:rsid w:val="00DB7A67"/>
    <w:rsid w:val="00DC28BA"/>
    <w:rsid w:val="00DD0721"/>
    <w:rsid w:val="00DD4D0E"/>
    <w:rsid w:val="00E054BD"/>
    <w:rsid w:val="00E06708"/>
    <w:rsid w:val="00E152DC"/>
    <w:rsid w:val="00E235CB"/>
    <w:rsid w:val="00E3032F"/>
    <w:rsid w:val="00E43B97"/>
    <w:rsid w:val="00ED6E6B"/>
    <w:rsid w:val="00F04467"/>
    <w:rsid w:val="00F16C6B"/>
    <w:rsid w:val="00F209B5"/>
    <w:rsid w:val="00F26D55"/>
    <w:rsid w:val="00F31AD8"/>
    <w:rsid w:val="00F341ED"/>
    <w:rsid w:val="00F458C9"/>
    <w:rsid w:val="00F95AC3"/>
    <w:rsid w:val="00FC372B"/>
    <w:rsid w:val="00FC655A"/>
    <w:rsid w:val="00FE39A5"/>
  </w:rsids>
  <m:mathPr>
    <m:mathFont m:val="Cambria Math"/>
    <m:brkBin m:val="before"/>
    <m:brkBinSub m:val="--"/>
    <m:smallFrac/>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3E1E33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lsdException w:name="heading 3" w:semiHidden="1" w:uiPriority="9" w:qFormat="1"/>
    <w:lsdException w:name="heading 4" w:semiHidden="1" w:uiPriority="9" w:qFormat="1"/>
    <w:lsdException w:name="heading 5" w:semiHidden="1" w:uiPriority="9"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lsdException w:name="Unresolved Mention" w:semiHidden="1" w:unhideWhenUsed="1"/>
    <w:lsdException w:name="Smart Link" w:semiHidden="1" w:unhideWhenUsed="1"/>
  </w:latentStyles>
  <w:style w:type="paragraph" w:default="1" w:styleId="Normal">
    <w:name w:val="Normal"/>
    <w:qFormat/>
    <w:rsid w:val="00ED6E6B"/>
    <w:pPr>
      <w:spacing w:line="264" w:lineRule="auto"/>
    </w:pPr>
    <w:rPr>
      <w:sz w:val="22"/>
    </w:rPr>
  </w:style>
  <w:style w:type="paragraph" w:styleId="Heading1">
    <w:name w:val="heading 1"/>
    <w:basedOn w:val="Title"/>
    <w:next w:val="Normal"/>
    <w:link w:val="Heading1Char"/>
    <w:uiPriority w:val="9"/>
    <w:qFormat/>
    <w:rsid w:val="008E0C5D"/>
    <w:pPr>
      <w:outlineLvl w:val="0"/>
    </w:pPr>
    <w:rPr>
      <w:smallCaps w:val="0"/>
    </w:rPr>
  </w:style>
  <w:style w:type="paragraph" w:styleId="Heading2">
    <w:name w:val="heading 2"/>
    <w:next w:val="Normal"/>
    <w:link w:val="Heading2Char"/>
    <w:uiPriority w:val="9"/>
    <w:semiHidden/>
    <w:rsid w:val="00227833"/>
    <w:pPr>
      <w:pBdr>
        <w:top w:val="single" w:sz="8" w:space="1" w:color="7E334C"/>
      </w:pBdr>
      <w:spacing w:before="240" w:after="120"/>
      <w:outlineLvl w:val="1"/>
    </w:pPr>
    <w:rPr>
      <w:rFonts w:asciiTheme="majorHAnsi" w:eastAsia="MS Gothic" w:hAnsiTheme="majorHAnsi"/>
      <w:color w:val="18376A"/>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semiHidden/>
    <w:rsid w:val="00243A0A"/>
    <w:pPr>
      <w:ind w:left="720"/>
      <w:contextualSpacing/>
    </w:pPr>
  </w:style>
  <w:style w:type="character" w:styleId="Hyperlink">
    <w:name w:val="Hyperlink"/>
    <w:basedOn w:val="DefaultParagraphFont"/>
    <w:uiPriority w:val="99"/>
    <w:semiHidden/>
    <w:rsid w:val="0033561F"/>
    <w:rPr>
      <w:color w:val="18376A" w:themeColor="hyperlink"/>
      <w:u w:val="single"/>
    </w:rPr>
  </w:style>
  <w:style w:type="character" w:customStyle="1" w:styleId="UnresolvedMention1">
    <w:name w:val="Unresolved Mention1"/>
    <w:basedOn w:val="DefaultParagraphFont"/>
    <w:uiPriority w:val="99"/>
    <w:semiHidden/>
    <w:unhideWhenUsed/>
    <w:rsid w:val="0033561F"/>
    <w:rPr>
      <w:color w:val="605E5C"/>
      <w:shd w:val="clear" w:color="auto" w:fill="E1DFDD"/>
    </w:rPr>
  </w:style>
  <w:style w:type="paragraph" w:styleId="Title">
    <w:name w:val="Title"/>
    <w:basedOn w:val="Normal"/>
    <w:next w:val="Normal"/>
    <w:link w:val="TitleChar"/>
    <w:uiPriority w:val="10"/>
    <w:qFormat/>
    <w:rsid w:val="006A46E4"/>
    <w:pPr>
      <w:pBdr>
        <w:top w:val="single" w:sz="8" w:space="6" w:color="7E334C" w:themeColor="accent1"/>
        <w:bottom w:val="single" w:sz="8" w:space="3" w:color="7E334C" w:themeColor="accent1"/>
      </w:pBdr>
      <w:spacing w:before="100" w:after="300"/>
      <w:contextualSpacing/>
    </w:pPr>
    <w:rPr>
      <w:rFonts w:asciiTheme="majorHAnsi" w:eastAsiaTheme="majorEastAsia" w:hAnsiTheme="majorHAnsi" w:cstheme="majorBidi"/>
      <w:smallCaps/>
      <w:noProof/>
      <w:color w:val="18376A" w:themeColor="text2"/>
      <w:kern w:val="28"/>
      <w:sz w:val="52"/>
      <w:szCs w:val="52"/>
    </w:rPr>
  </w:style>
  <w:style w:type="character" w:customStyle="1" w:styleId="TitleChar">
    <w:name w:val="Title Char"/>
    <w:basedOn w:val="DefaultParagraphFont"/>
    <w:link w:val="Title"/>
    <w:uiPriority w:val="10"/>
    <w:rsid w:val="006A46E4"/>
    <w:rPr>
      <w:rFonts w:asciiTheme="majorHAnsi" w:eastAsiaTheme="majorEastAsia" w:hAnsiTheme="majorHAnsi" w:cstheme="majorBidi"/>
      <w:smallCaps/>
      <w:noProof/>
      <w:color w:val="18376A" w:themeColor="text2"/>
      <w:kern w:val="28"/>
      <w:sz w:val="52"/>
      <w:szCs w:val="52"/>
    </w:rPr>
  </w:style>
  <w:style w:type="character" w:customStyle="1" w:styleId="Heading1Char">
    <w:name w:val="Heading 1 Char"/>
    <w:basedOn w:val="DefaultParagraphFont"/>
    <w:link w:val="Heading1"/>
    <w:uiPriority w:val="9"/>
    <w:rsid w:val="008E0C5D"/>
    <w:rPr>
      <w:rFonts w:asciiTheme="majorHAnsi" w:eastAsiaTheme="majorEastAsia" w:hAnsiTheme="majorHAnsi" w:cstheme="majorBidi"/>
      <w:noProof/>
      <w:color w:val="18376A" w:themeColor="text2"/>
      <w:kern w:val="28"/>
      <w:sz w:val="52"/>
      <w:szCs w:val="52"/>
    </w:rPr>
  </w:style>
  <w:style w:type="paragraph" w:customStyle="1" w:styleId="checkboxindent">
    <w:name w:val="checkbox indent"/>
    <w:basedOn w:val="Normal"/>
    <w:qFormat/>
    <w:rsid w:val="00C32476"/>
    <w:pPr>
      <w:spacing w:before="50" w:after="50" w:line="254" w:lineRule="auto"/>
      <w:ind w:left="357" w:hanging="357"/>
    </w:pPr>
  </w:style>
  <w:style w:type="paragraph" w:styleId="Header">
    <w:name w:val="header"/>
    <w:basedOn w:val="Normal"/>
    <w:link w:val="HeaderChar"/>
    <w:uiPriority w:val="99"/>
    <w:semiHidden/>
    <w:rsid w:val="009029DC"/>
    <w:pPr>
      <w:tabs>
        <w:tab w:val="center" w:pos="4513"/>
        <w:tab w:val="right" w:pos="9026"/>
      </w:tabs>
      <w:spacing w:line="240" w:lineRule="auto"/>
    </w:pPr>
  </w:style>
  <w:style w:type="character" w:customStyle="1" w:styleId="HeaderChar">
    <w:name w:val="Header Char"/>
    <w:basedOn w:val="DefaultParagraphFont"/>
    <w:link w:val="Header"/>
    <w:uiPriority w:val="99"/>
    <w:semiHidden/>
    <w:rsid w:val="006B0207"/>
    <w:rPr>
      <w:sz w:val="22"/>
    </w:rPr>
  </w:style>
  <w:style w:type="paragraph" w:styleId="Footer">
    <w:name w:val="footer"/>
    <w:basedOn w:val="Normal"/>
    <w:link w:val="FooterChar"/>
    <w:uiPriority w:val="99"/>
    <w:rsid w:val="009029DC"/>
    <w:pPr>
      <w:tabs>
        <w:tab w:val="center" w:pos="4513"/>
        <w:tab w:val="right" w:pos="9026"/>
      </w:tabs>
      <w:spacing w:line="240" w:lineRule="auto"/>
    </w:pPr>
  </w:style>
  <w:style w:type="character" w:customStyle="1" w:styleId="FooterChar">
    <w:name w:val="Footer Char"/>
    <w:basedOn w:val="DefaultParagraphFont"/>
    <w:link w:val="Footer"/>
    <w:uiPriority w:val="99"/>
    <w:rsid w:val="006B0207"/>
    <w:rPr>
      <w:sz w:val="22"/>
    </w:rPr>
  </w:style>
  <w:style w:type="character" w:styleId="PlaceholderText">
    <w:name w:val="Placeholder Text"/>
    <w:basedOn w:val="DefaultParagraphFont"/>
    <w:uiPriority w:val="99"/>
    <w:semiHidden/>
    <w:rsid w:val="006B0207"/>
    <w:rPr>
      <w:color w:val="808080"/>
    </w:rPr>
  </w:style>
  <w:style w:type="paragraph" w:customStyle="1" w:styleId="Checkbox">
    <w:name w:val="Checkbox"/>
    <w:basedOn w:val="checkboxindent"/>
    <w:qFormat/>
    <w:rsid w:val="006B0207"/>
    <w:rPr>
      <w:rFonts w:ascii="MS Gothic" w:eastAsia="MS Gothic" w:hAnsi="MS Gothic"/>
      <w:color w:val="7E334C" w:themeColor="accent1"/>
    </w:rPr>
  </w:style>
  <w:style w:type="character" w:styleId="UnresolvedMention">
    <w:name w:val="Unresolved Mention"/>
    <w:basedOn w:val="DefaultParagraphFont"/>
    <w:uiPriority w:val="99"/>
    <w:semiHidden/>
    <w:unhideWhenUsed/>
    <w:rsid w:val="006B0207"/>
    <w:rPr>
      <w:color w:val="605E5C"/>
      <w:shd w:val="clear" w:color="auto" w:fill="E1DFDD"/>
    </w:rPr>
  </w:style>
  <w:style w:type="paragraph" w:styleId="NormalWeb">
    <w:name w:val="Normal (Web)"/>
    <w:basedOn w:val="Normal"/>
    <w:uiPriority w:val="99"/>
    <w:unhideWhenUsed/>
    <w:rsid w:val="00C73038"/>
    <w:pPr>
      <w:spacing w:before="100" w:beforeAutospacing="1" w:after="100" w:afterAutospacing="1" w:line="240" w:lineRule="auto"/>
    </w:pPr>
    <w:rPr>
      <w:rFonts w:ascii="Times New Roman" w:eastAsiaTheme="minorHAnsi" w:hAnsi="Times New Roman" w:cs="Times New Roman"/>
      <w:sz w:val="24"/>
    </w:rPr>
  </w:style>
  <w:style w:type="character" w:customStyle="1" w:styleId="Heading2Char">
    <w:name w:val="Heading 2 Char"/>
    <w:basedOn w:val="DefaultParagraphFont"/>
    <w:link w:val="Heading2"/>
    <w:uiPriority w:val="9"/>
    <w:semiHidden/>
    <w:rsid w:val="00227833"/>
    <w:rPr>
      <w:rFonts w:asciiTheme="majorHAnsi" w:eastAsia="MS Gothic" w:hAnsiTheme="majorHAnsi"/>
      <w:color w:val="18376A"/>
      <w:sz w:val="32"/>
      <w:szCs w:val="32"/>
    </w:rPr>
  </w:style>
  <w:style w:type="table" w:styleId="TableGrid">
    <w:name w:val="Table Grid"/>
    <w:basedOn w:val="TableNormal"/>
    <w:uiPriority w:val="59"/>
    <w:rsid w:val="002278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5119C0"/>
    <w:rPr>
      <w:sz w:val="16"/>
      <w:szCs w:val="16"/>
    </w:rPr>
  </w:style>
  <w:style w:type="paragraph" w:styleId="CommentText">
    <w:name w:val="annotation text"/>
    <w:basedOn w:val="Normal"/>
    <w:link w:val="CommentTextChar"/>
    <w:uiPriority w:val="99"/>
    <w:unhideWhenUsed/>
    <w:rsid w:val="005119C0"/>
    <w:pPr>
      <w:spacing w:line="240" w:lineRule="auto"/>
    </w:pPr>
    <w:rPr>
      <w:sz w:val="20"/>
      <w:szCs w:val="20"/>
    </w:rPr>
  </w:style>
  <w:style w:type="character" w:customStyle="1" w:styleId="CommentTextChar">
    <w:name w:val="Comment Text Char"/>
    <w:basedOn w:val="DefaultParagraphFont"/>
    <w:link w:val="CommentText"/>
    <w:uiPriority w:val="99"/>
    <w:rsid w:val="005119C0"/>
    <w:rPr>
      <w:sz w:val="20"/>
      <w:szCs w:val="20"/>
    </w:rPr>
  </w:style>
  <w:style w:type="paragraph" w:styleId="CommentSubject">
    <w:name w:val="annotation subject"/>
    <w:basedOn w:val="CommentText"/>
    <w:next w:val="CommentText"/>
    <w:link w:val="CommentSubjectChar"/>
    <w:uiPriority w:val="99"/>
    <w:semiHidden/>
    <w:unhideWhenUsed/>
    <w:rsid w:val="005119C0"/>
    <w:rPr>
      <w:b/>
      <w:bCs/>
    </w:rPr>
  </w:style>
  <w:style w:type="character" w:customStyle="1" w:styleId="CommentSubjectChar">
    <w:name w:val="Comment Subject Char"/>
    <w:basedOn w:val="CommentTextChar"/>
    <w:link w:val="CommentSubject"/>
    <w:uiPriority w:val="99"/>
    <w:semiHidden/>
    <w:rsid w:val="005119C0"/>
    <w:rPr>
      <w:b/>
      <w:bCs/>
      <w:sz w:val="20"/>
      <w:szCs w:val="20"/>
    </w:rPr>
  </w:style>
  <w:style w:type="character" w:styleId="FollowedHyperlink">
    <w:name w:val="FollowedHyperlink"/>
    <w:basedOn w:val="DefaultParagraphFont"/>
    <w:uiPriority w:val="99"/>
    <w:semiHidden/>
    <w:unhideWhenUsed/>
    <w:rsid w:val="00E3032F"/>
    <w:rPr>
      <w:color w:val="7E334C"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8" Type="http://schemas.openxmlformats.org/officeDocument/2006/relationships/hyperlink" Target="https://www.njsmart.org/njr/ks/High%20School%20Graduation/User%20Guide%20to%20High%20School%20Graduation%20Cohort%20Status%20Profile.pdf" TargetMode="External"/><Relationship Id="rId3" Type="http://schemas.openxmlformats.org/officeDocument/2006/relationships/customXml" Target="../customXml/item3.xml"/><Relationship Id="rId21" Type="http://schemas.openxmlformats.org/officeDocument/2006/relationships/hyperlink" Target="mailto:gradappeals@doe.nj.gov" TargetMode="External"/><Relationship Id="rId7" Type="http://schemas.openxmlformats.org/officeDocument/2006/relationships/webSettings" Target="webSettings.xml"/><Relationship Id="rId17" Type="http://schemas.openxmlformats.org/officeDocument/2006/relationships/image" Target="media/image2.gif"/><Relationship Id="rId25" Type="http://schemas.openxmlformats.org/officeDocument/2006/relationships/theme" Target="theme/theme1.xml"/><Relationship Id="rId2" Type="http://schemas.openxmlformats.org/officeDocument/2006/relationships/customXml" Target="../customXml/item2.xml"/><Relationship Id="rId20" Type="http://schemas.openxmlformats.org/officeDocument/2006/relationships/hyperlink" Target="https://www.njsmart.org/njr/ks/SID%20Management/NJ%20SMART%20Reporting%20Responsibilities.pdf"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24" Type="http://schemas.openxmlformats.org/officeDocument/2006/relationships/fontTable" Target="fontTable.xml"/><Relationship Id="rId5" Type="http://schemas.openxmlformats.org/officeDocument/2006/relationships/styles" Target="styles.xml"/><Relationship Id="rId23" Type="http://schemas.openxmlformats.org/officeDocument/2006/relationships/hyperlink" Target="mailto:gradappeals@doe.nj.gov" TargetMode="External"/><Relationship Id="rId10" Type="http://schemas.openxmlformats.org/officeDocument/2006/relationships/image" Target="media/image1.jpeg"/><Relationship Id="rId19" Type="http://schemas.openxmlformats.org/officeDocument/2006/relationships/hyperlink" Target="https://www.njsmart.org/njr/ks/High%20School%20Graduation/NJ%20SMART%20Graduation%20Appeals%20User%20Guide.pdf" TargetMode="External"/><Relationship Id="rId4" Type="http://schemas.openxmlformats.org/officeDocument/2006/relationships/numbering" Target="numbering.xml"/><Relationship Id="rId9" Type="http://schemas.openxmlformats.org/officeDocument/2006/relationships/endnotes" Target="endnotes.xml"/><Relationship Id="rId22" Type="http://schemas.openxmlformats.org/officeDocument/2006/relationships/hyperlink" Target="mailto:njsmart@pcgus.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mervill\AppData\Roaming\Microsoft\Templates\Work%20from%20home%20checklist.dotx" TargetMode="External"/></Relationships>
</file>

<file path=word/theme/theme1.xml><?xml version="1.0" encoding="utf-8"?>
<a:theme xmlns:a="http://schemas.openxmlformats.org/drawingml/2006/main" name="Office Theme">
  <a:themeElements>
    <a:clrScheme name="Custom 310">
      <a:dk1>
        <a:srgbClr val="535353"/>
      </a:dk1>
      <a:lt1>
        <a:sysClr val="window" lastClr="FFFFFF"/>
      </a:lt1>
      <a:dk2>
        <a:srgbClr val="18376A"/>
      </a:dk2>
      <a:lt2>
        <a:srgbClr val="EEECE1"/>
      </a:lt2>
      <a:accent1>
        <a:srgbClr val="7E334C"/>
      </a:accent1>
      <a:accent2>
        <a:srgbClr val="4F868C"/>
      </a:accent2>
      <a:accent3>
        <a:srgbClr val="95B7BB"/>
      </a:accent3>
      <a:accent4>
        <a:srgbClr val="8F8B48"/>
      </a:accent4>
      <a:accent5>
        <a:srgbClr val="DB6D6E"/>
      </a:accent5>
      <a:accent6>
        <a:srgbClr val="BDC3B9"/>
      </a:accent6>
      <a:hlink>
        <a:srgbClr val="18376A"/>
      </a:hlink>
      <a:folHlink>
        <a:srgbClr val="7E334C"/>
      </a:folHlink>
    </a:clrScheme>
    <a:fontScheme name="Urban">
      <a:majorFont>
        <a:latin typeface="Trebuchet MS"/>
        <a:ea typeface=""/>
        <a:cs typeface=""/>
        <a:font script="Jpan" typeface="ＭＳ ゴシック"/>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Georgia"/>
        <a:ea typeface=""/>
        <a:cs typeface=""/>
        <a:font script="Jpan" typeface="ＭＳ 明朝"/>
        <a:font script="Hang" typeface="맑은 고딕"/>
        <a:font script="Hans" typeface="宋体"/>
        <a:font script="Hant" typeface="新細明體"/>
        <a:font script="Arab" typeface="Arial"/>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MediaServiceKeyPoints xmlns="1765d9d9-734f-4e40-bf37-76520b71712c" xsi:nil="true"/>
    <_ip_UnifiedCompliancePolicyUIAction xmlns="http://schemas.microsoft.com/sharepoint/v3" xsi:nil="true"/>
    <lcf76f155ced4ddcb4097134ff3c332f xmlns="1765d9d9-734f-4e40-bf37-76520b71712c">
      <Terms xmlns="http://schemas.microsoft.com/office/infopath/2007/PartnerControls"/>
    </lcf76f155ced4ddcb4097134ff3c332f>
    <_ip_UnifiedCompliancePolicyProperties xmlns="http://schemas.microsoft.com/sharepoint/v3" xsi:nil="true"/>
    <TaxCatchAll xmlns="2f57b3d6-2a08-4fee-adfc-63f103472337"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527733B12F634B9735AAA5FFBBE821" ma:contentTypeVersion="18" ma:contentTypeDescription="Create a new document." ma:contentTypeScope="" ma:versionID="1d318e6e0f75b4848d8cf36da2fbd542">
  <xsd:schema xmlns:xsd="http://www.w3.org/2001/XMLSchema" xmlns:xs="http://www.w3.org/2001/XMLSchema" xmlns:p="http://schemas.microsoft.com/office/2006/metadata/properties" xmlns:ns1="http://schemas.microsoft.com/sharepoint/v3" xmlns:ns2="1765d9d9-734f-4e40-bf37-76520b71712c" xmlns:ns3="2f57b3d6-2a08-4fee-adfc-63f103472337" targetNamespace="http://schemas.microsoft.com/office/2006/metadata/properties" ma:root="true" ma:fieldsID="aac1e3c1d37640645261dbca84d345af" ns1:_="" ns2:_="" ns3:_="">
    <xsd:import namespace="http://schemas.microsoft.com/sharepoint/v3"/>
    <xsd:import namespace="1765d9d9-734f-4e40-bf37-76520b71712c"/>
    <xsd:import namespace="2f57b3d6-2a08-4fee-adfc-63f10347233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4" nillable="true" ma:displayName="Unified Compliance Policy Properties" ma:hidden="true" ma:internalName="_ip_UnifiedCompliancePolicyProperties">
      <xsd:simpleType>
        <xsd:restriction base="dms:Note"/>
      </xsd:simpleType>
    </xsd:element>
    <xsd:element name="_ip_UnifiedCompliancePolicyUIAction" ma:index="1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765d9d9-734f-4e40-bf37-76520b7171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8829e9b-2c9c-4724-8f43-688495af2fc8"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GenerationTime" ma:index="22" nillable="true" ma:displayName="MediaServiceGenerationTime" ma:hidden="true" ma:internalName="MediaServiceGenerationTime" ma:readOnly="true">
      <xsd:simpleType>
        <xsd:restriction base="dms:Text"/>
      </xsd:simpleType>
    </xsd:element>
    <xsd:element name="MediaServiceEventHashCode" ma:index="23" nillable="true" ma:displayName="MediaServiceEventHashCode" ma:hidden="true" ma:internalName="MediaServiceEventHashCode"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f57b3d6-2a08-4fee-adfc-63f103472337"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cfbea8e1-fa75-4af4-8d6c-761e6afe434d}" ma:internalName="TaxCatchAll" ma:showField="CatchAllData" ma:web="2f57b3d6-2a08-4fee-adfc-63f10347233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3C2CE14-B1FC-4C55-945E-FE9ACBA21CC2}">
  <ds:schemaRefs>
    <ds:schemaRef ds:uri="http://schemas.microsoft.com/sharepoint/v3/contenttype/forms"/>
  </ds:schemaRefs>
</ds:datastoreItem>
</file>

<file path=customXml/itemProps2.xml><?xml version="1.0" encoding="utf-8"?>
<ds:datastoreItem xmlns:ds="http://schemas.openxmlformats.org/officeDocument/2006/customXml" ds:itemID="{2DC87B7B-A555-4078-85AD-8620D31BCE94}">
  <ds:schemaRefs>
    <ds:schemaRef ds:uri="http://schemas.microsoft.com/office/2006/metadata/properties"/>
    <ds:schemaRef ds:uri="http://purl.org/dc/dcmitype/"/>
    <ds:schemaRef ds:uri="http://purl.org/dc/terms/"/>
    <ds:schemaRef ds:uri="http://schemas.microsoft.com/office/2006/documentManagement/types"/>
    <ds:schemaRef ds:uri="http://purl.org/dc/elements/1.1/"/>
    <ds:schemaRef ds:uri="http://schemas.microsoft.com/sharepoint/v3"/>
    <ds:schemaRef ds:uri="1765d9d9-734f-4e40-bf37-76520b71712c"/>
    <ds:schemaRef ds:uri="2f57b3d6-2a08-4fee-adfc-63f103472337"/>
    <ds:schemaRef ds:uri="http://schemas.microsoft.com/office/infopath/2007/PartnerControls"/>
    <ds:schemaRef ds:uri="http://schemas.openxmlformats.org/package/2006/metadata/core-properties"/>
    <ds:schemaRef ds:uri="http://www.w3.org/XML/1998/namespace"/>
  </ds:schemaRefs>
</ds:datastoreItem>
</file>

<file path=customXml/itemProps3.xml><?xml version="1.0" encoding="utf-8"?>
<ds:datastoreItem xmlns:ds="http://schemas.openxmlformats.org/officeDocument/2006/customXml" ds:itemID="{6EF870FE-6265-459B-A787-FDB6998D6B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1765d9d9-734f-4e40-bf37-76520b71712c"/>
    <ds:schemaRef ds:uri="2f57b3d6-2a08-4fee-adfc-63f10347233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Work from home checklist</Template>
  <TotalTime>0</TotalTime>
  <Pages>4</Pages>
  <Words>1306</Words>
  <Characters>7450</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Graduation Data Quality Checklist</vt:lpstr>
    </vt:vector>
  </TitlesOfParts>
  <Company/>
  <LinksUpToDate>false</LinksUpToDate>
  <CharactersWithSpaces>8739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Graduation Data Quality Checklist</dc:title>
  <dc:subject/>
  <dc:creator/>
  <cp:keywords/>
  <dc:description/>
  <cp:lastModifiedBy/>
  <cp:revision>1</cp:revision>
  <dcterms:created xsi:type="dcterms:W3CDTF">2023-08-31T15:30:00Z</dcterms:created>
  <dcterms:modified xsi:type="dcterms:W3CDTF">2024-07-26T13:50:00Z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0x01010023527733B12F634B9735AAA5FFBBE821</vt:lpwstr>
  </property>
</Properties>
</file>