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9EF34" w14:textId="77777777" w:rsidR="00C8252A" w:rsidRPr="00666F86" w:rsidRDefault="00C8252A" w:rsidP="000533D2">
      <w:pPr>
        <w:tabs>
          <w:tab w:val="center" w:pos="4680"/>
          <w:tab w:val="right" w:pos="9360"/>
        </w:tabs>
        <w:spacing w:before="160" w:after="0"/>
        <w:ind w:left="-720"/>
        <w:rPr>
          <w:rFonts w:ascii="Verdana" w:eastAsia="Calibri" w:hAnsi="Verdana" w:cs="Times New Roman"/>
          <w:b/>
          <w:bCs/>
          <w:color w:val="E36C0A"/>
          <w:spacing w:val="-6"/>
          <w:sz w:val="20"/>
          <w:szCs w:val="20"/>
        </w:rPr>
      </w:pPr>
      <w:bookmarkStart w:id="0" w:name="_GoBack"/>
      <w:bookmarkEnd w:id="0"/>
      <w:r w:rsidRPr="00666F86">
        <w:rPr>
          <w:rFonts w:ascii="Calibri" w:eastAsia="Calibri" w:hAnsi="Calibri" w:cs="Times New Roman"/>
          <w:b/>
          <w:noProof/>
          <w:color w:val="E36C0A"/>
          <w:sz w:val="20"/>
          <w:szCs w:val="20"/>
        </w:rPr>
        <w:drawing>
          <wp:anchor distT="0" distB="0" distL="114300" distR="114300" simplePos="0" relativeHeight="251659264" behindDoc="1" locked="0" layoutInCell="1" allowOverlap="1" wp14:anchorId="2E5FB4F0" wp14:editId="28AD2D63">
            <wp:simplePos x="0" y="0"/>
            <wp:positionH relativeFrom="margin">
              <wp:posOffset>20955</wp:posOffset>
            </wp:positionH>
            <wp:positionV relativeFrom="paragraph">
              <wp:posOffset>87630</wp:posOffset>
            </wp:positionV>
            <wp:extent cx="574675" cy="563245"/>
            <wp:effectExtent l="19050" t="19050" r="15875" b="27305"/>
            <wp:wrapTight wrapText="bothSides">
              <wp:wrapPolygon edited="0">
                <wp:start x="-716" y="-731"/>
                <wp:lineTo x="-716" y="21917"/>
                <wp:lineTo x="21481" y="21917"/>
                <wp:lineTo x="21481" y="-731"/>
                <wp:lineTo x="-716" y="-731"/>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D Logo Final 2-letters onl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4675" cy="563245"/>
                    </a:xfrm>
                    <a:prstGeom prst="rect">
                      <a:avLst/>
                    </a:prstGeom>
                    <a:ln w="9525">
                      <a:solidFill>
                        <a:srgbClr val="4F81BD">
                          <a:lumMod val="75000"/>
                        </a:srgbClr>
                      </a:solidFill>
                    </a:ln>
                  </pic:spPr>
                </pic:pic>
              </a:graphicData>
            </a:graphic>
            <wp14:sizeRelH relativeFrom="page">
              <wp14:pctWidth>0</wp14:pctWidth>
            </wp14:sizeRelH>
            <wp14:sizeRelV relativeFrom="page">
              <wp14:pctHeight>0</wp14:pctHeight>
            </wp14:sizeRelV>
          </wp:anchor>
        </w:drawing>
      </w:r>
      <w:r w:rsidRPr="00666F86">
        <w:rPr>
          <w:rFonts w:ascii="Verdana" w:eastAsia="Calibri" w:hAnsi="Verdana" w:cs="Times New Roman"/>
          <w:b/>
          <w:bCs/>
          <w:color w:val="E36C0A"/>
          <w:spacing w:val="-6"/>
          <w:sz w:val="20"/>
          <w:szCs w:val="20"/>
        </w:rPr>
        <w:t>New Jersey Department of Human Services</w:t>
      </w:r>
    </w:p>
    <w:p w14:paraId="79FA73C1" w14:textId="77777777" w:rsidR="00C8252A" w:rsidRPr="00666F86" w:rsidRDefault="00C8252A" w:rsidP="00C8252A">
      <w:pPr>
        <w:tabs>
          <w:tab w:val="center" w:pos="4680"/>
          <w:tab w:val="right" w:pos="9360"/>
        </w:tabs>
        <w:spacing w:line="276" w:lineRule="auto"/>
        <w:rPr>
          <w:rFonts w:ascii="Verdana" w:eastAsia="Calibri" w:hAnsi="Verdana" w:cs="Times New Roman"/>
          <w:b/>
          <w:bCs/>
          <w:color w:val="215868"/>
        </w:rPr>
      </w:pPr>
      <w:r>
        <w:rPr>
          <w:noProof/>
        </w:rPr>
        <mc:AlternateContent>
          <mc:Choice Requires="wps">
            <w:drawing>
              <wp:anchor distT="0" distB="0" distL="114300" distR="114300" simplePos="0" relativeHeight="251660288" behindDoc="0" locked="0" layoutInCell="1" allowOverlap="1" wp14:anchorId="16B2EC69" wp14:editId="6F3765AF">
                <wp:simplePos x="0" y="0"/>
                <wp:positionH relativeFrom="margin">
                  <wp:posOffset>685800</wp:posOffset>
                </wp:positionH>
                <wp:positionV relativeFrom="paragraph">
                  <wp:posOffset>180763</wp:posOffset>
                </wp:positionV>
                <wp:extent cx="3834977" cy="0"/>
                <wp:effectExtent l="0" t="0" r="32385" b="19050"/>
                <wp:wrapNone/>
                <wp:docPr id="13" name="Straight Connector 13"/>
                <wp:cNvGraphicFramePr/>
                <a:graphic xmlns:a="http://schemas.openxmlformats.org/drawingml/2006/main">
                  <a:graphicData uri="http://schemas.microsoft.com/office/word/2010/wordprocessingShape">
                    <wps:wsp>
                      <wps:cNvCnPr/>
                      <wps:spPr>
                        <a:xfrm flipV="1">
                          <a:off x="0" y="0"/>
                          <a:ext cx="3834977" cy="0"/>
                        </a:xfrm>
                        <a:prstGeom prst="line">
                          <a:avLst/>
                        </a:prstGeom>
                        <a:noFill/>
                        <a:ln w="25400" cap="flat" cmpd="sng" algn="ctr">
                          <a:solidFill>
                            <a:srgbClr val="4F81BD">
                              <a:lumMod val="60000"/>
                              <a:lumOff val="4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4780A5" id="Straight Connector 1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pt,14.25pt" to="355.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" strokecolor="#95b3d7" strokeweight="2pt">
                <w10:wrap anchorx="margin"/>
              </v:line>
            </w:pict>
          </mc:Fallback>
        </mc:AlternateContent>
      </w:r>
      <w:r w:rsidRPr="00666F86">
        <w:rPr>
          <w:rFonts w:ascii="Verdana" w:eastAsia="Calibri" w:hAnsi="Verdana" w:cs="Times New Roman"/>
          <w:b/>
          <w:bCs/>
          <w:color w:val="365F91"/>
        </w:rPr>
        <w:t>Division of Developmental Disabilities</w:t>
      </w:r>
    </w:p>
    <w:p w14:paraId="1837B976" w14:textId="152565C0" w:rsidR="008F50EC" w:rsidRPr="003C485F" w:rsidRDefault="003C485F" w:rsidP="003C485F">
      <w:pPr>
        <w:pStyle w:val="xxmsoheader"/>
        <w:shd w:val="clear" w:color="auto" w:fill="FFFFFF"/>
        <w:tabs>
          <w:tab w:val="left" w:pos="4005"/>
        </w:tabs>
        <w:spacing w:before="0" w:beforeAutospacing="0" w:after="0" w:afterAutospacing="0" w:line="276" w:lineRule="atLeast"/>
        <w:rPr>
          <w:rFonts w:ascii="Calibri" w:hAnsi="Calibri"/>
          <w:b/>
          <w:bCs/>
          <w:color w:val="2E74B5"/>
          <w:sz w:val="12"/>
          <w:szCs w:val="22"/>
          <w:bdr w:val="none" w:sz="0" w:space="0" w:color="auto" w:frame="1"/>
        </w:rPr>
      </w:pPr>
      <w:r>
        <w:rPr>
          <w:rFonts w:ascii="Calibri" w:hAnsi="Calibri"/>
          <w:b/>
          <w:bCs/>
          <w:color w:val="2E74B5"/>
          <w:sz w:val="18"/>
          <w:szCs w:val="22"/>
          <w:bdr w:val="none" w:sz="0" w:space="0" w:color="auto" w:frame="1"/>
        </w:rPr>
        <w:tab/>
      </w:r>
    </w:p>
    <w:p w14:paraId="2CD2B192" w14:textId="548B7F05" w:rsidR="008F50EC" w:rsidRPr="00510D56" w:rsidRDefault="00403390" w:rsidP="008F50EC">
      <w:pPr>
        <w:pStyle w:val="NoSpacing"/>
        <w:jc w:val="center"/>
        <w:rPr>
          <w:rFonts w:ascii="Calibri" w:hAnsi="Calibri" w:cs="Times New Roman"/>
          <w:b/>
          <w:sz w:val="28"/>
        </w:rPr>
      </w:pPr>
      <w:r>
        <w:rPr>
          <w:rFonts w:ascii="Calibri" w:hAnsi="Calibri" w:cs="Times New Roman"/>
          <w:b/>
          <w:sz w:val="28"/>
        </w:rPr>
        <w:t>Employment</w:t>
      </w:r>
      <w:r w:rsidR="008F50EC" w:rsidRPr="00510D56">
        <w:rPr>
          <w:rFonts w:ascii="Calibri" w:hAnsi="Calibri" w:cs="Times New Roman"/>
          <w:b/>
          <w:sz w:val="28"/>
        </w:rPr>
        <w:t xml:space="preserve"> Forms</w:t>
      </w:r>
      <w:r w:rsidR="00CA5DEB">
        <w:rPr>
          <w:rFonts w:ascii="Calibri" w:hAnsi="Calibri" w:cs="Times New Roman"/>
          <w:b/>
          <w:sz w:val="28"/>
        </w:rPr>
        <w:t xml:space="preserve"> Instruction Guide</w:t>
      </w:r>
      <w:r>
        <w:rPr>
          <w:rFonts w:ascii="Calibri" w:hAnsi="Calibri" w:cs="Times New Roman"/>
          <w:b/>
          <w:sz w:val="28"/>
        </w:rPr>
        <w:t xml:space="preserve"> – F3 &amp; F6</w:t>
      </w:r>
    </w:p>
    <w:p w14:paraId="29F2EF61" w14:textId="77777777" w:rsidR="008F50EC" w:rsidRPr="003C485F" w:rsidRDefault="008F50EC" w:rsidP="008F50EC">
      <w:pPr>
        <w:pStyle w:val="PlainText"/>
        <w:jc w:val="both"/>
        <w:rPr>
          <w:rFonts w:cs="Times New Roman"/>
          <w:sz w:val="16"/>
          <w:szCs w:val="22"/>
        </w:rPr>
      </w:pPr>
    </w:p>
    <w:p w14:paraId="67D61EB3" w14:textId="32D60057" w:rsidR="008F50EC" w:rsidRPr="00D01336" w:rsidRDefault="008F50EC" w:rsidP="00920744">
      <w:pPr>
        <w:pStyle w:val="PlainText"/>
        <w:jc w:val="both"/>
        <w:rPr>
          <w:rFonts w:cs="Times New Roman"/>
          <w:szCs w:val="22"/>
        </w:rPr>
      </w:pPr>
      <w:r w:rsidRPr="001F43E0">
        <w:rPr>
          <w:rFonts w:cs="Times New Roman"/>
          <w:szCs w:val="22"/>
        </w:rPr>
        <w:t xml:space="preserve">The Division of Developmental Disabilities (DDD) must maintain documentation </w:t>
      </w:r>
      <w:r w:rsidR="001F43E0">
        <w:rPr>
          <w:rFonts w:cs="Times New Roman"/>
          <w:szCs w:val="22"/>
        </w:rPr>
        <w:t xml:space="preserve">showing </w:t>
      </w:r>
      <w:r w:rsidRPr="001F43E0">
        <w:rPr>
          <w:rFonts w:cs="Times New Roman"/>
          <w:szCs w:val="22"/>
        </w:rPr>
        <w:t>that services provided by both DDD and the Vocational Rehabilitation Agency (Division of Vocational Rehabilitation Services or Commission for the Blind &amp; Visually Impaired) – such as Career Planning, Day Habilitation, Prevocational Training, and Supported Employment (Individual or Group) – are not available through DVRS/CBVI prior to offering those services through DDD</w:t>
      </w:r>
      <w:r w:rsidR="00DF2EB0">
        <w:rPr>
          <w:rFonts w:cs="Times New Roman"/>
          <w:szCs w:val="22"/>
        </w:rPr>
        <w:t>.</w:t>
      </w:r>
      <w:r w:rsidRPr="001F43E0">
        <w:rPr>
          <w:rFonts w:cs="Times New Roman"/>
          <w:szCs w:val="22"/>
        </w:rPr>
        <w:t xml:space="preserve"> As an Employment First State, the presumption is that every </w:t>
      </w:r>
      <w:r w:rsidR="00AF271E" w:rsidRPr="001F43E0">
        <w:rPr>
          <w:rFonts w:cs="Times New Roman"/>
          <w:szCs w:val="22"/>
        </w:rPr>
        <w:t xml:space="preserve">Individual </w:t>
      </w:r>
      <w:r w:rsidR="001F43E0" w:rsidRPr="00D01336">
        <w:rPr>
          <w:rFonts w:cs="Times New Roman"/>
          <w:szCs w:val="22"/>
        </w:rPr>
        <w:t>of working age</w:t>
      </w:r>
      <w:r w:rsidRPr="00D01336">
        <w:rPr>
          <w:rFonts w:cs="Times New Roman"/>
          <w:szCs w:val="22"/>
        </w:rPr>
        <w:t xml:space="preserve"> with </w:t>
      </w:r>
      <w:r w:rsidRPr="001F43E0">
        <w:rPr>
          <w:rFonts w:cs="Times New Roman"/>
          <w:szCs w:val="22"/>
        </w:rPr>
        <w:t>a disability will be competitively employed in the general workforce</w:t>
      </w:r>
      <w:r w:rsidR="00785D71">
        <w:rPr>
          <w:rFonts w:cs="Times New Roman"/>
          <w:szCs w:val="22"/>
        </w:rPr>
        <w:t>. Employment related services/supports should be considered a priority.</w:t>
      </w:r>
      <w:r w:rsidR="00881D62">
        <w:rPr>
          <w:rFonts w:cs="Times New Roman"/>
          <w:szCs w:val="22"/>
        </w:rPr>
        <w:t xml:space="preserve"> </w:t>
      </w:r>
      <w:r w:rsidRPr="001F43E0">
        <w:rPr>
          <w:rFonts w:cs="Times New Roman"/>
          <w:szCs w:val="22"/>
        </w:rPr>
        <w:t xml:space="preserve">Therefore, </w:t>
      </w:r>
      <w:r w:rsidRPr="00D01336">
        <w:rPr>
          <w:rFonts w:cs="Times New Roman"/>
          <w:szCs w:val="22"/>
        </w:rPr>
        <w:t xml:space="preserve">either the </w:t>
      </w:r>
      <w:r w:rsidR="008C1FC5">
        <w:rPr>
          <w:rFonts w:cs="Times New Roman"/>
          <w:szCs w:val="22"/>
        </w:rPr>
        <w:t>“</w:t>
      </w:r>
      <w:r w:rsidR="00C130E8">
        <w:rPr>
          <w:rFonts w:cs="Times New Roman"/>
          <w:szCs w:val="22"/>
        </w:rPr>
        <w:t>Employment</w:t>
      </w:r>
      <w:r w:rsidR="008C1FC5">
        <w:rPr>
          <w:rFonts w:cs="Times New Roman"/>
          <w:szCs w:val="22"/>
        </w:rPr>
        <w:t xml:space="preserve"> </w:t>
      </w:r>
      <w:r w:rsidR="001F43E0" w:rsidRPr="00D01336">
        <w:rPr>
          <w:rFonts w:cs="Times New Roman"/>
          <w:szCs w:val="22"/>
        </w:rPr>
        <w:t>Determination Form</w:t>
      </w:r>
      <w:r w:rsidR="00C130E8">
        <w:rPr>
          <w:rFonts w:cs="Times New Roman"/>
          <w:szCs w:val="22"/>
        </w:rPr>
        <w:t xml:space="preserve"> – (F3)</w:t>
      </w:r>
      <w:r w:rsidRPr="00D01336">
        <w:rPr>
          <w:rFonts w:cs="Times New Roman"/>
          <w:szCs w:val="22"/>
        </w:rPr>
        <w:t xml:space="preserve">” or the </w:t>
      </w:r>
      <w:r w:rsidR="008C1FC5">
        <w:rPr>
          <w:rFonts w:cs="Times New Roman"/>
          <w:szCs w:val="22"/>
        </w:rPr>
        <w:t>“</w:t>
      </w:r>
      <w:r w:rsidR="00C130E8">
        <w:rPr>
          <w:rFonts w:cs="Times New Roman"/>
          <w:szCs w:val="22"/>
        </w:rPr>
        <w:t xml:space="preserve">Employment </w:t>
      </w:r>
      <w:r w:rsidRPr="00D01336">
        <w:rPr>
          <w:rFonts w:cs="Times New Roman"/>
          <w:szCs w:val="22"/>
        </w:rPr>
        <w:t>Non-Referral</w:t>
      </w:r>
      <w:r w:rsidR="00C130E8">
        <w:rPr>
          <w:rFonts w:cs="Times New Roman"/>
          <w:szCs w:val="22"/>
        </w:rPr>
        <w:t xml:space="preserve"> Form</w:t>
      </w:r>
      <w:r w:rsidRPr="00D01336">
        <w:rPr>
          <w:rFonts w:cs="Times New Roman"/>
          <w:szCs w:val="22"/>
        </w:rPr>
        <w:t xml:space="preserve"> to Division of Vocational Rehabilitation Services (DVRS) or Commission for the Blind &amp; Visually Impaired (CBVI)</w:t>
      </w:r>
      <w:r w:rsidR="00C130E8">
        <w:rPr>
          <w:rFonts w:cs="Times New Roman"/>
          <w:szCs w:val="22"/>
        </w:rPr>
        <w:t xml:space="preserve"> – (F6)</w:t>
      </w:r>
      <w:r w:rsidRPr="00D01336">
        <w:rPr>
          <w:rFonts w:cs="Times New Roman"/>
          <w:szCs w:val="22"/>
        </w:rPr>
        <w:t>” must be completed and</w:t>
      </w:r>
      <w:r w:rsidR="001F43E0" w:rsidRPr="00D01336">
        <w:rPr>
          <w:rFonts w:cs="Times New Roman"/>
          <w:szCs w:val="22"/>
        </w:rPr>
        <w:t xml:space="preserve"> maintained in the </w:t>
      </w:r>
      <w:r w:rsidR="00D812A6" w:rsidRPr="00D01336">
        <w:rPr>
          <w:rFonts w:cs="Times New Roman"/>
          <w:szCs w:val="22"/>
        </w:rPr>
        <w:t>records of</w:t>
      </w:r>
      <w:r w:rsidRPr="00D01336">
        <w:rPr>
          <w:rFonts w:cs="Times New Roman"/>
          <w:szCs w:val="22"/>
        </w:rPr>
        <w:t xml:space="preserve"> every </w:t>
      </w:r>
      <w:r w:rsidR="00AF271E" w:rsidRPr="001F43E0">
        <w:rPr>
          <w:rFonts w:cs="Times New Roman"/>
          <w:szCs w:val="22"/>
        </w:rPr>
        <w:t>Individual</w:t>
      </w:r>
      <w:r w:rsidRPr="00D01336">
        <w:rPr>
          <w:rFonts w:cs="Times New Roman"/>
          <w:szCs w:val="22"/>
        </w:rPr>
        <w:t xml:space="preserve"> receiving services from DDD.</w:t>
      </w:r>
    </w:p>
    <w:p w14:paraId="1C64974A" w14:textId="77777777" w:rsidR="00525AB6" w:rsidRPr="003C485F" w:rsidRDefault="00653CC1" w:rsidP="00920744">
      <w:pPr>
        <w:spacing w:after="0"/>
        <w:jc w:val="both"/>
        <w:rPr>
          <w:rFonts w:ascii="Calibri" w:hAnsi="Calibri"/>
          <w:sz w:val="16"/>
        </w:rPr>
      </w:pPr>
    </w:p>
    <w:p w14:paraId="5A0CB8B0" w14:textId="5879C20D" w:rsidR="00692FDE" w:rsidRPr="00C8252A" w:rsidRDefault="00403390" w:rsidP="00920744">
      <w:pPr>
        <w:pStyle w:val="PlainText"/>
        <w:jc w:val="both"/>
        <w:rPr>
          <w:rFonts w:cs="Times New Roman"/>
          <w:b/>
          <w:sz w:val="24"/>
          <w:szCs w:val="22"/>
        </w:rPr>
      </w:pPr>
      <w:r>
        <w:rPr>
          <w:rFonts w:cs="Times New Roman"/>
          <w:b/>
          <w:sz w:val="24"/>
          <w:szCs w:val="22"/>
        </w:rPr>
        <w:t xml:space="preserve">When is the </w:t>
      </w:r>
      <w:r w:rsidR="00C130E8">
        <w:rPr>
          <w:rFonts w:cs="Times New Roman"/>
          <w:b/>
          <w:sz w:val="24"/>
          <w:szCs w:val="22"/>
        </w:rPr>
        <w:t xml:space="preserve">Employment </w:t>
      </w:r>
      <w:r w:rsidR="00AF3FCA">
        <w:rPr>
          <w:rFonts w:cs="Times New Roman"/>
          <w:b/>
          <w:sz w:val="24"/>
          <w:szCs w:val="22"/>
        </w:rPr>
        <w:t>Determination F</w:t>
      </w:r>
      <w:r w:rsidR="00692FDE" w:rsidRPr="00C8252A">
        <w:rPr>
          <w:rFonts w:cs="Times New Roman"/>
          <w:b/>
          <w:sz w:val="24"/>
          <w:szCs w:val="22"/>
        </w:rPr>
        <w:t xml:space="preserve">orm </w:t>
      </w:r>
      <w:r w:rsidR="00C130E8">
        <w:rPr>
          <w:rFonts w:cs="Times New Roman"/>
          <w:b/>
          <w:sz w:val="24"/>
          <w:szCs w:val="22"/>
        </w:rPr>
        <w:t xml:space="preserve">– (F3) </w:t>
      </w:r>
      <w:r w:rsidR="00692FDE" w:rsidRPr="00C8252A">
        <w:rPr>
          <w:rFonts w:cs="Times New Roman"/>
          <w:b/>
          <w:sz w:val="24"/>
          <w:szCs w:val="22"/>
        </w:rPr>
        <w:t xml:space="preserve">completed? </w:t>
      </w:r>
    </w:p>
    <w:p w14:paraId="516C3C27" w14:textId="03A8635C" w:rsidR="00347170" w:rsidRDefault="00347170" w:rsidP="00920744">
      <w:pPr>
        <w:spacing w:after="0"/>
        <w:jc w:val="both"/>
      </w:pPr>
      <w:r w:rsidRPr="00347170">
        <w:t xml:space="preserve">The </w:t>
      </w:r>
      <w:r w:rsidR="00C130E8">
        <w:t>Employment Determination Form - (</w:t>
      </w:r>
      <w:r w:rsidRPr="00347170">
        <w:t>F3</w:t>
      </w:r>
      <w:r w:rsidR="00C130E8">
        <w:t>)</w:t>
      </w:r>
      <w:r w:rsidRPr="00347170">
        <w:t xml:space="preserve"> is completed when someone eligible for DDD and who is interested in working, is referred to DVRS or CBVI to determination eligibility for vocational rehabilitation services.</w:t>
      </w:r>
    </w:p>
    <w:p w14:paraId="15B35A2F" w14:textId="77777777" w:rsidR="003C485F" w:rsidRPr="003C485F" w:rsidRDefault="003C485F" w:rsidP="00920744">
      <w:pPr>
        <w:spacing w:after="0"/>
        <w:jc w:val="both"/>
        <w:rPr>
          <w:sz w:val="16"/>
          <w:szCs w:val="24"/>
        </w:rPr>
      </w:pPr>
    </w:p>
    <w:p w14:paraId="67592AB5" w14:textId="6B6B9811" w:rsidR="001F43E0" w:rsidRPr="00C8252A" w:rsidRDefault="001F43E0" w:rsidP="00920744">
      <w:pPr>
        <w:pStyle w:val="PlainText"/>
        <w:jc w:val="both"/>
        <w:rPr>
          <w:rFonts w:cs="Times New Roman"/>
          <w:b/>
          <w:sz w:val="24"/>
          <w:szCs w:val="22"/>
        </w:rPr>
      </w:pPr>
      <w:r w:rsidRPr="00C8252A">
        <w:rPr>
          <w:rFonts w:cs="Times New Roman"/>
          <w:b/>
          <w:sz w:val="24"/>
          <w:szCs w:val="22"/>
        </w:rPr>
        <w:t xml:space="preserve">Who completes the </w:t>
      </w:r>
      <w:r w:rsidR="00C130E8">
        <w:rPr>
          <w:rFonts w:cs="Times New Roman"/>
          <w:b/>
          <w:sz w:val="24"/>
          <w:szCs w:val="22"/>
        </w:rPr>
        <w:t>Employment Determination F</w:t>
      </w:r>
      <w:r w:rsidR="00C130E8" w:rsidRPr="00C8252A">
        <w:rPr>
          <w:rFonts w:cs="Times New Roman"/>
          <w:b/>
          <w:sz w:val="24"/>
          <w:szCs w:val="22"/>
        </w:rPr>
        <w:t xml:space="preserve">orm </w:t>
      </w:r>
      <w:r w:rsidR="00C130E8">
        <w:rPr>
          <w:rFonts w:cs="Times New Roman"/>
          <w:b/>
          <w:sz w:val="24"/>
          <w:szCs w:val="22"/>
        </w:rPr>
        <w:t>– (F3)</w:t>
      </w:r>
      <w:r w:rsidRPr="00C8252A">
        <w:rPr>
          <w:rFonts w:cs="Times New Roman"/>
          <w:b/>
          <w:sz w:val="24"/>
          <w:szCs w:val="22"/>
        </w:rPr>
        <w:t>?</w:t>
      </w:r>
    </w:p>
    <w:p w14:paraId="62C86002" w14:textId="0BB8263D" w:rsidR="001F43E0" w:rsidRPr="00692FDE" w:rsidRDefault="001F43E0" w:rsidP="00920744">
      <w:pPr>
        <w:pStyle w:val="PlainText"/>
        <w:numPr>
          <w:ilvl w:val="0"/>
          <w:numId w:val="2"/>
        </w:numPr>
        <w:jc w:val="both"/>
        <w:rPr>
          <w:rFonts w:cs="Times New Roman"/>
          <w:szCs w:val="22"/>
        </w:rPr>
      </w:pPr>
      <w:r w:rsidRPr="00692FDE">
        <w:rPr>
          <w:rFonts w:cs="Times New Roman"/>
          <w:szCs w:val="22"/>
        </w:rPr>
        <w:t>The Support Coordinator</w:t>
      </w:r>
      <w:r w:rsidR="00CA5DEB">
        <w:rPr>
          <w:rFonts w:cs="Times New Roman"/>
          <w:szCs w:val="22"/>
        </w:rPr>
        <w:t xml:space="preserve">/DDD </w:t>
      </w:r>
      <w:r w:rsidR="005627E9">
        <w:rPr>
          <w:rFonts w:cs="Times New Roman"/>
          <w:szCs w:val="22"/>
        </w:rPr>
        <w:t>Staff Member</w:t>
      </w:r>
      <w:r w:rsidR="00CA5DEB">
        <w:rPr>
          <w:rFonts w:cs="Times New Roman"/>
          <w:szCs w:val="22"/>
        </w:rPr>
        <w:t xml:space="preserve"> </w:t>
      </w:r>
      <w:r w:rsidRPr="00692FDE">
        <w:rPr>
          <w:rFonts w:cs="Times New Roman"/>
          <w:szCs w:val="22"/>
        </w:rPr>
        <w:t xml:space="preserve">completes the first </w:t>
      </w:r>
      <w:r w:rsidR="00D812A6" w:rsidRPr="00692FDE">
        <w:rPr>
          <w:rFonts w:cs="Times New Roman"/>
          <w:szCs w:val="22"/>
        </w:rPr>
        <w:t xml:space="preserve">and last sections of the </w:t>
      </w:r>
      <w:r w:rsidR="00C130E8">
        <w:t>Employment Determination Form - (</w:t>
      </w:r>
      <w:r w:rsidR="00C130E8" w:rsidRPr="00347170">
        <w:t>F3</w:t>
      </w:r>
      <w:r w:rsidR="00C130E8">
        <w:t>)</w:t>
      </w:r>
      <w:r w:rsidR="00C130E8" w:rsidRPr="00347170">
        <w:t xml:space="preserve"> </w:t>
      </w:r>
      <w:r w:rsidR="00AC7719" w:rsidRPr="00077733">
        <w:rPr>
          <w:rFonts w:cs="Times New Roman"/>
          <w:b/>
          <w:szCs w:val="22"/>
        </w:rPr>
        <w:t>and</w:t>
      </w:r>
      <w:r w:rsidR="00AC7719" w:rsidRPr="00077733">
        <w:rPr>
          <w:rFonts w:cs="Times New Roman"/>
          <w:szCs w:val="22"/>
        </w:rPr>
        <w:t xml:space="preserve"> forwards the form to DVRS/CBVI at the time of the referral</w:t>
      </w:r>
      <w:r w:rsidR="00D812A6" w:rsidRPr="00077733">
        <w:rPr>
          <w:rFonts w:cs="Times New Roman"/>
          <w:szCs w:val="22"/>
        </w:rPr>
        <w:t xml:space="preserve">. </w:t>
      </w:r>
      <w:r w:rsidRPr="00077733">
        <w:rPr>
          <w:rFonts w:cs="Times New Roman"/>
          <w:szCs w:val="22"/>
        </w:rPr>
        <w:t>The</w:t>
      </w:r>
      <w:r w:rsidR="00A14BD1" w:rsidRPr="00077733">
        <w:rPr>
          <w:rFonts w:cs="Times New Roman"/>
          <w:szCs w:val="22"/>
        </w:rPr>
        <w:t xml:space="preserve">se </w:t>
      </w:r>
      <w:r w:rsidRPr="00077733">
        <w:rPr>
          <w:rFonts w:cs="Times New Roman"/>
          <w:szCs w:val="22"/>
        </w:rPr>
        <w:t>sections provide identifying informatio</w:t>
      </w:r>
      <w:r w:rsidRPr="00692FDE">
        <w:rPr>
          <w:rFonts w:cs="Times New Roman"/>
          <w:szCs w:val="22"/>
        </w:rPr>
        <w:t xml:space="preserve">n about the </w:t>
      </w:r>
      <w:r w:rsidR="00AF271E" w:rsidRPr="001F43E0">
        <w:rPr>
          <w:rFonts w:cs="Times New Roman"/>
          <w:szCs w:val="22"/>
        </w:rPr>
        <w:t>Individual</w:t>
      </w:r>
      <w:r w:rsidRPr="00692FDE">
        <w:rPr>
          <w:rFonts w:cs="Times New Roman"/>
          <w:szCs w:val="22"/>
        </w:rPr>
        <w:t xml:space="preserve"> seeking services and the Support Coordinator</w:t>
      </w:r>
      <w:r w:rsidR="00CA5DEB">
        <w:rPr>
          <w:rFonts w:cs="Times New Roman"/>
          <w:szCs w:val="22"/>
        </w:rPr>
        <w:t xml:space="preserve">/DDD </w:t>
      </w:r>
      <w:r w:rsidR="005627E9">
        <w:rPr>
          <w:rFonts w:cs="Times New Roman"/>
          <w:szCs w:val="22"/>
        </w:rPr>
        <w:t>Staff Member</w:t>
      </w:r>
      <w:r w:rsidRPr="00692FDE">
        <w:rPr>
          <w:rFonts w:cs="Times New Roman"/>
          <w:szCs w:val="22"/>
        </w:rPr>
        <w:t>’s contact information.</w:t>
      </w:r>
    </w:p>
    <w:p w14:paraId="3C18090A" w14:textId="44F23B9B" w:rsidR="001F43E0" w:rsidRPr="00692FDE" w:rsidRDefault="001F43E0" w:rsidP="00920744">
      <w:pPr>
        <w:pStyle w:val="PlainText"/>
        <w:numPr>
          <w:ilvl w:val="0"/>
          <w:numId w:val="2"/>
        </w:numPr>
        <w:jc w:val="both"/>
        <w:rPr>
          <w:rFonts w:cs="Times New Roman"/>
          <w:szCs w:val="22"/>
        </w:rPr>
      </w:pPr>
      <w:r w:rsidRPr="00692FDE">
        <w:rPr>
          <w:rFonts w:cs="Times New Roman"/>
          <w:szCs w:val="22"/>
        </w:rPr>
        <w:t xml:space="preserve">The </w:t>
      </w:r>
      <w:r w:rsidR="00692FDE" w:rsidRPr="00692FDE">
        <w:rPr>
          <w:rFonts w:cs="Times New Roman"/>
          <w:szCs w:val="22"/>
        </w:rPr>
        <w:t>Vocational R</w:t>
      </w:r>
      <w:r w:rsidR="00D812A6" w:rsidRPr="00692FDE">
        <w:rPr>
          <w:rFonts w:cs="Times New Roman"/>
          <w:szCs w:val="22"/>
        </w:rPr>
        <w:t>ehabilitation (</w:t>
      </w:r>
      <w:r w:rsidRPr="00692FDE">
        <w:rPr>
          <w:rFonts w:cs="Times New Roman"/>
          <w:szCs w:val="22"/>
        </w:rPr>
        <w:t>VR</w:t>
      </w:r>
      <w:r w:rsidR="00D812A6" w:rsidRPr="00692FDE">
        <w:rPr>
          <w:rFonts w:cs="Times New Roman"/>
          <w:szCs w:val="22"/>
        </w:rPr>
        <w:t>)</w:t>
      </w:r>
      <w:r w:rsidRPr="00692FDE">
        <w:rPr>
          <w:rFonts w:cs="Times New Roman"/>
          <w:szCs w:val="22"/>
        </w:rPr>
        <w:t xml:space="preserve"> </w:t>
      </w:r>
      <w:r w:rsidR="00692FDE" w:rsidRPr="00692FDE">
        <w:rPr>
          <w:rFonts w:cs="Times New Roman"/>
          <w:szCs w:val="22"/>
        </w:rPr>
        <w:t>C</w:t>
      </w:r>
      <w:r w:rsidRPr="00692FDE">
        <w:rPr>
          <w:rFonts w:cs="Times New Roman"/>
          <w:szCs w:val="22"/>
        </w:rPr>
        <w:t xml:space="preserve">ounselor completes the remainder of the </w:t>
      </w:r>
      <w:r w:rsidR="00C130E8">
        <w:t>Employment Determination Form - (</w:t>
      </w:r>
      <w:r w:rsidR="00C130E8" w:rsidRPr="00347170">
        <w:t>F3</w:t>
      </w:r>
      <w:r w:rsidR="00C130E8">
        <w:t>)</w:t>
      </w:r>
      <w:r w:rsidR="00C130E8" w:rsidRPr="00347170">
        <w:t xml:space="preserve"> </w:t>
      </w:r>
      <w:r w:rsidRPr="00692FDE">
        <w:rPr>
          <w:rFonts w:cs="Times New Roman"/>
          <w:szCs w:val="22"/>
        </w:rPr>
        <w:t>based on information gain</w:t>
      </w:r>
      <w:r w:rsidR="00A14BD1">
        <w:rPr>
          <w:rFonts w:cs="Times New Roman"/>
          <w:szCs w:val="22"/>
        </w:rPr>
        <w:t>ed</w:t>
      </w:r>
      <w:r w:rsidRPr="00692FDE">
        <w:rPr>
          <w:rFonts w:cs="Times New Roman"/>
          <w:szCs w:val="22"/>
        </w:rPr>
        <w:t xml:space="preserve"> from meeting with the </w:t>
      </w:r>
      <w:r w:rsidR="00AF271E" w:rsidRPr="001F43E0">
        <w:rPr>
          <w:rFonts w:cs="Times New Roman"/>
          <w:szCs w:val="22"/>
        </w:rPr>
        <w:t>Individual</w:t>
      </w:r>
      <w:r w:rsidR="00A14BD1">
        <w:rPr>
          <w:rFonts w:cs="Times New Roman"/>
          <w:szCs w:val="22"/>
        </w:rPr>
        <w:t>,</w:t>
      </w:r>
      <w:r w:rsidRPr="00692FDE">
        <w:rPr>
          <w:rFonts w:cs="Times New Roman"/>
          <w:szCs w:val="22"/>
        </w:rPr>
        <w:t xml:space="preserve"> </w:t>
      </w:r>
      <w:r w:rsidRPr="00A14BD1">
        <w:rPr>
          <w:rFonts w:cs="Times New Roman"/>
          <w:szCs w:val="22"/>
        </w:rPr>
        <w:t xml:space="preserve">and </w:t>
      </w:r>
      <w:r w:rsidR="00510C92" w:rsidRPr="00A14BD1">
        <w:rPr>
          <w:rFonts w:cs="Times New Roman"/>
          <w:szCs w:val="22"/>
        </w:rPr>
        <w:t>returns</w:t>
      </w:r>
      <w:r w:rsidRPr="00A14BD1">
        <w:rPr>
          <w:rFonts w:cs="Times New Roman"/>
          <w:szCs w:val="22"/>
        </w:rPr>
        <w:t xml:space="preserve"> </w:t>
      </w:r>
      <w:r w:rsidRPr="00692FDE">
        <w:rPr>
          <w:rFonts w:cs="Times New Roman"/>
          <w:szCs w:val="22"/>
        </w:rPr>
        <w:t>it to the Support Coordinator</w:t>
      </w:r>
      <w:r w:rsidR="00CA5DEB">
        <w:rPr>
          <w:rFonts w:cs="Times New Roman"/>
          <w:szCs w:val="22"/>
        </w:rPr>
        <w:t xml:space="preserve">/DDD </w:t>
      </w:r>
      <w:r w:rsidR="005627E9">
        <w:rPr>
          <w:rFonts w:cs="Times New Roman"/>
          <w:szCs w:val="22"/>
        </w:rPr>
        <w:t>Staff Member</w:t>
      </w:r>
      <w:r w:rsidR="00AC7719">
        <w:rPr>
          <w:rFonts w:cs="Times New Roman"/>
          <w:szCs w:val="22"/>
        </w:rPr>
        <w:t>.</w:t>
      </w:r>
      <w:r w:rsidRPr="00692FDE">
        <w:rPr>
          <w:rFonts w:cs="Times New Roman"/>
          <w:szCs w:val="22"/>
        </w:rPr>
        <w:t xml:space="preserve"> </w:t>
      </w:r>
      <w:r w:rsidRPr="00692FDE">
        <w:rPr>
          <w:rFonts w:cs="Times New Roman"/>
          <w:szCs w:val="22"/>
        </w:rPr>
        <w:lastRenderedPageBreak/>
        <w:t>The Support Coordinator</w:t>
      </w:r>
      <w:r w:rsidR="00CA5DEB">
        <w:rPr>
          <w:rFonts w:cs="Times New Roman"/>
          <w:szCs w:val="22"/>
        </w:rPr>
        <w:t>/DDD Staff Member</w:t>
      </w:r>
      <w:r w:rsidRPr="00692FDE">
        <w:rPr>
          <w:rFonts w:cs="Times New Roman"/>
          <w:szCs w:val="22"/>
        </w:rPr>
        <w:t xml:space="preserve"> upload</w:t>
      </w:r>
      <w:r w:rsidR="00B6300F">
        <w:rPr>
          <w:rFonts w:cs="Times New Roman"/>
          <w:szCs w:val="22"/>
        </w:rPr>
        <w:t>s</w:t>
      </w:r>
      <w:r w:rsidRPr="00692FDE">
        <w:rPr>
          <w:rFonts w:cs="Times New Roman"/>
          <w:szCs w:val="22"/>
        </w:rPr>
        <w:t xml:space="preserve"> the completed </w:t>
      </w:r>
      <w:r w:rsidR="00C130E8">
        <w:rPr>
          <w:rFonts w:cs="Times New Roman"/>
          <w:szCs w:val="22"/>
        </w:rPr>
        <w:t>form in</w:t>
      </w:r>
      <w:r w:rsidRPr="00692FDE">
        <w:rPr>
          <w:rFonts w:cs="Times New Roman"/>
          <w:szCs w:val="22"/>
        </w:rPr>
        <w:t xml:space="preserve"> iRecord. </w:t>
      </w:r>
    </w:p>
    <w:p w14:paraId="011F9616" w14:textId="77777777" w:rsidR="001F43E0" w:rsidRPr="003C485F" w:rsidRDefault="001F43E0" w:rsidP="00920744">
      <w:pPr>
        <w:pStyle w:val="PlainText"/>
        <w:jc w:val="both"/>
        <w:rPr>
          <w:rFonts w:cs="Times New Roman"/>
          <w:sz w:val="16"/>
          <w:szCs w:val="22"/>
        </w:rPr>
      </w:pPr>
    </w:p>
    <w:p w14:paraId="33CD681D" w14:textId="79EDF410" w:rsidR="001F43E0" w:rsidRPr="00C8252A" w:rsidRDefault="001F43E0" w:rsidP="00920744">
      <w:pPr>
        <w:pStyle w:val="PlainText"/>
        <w:jc w:val="both"/>
        <w:rPr>
          <w:rFonts w:cs="Times New Roman"/>
          <w:b/>
          <w:sz w:val="24"/>
          <w:szCs w:val="22"/>
        </w:rPr>
      </w:pPr>
      <w:r w:rsidRPr="00C8252A">
        <w:rPr>
          <w:rFonts w:cs="Times New Roman"/>
          <w:b/>
          <w:sz w:val="24"/>
          <w:szCs w:val="22"/>
        </w:rPr>
        <w:t xml:space="preserve">What information must be included on the </w:t>
      </w:r>
      <w:r w:rsidR="00C130E8">
        <w:rPr>
          <w:rFonts w:cs="Times New Roman"/>
          <w:b/>
          <w:sz w:val="24"/>
          <w:szCs w:val="22"/>
        </w:rPr>
        <w:t>Employment Determination F</w:t>
      </w:r>
      <w:r w:rsidR="00C130E8" w:rsidRPr="00C8252A">
        <w:rPr>
          <w:rFonts w:cs="Times New Roman"/>
          <w:b/>
          <w:sz w:val="24"/>
          <w:szCs w:val="22"/>
        </w:rPr>
        <w:t xml:space="preserve">orm </w:t>
      </w:r>
      <w:r w:rsidR="00C130E8">
        <w:rPr>
          <w:rFonts w:cs="Times New Roman"/>
          <w:b/>
          <w:sz w:val="24"/>
          <w:szCs w:val="22"/>
        </w:rPr>
        <w:t>– (F3)</w:t>
      </w:r>
      <w:r w:rsidRPr="00C8252A">
        <w:rPr>
          <w:rFonts w:cs="Times New Roman"/>
          <w:b/>
          <w:sz w:val="24"/>
          <w:szCs w:val="22"/>
        </w:rPr>
        <w:t>?</w:t>
      </w:r>
    </w:p>
    <w:p w14:paraId="6A1FFB1F" w14:textId="6F29275C" w:rsidR="00510C92" w:rsidRPr="00692FDE" w:rsidRDefault="00510C92" w:rsidP="00920744">
      <w:pPr>
        <w:pStyle w:val="PlainText"/>
        <w:jc w:val="both"/>
        <w:rPr>
          <w:rFonts w:cs="Times New Roman"/>
          <w:szCs w:val="22"/>
        </w:rPr>
      </w:pPr>
      <w:r w:rsidRPr="00692FDE">
        <w:rPr>
          <w:rFonts w:cs="Times New Roman"/>
          <w:szCs w:val="22"/>
        </w:rPr>
        <w:t xml:space="preserve">If the </w:t>
      </w:r>
      <w:r w:rsidR="00AF271E" w:rsidRPr="001F43E0">
        <w:rPr>
          <w:rFonts w:cs="Times New Roman"/>
          <w:szCs w:val="22"/>
        </w:rPr>
        <w:t>Individual</w:t>
      </w:r>
      <w:r w:rsidRPr="00692FDE">
        <w:rPr>
          <w:rFonts w:cs="Times New Roman"/>
          <w:szCs w:val="22"/>
        </w:rPr>
        <w:t xml:space="preserve"> </w:t>
      </w:r>
      <w:r>
        <w:rPr>
          <w:rFonts w:cs="Times New Roman"/>
          <w:szCs w:val="22"/>
        </w:rPr>
        <w:t>is</w:t>
      </w:r>
      <w:r w:rsidRPr="00692FDE">
        <w:rPr>
          <w:rFonts w:cs="Times New Roman"/>
          <w:szCs w:val="22"/>
        </w:rPr>
        <w:t xml:space="preserve"> </w:t>
      </w:r>
      <w:r w:rsidR="00F35564">
        <w:rPr>
          <w:rFonts w:cs="Times New Roman"/>
          <w:szCs w:val="22"/>
        </w:rPr>
        <w:t>determined eligible</w:t>
      </w:r>
      <w:r w:rsidRPr="00692FDE">
        <w:rPr>
          <w:rFonts w:cs="Times New Roman"/>
          <w:szCs w:val="22"/>
        </w:rPr>
        <w:t xml:space="preserve"> for DVRS/CBVI services, the VR Counselor must provide information about the services the </w:t>
      </w:r>
      <w:r w:rsidR="00AF271E" w:rsidRPr="001F43E0">
        <w:rPr>
          <w:rFonts w:cs="Times New Roman"/>
          <w:szCs w:val="22"/>
        </w:rPr>
        <w:t>Individual</w:t>
      </w:r>
      <w:r w:rsidR="00C130E8">
        <w:rPr>
          <w:rFonts w:cs="Times New Roman"/>
          <w:szCs w:val="22"/>
        </w:rPr>
        <w:t xml:space="preserve"> will be receiving. </w:t>
      </w:r>
      <w:r w:rsidRPr="00692FDE">
        <w:rPr>
          <w:rFonts w:cs="Times New Roman"/>
          <w:szCs w:val="22"/>
        </w:rPr>
        <w:t>DDD services that are not available through DVRS/CBVI can be provided by DDD.</w:t>
      </w:r>
    </w:p>
    <w:p w14:paraId="67F1D0C1" w14:textId="77777777" w:rsidR="00510C92" w:rsidRPr="003C485F" w:rsidRDefault="00510C92" w:rsidP="00920744">
      <w:pPr>
        <w:pStyle w:val="PlainText"/>
        <w:jc w:val="both"/>
        <w:rPr>
          <w:rFonts w:cs="Times New Roman"/>
          <w:sz w:val="16"/>
          <w:szCs w:val="22"/>
        </w:rPr>
      </w:pPr>
    </w:p>
    <w:p w14:paraId="42E26144" w14:textId="153A944E" w:rsidR="001F43E0" w:rsidRPr="00692FDE" w:rsidRDefault="001F43E0" w:rsidP="00920744">
      <w:pPr>
        <w:pStyle w:val="PlainText"/>
        <w:jc w:val="both"/>
        <w:rPr>
          <w:rFonts w:cs="Times New Roman"/>
          <w:szCs w:val="22"/>
        </w:rPr>
      </w:pPr>
      <w:r w:rsidRPr="00692FDE">
        <w:rPr>
          <w:rFonts w:cs="Times New Roman"/>
          <w:szCs w:val="22"/>
        </w:rPr>
        <w:t xml:space="preserve">If the </w:t>
      </w:r>
      <w:r w:rsidR="00AF271E" w:rsidRPr="001F43E0">
        <w:rPr>
          <w:rFonts w:cs="Times New Roman"/>
          <w:szCs w:val="22"/>
        </w:rPr>
        <w:t>Individual</w:t>
      </w:r>
      <w:r w:rsidRPr="00692FDE">
        <w:rPr>
          <w:rFonts w:cs="Times New Roman"/>
          <w:szCs w:val="22"/>
        </w:rPr>
        <w:t xml:space="preserve"> is being evaluated</w:t>
      </w:r>
      <w:r w:rsidR="00692FDE" w:rsidRPr="00692FDE">
        <w:rPr>
          <w:rFonts w:cs="Times New Roman"/>
          <w:szCs w:val="22"/>
        </w:rPr>
        <w:t xml:space="preserve"> further</w:t>
      </w:r>
      <w:r w:rsidRPr="00692FDE">
        <w:rPr>
          <w:rFonts w:cs="Times New Roman"/>
          <w:szCs w:val="22"/>
        </w:rPr>
        <w:t xml:space="preserve"> for DVRS/CBVI services (through a trial work experience, for example), the VR Counselor should include information about the evaluation process that the </w:t>
      </w:r>
      <w:r w:rsidR="00AF271E" w:rsidRPr="001F43E0">
        <w:rPr>
          <w:rFonts w:cs="Times New Roman"/>
          <w:szCs w:val="22"/>
        </w:rPr>
        <w:t>Individual</w:t>
      </w:r>
      <w:r w:rsidRPr="00692FDE">
        <w:rPr>
          <w:rFonts w:cs="Times New Roman"/>
          <w:szCs w:val="22"/>
        </w:rPr>
        <w:t xml:space="preserve"> will be experiencing.</w:t>
      </w:r>
    </w:p>
    <w:p w14:paraId="01BA4FCA" w14:textId="77777777" w:rsidR="001F43E0" w:rsidRPr="003C485F" w:rsidRDefault="001F43E0" w:rsidP="00920744">
      <w:pPr>
        <w:pStyle w:val="PlainText"/>
        <w:jc w:val="both"/>
        <w:rPr>
          <w:rFonts w:cs="Times New Roman"/>
          <w:sz w:val="16"/>
          <w:szCs w:val="22"/>
        </w:rPr>
      </w:pPr>
    </w:p>
    <w:p w14:paraId="6393A2F1" w14:textId="43450E54" w:rsidR="001F43E0" w:rsidRPr="00692FDE" w:rsidRDefault="001F43E0" w:rsidP="00920744">
      <w:pPr>
        <w:pStyle w:val="PlainText"/>
        <w:jc w:val="both"/>
        <w:rPr>
          <w:rFonts w:cs="Times New Roman"/>
          <w:szCs w:val="22"/>
        </w:rPr>
      </w:pPr>
      <w:r w:rsidRPr="00692FDE">
        <w:rPr>
          <w:rFonts w:cs="Times New Roman"/>
          <w:szCs w:val="22"/>
        </w:rPr>
        <w:t xml:space="preserve">If it has been determined that DVRS/CBVI services are not available to the </w:t>
      </w:r>
      <w:r w:rsidR="00AF271E" w:rsidRPr="001F43E0">
        <w:rPr>
          <w:rFonts w:cs="Times New Roman"/>
          <w:szCs w:val="22"/>
        </w:rPr>
        <w:t>Individual</w:t>
      </w:r>
      <w:r w:rsidRPr="00692FDE">
        <w:rPr>
          <w:rFonts w:cs="Times New Roman"/>
          <w:szCs w:val="22"/>
        </w:rPr>
        <w:t>, the VR Counselor must provide the reason</w:t>
      </w:r>
      <w:r w:rsidR="00510C92">
        <w:rPr>
          <w:rFonts w:cs="Times New Roman"/>
          <w:szCs w:val="22"/>
        </w:rPr>
        <w:t>.</w:t>
      </w:r>
      <w:r w:rsidRPr="00692FDE">
        <w:rPr>
          <w:rFonts w:cs="Times New Roman"/>
          <w:szCs w:val="22"/>
        </w:rPr>
        <w:t xml:space="preserve"> Since DDD services can be utilized to supplement DVRS/CBVI services,</w:t>
      </w:r>
      <w:r w:rsidR="00510C92">
        <w:rPr>
          <w:rFonts w:cs="Times New Roman"/>
          <w:szCs w:val="22"/>
        </w:rPr>
        <w:t xml:space="preserve"> a reason such as,</w:t>
      </w:r>
      <w:r w:rsidRPr="00692FDE">
        <w:rPr>
          <w:rFonts w:cs="Times New Roman"/>
          <w:szCs w:val="22"/>
        </w:rPr>
        <w:t xml:space="preserve"> “Seeking or being more appropriate for a DDD-funded day program (or other service),” is not an acceptable reason to be provided on the </w:t>
      </w:r>
      <w:r w:rsidR="00920744">
        <w:t>Employment Determination Form - (</w:t>
      </w:r>
      <w:r w:rsidR="00920744" w:rsidRPr="00347170">
        <w:t>F3</w:t>
      </w:r>
      <w:r w:rsidR="00920744">
        <w:t>)</w:t>
      </w:r>
      <w:r w:rsidRPr="00692FDE">
        <w:rPr>
          <w:rFonts w:cs="Times New Roman"/>
          <w:szCs w:val="22"/>
        </w:rPr>
        <w:t xml:space="preserve">.  The information </w:t>
      </w:r>
      <w:r w:rsidRPr="00A14BD1">
        <w:rPr>
          <w:rFonts w:cs="Times New Roman"/>
          <w:szCs w:val="22"/>
        </w:rPr>
        <w:t xml:space="preserve">needs to </w:t>
      </w:r>
      <w:r w:rsidR="00692FDE" w:rsidRPr="00A14BD1">
        <w:rPr>
          <w:rFonts w:cs="Times New Roman"/>
          <w:szCs w:val="22"/>
        </w:rPr>
        <w:t>reflect</w:t>
      </w:r>
      <w:r w:rsidRPr="00A14BD1">
        <w:rPr>
          <w:rFonts w:cs="Times New Roman"/>
          <w:szCs w:val="22"/>
        </w:rPr>
        <w:t xml:space="preserve"> specifically </w:t>
      </w:r>
      <w:r w:rsidRPr="00692FDE">
        <w:rPr>
          <w:rFonts w:cs="Times New Roman"/>
          <w:szCs w:val="22"/>
        </w:rPr>
        <w:t xml:space="preserve">why the </w:t>
      </w:r>
      <w:r w:rsidR="00AF271E" w:rsidRPr="001F43E0">
        <w:rPr>
          <w:rFonts w:cs="Times New Roman"/>
          <w:szCs w:val="22"/>
        </w:rPr>
        <w:t>Individual</w:t>
      </w:r>
      <w:r w:rsidRPr="00692FDE">
        <w:rPr>
          <w:rFonts w:cs="Times New Roman"/>
          <w:szCs w:val="22"/>
        </w:rPr>
        <w:t xml:space="preserve"> cannot receive servic</w:t>
      </w:r>
      <w:r w:rsidR="00920744">
        <w:rPr>
          <w:rFonts w:cs="Times New Roman"/>
          <w:szCs w:val="22"/>
        </w:rPr>
        <w:t>es from DVRS/CBVI at this time.</w:t>
      </w:r>
    </w:p>
    <w:p w14:paraId="31DED7FD" w14:textId="77777777" w:rsidR="001F43E0" w:rsidRPr="003C485F" w:rsidRDefault="001F43E0" w:rsidP="00920744">
      <w:pPr>
        <w:pStyle w:val="PlainText"/>
        <w:jc w:val="both"/>
        <w:rPr>
          <w:rFonts w:cs="Times New Roman"/>
          <w:sz w:val="16"/>
          <w:szCs w:val="22"/>
        </w:rPr>
      </w:pPr>
    </w:p>
    <w:p w14:paraId="4D10C69F" w14:textId="04E942CC" w:rsidR="00692FDE" w:rsidRPr="00C8252A" w:rsidRDefault="00692FDE" w:rsidP="00920744">
      <w:pPr>
        <w:pStyle w:val="PlainText"/>
        <w:jc w:val="both"/>
        <w:rPr>
          <w:rFonts w:cs="Times New Roman"/>
          <w:b/>
          <w:sz w:val="24"/>
          <w:szCs w:val="22"/>
        </w:rPr>
      </w:pPr>
      <w:r w:rsidRPr="00C8252A">
        <w:rPr>
          <w:rFonts w:cs="Times New Roman"/>
          <w:b/>
          <w:sz w:val="24"/>
          <w:szCs w:val="22"/>
        </w:rPr>
        <w:t xml:space="preserve">When is the </w:t>
      </w:r>
      <w:r w:rsidR="00920744">
        <w:rPr>
          <w:rFonts w:cs="Times New Roman"/>
          <w:b/>
          <w:sz w:val="24"/>
          <w:szCs w:val="22"/>
        </w:rPr>
        <w:t xml:space="preserve">Employment </w:t>
      </w:r>
      <w:r w:rsidR="00F35564">
        <w:rPr>
          <w:rFonts w:cs="Times New Roman"/>
          <w:b/>
          <w:sz w:val="24"/>
          <w:szCs w:val="22"/>
        </w:rPr>
        <w:t xml:space="preserve">Non-Referral </w:t>
      </w:r>
      <w:r w:rsidR="00920744">
        <w:rPr>
          <w:rFonts w:cs="Times New Roman"/>
          <w:b/>
          <w:sz w:val="24"/>
          <w:szCs w:val="22"/>
        </w:rPr>
        <w:t>F</w:t>
      </w:r>
      <w:r w:rsidRPr="00C8252A">
        <w:rPr>
          <w:rFonts w:cs="Times New Roman"/>
          <w:b/>
          <w:sz w:val="24"/>
          <w:szCs w:val="22"/>
        </w:rPr>
        <w:t>orm</w:t>
      </w:r>
      <w:r w:rsidR="00920744">
        <w:rPr>
          <w:rFonts w:cs="Times New Roman"/>
          <w:b/>
          <w:sz w:val="24"/>
          <w:szCs w:val="22"/>
        </w:rPr>
        <w:t xml:space="preserve"> – (F6)</w:t>
      </w:r>
      <w:r w:rsidRPr="00C8252A">
        <w:rPr>
          <w:rFonts w:cs="Times New Roman"/>
          <w:b/>
          <w:sz w:val="24"/>
          <w:szCs w:val="22"/>
        </w:rPr>
        <w:t xml:space="preserve"> completed?</w:t>
      </w:r>
    </w:p>
    <w:p w14:paraId="17A0A711" w14:textId="33B898BF" w:rsidR="00692FDE" w:rsidRDefault="00692FDE" w:rsidP="00920744">
      <w:pPr>
        <w:pStyle w:val="PlainText"/>
        <w:jc w:val="both"/>
        <w:rPr>
          <w:rFonts w:cs="Times New Roman"/>
          <w:szCs w:val="22"/>
        </w:rPr>
      </w:pPr>
      <w:r w:rsidRPr="001F43E0">
        <w:rPr>
          <w:rFonts w:cs="Times New Roman"/>
          <w:szCs w:val="22"/>
        </w:rPr>
        <w:t>The</w:t>
      </w:r>
      <w:r w:rsidR="00920744">
        <w:rPr>
          <w:rFonts w:cs="Times New Roman"/>
          <w:szCs w:val="22"/>
        </w:rPr>
        <w:t xml:space="preserve"> Employment Non-Referral Form – (F</w:t>
      </w:r>
      <w:r w:rsidRPr="001F43E0">
        <w:rPr>
          <w:rFonts w:cs="Times New Roman"/>
          <w:szCs w:val="22"/>
        </w:rPr>
        <w:t>6</w:t>
      </w:r>
      <w:r w:rsidR="00920744">
        <w:rPr>
          <w:rFonts w:cs="Times New Roman"/>
          <w:szCs w:val="22"/>
        </w:rPr>
        <w:t>)</w:t>
      </w:r>
      <w:r w:rsidRPr="001F43E0">
        <w:rPr>
          <w:rFonts w:cs="Times New Roman"/>
          <w:szCs w:val="22"/>
        </w:rPr>
        <w:t xml:space="preserve"> is completed whenever someone eligible for DDD will not be going to DVRS/CBVI to determine e</w:t>
      </w:r>
      <w:r>
        <w:rPr>
          <w:rFonts w:cs="Times New Roman"/>
          <w:szCs w:val="22"/>
        </w:rPr>
        <w:t>ligibility or access services.</w:t>
      </w:r>
    </w:p>
    <w:p w14:paraId="093600D5" w14:textId="77777777" w:rsidR="00692FDE" w:rsidRPr="003C485F" w:rsidRDefault="00692FDE" w:rsidP="00920744">
      <w:pPr>
        <w:pStyle w:val="PlainText"/>
        <w:jc w:val="both"/>
        <w:rPr>
          <w:rFonts w:cs="Times New Roman"/>
          <w:sz w:val="16"/>
          <w:szCs w:val="22"/>
        </w:rPr>
      </w:pPr>
    </w:p>
    <w:p w14:paraId="77CAB40E" w14:textId="5C0D0821" w:rsidR="001F43E0" w:rsidRPr="00C8252A" w:rsidRDefault="001F43E0" w:rsidP="00920744">
      <w:pPr>
        <w:pStyle w:val="PlainText"/>
        <w:jc w:val="both"/>
        <w:rPr>
          <w:rFonts w:cs="Times New Roman"/>
          <w:b/>
          <w:sz w:val="24"/>
          <w:szCs w:val="22"/>
        </w:rPr>
      </w:pPr>
      <w:r w:rsidRPr="00C8252A">
        <w:rPr>
          <w:rFonts w:cs="Times New Roman"/>
          <w:b/>
          <w:sz w:val="24"/>
          <w:szCs w:val="22"/>
        </w:rPr>
        <w:t xml:space="preserve">Who completes the </w:t>
      </w:r>
      <w:r w:rsidR="00920744">
        <w:rPr>
          <w:rFonts w:cs="Times New Roman"/>
          <w:b/>
          <w:sz w:val="24"/>
          <w:szCs w:val="22"/>
        </w:rPr>
        <w:t>Employment Non-Referral F</w:t>
      </w:r>
      <w:r w:rsidR="00920744" w:rsidRPr="00C8252A">
        <w:rPr>
          <w:rFonts w:cs="Times New Roman"/>
          <w:b/>
          <w:sz w:val="24"/>
          <w:szCs w:val="22"/>
        </w:rPr>
        <w:t>orm</w:t>
      </w:r>
      <w:r w:rsidR="00920744">
        <w:rPr>
          <w:rFonts w:cs="Times New Roman"/>
          <w:b/>
          <w:sz w:val="24"/>
          <w:szCs w:val="22"/>
        </w:rPr>
        <w:t xml:space="preserve"> – (F6)</w:t>
      </w:r>
      <w:r w:rsidRPr="00C8252A">
        <w:rPr>
          <w:rFonts w:cs="Times New Roman"/>
          <w:b/>
          <w:sz w:val="24"/>
          <w:szCs w:val="22"/>
        </w:rPr>
        <w:t>?</w:t>
      </w:r>
    </w:p>
    <w:p w14:paraId="366A84A2" w14:textId="66AE3097" w:rsidR="001F43E0" w:rsidRPr="00077733" w:rsidRDefault="00AF271E" w:rsidP="00920744">
      <w:pPr>
        <w:pStyle w:val="PlainText"/>
        <w:ind w:right="-144"/>
        <w:jc w:val="both"/>
        <w:rPr>
          <w:rFonts w:cs="Times New Roman"/>
          <w:szCs w:val="22"/>
        </w:rPr>
      </w:pPr>
      <w:r>
        <w:rPr>
          <w:rFonts w:cs="Times New Roman"/>
          <w:szCs w:val="22"/>
        </w:rPr>
        <w:t>T</w:t>
      </w:r>
      <w:r w:rsidR="001F43E0" w:rsidRPr="00077733">
        <w:rPr>
          <w:rFonts w:cs="Times New Roman"/>
          <w:szCs w:val="22"/>
        </w:rPr>
        <w:t>he Support Coordinator</w:t>
      </w:r>
      <w:r w:rsidR="005627E9" w:rsidRPr="00077733">
        <w:rPr>
          <w:rFonts w:cs="Times New Roman"/>
          <w:szCs w:val="22"/>
        </w:rPr>
        <w:t>/DDD Staff M</w:t>
      </w:r>
      <w:r w:rsidR="00CA5DEB" w:rsidRPr="00077733">
        <w:rPr>
          <w:rFonts w:cs="Times New Roman"/>
          <w:szCs w:val="22"/>
        </w:rPr>
        <w:t>ember</w:t>
      </w:r>
      <w:r w:rsidR="001F43E0" w:rsidRPr="00077733">
        <w:rPr>
          <w:rFonts w:cs="Times New Roman"/>
          <w:szCs w:val="22"/>
        </w:rPr>
        <w:t xml:space="preserve"> completes the </w:t>
      </w:r>
      <w:r w:rsidR="00920744">
        <w:rPr>
          <w:rFonts w:cs="Times New Roman"/>
          <w:szCs w:val="22"/>
        </w:rPr>
        <w:t>Employment Non-Referral Form – (F</w:t>
      </w:r>
      <w:r w:rsidR="00920744" w:rsidRPr="001F43E0">
        <w:rPr>
          <w:rFonts w:cs="Times New Roman"/>
          <w:szCs w:val="22"/>
        </w:rPr>
        <w:t>6</w:t>
      </w:r>
      <w:r w:rsidR="00920744">
        <w:rPr>
          <w:rFonts w:cs="Times New Roman"/>
          <w:szCs w:val="22"/>
        </w:rPr>
        <w:t>)</w:t>
      </w:r>
      <w:r w:rsidR="00920744" w:rsidRPr="001F43E0">
        <w:rPr>
          <w:rFonts w:cs="Times New Roman"/>
          <w:szCs w:val="22"/>
        </w:rPr>
        <w:t xml:space="preserve"> </w:t>
      </w:r>
      <w:r w:rsidR="001F43E0" w:rsidRPr="00077733">
        <w:rPr>
          <w:rFonts w:cs="Times New Roman"/>
          <w:szCs w:val="22"/>
        </w:rPr>
        <w:t xml:space="preserve">and uploads it </w:t>
      </w:r>
      <w:r w:rsidR="00920744">
        <w:rPr>
          <w:rFonts w:cs="Times New Roman"/>
          <w:szCs w:val="22"/>
        </w:rPr>
        <w:t>in</w:t>
      </w:r>
      <w:r w:rsidR="001F43E0" w:rsidRPr="00077733">
        <w:rPr>
          <w:rFonts w:cs="Times New Roman"/>
          <w:szCs w:val="22"/>
        </w:rPr>
        <w:t xml:space="preserve"> iRecord.  </w:t>
      </w:r>
    </w:p>
    <w:p w14:paraId="2F6F04F5" w14:textId="77777777" w:rsidR="00A14BD1" w:rsidRPr="003C485F" w:rsidRDefault="00A14BD1" w:rsidP="00920744">
      <w:pPr>
        <w:pStyle w:val="PlainText"/>
        <w:jc w:val="both"/>
        <w:rPr>
          <w:rFonts w:cs="Times New Roman"/>
          <w:sz w:val="16"/>
          <w:szCs w:val="22"/>
        </w:rPr>
      </w:pPr>
    </w:p>
    <w:p w14:paraId="059E9BD0" w14:textId="77777777" w:rsidR="001F43E0" w:rsidRPr="00C8252A" w:rsidRDefault="001F43E0" w:rsidP="00920744">
      <w:pPr>
        <w:pStyle w:val="PlainText"/>
        <w:jc w:val="both"/>
        <w:rPr>
          <w:rFonts w:cs="Times New Roman"/>
          <w:b/>
          <w:sz w:val="24"/>
          <w:szCs w:val="22"/>
        </w:rPr>
      </w:pPr>
      <w:r w:rsidRPr="00C8252A">
        <w:rPr>
          <w:rFonts w:cs="Times New Roman"/>
          <w:b/>
          <w:sz w:val="24"/>
          <w:szCs w:val="22"/>
        </w:rPr>
        <w:t>What circumstances warrant a non-referral to DVRS/CBVI?</w:t>
      </w:r>
    </w:p>
    <w:p w14:paraId="30CC207A" w14:textId="3A1D6DFC" w:rsidR="001F43E0" w:rsidRPr="001F43E0" w:rsidRDefault="001F43E0" w:rsidP="00920744">
      <w:pPr>
        <w:pStyle w:val="PlainText"/>
        <w:jc w:val="both"/>
        <w:rPr>
          <w:rFonts w:cs="Times New Roman"/>
          <w:szCs w:val="22"/>
        </w:rPr>
      </w:pPr>
      <w:r w:rsidRPr="001F43E0">
        <w:rPr>
          <w:rFonts w:cs="Times New Roman"/>
          <w:szCs w:val="22"/>
        </w:rPr>
        <w:t xml:space="preserve">The only circumstances when someone eligible for DDD should not be </w:t>
      </w:r>
      <w:r w:rsidR="00D04330">
        <w:rPr>
          <w:rFonts w:cs="Times New Roman"/>
          <w:szCs w:val="22"/>
        </w:rPr>
        <w:t>referred</w:t>
      </w:r>
      <w:r w:rsidRPr="001F43E0">
        <w:rPr>
          <w:rFonts w:cs="Times New Roman"/>
          <w:szCs w:val="22"/>
        </w:rPr>
        <w:t xml:space="preserve"> to DVRS/CBVI for services are as follows (as indicated </w:t>
      </w:r>
      <w:r w:rsidR="00692FDE">
        <w:rPr>
          <w:rFonts w:cs="Times New Roman"/>
          <w:szCs w:val="22"/>
        </w:rPr>
        <w:t>by the</w:t>
      </w:r>
      <w:r w:rsidRPr="001F43E0">
        <w:rPr>
          <w:rFonts w:cs="Times New Roman"/>
          <w:szCs w:val="22"/>
        </w:rPr>
        <w:t xml:space="preserve"> check boxes on the </w:t>
      </w:r>
      <w:r w:rsidR="00920744">
        <w:rPr>
          <w:rFonts w:cs="Times New Roman"/>
          <w:szCs w:val="22"/>
        </w:rPr>
        <w:t>Employment Non-Referral Form – (F</w:t>
      </w:r>
      <w:r w:rsidR="00920744" w:rsidRPr="001F43E0">
        <w:rPr>
          <w:rFonts w:cs="Times New Roman"/>
          <w:szCs w:val="22"/>
        </w:rPr>
        <w:t>6</w:t>
      </w:r>
      <w:proofErr w:type="gramStart"/>
      <w:r w:rsidRPr="001F43E0">
        <w:rPr>
          <w:rFonts w:cs="Times New Roman"/>
          <w:szCs w:val="22"/>
        </w:rPr>
        <w:t>):</w:t>
      </w:r>
      <w:proofErr w:type="gramEnd"/>
    </w:p>
    <w:p w14:paraId="2206BEB7" w14:textId="77777777" w:rsidR="001F43E0" w:rsidRPr="00D01336" w:rsidRDefault="001F43E0" w:rsidP="00920744">
      <w:pPr>
        <w:pStyle w:val="PlainText"/>
        <w:jc w:val="both"/>
        <w:rPr>
          <w:rFonts w:cs="Times New Roman"/>
          <w:sz w:val="16"/>
          <w:szCs w:val="22"/>
        </w:rPr>
      </w:pPr>
    </w:p>
    <w:p w14:paraId="77CF3683" w14:textId="5DB11A45" w:rsidR="001F43E0" w:rsidRPr="00080577" w:rsidRDefault="001F43E0" w:rsidP="003A6332">
      <w:pPr>
        <w:pStyle w:val="PlainText"/>
        <w:numPr>
          <w:ilvl w:val="0"/>
          <w:numId w:val="1"/>
        </w:numPr>
        <w:jc w:val="both"/>
        <w:rPr>
          <w:rFonts w:cs="Times New Roman"/>
          <w:szCs w:val="22"/>
        </w:rPr>
      </w:pPr>
      <w:r w:rsidRPr="00080577">
        <w:rPr>
          <w:rFonts w:cs="Times New Roman"/>
          <w:szCs w:val="22"/>
        </w:rPr>
        <w:t xml:space="preserve">The </w:t>
      </w:r>
      <w:r w:rsidR="00AF271E" w:rsidRPr="001F43E0">
        <w:rPr>
          <w:rFonts w:cs="Times New Roman"/>
          <w:szCs w:val="22"/>
        </w:rPr>
        <w:t>Individual</w:t>
      </w:r>
      <w:r w:rsidRPr="00080577">
        <w:rPr>
          <w:rFonts w:cs="Times New Roman"/>
          <w:szCs w:val="22"/>
        </w:rPr>
        <w:t xml:space="preserve"> is already competitively employed in the general workforce and does not need e</w:t>
      </w:r>
      <w:r w:rsidR="00080577" w:rsidRPr="00080577">
        <w:rPr>
          <w:rFonts w:cs="Times New Roman"/>
          <w:szCs w:val="22"/>
        </w:rPr>
        <w:t>mployment services at this time, or has moved into</w:t>
      </w:r>
      <w:r w:rsidR="00080577">
        <w:rPr>
          <w:rFonts w:cs="Times New Roman"/>
          <w:szCs w:val="22"/>
        </w:rPr>
        <w:t xml:space="preserve"> the</w:t>
      </w:r>
      <w:r w:rsidRPr="00080577">
        <w:rPr>
          <w:rFonts w:cs="Times New Roman"/>
          <w:szCs w:val="22"/>
        </w:rPr>
        <w:t xml:space="preserve"> Long-</w:t>
      </w:r>
      <w:r w:rsidRPr="00080577">
        <w:rPr>
          <w:rFonts w:cs="Times New Roman"/>
          <w:szCs w:val="22"/>
        </w:rPr>
        <w:lastRenderedPageBreak/>
        <w:t xml:space="preserve">Term Follow-Along (LTFA) phase of Supported Employment and will receive LTFA supports </w:t>
      </w:r>
      <w:r w:rsidR="00080577">
        <w:rPr>
          <w:rFonts w:cs="Times New Roman"/>
          <w:szCs w:val="22"/>
        </w:rPr>
        <w:t>through</w:t>
      </w:r>
      <w:r w:rsidRPr="00080577">
        <w:rPr>
          <w:rFonts w:cs="Times New Roman"/>
          <w:szCs w:val="22"/>
        </w:rPr>
        <w:t xml:space="preserve"> DDD</w:t>
      </w:r>
      <w:r w:rsidR="00080577">
        <w:rPr>
          <w:rFonts w:cs="Times New Roman"/>
          <w:szCs w:val="22"/>
        </w:rPr>
        <w:t xml:space="preserve"> (</w:t>
      </w:r>
      <w:r w:rsidRPr="00080577">
        <w:rPr>
          <w:rFonts w:cs="Times New Roman"/>
          <w:szCs w:val="22"/>
        </w:rPr>
        <w:t>per the Memorandum of Understanding between DDD, DVRS, and CBVI).</w:t>
      </w:r>
    </w:p>
    <w:p w14:paraId="636B3D18" w14:textId="76D1F1CA" w:rsidR="001F43E0" w:rsidRPr="001F43E0" w:rsidRDefault="001F43E0" w:rsidP="003A6332">
      <w:pPr>
        <w:pStyle w:val="PlainText"/>
        <w:numPr>
          <w:ilvl w:val="0"/>
          <w:numId w:val="1"/>
        </w:numPr>
        <w:jc w:val="both"/>
        <w:rPr>
          <w:rFonts w:cs="Times New Roman"/>
          <w:szCs w:val="22"/>
        </w:rPr>
      </w:pPr>
      <w:r w:rsidRPr="001F43E0">
        <w:rPr>
          <w:rFonts w:cs="Times New Roman"/>
          <w:szCs w:val="22"/>
        </w:rPr>
        <w:t xml:space="preserve">The </w:t>
      </w:r>
      <w:r w:rsidR="00AF271E" w:rsidRPr="001F43E0">
        <w:rPr>
          <w:rFonts w:cs="Times New Roman"/>
          <w:szCs w:val="22"/>
        </w:rPr>
        <w:t>Individual</w:t>
      </w:r>
      <w:r w:rsidRPr="001F43E0">
        <w:rPr>
          <w:rFonts w:cs="Times New Roman"/>
          <w:szCs w:val="22"/>
        </w:rPr>
        <w:t xml:space="preserve"> is of retirement age (65 </w:t>
      </w:r>
      <w:r w:rsidR="00EA603B">
        <w:rPr>
          <w:rFonts w:cs="Times New Roman"/>
          <w:szCs w:val="22"/>
        </w:rPr>
        <w:t>or</w:t>
      </w:r>
      <w:r w:rsidR="00A14BD1">
        <w:rPr>
          <w:rFonts w:cs="Times New Roman"/>
          <w:szCs w:val="22"/>
        </w:rPr>
        <w:t xml:space="preserve"> older).</w:t>
      </w:r>
    </w:p>
    <w:p w14:paraId="324DD724" w14:textId="20A96E1A" w:rsidR="003A6332" w:rsidRPr="00704266" w:rsidRDefault="003A6332" w:rsidP="003A6332">
      <w:pPr>
        <w:pStyle w:val="PlainText"/>
        <w:numPr>
          <w:ilvl w:val="0"/>
          <w:numId w:val="1"/>
        </w:numPr>
        <w:jc w:val="both"/>
        <w:rPr>
          <w:rFonts w:cs="Times New Roman"/>
          <w:szCs w:val="22"/>
        </w:rPr>
      </w:pPr>
      <w:r w:rsidRPr="00704266">
        <w:rPr>
          <w:rFonts w:asciiTheme="minorHAnsi" w:hAnsiTheme="minorHAnsi" w:cstheme="minorHAnsi"/>
          <w:szCs w:val="22"/>
        </w:rPr>
        <w:t>Medical condition or behavioral support need exceeds the supports or services available from DVRS/CBVI at this time (due to substantiated concerns about harm to self or others, which cannot be appropriately mitigated by supports/services).</w:t>
      </w:r>
    </w:p>
    <w:p w14:paraId="1D56D64A" w14:textId="66018D72" w:rsidR="003C485F" w:rsidRPr="00704266" w:rsidRDefault="003A6332" w:rsidP="003A6332">
      <w:pPr>
        <w:pStyle w:val="PlainText"/>
        <w:numPr>
          <w:ilvl w:val="0"/>
          <w:numId w:val="1"/>
        </w:numPr>
        <w:jc w:val="both"/>
        <w:rPr>
          <w:rFonts w:cs="Times New Roman"/>
          <w:szCs w:val="22"/>
        </w:rPr>
      </w:pPr>
      <w:r w:rsidRPr="00704266">
        <w:rPr>
          <w:rFonts w:cstheme="minorHAnsi"/>
          <w:szCs w:val="22"/>
        </w:rPr>
        <w:t>The individual/legal guardian understands that employment is the preferred post education outcome. The individual/LG is not interested in pursuing employment at this time</w:t>
      </w:r>
      <w:r w:rsidR="00080577" w:rsidRPr="00704266">
        <w:rPr>
          <w:rFonts w:cs="Times New Roman"/>
          <w:szCs w:val="22"/>
        </w:rPr>
        <w:t>.</w:t>
      </w:r>
    </w:p>
    <w:p w14:paraId="16D4DF74" w14:textId="77777777" w:rsidR="00B14018" w:rsidRDefault="00B14018" w:rsidP="003C485F">
      <w:pPr>
        <w:spacing w:after="0"/>
        <w:rPr>
          <w:rFonts w:ascii="Calibri" w:hAnsi="Calibri" w:cs="Calibri"/>
          <w:b/>
          <w:sz w:val="24"/>
        </w:rPr>
      </w:pPr>
    </w:p>
    <w:p w14:paraId="52BF84F0" w14:textId="1B408FAF" w:rsidR="003C485F" w:rsidRPr="003C485F" w:rsidRDefault="003C485F" w:rsidP="003C485F">
      <w:pPr>
        <w:spacing w:after="0"/>
        <w:rPr>
          <w:rFonts w:ascii="Calibri" w:hAnsi="Calibri" w:cs="Calibri"/>
          <w:b/>
          <w:sz w:val="24"/>
        </w:rPr>
      </w:pPr>
      <w:r w:rsidRPr="003C485F">
        <w:rPr>
          <w:rFonts w:ascii="Calibri" w:hAnsi="Calibri" w:cs="Calibri"/>
          <w:b/>
          <w:sz w:val="24"/>
        </w:rPr>
        <w:t>What Training is Available on Employment?</w:t>
      </w:r>
    </w:p>
    <w:p w14:paraId="185BBEE3" w14:textId="77777777" w:rsidR="003C485F" w:rsidRPr="00993A36" w:rsidRDefault="003C485F" w:rsidP="003C485F">
      <w:pPr>
        <w:spacing w:after="0"/>
        <w:rPr>
          <w:rFonts w:ascii="Calibri" w:hAnsi="Calibri" w:cs="Calibri"/>
        </w:rPr>
      </w:pPr>
      <w:r w:rsidRPr="00993A36">
        <w:rPr>
          <w:rFonts w:ascii="Calibri" w:hAnsi="Calibri" w:cs="Calibri"/>
        </w:rPr>
        <w:t xml:space="preserve">Past trainings on employment referrals and services have been posted on the College of Direct Supports Website. Updated trainings will continue to be offered by the SCU Education and Training Team. Questions can be directed to this team through the training helpdesk: </w:t>
      </w:r>
      <w:hyperlink r:id="rId8" w:history="1">
        <w:r w:rsidRPr="00993A36">
          <w:rPr>
            <w:rStyle w:val="Hyperlink"/>
            <w:rFonts w:ascii="Calibri" w:hAnsi="Calibri" w:cs="Calibri"/>
            <w:color w:val="0000FF"/>
          </w:rPr>
          <w:t>SCUTrainingHelpdesk@dhs.nj.gov</w:t>
        </w:r>
      </w:hyperlink>
    </w:p>
    <w:p w14:paraId="20F83529" w14:textId="3EFE2D36" w:rsidR="00080577" w:rsidRDefault="00080577" w:rsidP="00080577">
      <w:pPr>
        <w:pStyle w:val="PlainText"/>
        <w:jc w:val="both"/>
        <w:rPr>
          <w:rFonts w:cs="Times New Roman"/>
          <w:szCs w:val="22"/>
        </w:rPr>
      </w:pPr>
    </w:p>
    <w:p w14:paraId="6D1C1758" w14:textId="08A2454B" w:rsidR="00080577" w:rsidRDefault="00080577" w:rsidP="003827F1">
      <w:pPr>
        <w:pStyle w:val="PlainText"/>
        <w:jc w:val="center"/>
        <w:rPr>
          <w:rFonts w:cs="Times New Roman"/>
          <w:b/>
          <w:sz w:val="24"/>
          <w:szCs w:val="22"/>
        </w:rPr>
      </w:pPr>
      <w:r w:rsidRPr="00080577">
        <w:rPr>
          <w:rFonts w:cs="Times New Roman"/>
          <w:b/>
          <w:sz w:val="24"/>
          <w:szCs w:val="22"/>
        </w:rPr>
        <w:t>Quick Reference Overview of the</w:t>
      </w:r>
      <w:r w:rsidR="00920744">
        <w:rPr>
          <w:rFonts w:cs="Times New Roman"/>
          <w:b/>
          <w:sz w:val="24"/>
          <w:szCs w:val="22"/>
        </w:rPr>
        <w:t xml:space="preserve"> Employment Forms -</w:t>
      </w:r>
      <w:r w:rsidRPr="00080577">
        <w:rPr>
          <w:rFonts w:cs="Times New Roman"/>
          <w:b/>
          <w:sz w:val="24"/>
          <w:szCs w:val="22"/>
        </w:rPr>
        <w:t xml:space="preserve"> F3 </w:t>
      </w:r>
      <w:r w:rsidR="00CC4D3F">
        <w:rPr>
          <w:rFonts w:cs="Times New Roman"/>
          <w:b/>
          <w:sz w:val="24"/>
          <w:szCs w:val="22"/>
        </w:rPr>
        <w:t>&amp; F6</w:t>
      </w:r>
    </w:p>
    <w:p w14:paraId="69B886AC" w14:textId="77777777" w:rsidR="003827F1" w:rsidRPr="0011521D" w:rsidRDefault="003827F1" w:rsidP="00080577">
      <w:pPr>
        <w:pStyle w:val="PlainText"/>
        <w:jc w:val="center"/>
        <w:rPr>
          <w:rFonts w:cs="Times New Roman"/>
          <w:b/>
          <w:sz w:val="12"/>
          <w:szCs w:val="22"/>
        </w:rPr>
      </w:pPr>
    </w:p>
    <w:tbl>
      <w:tblPr>
        <w:tblStyle w:val="TableGrid"/>
        <w:tblW w:w="0" w:type="auto"/>
        <w:tblLook w:val="04A0" w:firstRow="1" w:lastRow="0" w:firstColumn="1" w:lastColumn="0" w:noHBand="0" w:noVBand="1"/>
      </w:tblPr>
      <w:tblGrid>
        <w:gridCol w:w="1795"/>
        <w:gridCol w:w="4497"/>
        <w:gridCol w:w="4498"/>
      </w:tblGrid>
      <w:tr w:rsidR="00080577" w14:paraId="411677C2" w14:textId="77777777" w:rsidTr="00920744">
        <w:tc>
          <w:tcPr>
            <w:tcW w:w="1795" w:type="dxa"/>
            <w:tcBorders>
              <w:top w:val="nil"/>
              <w:left w:val="nil"/>
            </w:tcBorders>
          </w:tcPr>
          <w:p w14:paraId="6713707D" w14:textId="77777777" w:rsidR="00080577" w:rsidRDefault="00080577">
            <w:pPr>
              <w:rPr>
                <w:rFonts w:ascii="Calibri" w:hAnsi="Calibri"/>
              </w:rPr>
            </w:pPr>
          </w:p>
        </w:tc>
        <w:tc>
          <w:tcPr>
            <w:tcW w:w="4497" w:type="dxa"/>
          </w:tcPr>
          <w:p w14:paraId="6FCF5CD9" w14:textId="4DFE6C98" w:rsidR="00080577" w:rsidRPr="00772A98" w:rsidRDefault="00920744" w:rsidP="00920744">
            <w:pPr>
              <w:jc w:val="center"/>
              <w:rPr>
                <w:rFonts w:ascii="Calibri" w:hAnsi="Calibri"/>
                <w:b/>
              </w:rPr>
            </w:pPr>
            <w:r>
              <w:rPr>
                <w:rFonts w:ascii="Calibri" w:hAnsi="Calibri"/>
                <w:b/>
              </w:rPr>
              <w:t xml:space="preserve">Employment </w:t>
            </w:r>
            <w:r w:rsidR="00772A98" w:rsidRPr="00772A98">
              <w:rPr>
                <w:rFonts w:ascii="Calibri" w:hAnsi="Calibri"/>
                <w:b/>
              </w:rPr>
              <w:t xml:space="preserve">Determination </w:t>
            </w:r>
            <w:r w:rsidR="00772A98">
              <w:rPr>
                <w:rFonts w:ascii="Calibri" w:hAnsi="Calibri"/>
                <w:b/>
              </w:rPr>
              <w:t>F</w:t>
            </w:r>
            <w:r>
              <w:rPr>
                <w:rFonts w:ascii="Calibri" w:hAnsi="Calibri"/>
                <w:b/>
              </w:rPr>
              <w:t>orm – (F3)</w:t>
            </w:r>
          </w:p>
        </w:tc>
        <w:tc>
          <w:tcPr>
            <w:tcW w:w="4498" w:type="dxa"/>
          </w:tcPr>
          <w:p w14:paraId="0129F130" w14:textId="680A3913" w:rsidR="00080577" w:rsidRPr="00772A98" w:rsidRDefault="00920744" w:rsidP="00920744">
            <w:pPr>
              <w:jc w:val="center"/>
              <w:rPr>
                <w:rFonts w:ascii="Calibri" w:hAnsi="Calibri"/>
                <w:b/>
              </w:rPr>
            </w:pPr>
            <w:r>
              <w:rPr>
                <w:rFonts w:ascii="Calibri" w:hAnsi="Calibri"/>
                <w:b/>
              </w:rPr>
              <w:t xml:space="preserve">Employment </w:t>
            </w:r>
            <w:r w:rsidR="00772A98" w:rsidRPr="00772A98">
              <w:rPr>
                <w:rFonts w:ascii="Calibri" w:hAnsi="Calibri"/>
                <w:b/>
              </w:rPr>
              <w:t>Non-Referral Form</w:t>
            </w:r>
            <w:r>
              <w:rPr>
                <w:rFonts w:ascii="Calibri" w:hAnsi="Calibri"/>
                <w:b/>
              </w:rPr>
              <w:t xml:space="preserve"> (F6)</w:t>
            </w:r>
          </w:p>
        </w:tc>
      </w:tr>
      <w:tr w:rsidR="00772A98" w14:paraId="799B945C" w14:textId="77777777" w:rsidTr="009156EC">
        <w:tc>
          <w:tcPr>
            <w:tcW w:w="1795" w:type="dxa"/>
          </w:tcPr>
          <w:p w14:paraId="15FD2599" w14:textId="77777777" w:rsidR="00772A98" w:rsidRDefault="00772A98" w:rsidP="00772A98">
            <w:pPr>
              <w:rPr>
                <w:rFonts w:ascii="Calibri" w:hAnsi="Calibri"/>
              </w:rPr>
            </w:pPr>
            <w:r>
              <w:rPr>
                <w:rFonts w:ascii="Calibri" w:hAnsi="Calibri"/>
              </w:rPr>
              <w:t>Who completes the form?</w:t>
            </w:r>
          </w:p>
        </w:tc>
        <w:tc>
          <w:tcPr>
            <w:tcW w:w="4497" w:type="dxa"/>
          </w:tcPr>
          <w:p w14:paraId="2B980E8A" w14:textId="5C986280" w:rsidR="00772A98" w:rsidRPr="00772A98" w:rsidRDefault="00772A98" w:rsidP="00772A98">
            <w:pPr>
              <w:pStyle w:val="ListParagraph"/>
              <w:numPr>
                <w:ilvl w:val="0"/>
                <w:numId w:val="3"/>
              </w:numPr>
              <w:spacing w:after="0" w:line="240" w:lineRule="auto"/>
              <w:ind w:left="270" w:hanging="270"/>
              <w:rPr>
                <w:rFonts w:ascii="Calibri" w:hAnsi="Calibri"/>
              </w:rPr>
            </w:pPr>
            <w:r w:rsidRPr="00772A98">
              <w:rPr>
                <w:rFonts w:ascii="Calibri" w:hAnsi="Calibri" w:cs="Times New Roman"/>
              </w:rPr>
              <w:t>The SC</w:t>
            </w:r>
            <w:r w:rsidR="005627E9">
              <w:rPr>
                <w:rFonts w:ascii="Calibri" w:hAnsi="Calibri" w:cs="Times New Roman"/>
              </w:rPr>
              <w:t>/DDD S</w:t>
            </w:r>
            <w:r w:rsidR="00CA5DEB">
              <w:rPr>
                <w:rFonts w:ascii="Calibri" w:hAnsi="Calibri" w:cs="Times New Roman"/>
              </w:rPr>
              <w:t>taff</w:t>
            </w:r>
            <w:r w:rsidRPr="00772A98">
              <w:rPr>
                <w:rFonts w:ascii="Calibri" w:hAnsi="Calibri" w:cs="Times New Roman"/>
              </w:rPr>
              <w:t xml:space="preserve"> completes the first and last sections.</w:t>
            </w:r>
          </w:p>
          <w:p w14:paraId="03728134" w14:textId="77777777" w:rsidR="00772A98" w:rsidRPr="00772A98" w:rsidRDefault="00772A98" w:rsidP="00A14BD1">
            <w:pPr>
              <w:pStyle w:val="ListParagraph"/>
              <w:numPr>
                <w:ilvl w:val="0"/>
                <w:numId w:val="3"/>
              </w:numPr>
              <w:spacing w:after="0" w:line="240" w:lineRule="auto"/>
              <w:ind w:left="270" w:hanging="270"/>
              <w:rPr>
                <w:rFonts w:ascii="Calibri" w:hAnsi="Calibri"/>
              </w:rPr>
            </w:pPr>
            <w:r w:rsidRPr="00772A98">
              <w:rPr>
                <w:rFonts w:ascii="Calibri" w:hAnsi="Calibri" w:cs="Times New Roman"/>
              </w:rPr>
              <w:t xml:space="preserve">The VR Counselor completes the services section.  </w:t>
            </w:r>
          </w:p>
        </w:tc>
        <w:tc>
          <w:tcPr>
            <w:tcW w:w="4498" w:type="dxa"/>
          </w:tcPr>
          <w:p w14:paraId="5AD35CCA" w14:textId="57AAEE2E" w:rsidR="00772A98" w:rsidRPr="00772A98" w:rsidRDefault="00772A98" w:rsidP="0011521D">
            <w:pPr>
              <w:pStyle w:val="ListParagraph"/>
              <w:numPr>
                <w:ilvl w:val="0"/>
                <w:numId w:val="3"/>
              </w:numPr>
              <w:spacing w:after="0" w:line="240" w:lineRule="auto"/>
              <w:ind w:left="270" w:hanging="270"/>
              <w:rPr>
                <w:rFonts w:ascii="Calibri" w:hAnsi="Calibri" w:cs="Times New Roman"/>
                <w:szCs w:val="20"/>
              </w:rPr>
            </w:pPr>
            <w:r w:rsidRPr="00772A98">
              <w:rPr>
                <w:rFonts w:ascii="Calibri" w:hAnsi="Calibri" w:cs="Times New Roman"/>
                <w:szCs w:val="20"/>
              </w:rPr>
              <w:t xml:space="preserve">The </w:t>
            </w:r>
            <w:r>
              <w:rPr>
                <w:rFonts w:ascii="Calibri" w:hAnsi="Calibri" w:cs="Times New Roman"/>
                <w:szCs w:val="20"/>
              </w:rPr>
              <w:t>SC</w:t>
            </w:r>
            <w:r w:rsidR="005627E9">
              <w:rPr>
                <w:rFonts w:ascii="Calibri" w:hAnsi="Calibri" w:cs="Times New Roman"/>
                <w:szCs w:val="20"/>
              </w:rPr>
              <w:t>/DDD S</w:t>
            </w:r>
            <w:r w:rsidR="00CA5DEB">
              <w:rPr>
                <w:rFonts w:ascii="Calibri" w:hAnsi="Calibri" w:cs="Times New Roman"/>
                <w:szCs w:val="20"/>
              </w:rPr>
              <w:t>taff</w:t>
            </w:r>
            <w:r w:rsidRPr="00772A98">
              <w:rPr>
                <w:rFonts w:ascii="Calibri" w:hAnsi="Calibri" w:cs="Times New Roman"/>
                <w:szCs w:val="20"/>
              </w:rPr>
              <w:t xml:space="preserve"> completes this form</w:t>
            </w:r>
            <w:r w:rsidR="009156EC">
              <w:rPr>
                <w:rFonts w:ascii="Calibri" w:hAnsi="Calibri" w:cs="Times New Roman"/>
                <w:szCs w:val="20"/>
              </w:rPr>
              <w:t xml:space="preserve"> </w:t>
            </w:r>
            <w:r w:rsidR="009156EC" w:rsidRPr="00077733">
              <w:rPr>
                <w:rFonts w:ascii="Calibri" w:hAnsi="Calibri" w:cs="Times New Roman"/>
                <w:szCs w:val="20"/>
              </w:rPr>
              <w:t xml:space="preserve">following </w:t>
            </w:r>
            <w:r w:rsidR="0011521D" w:rsidRPr="00077733">
              <w:rPr>
                <w:rFonts w:ascii="Calibri" w:hAnsi="Calibri" w:cs="Times New Roman"/>
                <w:szCs w:val="20"/>
              </w:rPr>
              <w:t>Planning T</w:t>
            </w:r>
            <w:r w:rsidR="009156EC" w:rsidRPr="00077733">
              <w:rPr>
                <w:rFonts w:ascii="Calibri" w:hAnsi="Calibri" w:cs="Times New Roman"/>
                <w:szCs w:val="20"/>
              </w:rPr>
              <w:t>eam</w:t>
            </w:r>
            <w:r w:rsidR="0011521D" w:rsidRPr="00077733">
              <w:rPr>
                <w:rFonts w:ascii="Calibri" w:hAnsi="Calibri" w:cs="Times New Roman"/>
                <w:szCs w:val="20"/>
              </w:rPr>
              <w:t xml:space="preserve"> discussion and recommendations</w:t>
            </w:r>
            <w:r w:rsidRPr="00077733">
              <w:rPr>
                <w:rFonts w:ascii="Calibri" w:hAnsi="Calibri" w:cs="Times New Roman"/>
                <w:szCs w:val="20"/>
              </w:rPr>
              <w:t>.</w:t>
            </w:r>
          </w:p>
        </w:tc>
      </w:tr>
      <w:tr w:rsidR="00772A98" w14:paraId="1223BAD3" w14:textId="77777777" w:rsidTr="009156EC">
        <w:tc>
          <w:tcPr>
            <w:tcW w:w="1795" w:type="dxa"/>
          </w:tcPr>
          <w:p w14:paraId="60978B99" w14:textId="77777777" w:rsidR="00772A98" w:rsidRDefault="00772A98" w:rsidP="00772A98">
            <w:pPr>
              <w:rPr>
                <w:rFonts w:ascii="Calibri" w:hAnsi="Calibri"/>
              </w:rPr>
            </w:pPr>
            <w:r>
              <w:rPr>
                <w:rFonts w:ascii="Calibri" w:hAnsi="Calibri"/>
              </w:rPr>
              <w:t>Which form should be completed?</w:t>
            </w:r>
          </w:p>
        </w:tc>
        <w:tc>
          <w:tcPr>
            <w:tcW w:w="4497" w:type="dxa"/>
          </w:tcPr>
          <w:p w14:paraId="30D3684A" w14:textId="5747A011" w:rsidR="00772A98" w:rsidRPr="00772A98" w:rsidRDefault="00772A98" w:rsidP="00F35564">
            <w:pPr>
              <w:pStyle w:val="ListParagraph"/>
              <w:numPr>
                <w:ilvl w:val="0"/>
                <w:numId w:val="6"/>
              </w:numPr>
              <w:spacing w:after="0" w:line="240" w:lineRule="auto"/>
              <w:ind w:left="270" w:hanging="270"/>
              <w:rPr>
                <w:rFonts w:ascii="Calibri" w:hAnsi="Calibri" w:cs="Calibri"/>
              </w:rPr>
            </w:pPr>
            <w:r w:rsidRPr="00772A98">
              <w:rPr>
                <w:rFonts w:ascii="Calibri" w:hAnsi="Calibri" w:cs="Calibri"/>
              </w:rPr>
              <w:t xml:space="preserve">The </w:t>
            </w:r>
            <w:r w:rsidR="00CC4D3F">
              <w:rPr>
                <w:rFonts w:ascii="Calibri" w:hAnsi="Calibri" w:cs="Calibri"/>
              </w:rPr>
              <w:t>Employment Determination Form (</w:t>
            </w:r>
            <w:r w:rsidRPr="00772A98">
              <w:rPr>
                <w:rFonts w:ascii="Calibri" w:hAnsi="Calibri" w:cs="Calibri"/>
              </w:rPr>
              <w:t>F3</w:t>
            </w:r>
            <w:r w:rsidR="00CC4D3F">
              <w:rPr>
                <w:rFonts w:ascii="Calibri" w:hAnsi="Calibri" w:cs="Calibri"/>
              </w:rPr>
              <w:t>)</w:t>
            </w:r>
            <w:r w:rsidRPr="00772A98">
              <w:rPr>
                <w:rFonts w:ascii="Calibri" w:hAnsi="Calibri" w:cs="Calibri"/>
              </w:rPr>
              <w:t xml:space="preserve"> is completed </w:t>
            </w:r>
            <w:r w:rsidR="00F35564">
              <w:rPr>
                <w:rFonts w:ascii="Calibri" w:hAnsi="Calibri" w:cs="Calibri"/>
              </w:rPr>
              <w:t>when</w:t>
            </w:r>
            <w:r w:rsidRPr="00772A98">
              <w:rPr>
                <w:rFonts w:ascii="Calibri" w:hAnsi="Calibri" w:cs="Calibri"/>
              </w:rPr>
              <w:t xml:space="preserve"> someone eligible for DDD</w:t>
            </w:r>
            <w:r w:rsidR="00347170">
              <w:rPr>
                <w:rFonts w:ascii="Calibri" w:hAnsi="Calibri" w:cs="Calibri"/>
              </w:rPr>
              <w:t xml:space="preserve"> and is interested in working</w:t>
            </w:r>
            <w:r w:rsidR="003A6332">
              <w:rPr>
                <w:rFonts w:ascii="Calibri" w:hAnsi="Calibri" w:cs="Calibri"/>
              </w:rPr>
              <w:t>,</w:t>
            </w:r>
            <w:r w:rsidRPr="00772A98">
              <w:rPr>
                <w:rFonts w:ascii="Calibri" w:hAnsi="Calibri" w:cs="Calibri"/>
              </w:rPr>
              <w:t xml:space="preserve"> </w:t>
            </w:r>
            <w:r w:rsidR="003827F1">
              <w:rPr>
                <w:rFonts w:ascii="Calibri" w:hAnsi="Calibri" w:cs="Calibri"/>
              </w:rPr>
              <w:t xml:space="preserve">is referred to DVRS/CBVI </w:t>
            </w:r>
            <w:r w:rsidR="00F35564">
              <w:rPr>
                <w:rFonts w:ascii="Calibri" w:hAnsi="Calibri" w:cs="Calibri"/>
              </w:rPr>
              <w:t>to</w:t>
            </w:r>
            <w:r w:rsidRPr="00772A98">
              <w:rPr>
                <w:rFonts w:ascii="Calibri" w:hAnsi="Calibri" w:cs="Calibri"/>
              </w:rPr>
              <w:t xml:space="preserve"> dete</w:t>
            </w:r>
            <w:r w:rsidR="003827F1">
              <w:rPr>
                <w:rFonts w:ascii="Calibri" w:hAnsi="Calibri" w:cs="Calibri"/>
              </w:rPr>
              <w:t>rmination</w:t>
            </w:r>
            <w:r w:rsidR="00F35564">
              <w:rPr>
                <w:rFonts w:ascii="Calibri" w:hAnsi="Calibri" w:cs="Calibri"/>
              </w:rPr>
              <w:t xml:space="preserve"> eligibility for vocational rehabilitation services</w:t>
            </w:r>
            <w:r w:rsidR="003827F1">
              <w:rPr>
                <w:rFonts w:ascii="Calibri" w:hAnsi="Calibri" w:cs="Calibri"/>
              </w:rPr>
              <w:t>.</w:t>
            </w:r>
          </w:p>
        </w:tc>
        <w:tc>
          <w:tcPr>
            <w:tcW w:w="4498" w:type="dxa"/>
          </w:tcPr>
          <w:p w14:paraId="3954B474" w14:textId="751394F2" w:rsidR="00772A98" w:rsidRPr="00704266" w:rsidRDefault="00772A98" w:rsidP="00772A98">
            <w:pPr>
              <w:pStyle w:val="ListParagraph"/>
              <w:numPr>
                <w:ilvl w:val="0"/>
                <w:numId w:val="6"/>
              </w:numPr>
              <w:spacing w:after="0" w:line="240" w:lineRule="auto"/>
              <w:ind w:left="270" w:hanging="270"/>
              <w:rPr>
                <w:rFonts w:ascii="Calibri" w:hAnsi="Calibri" w:cs="Calibri"/>
              </w:rPr>
            </w:pPr>
            <w:r w:rsidRPr="00704266">
              <w:rPr>
                <w:rFonts w:ascii="Calibri" w:hAnsi="Calibri" w:cs="Calibri"/>
              </w:rPr>
              <w:t xml:space="preserve">The </w:t>
            </w:r>
            <w:r w:rsidR="00CC4D3F">
              <w:rPr>
                <w:rFonts w:ascii="Calibri" w:hAnsi="Calibri" w:cs="Calibri"/>
              </w:rPr>
              <w:t>Employment Non-Referral Form (</w:t>
            </w:r>
            <w:r w:rsidRPr="00704266">
              <w:rPr>
                <w:rFonts w:ascii="Calibri" w:hAnsi="Calibri" w:cs="Calibri"/>
              </w:rPr>
              <w:t>F6</w:t>
            </w:r>
            <w:r w:rsidR="00CC4D3F">
              <w:rPr>
                <w:rFonts w:ascii="Calibri" w:hAnsi="Calibri" w:cs="Calibri"/>
              </w:rPr>
              <w:t>)</w:t>
            </w:r>
            <w:r w:rsidRPr="00704266">
              <w:rPr>
                <w:rFonts w:ascii="Calibri" w:hAnsi="Calibri" w:cs="Calibri"/>
              </w:rPr>
              <w:t xml:space="preserve"> is completed when someone eligible for DDD will not be </w:t>
            </w:r>
            <w:r w:rsidR="00EA603B" w:rsidRPr="00704266">
              <w:rPr>
                <w:rFonts w:ascii="Calibri" w:hAnsi="Calibri" w:cs="Calibri"/>
              </w:rPr>
              <w:t>referred</w:t>
            </w:r>
            <w:r w:rsidRPr="00704266">
              <w:rPr>
                <w:rFonts w:ascii="Calibri" w:hAnsi="Calibri" w:cs="Calibri"/>
              </w:rPr>
              <w:t xml:space="preserve"> to DVRS/CBVI to determine eligibility because he/she meets one of the following criteria:</w:t>
            </w:r>
          </w:p>
          <w:p w14:paraId="019B8A41" w14:textId="77777777" w:rsidR="00772A98" w:rsidRPr="00704266" w:rsidRDefault="00772A98" w:rsidP="0065550F">
            <w:pPr>
              <w:pStyle w:val="ListParagraph"/>
              <w:numPr>
                <w:ilvl w:val="0"/>
                <w:numId w:val="7"/>
              </w:numPr>
              <w:spacing w:after="0" w:line="240" w:lineRule="auto"/>
              <w:ind w:left="648"/>
              <w:rPr>
                <w:rFonts w:ascii="Calibri" w:hAnsi="Calibri" w:cs="Calibri"/>
              </w:rPr>
            </w:pPr>
            <w:r w:rsidRPr="00704266">
              <w:rPr>
                <w:rFonts w:ascii="Calibri" w:hAnsi="Calibri" w:cs="Calibri"/>
              </w:rPr>
              <w:t>He/she is already competitively employed and does not need employment services</w:t>
            </w:r>
            <w:r w:rsidR="00EA603B" w:rsidRPr="00704266">
              <w:rPr>
                <w:rFonts w:ascii="Calibri" w:hAnsi="Calibri" w:cs="Calibri"/>
              </w:rPr>
              <w:t>, or</w:t>
            </w:r>
            <w:r w:rsidRPr="00704266">
              <w:rPr>
                <w:rFonts w:ascii="Calibri" w:hAnsi="Calibri" w:cs="Calibri"/>
              </w:rPr>
              <w:t xml:space="preserve"> is in the Long-Term Follow-Along (LTFA) phase of Supported Employment</w:t>
            </w:r>
            <w:r w:rsidR="00EA603B" w:rsidRPr="00704266">
              <w:rPr>
                <w:rFonts w:ascii="Calibri" w:hAnsi="Calibri" w:cs="Calibri"/>
              </w:rPr>
              <w:t>.</w:t>
            </w:r>
          </w:p>
          <w:p w14:paraId="4713975C" w14:textId="77777777" w:rsidR="00772A98" w:rsidRPr="00704266" w:rsidRDefault="00772A98" w:rsidP="00772A98">
            <w:pPr>
              <w:pStyle w:val="ListParagraph"/>
              <w:numPr>
                <w:ilvl w:val="0"/>
                <w:numId w:val="7"/>
              </w:numPr>
              <w:spacing w:after="0" w:line="240" w:lineRule="auto"/>
              <w:ind w:left="648"/>
              <w:rPr>
                <w:rFonts w:ascii="Calibri" w:hAnsi="Calibri" w:cs="Calibri"/>
              </w:rPr>
            </w:pPr>
            <w:r w:rsidRPr="00704266">
              <w:rPr>
                <w:rFonts w:ascii="Calibri" w:hAnsi="Calibri" w:cs="Calibri"/>
              </w:rPr>
              <w:t xml:space="preserve">He/she is of retirement age (65 </w:t>
            </w:r>
            <w:r w:rsidR="00EA603B" w:rsidRPr="00704266">
              <w:rPr>
                <w:rFonts w:ascii="Calibri" w:hAnsi="Calibri" w:cs="Calibri"/>
              </w:rPr>
              <w:t>or</w:t>
            </w:r>
            <w:r w:rsidRPr="00704266">
              <w:rPr>
                <w:rFonts w:ascii="Calibri" w:hAnsi="Calibri" w:cs="Calibri"/>
              </w:rPr>
              <w:t xml:space="preserve"> older)</w:t>
            </w:r>
          </w:p>
          <w:p w14:paraId="5BC159E2" w14:textId="48CAF1AF" w:rsidR="003A6332" w:rsidRPr="00704266" w:rsidRDefault="003A6332" w:rsidP="00EA603B">
            <w:pPr>
              <w:pStyle w:val="ListParagraph"/>
              <w:numPr>
                <w:ilvl w:val="0"/>
                <w:numId w:val="7"/>
              </w:numPr>
              <w:spacing w:after="0" w:line="240" w:lineRule="auto"/>
              <w:ind w:left="648"/>
              <w:rPr>
                <w:rFonts w:ascii="Times New Roman" w:hAnsi="Times New Roman" w:cs="Times New Roman"/>
              </w:rPr>
            </w:pPr>
            <w:r w:rsidRPr="00704266">
              <w:rPr>
                <w:rFonts w:cstheme="minorHAnsi"/>
              </w:rPr>
              <w:t>Medical condition or behavioral support need exceeds the supports or services available from DVRS/CBVI at this time.</w:t>
            </w:r>
          </w:p>
          <w:p w14:paraId="56A1A42A" w14:textId="7206EFFC" w:rsidR="00EA603B" w:rsidRPr="00832B16" w:rsidRDefault="00EA603B" w:rsidP="00EA603B">
            <w:pPr>
              <w:pStyle w:val="ListParagraph"/>
              <w:numPr>
                <w:ilvl w:val="0"/>
                <w:numId w:val="7"/>
              </w:numPr>
              <w:spacing w:after="0" w:line="240" w:lineRule="auto"/>
              <w:ind w:left="648"/>
              <w:rPr>
                <w:rFonts w:ascii="Times New Roman" w:hAnsi="Times New Roman" w:cs="Times New Roman"/>
                <w:sz w:val="20"/>
                <w:szCs w:val="20"/>
              </w:rPr>
            </w:pPr>
            <w:r w:rsidRPr="00704266">
              <w:rPr>
                <w:rFonts w:ascii="Calibri" w:hAnsi="Calibri" w:cs="Calibri"/>
              </w:rPr>
              <w:t xml:space="preserve">The </w:t>
            </w:r>
            <w:r w:rsidR="00AF271E" w:rsidRPr="00704266">
              <w:rPr>
                <w:rFonts w:cs="Times New Roman"/>
              </w:rPr>
              <w:t>Individual</w:t>
            </w:r>
            <w:r w:rsidRPr="00704266">
              <w:rPr>
                <w:rFonts w:ascii="Calibri" w:hAnsi="Calibri" w:cs="Calibri"/>
              </w:rPr>
              <w:t xml:space="preserve"> and/or legal guardian is not interested in pursuing employment.</w:t>
            </w:r>
          </w:p>
        </w:tc>
      </w:tr>
      <w:tr w:rsidR="00D01336" w14:paraId="0D8D8FDF" w14:textId="77777777" w:rsidTr="009156EC">
        <w:tc>
          <w:tcPr>
            <w:tcW w:w="1795" w:type="dxa"/>
          </w:tcPr>
          <w:p w14:paraId="7FC2E2C7" w14:textId="77777777" w:rsidR="00D01336" w:rsidRDefault="00D01336" w:rsidP="00D01336">
            <w:pPr>
              <w:rPr>
                <w:rFonts w:ascii="Calibri" w:hAnsi="Calibri"/>
              </w:rPr>
            </w:pPr>
            <w:r>
              <w:rPr>
                <w:rFonts w:ascii="Calibri" w:hAnsi="Calibri"/>
              </w:rPr>
              <w:lastRenderedPageBreak/>
              <w:t>What information must be included on the form?</w:t>
            </w:r>
          </w:p>
        </w:tc>
        <w:tc>
          <w:tcPr>
            <w:tcW w:w="4497" w:type="dxa"/>
          </w:tcPr>
          <w:p w14:paraId="7282D9FC" w14:textId="10A02A55" w:rsidR="00D01336" w:rsidRPr="00EA603B" w:rsidRDefault="00D01336" w:rsidP="00D01336">
            <w:pPr>
              <w:pStyle w:val="ListParagraph"/>
              <w:numPr>
                <w:ilvl w:val="0"/>
                <w:numId w:val="8"/>
              </w:numPr>
              <w:spacing w:after="0" w:line="240" w:lineRule="auto"/>
              <w:ind w:left="270" w:hanging="270"/>
              <w:rPr>
                <w:rFonts w:ascii="Calibri" w:hAnsi="Calibri" w:cs="Calibri"/>
              </w:rPr>
            </w:pPr>
            <w:r w:rsidRPr="00EA603B">
              <w:rPr>
                <w:rFonts w:ascii="Calibri" w:hAnsi="Calibri" w:cs="Calibri"/>
              </w:rPr>
              <w:t xml:space="preserve">The services the </w:t>
            </w:r>
            <w:r w:rsidR="00AF271E" w:rsidRPr="001F43E0">
              <w:rPr>
                <w:rFonts w:cs="Times New Roman"/>
              </w:rPr>
              <w:t>Individual</w:t>
            </w:r>
            <w:r w:rsidRPr="00EA603B">
              <w:rPr>
                <w:rFonts w:ascii="Calibri" w:hAnsi="Calibri" w:cs="Calibri"/>
              </w:rPr>
              <w:t xml:space="preserve"> will be receiving from DVRS/CBVI</w:t>
            </w:r>
            <w:r>
              <w:rPr>
                <w:rFonts w:ascii="Calibri" w:hAnsi="Calibri" w:cs="Calibri"/>
              </w:rPr>
              <w:t>,</w:t>
            </w:r>
            <w:r w:rsidRPr="00EA603B">
              <w:rPr>
                <w:rFonts w:ascii="Calibri" w:hAnsi="Calibri" w:cs="Calibri"/>
              </w:rPr>
              <w:t xml:space="preserve"> or an indication that services are not available with the reason why.</w:t>
            </w:r>
          </w:p>
          <w:p w14:paraId="20F195C1" w14:textId="380F94CD" w:rsidR="00D01336" w:rsidRDefault="00B6300F" w:rsidP="00D01336">
            <w:pPr>
              <w:pStyle w:val="ListParagraph"/>
              <w:numPr>
                <w:ilvl w:val="0"/>
                <w:numId w:val="8"/>
              </w:numPr>
              <w:spacing w:after="0" w:line="240" w:lineRule="auto"/>
              <w:ind w:left="270" w:hanging="270"/>
              <w:rPr>
                <w:rFonts w:ascii="Calibri" w:hAnsi="Calibri"/>
              </w:rPr>
            </w:pPr>
            <w:r>
              <w:rPr>
                <w:rFonts w:ascii="Calibri" w:hAnsi="Calibri" w:cs="Calibri"/>
              </w:rPr>
              <w:t>The Employment Determination F</w:t>
            </w:r>
            <w:r w:rsidR="00D01336" w:rsidRPr="00EA603B">
              <w:rPr>
                <w:rFonts w:ascii="Calibri" w:hAnsi="Calibri" w:cs="Calibri"/>
              </w:rPr>
              <w:t xml:space="preserve">orm </w:t>
            </w:r>
            <w:r>
              <w:rPr>
                <w:rFonts w:ascii="Calibri" w:hAnsi="Calibri" w:cs="Calibri"/>
              </w:rPr>
              <w:t xml:space="preserve">– (F3) </w:t>
            </w:r>
            <w:r w:rsidR="00D01336" w:rsidRPr="00EA603B">
              <w:rPr>
                <w:rFonts w:ascii="Calibri" w:hAnsi="Calibri" w:cs="Calibri"/>
              </w:rPr>
              <w:t>should be updated to reflec</w:t>
            </w:r>
            <w:r w:rsidR="00D01336">
              <w:rPr>
                <w:rFonts w:ascii="Calibri" w:hAnsi="Calibri" w:cs="Calibri"/>
              </w:rPr>
              <w:t>t changes in services</w:t>
            </w:r>
            <w:r w:rsidR="003827F1">
              <w:rPr>
                <w:rFonts w:ascii="Calibri" w:hAnsi="Calibri" w:cs="Calibri"/>
              </w:rPr>
              <w:t>, as needed</w:t>
            </w:r>
            <w:r w:rsidR="00D01336" w:rsidRPr="00EA603B">
              <w:rPr>
                <w:rFonts w:ascii="Calibri" w:hAnsi="Calibri" w:cs="Calibri"/>
              </w:rPr>
              <w:t>.</w:t>
            </w:r>
          </w:p>
        </w:tc>
        <w:tc>
          <w:tcPr>
            <w:tcW w:w="4498" w:type="dxa"/>
          </w:tcPr>
          <w:p w14:paraId="6F0AD4AB" w14:textId="637B4ECE" w:rsidR="00D01336" w:rsidRPr="00D01336" w:rsidRDefault="00D01336" w:rsidP="00D01336">
            <w:pPr>
              <w:pStyle w:val="ListParagraph"/>
              <w:numPr>
                <w:ilvl w:val="0"/>
                <w:numId w:val="9"/>
              </w:numPr>
              <w:spacing w:after="0" w:line="240" w:lineRule="auto"/>
              <w:ind w:left="270" w:hanging="270"/>
              <w:rPr>
                <w:rFonts w:ascii="Calibri" w:hAnsi="Calibri" w:cs="Calibri"/>
              </w:rPr>
            </w:pPr>
            <w:r w:rsidRPr="00D01336">
              <w:rPr>
                <w:rFonts w:ascii="Calibri" w:hAnsi="Calibri" w:cs="Calibri"/>
              </w:rPr>
              <w:t xml:space="preserve">Explanation why the </w:t>
            </w:r>
            <w:r w:rsidR="00AF271E" w:rsidRPr="001F43E0">
              <w:rPr>
                <w:rFonts w:cs="Times New Roman"/>
              </w:rPr>
              <w:t>Individual</w:t>
            </w:r>
            <w:r w:rsidRPr="00D01336">
              <w:rPr>
                <w:rFonts w:ascii="Calibri" w:hAnsi="Calibri" w:cs="Calibri"/>
              </w:rPr>
              <w:t xml:space="preserve"> is not pursuing DVRS</w:t>
            </w:r>
            <w:r w:rsidR="00F35564">
              <w:rPr>
                <w:rFonts w:ascii="Calibri" w:hAnsi="Calibri" w:cs="Calibri"/>
              </w:rPr>
              <w:t>/CBVI</w:t>
            </w:r>
            <w:r w:rsidRPr="00D01336">
              <w:rPr>
                <w:rFonts w:ascii="Calibri" w:hAnsi="Calibri" w:cs="Calibri"/>
              </w:rPr>
              <w:t xml:space="preserve"> services/employment</w:t>
            </w:r>
            <w:r w:rsidR="00F35564">
              <w:rPr>
                <w:rFonts w:ascii="Calibri" w:hAnsi="Calibri" w:cs="Calibri"/>
              </w:rPr>
              <w:t>.</w:t>
            </w:r>
          </w:p>
        </w:tc>
      </w:tr>
      <w:tr w:rsidR="00D01336" w14:paraId="66F61FFF" w14:textId="77777777" w:rsidTr="009156EC">
        <w:tc>
          <w:tcPr>
            <w:tcW w:w="1795" w:type="dxa"/>
          </w:tcPr>
          <w:p w14:paraId="0AD51949" w14:textId="77777777" w:rsidR="00D01336" w:rsidRDefault="00D01336" w:rsidP="00D01336">
            <w:pPr>
              <w:rPr>
                <w:rFonts w:ascii="Calibri" w:hAnsi="Calibri"/>
              </w:rPr>
            </w:pPr>
            <w:r>
              <w:rPr>
                <w:rFonts w:ascii="Calibri" w:hAnsi="Calibri"/>
              </w:rPr>
              <w:t>Where does the form go upon completion?</w:t>
            </w:r>
          </w:p>
        </w:tc>
        <w:tc>
          <w:tcPr>
            <w:tcW w:w="4497" w:type="dxa"/>
          </w:tcPr>
          <w:p w14:paraId="2C37ACA2" w14:textId="5BEC8402" w:rsidR="00D01336" w:rsidRPr="00510C92" w:rsidRDefault="00D01336" w:rsidP="00D01336">
            <w:pPr>
              <w:pStyle w:val="ListParagraph"/>
              <w:numPr>
                <w:ilvl w:val="0"/>
                <w:numId w:val="9"/>
              </w:numPr>
              <w:spacing w:after="0" w:line="240" w:lineRule="auto"/>
              <w:ind w:left="270" w:hanging="270"/>
              <w:rPr>
                <w:rFonts w:ascii="Calibri" w:hAnsi="Calibri" w:cs="Calibri"/>
              </w:rPr>
            </w:pPr>
            <w:r w:rsidRPr="00510C92">
              <w:rPr>
                <w:rFonts w:ascii="Calibri" w:hAnsi="Calibri" w:cs="Calibri"/>
              </w:rPr>
              <w:t>The VR Counselor returns the completed form to the SC</w:t>
            </w:r>
            <w:r w:rsidR="00CA5DEB">
              <w:rPr>
                <w:rFonts w:ascii="Calibri" w:hAnsi="Calibri" w:cs="Calibri"/>
              </w:rPr>
              <w:t xml:space="preserve">/DDD </w:t>
            </w:r>
            <w:r w:rsidR="005627E9">
              <w:rPr>
                <w:rFonts w:ascii="Calibri" w:hAnsi="Calibri" w:cs="Calibri"/>
              </w:rPr>
              <w:t>Staff</w:t>
            </w:r>
            <w:r w:rsidRPr="00510C92">
              <w:rPr>
                <w:rFonts w:ascii="Calibri" w:hAnsi="Calibri" w:cs="Calibri"/>
              </w:rPr>
              <w:t>.</w:t>
            </w:r>
          </w:p>
          <w:p w14:paraId="6EE695A5" w14:textId="4CA872FB" w:rsidR="00D01336" w:rsidRDefault="00D01336" w:rsidP="00B6300F">
            <w:pPr>
              <w:pStyle w:val="ListParagraph"/>
              <w:numPr>
                <w:ilvl w:val="0"/>
                <w:numId w:val="9"/>
              </w:numPr>
              <w:spacing w:after="0" w:line="240" w:lineRule="auto"/>
              <w:ind w:left="270" w:hanging="270"/>
              <w:rPr>
                <w:rFonts w:ascii="Calibri" w:hAnsi="Calibri"/>
              </w:rPr>
            </w:pPr>
            <w:r w:rsidRPr="00510C92">
              <w:rPr>
                <w:rFonts w:ascii="Calibri" w:hAnsi="Calibri" w:cs="Calibri"/>
              </w:rPr>
              <w:t>The SC</w:t>
            </w:r>
            <w:r w:rsidR="00CA5DEB">
              <w:rPr>
                <w:rFonts w:ascii="Calibri" w:hAnsi="Calibri" w:cs="Calibri"/>
              </w:rPr>
              <w:t>/DDD staff</w:t>
            </w:r>
            <w:r w:rsidRPr="00510C92">
              <w:rPr>
                <w:rFonts w:ascii="Calibri" w:hAnsi="Calibri" w:cs="Calibri"/>
              </w:rPr>
              <w:t xml:space="preserve"> uploads the completed form </w:t>
            </w:r>
            <w:r w:rsidR="00B6300F">
              <w:rPr>
                <w:rFonts w:ascii="Calibri" w:hAnsi="Calibri" w:cs="Calibri"/>
              </w:rPr>
              <w:t>in</w:t>
            </w:r>
            <w:r w:rsidRPr="00510C92">
              <w:rPr>
                <w:rFonts w:ascii="Calibri" w:hAnsi="Calibri" w:cs="Calibri"/>
              </w:rPr>
              <w:t xml:space="preserve"> iRecord.</w:t>
            </w:r>
          </w:p>
        </w:tc>
        <w:tc>
          <w:tcPr>
            <w:tcW w:w="4498" w:type="dxa"/>
          </w:tcPr>
          <w:p w14:paraId="1F07D022" w14:textId="2308D575" w:rsidR="00D01336" w:rsidRPr="00D01336" w:rsidRDefault="00D01336" w:rsidP="00D01336">
            <w:pPr>
              <w:pStyle w:val="ListParagraph"/>
              <w:numPr>
                <w:ilvl w:val="0"/>
                <w:numId w:val="9"/>
              </w:numPr>
              <w:spacing w:after="0" w:line="240" w:lineRule="auto"/>
              <w:ind w:left="270" w:hanging="270"/>
              <w:rPr>
                <w:rFonts w:ascii="Calibri" w:hAnsi="Calibri" w:cs="Calibri"/>
              </w:rPr>
            </w:pPr>
            <w:r w:rsidRPr="00D01336">
              <w:rPr>
                <w:rFonts w:ascii="Calibri" w:hAnsi="Calibri" w:cs="Calibri"/>
              </w:rPr>
              <w:t>The Support Coordinator</w:t>
            </w:r>
            <w:r w:rsidR="00CA5DEB">
              <w:rPr>
                <w:rFonts w:ascii="Calibri" w:hAnsi="Calibri" w:cs="Calibri"/>
              </w:rPr>
              <w:t xml:space="preserve">/DDD </w:t>
            </w:r>
            <w:r w:rsidR="005627E9">
              <w:rPr>
                <w:rFonts w:ascii="Calibri" w:hAnsi="Calibri" w:cs="Calibri"/>
              </w:rPr>
              <w:t xml:space="preserve">Staff </w:t>
            </w:r>
            <w:r w:rsidR="00B6300F">
              <w:rPr>
                <w:rFonts w:ascii="Calibri" w:hAnsi="Calibri" w:cs="Calibri"/>
              </w:rPr>
              <w:t>uploads the completed Employment Non-Referral F</w:t>
            </w:r>
            <w:r w:rsidRPr="00D01336">
              <w:rPr>
                <w:rFonts w:ascii="Calibri" w:hAnsi="Calibri" w:cs="Calibri"/>
              </w:rPr>
              <w:t>orm</w:t>
            </w:r>
            <w:r w:rsidR="00B6300F">
              <w:rPr>
                <w:rFonts w:ascii="Calibri" w:hAnsi="Calibri" w:cs="Calibri"/>
              </w:rPr>
              <w:t xml:space="preserve"> – (F6)</w:t>
            </w:r>
            <w:r w:rsidRPr="00D01336">
              <w:rPr>
                <w:rFonts w:ascii="Calibri" w:hAnsi="Calibri" w:cs="Calibri"/>
              </w:rPr>
              <w:t xml:space="preserve"> </w:t>
            </w:r>
            <w:r w:rsidR="00B6300F">
              <w:rPr>
                <w:rFonts w:ascii="Calibri" w:hAnsi="Calibri" w:cs="Calibri"/>
              </w:rPr>
              <w:t>in</w:t>
            </w:r>
            <w:r w:rsidRPr="00D01336">
              <w:rPr>
                <w:rFonts w:ascii="Calibri" w:hAnsi="Calibri" w:cs="Calibri"/>
              </w:rPr>
              <w:t xml:space="preserve"> iRecord.</w:t>
            </w:r>
          </w:p>
          <w:p w14:paraId="09C85F21" w14:textId="77777777" w:rsidR="00D01336" w:rsidRPr="003827F1" w:rsidRDefault="00D01336" w:rsidP="003827F1">
            <w:pPr>
              <w:rPr>
                <w:rFonts w:ascii="Calibri" w:hAnsi="Calibri" w:cs="Calibri"/>
              </w:rPr>
            </w:pPr>
          </w:p>
        </w:tc>
      </w:tr>
    </w:tbl>
    <w:p w14:paraId="0B365D85" w14:textId="77777777" w:rsidR="001F43E0" w:rsidRPr="001F43E0" w:rsidRDefault="001F43E0">
      <w:pPr>
        <w:rPr>
          <w:rFonts w:ascii="Calibri" w:hAnsi="Calibri"/>
        </w:rPr>
      </w:pPr>
    </w:p>
    <w:sectPr w:rsidR="001F43E0" w:rsidRPr="001F43E0" w:rsidSect="00C130E8">
      <w:footerReference w:type="default" r:id="rId9"/>
      <w:pgSz w:w="12240" w:h="15840"/>
      <w:pgMar w:top="432" w:right="720" w:bottom="432"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8CE85" w14:textId="77777777" w:rsidR="00BA094C" w:rsidRDefault="00BA094C" w:rsidP="00D01336">
      <w:pPr>
        <w:spacing w:after="0" w:line="240" w:lineRule="auto"/>
      </w:pPr>
      <w:r>
        <w:separator/>
      </w:r>
    </w:p>
  </w:endnote>
  <w:endnote w:type="continuationSeparator" w:id="0">
    <w:p w14:paraId="414479C0" w14:textId="77777777" w:rsidR="00BA094C" w:rsidRDefault="00BA094C" w:rsidP="00D01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789115"/>
      <w:docPartObj>
        <w:docPartGallery w:val="Page Numbers (Bottom of Page)"/>
        <w:docPartUnique/>
      </w:docPartObj>
    </w:sdtPr>
    <w:sdtEndPr/>
    <w:sdtContent>
      <w:sdt>
        <w:sdtPr>
          <w:id w:val="-1769616900"/>
          <w:docPartObj>
            <w:docPartGallery w:val="Page Numbers (Top of Page)"/>
            <w:docPartUnique/>
          </w:docPartObj>
        </w:sdtPr>
        <w:sdtEndPr/>
        <w:sdtContent>
          <w:p w14:paraId="63A2DD66" w14:textId="433191F0" w:rsidR="00846564" w:rsidRPr="00B14018" w:rsidRDefault="00846564">
            <w:pPr>
              <w:pStyle w:val="Footer"/>
              <w:jc w:val="right"/>
            </w:pPr>
            <w:r w:rsidRPr="00B14018">
              <w:t xml:space="preserve">NJ Division of Developmental Disabilities | </w:t>
            </w:r>
            <w:r w:rsidR="00403390">
              <w:t xml:space="preserve">Employment </w:t>
            </w:r>
            <w:r w:rsidRPr="00B14018">
              <w:t>Forms Instruction Guide</w:t>
            </w:r>
            <w:r w:rsidR="00C130E8">
              <w:t xml:space="preserve"> </w:t>
            </w:r>
            <w:r w:rsidR="00403390">
              <w:t>- F3</w:t>
            </w:r>
            <w:r w:rsidR="00C130E8">
              <w:t xml:space="preserve"> </w:t>
            </w:r>
            <w:r w:rsidR="00403390">
              <w:t>&amp;</w:t>
            </w:r>
            <w:r w:rsidR="00C130E8">
              <w:t xml:space="preserve"> </w:t>
            </w:r>
            <w:r w:rsidR="00403390">
              <w:t>F6</w:t>
            </w:r>
            <w:r w:rsidRPr="00B14018">
              <w:t xml:space="preserve"> | </w:t>
            </w:r>
            <w:r w:rsidR="00C130E8">
              <w:t>March</w:t>
            </w:r>
            <w:r w:rsidRPr="00B14018">
              <w:t xml:space="preserve"> 2023 </w:t>
            </w:r>
            <w:r w:rsidR="00C130E8">
              <w:t xml:space="preserve">   </w:t>
            </w:r>
            <w:r w:rsidRPr="00B14018">
              <w:t xml:space="preserve">      Page </w:t>
            </w:r>
            <w:r w:rsidRPr="00B14018">
              <w:rPr>
                <w:b/>
                <w:bCs/>
              </w:rPr>
              <w:fldChar w:fldCharType="begin"/>
            </w:r>
            <w:r w:rsidRPr="00B14018">
              <w:rPr>
                <w:b/>
                <w:bCs/>
              </w:rPr>
              <w:instrText xml:space="preserve"> PAGE </w:instrText>
            </w:r>
            <w:r w:rsidRPr="00B14018">
              <w:rPr>
                <w:b/>
                <w:bCs/>
              </w:rPr>
              <w:fldChar w:fldCharType="separate"/>
            </w:r>
            <w:r w:rsidR="00653CC1">
              <w:rPr>
                <w:b/>
                <w:bCs/>
                <w:noProof/>
              </w:rPr>
              <w:t>2</w:t>
            </w:r>
            <w:r w:rsidRPr="00B14018">
              <w:rPr>
                <w:b/>
                <w:bCs/>
              </w:rPr>
              <w:fldChar w:fldCharType="end"/>
            </w:r>
            <w:r w:rsidRPr="00B14018">
              <w:t xml:space="preserve"> of </w:t>
            </w:r>
            <w:r w:rsidRPr="00B14018">
              <w:rPr>
                <w:b/>
                <w:bCs/>
              </w:rPr>
              <w:fldChar w:fldCharType="begin"/>
            </w:r>
            <w:r w:rsidRPr="00B14018">
              <w:rPr>
                <w:b/>
                <w:bCs/>
              </w:rPr>
              <w:instrText xml:space="preserve"> NUMPAGES  </w:instrText>
            </w:r>
            <w:r w:rsidRPr="00B14018">
              <w:rPr>
                <w:b/>
                <w:bCs/>
              </w:rPr>
              <w:fldChar w:fldCharType="separate"/>
            </w:r>
            <w:r w:rsidR="00653CC1">
              <w:rPr>
                <w:b/>
                <w:bCs/>
                <w:noProof/>
              </w:rPr>
              <w:t>2</w:t>
            </w:r>
            <w:r w:rsidRPr="00B14018">
              <w:rPr>
                <w:b/>
                <w:bCs/>
              </w:rPr>
              <w:fldChar w:fldCharType="end"/>
            </w:r>
          </w:p>
        </w:sdtContent>
      </w:sdt>
    </w:sdtContent>
  </w:sdt>
  <w:p w14:paraId="74B48DCA" w14:textId="77777777" w:rsidR="00846564" w:rsidRDefault="00846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07B26" w14:textId="77777777" w:rsidR="00BA094C" w:rsidRDefault="00BA094C" w:rsidP="00D01336">
      <w:pPr>
        <w:spacing w:after="0" w:line="240" w:lineRule="auto"/>
      </w:pPr>
      <w:r>
        <w:separator/>
      </w:r>
    </w:p>
  </w:footnote>
  <w:footnote w:type="continuationSeparator" w:id="0">
    <w:p w14:paraId="0A372FC7" w14:textId="77777777" w:rsidR="00BA094C" w:rsidRDefault="00BA094C" w:rsidP="00D013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601BF"/>
    <w:multiLevelType w:val="hybridMultilevel"/>
    <w:tmpl w:val="65DC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E3546"/>
    <w:multiLevelType w:val="hybridMultilevel"/>
    <w:tmpl w:val="F5D8E398"/>
    <w:lvl w:ilvl="0" w:tplc="FC444C2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AF680E"/>
    <w:multiLevelType w:val="hybridMultilevel"/>
    <w:tmpl w:val="D3448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A3695"/>
    <w:multiLevelType w:val="hybridMultilevel"/>
    <w:tmpl w:val="3DA651E2"/>
    <w:lvl w:ilvl="0" w:tplc="04090003">
      <w:start w:val="1"/>
      <w:numFmt w:val="bullet"/>
      <w:lvlText w:val="o"/>
      <w:lvlJc w:val="left"/>
      <w:pPr>
        <w:ind w:left="1062"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4" w15:restartNumberingAfterBreak="0">
    <w:nsid w:val="2C0A45AA"/>
    <w:multiLevelType w:val="hybridMultilevel"/>
    <w:tmpl w:val="E0085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6A22B5"/>
    <w:multiLevelType w:val="hybridMultilevel"/>
    <w:tmpl w:val="777AE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C1A7F"/>
    <w:multiLevelType w:val="hybridMultilevel"/>
    <w:tmpl w:val="23828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3A0E8B"/>
    <w:multiLevelType w:val="hybridMultilevel"/>
    <w:tmpl w:val="49466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B57F9B"/>
    <w:multiLevelType w:val="hybridMultilevel"/>
    <w:tmpl w:val="23E21F88"/>
    <w:lvl w:ilvl="0" w:tplc="08D41F82">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8"/>
  </w:num>
  <w:num w:numId="5">
    <w:abstractNumId w:val="7"/>
  </w:num>
  <w:num w:numId="6">
    <w:abstractNumId w:val="6"/>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A7"/>
    <w:rsid w:val="000533D2"/>
    <w:rsid w:val="0005439D"/>
    <w:rsid w:val="0006260D"/>
    <w:rsid w:val="00063418"/>
    <w:rsid w:val="00077733"/>
    <w:rsid w:val="00080577"/>
    <w:rsid w:val="000F0E93"/>
    <w:rsid w:val="00110933"/>
    <w:rsid w:val="0011521D"/>
    <w:rsid w:val="001C4C53"/>
    <w:rsid w:val="001F43E0"/>
    <w:rsid w:val="00262DBE"/>
    <w:rsid w:val="00325381"/>
    <w:rsid w:val="00347170"/>
    <w:rsid w:val="003827F1"/>
    <w:rsid w:val="003A6332"/>
    <w:rsid w:val="003C485F"/>
    <w:rsid w:val="003C4BAD"/>
    <w:rsid w:val="003F5B80"/>
    <w:rsid w:val="00403390"/>
    <w:rsid w:val="004875B7"/>
    <w:rsid w:val="004C6FA3"/>
    <w:rsid w:val="00510C92"/>
    <w:rsid w:val="00510D56"/>
    <w:rsid w:val="00512686"/>
    <w:rsid w:val="005627E9"/>
    <w:rsid w:val="005C6608"/>
    <w:rsid w:val="005F4BC0"/>
    <w:rsid w:val="005F7040"/>
    <w:rsid w:val="0060413C"/>
    <w:rsid w:val="00653CC1"/>
    <w:rsid w:val="00667CBE"/>
    <w:rsid w:val="00670DCD"/>
    <w:rsid w:val="00692FDE"/>
    <w:rsid w:val="00704266"/>
    <w:rsid w:val="00772A98"/>
    <w:rsid w:val="00785D71"/>
    <w:rsid w:val="007B2DFB"/>
    <w:rsid w:val="007B2FC1"/>
    <w:rsid w:val="0082787F"/>
    <w:rsid w:val="00837BFF"/>
    <w:rsid w:val="00846564"/>
    <w:rsid w:val="00881D62"/>
    <w:rsid w:val="008C1FC5"/>
    <w:rsid w:val="008F50EC"/>
    <w:rsid w:val="009156EC"/>
    <w:rsid w:val="00920744"/>
    <w:rsid w:val="00A14BD1"/>
    <w:rsid w:val="00AC7719"/>
    <w:rsid w:val="00AD356F"/>
    <w:rsid w:val="00AD6F9C"/>
    <w:rsid w:val="00AF271E"/>
    <w:rsid w:val="00AF3FCA"/>
    <w:rsid w:val="00B14018"/>
    <w:rsid w:val="00B6300F"/>
    <w:rsid w:val="00B82697"/>
    <w:rsid w:val="00BA094C"/>
    <w:rsid w:val="00BB12BC"/>
    <w:rsid w:val="00BF4218"/>
    <w:rsid w:val="00C130E8"/>
    <w:rsid w:val="00C154C6"/>
    <w:rsid w:val="00C47765"/>
    <w:rsid w:val="00C8252A"/>
    <w:rsid w:val="00CA5DEB"/>
    <w:rsid w:val="00CC4D3F"/>
    <w:rsid w:val="00D01336"/>
    <w:rsid w:val="00D04330"/>
    <w:rsid w:val="00D17719"/>
    <w:rsid w:val="00D27CB2"/>
    <w:rsid w:val="00D379B0"/>
    <w:rsid w:val="00D812A6"/>
    <w:rsid w:val="00D929F2"/>
    <w:rsid w:val="00DF2EB0"/>
    <w:rsid w:val="00EA603B"/>
    <w:rsid w:val="00EB3FA7"/>
    <w:rsid w:val="00F3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5C55"/>
  <w15:chartTrackingRefBased/>
  <w15:docId w15:val="{675B2961-FE63-4BE9-8A4D-DAA5FB4E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header">
    <w:name w:val="x_x_msoheader"/>
    <w:basedOn w:val="Normal"/>
    <w:rsid w:val="00EB3FA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F50EC"/>
    <w:pPr>
      <w:spacing w:after="0" w:line="240" w:lineRule="auto"/>
    </w:pPr>
  </w:style>
  <w:style w:type="paragraph" w:styleId="PlainText">
    <w:name w:val="Plain Text"/>
    <w:basedOn w:val="Normal"/>
    <w:link w:val="PlainTextChar"/>
    <w:uiPriority w:val="99"/>
    <w:unhideWhenUsed/>
    <w:rsid w:val="008F50E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8F50EC"/>
    <w:rPr>
      <w:rFonts w:ascii="Calibri" w:hAnsi="Calibri" w:cs="Consolas"/>
      <w:szCs w:val="21"/>
    </w:rPr>
  </w:style>
  <w:style w:type="table" w:styleId="TableGrid">
    <w:name w:val="Table Grid"/>
    <w:basedOn w:val="TableNormal"/>
    <w:uiPriority w:val="39"/>
    <w:rsid w:val="00080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2A98"/>
    <w:pPr>
      <w:spacing w:after="200" w:line="276" w:lineRule="auto"/>
      <w:ind w:left="720"/>
      <w:contextualSpacing/>
    </w:pPr>
  </w:style>
  <w:style w:type="paragraph" w:styleId="Header">
    <w:name w:val="header"/>
    <w:basedOn w:val="Normal"/>
    <w:link w:val="HeaderChar"/>
    <w:uiPriority w:val="99"/>
    <w:unhideWhenUsed/>
    <w:rsid w:val="00D01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336"/>
  </w:style>
  <w:style w:type="paragraph" w:styleId="Footer">
    <w:name w:val="footer"/>
    <w:basedOn w:val="Normal"/>
    <w:link w:val="FooterChar"/>
    <w:uiPriority w:val="99"/>
    <w:unhideWhenUsed/>
    <w:rsid w:val="00D01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336"/>
  </w:style>
  <w:style w:type="character" w:styleId="CommentReference">
    <w:name w:val="annotation reference"/>
    <w:basedOn w:val="DefaultParagraphFont"/>
    <w:uiPriority w:val="99"/>
    <w:semiHidden/>
    <w:unhideWhenUsed/>
    <w:rsid w:val="00C8252A"/>
    <w:rPr>
      <w:sz w:val="16"/>
      <w:szCs w:val="16"/>
    </w:rPr>
  </w:style>
  <w:style w:type="paragraph" w:styleId="CommentText">
    <w:name w:val="annotation text"/>
    <w:basedOn w:val="Normal"/>
    <w:link w:val="CommentTextChar"/>
    <w:uiPriority w:val="99"/>
    <w:semiHidden/>
    <w:unhideWhenUsed/>
    <w:rsid w:val="00C8252A"/>
    <w:pPr>
      <w:spacing w:line="240" w:lineRule="auto"/>
    </w:pPr>
    <w:rPr>
      <w:sz w:val="20"/>
      <w:szCs w:val="20"/>
    </w:rPr>
  </w:style>
  <w:style w:type="character" w:customStyle="1" w:styleId="CommentTextChar">
    <w:name w:val="Comment Text Char"/>
    <w:basedOn w:val="DefaultParagraphFont"/>
    <w:link w:val="CommentText"/>
    <w:uiPriority w:val="99"/>
    <w:semiHidden/>
    <w:rsid w:val="00C8252A"/>
    <w:rPr>
      <w:sz w:val="20"/>
      <w:szCs w:val="20"/>
    </w:rPr>
  </w:style>
  <w:style w:type="paragraph" w:styleId="CommentSubject">
    <w:name w:val="annotation subject"/>
    <w:basedOn w:val="CommentText"/>
    <w:next w:val="CommentText"/>
    <w:link w:val="CommentSubjectChar"/>
    <w:uiPriority w:val="99"/>
    <w:semiHidden/>
    <w:unhideWhenUsed/>
    <w:rsid w:val="00C8252A"/>
    <w:rPr>
      <w:b/>
      <w:bCs/>
    </w:rPr>
  </w:style>
  <w:style w:type="character" w:customStyle="1" w:styleId="CommentSubjectChar">
    <w:name w:val="Comment Subject Char"/>
    <w:basedOn w:val="CommentTextChar"/>
    <w:link w:val="CommentSubject"/>
    <w:uiPriority w:val="99"/>
    <w:semiHidden/>
    <w:rsid w:val="00C8252A"/>
    <w:rPr>
      <w:b/>
      <w:bCs/>
      <w:sz w:val="20"/>
      <w:szCs w:val="20"/>
    </w:rPr>
  </w:style>
  <w:style w:type="paragraph" w:styleId="BalloonText">
    <w:name w:val="Balloon Text"/>
    <w:basedOn w:val="Normal"/>
    <w:link w:val="BalloonTextChar"/>
    <w:uiPriority w:val="99"/>
    <w:semiHidden/>
    <w:unhideWhenUsed/>
    <w:rsid w:val="00C825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52A"/>
    <w:rPr>
      <w:rFonts w:ascii="Segoe UI" w:hAnsi="Segoe UI" w:cs="Segoe UI"/>
      <w:sz w:val="18"/>
      <w:szCs w:val="18"/>
    </w:rPr>
  </w:style>
  <w:style w:type="paragraph" w:styleId="Revision">
    <w:name w:val="Revision"/>
    <w:hidden/>
    <w:uiPriority w:val="99"/>
    <w:semiHidden/>
    <w:rsid w:val="00D17719"/>
    <w:pPr>
      <w:spacing w:after="0" w:line="240" w:lineRule="auto"/>
    </w:pPr>
  </w:style>
  <w:style w:type="character" w:styleId="Hyperlink">
    <w:name w:val="Hyperlink"/>
    <w:basedOn w:val="DefaultParagraphFont"/>
    <w:uiPriority w:val="99"/>
    <w:unhideWhenUsed/>
    <w:rsid w:val="003C48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185474">
      <w:bodyDiv w:val="1"/>
      <w:marLeft w:val="0"/>
      <w:marRight w:val="0"/>
      <w:marTop w:val="0"/>
      <w:marBottom w:val="0"/>
      <w:divBdr>
        <w:top w:val="none" w:sz="0" w:space="0" w:color="auto"/>
        <w:left w:val="none" w:sz="0" w:space="0" w:color="auto"/>
        <w:bottom w:val="none" w:sz="0" w:space="0" w:color="auto"/>
        <w:right w:val="none" w:sz="0" w:space="0" w:color="auto"/>
      </w:divBdr>
    </w:div>
    <w:div w:id="92499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UTrainingHelpdesk@dhs.nj.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1017</Words>
  <Characters>5803</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Division of Developmental Disabilities</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Visser, Steven</dc:creator>
  <cp:keywords/>
  <dc:description/>
  <cp:lastModifiedBy>Visser, Steven</cp:lastModifiedBy>
  <cp:revision>2</cp:revision>
  <dcterms:created xsi:type="dcterms:W3CDTF">2023-03-14T14:46:00Z</dcterms:created>
  <dcterms:modified xsi:type="dcterms:W3CDTF">2023-03-14T14:46:00Z</dcterms:modified>
</cp:coreProperties>
</file>