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7E247" w14:textId="77777777" w:rsidR="00CF521C" w:rsidRPr="00A20879" w:rsidRDefault="00CF521C" w:rsidP="00CF521C">
      <w:pPr>
        <w:pStyle w:val="NoSpacing"/>
        <w:rPr>
          <w:rFonts w:ascii="Garamond" w:hAnsi="Garamond"/>
        </w:rPr>
      </w:pPr>
    </w:p>
    <w:p w14:paraId="694091B6" w14:textId="77777777" w:rsidR="00CF521C" w:rsidRPr="00A20879" w:rsidRDefault="00CF521C" w:rsidP="00CF521C">
      <w:pPr>
        <w:pStyle w:val="NoSpacing"/>
        <w:rPr>
          <w:rFonts w:ascii="Garamond" w:hAnsi="Garamond"/>
        </w:rPr>
      </w:pPr>
    </w:p>
    <w:p w14:paraId="6D22DDBD" w14:textId="6F6D4EDF" w:rsidR="00CF521C" w:rsidRPr="0087334B" w:rsidRDefault="00CF521C" w:rsidP="00CF521C">
      <w:pPr>
        <w:pStyle w:val="NoSpacing"/>
        <w:jc w:val="center"/>
        <w:rPr>
          <w:rFonts w:ascii="Garamond" w:hAnsi="Garamond"/>
          <w:b/>
          <w:bCs/>
          <w:sz w:val="36"/>
          <w:szCs w:val="36"/>
        </w:rPr>
      </w:pPr>
      <w:r w:rsidRPr="0087334B">
        <w:rPr>
          <w:rFonts w:ascii="Garamond" w:hAnsi="Garamond"/>
          <w:b/>
          <w:bCs/>
          <w:sz w:val="36"/>
          <w:szCs w:val="36"/>
        </w:rPr>
        <w:t>Climate Change-Related Hazard Vulnerability Assessment</w:t>
      </w:r>
    </w:p>
    <w:p w14:paraId="6DA187B4" w14:textId="77777777" w:rsidR="00CF521C" w:rsidRPr="0087334B" w:rsidRDefault="00CF521C" w:rsidP="00CF521C">
      <w:pPr>
        <w:pStyle w:val="NoSpacing"/>
        <w:jc w:val="center"/>
        <w:rPr>
          <w:rFonts w:ascii="Garamond" w:hAnsi="Garamond"/>
          <w:b/>
          <w:bCs/>
          <w:sz w:val="36"/>
          <w:szCs w:val="36"/>
        </w:rPr>
      </w:pPr>
      <w:r w:rsidRPr="0087334B">
        <w:rPr>
          <w:rFonts w:ascii="Garamond" w:hAnsi="Garamond"/>
          <w:b/>
          <w:bCs/>
          <w:sz w:val="36"/>
          <w:szCs w:val="36"/>
        </w:rPr>
        <w:t>for Highlands Municipalities</w:t>
      </w:r>
    </w:p>
    <w:p w14:paraId="68E001E5" w14:textId="77777777" w:rsidR="00CF521C" w:rsidRPr="0087334B" w:rsidRDefault="00CF521C" w:rsidP="00CF521C">
      <w:pPr>
        <w:pStyle w:val="NoSpacing"/>
        <w:jc w:val="center"/>
        <w:rPr>
          <w:rFonts w:ascii="Garamond" w:hAnsi="Garamond"/>
          <w:b/>
          <w:bCs/>
          <w:sz w:val="36"/>
          <w:szCs w:val="36"/>
        </w:rPr>
      </w:pPr>
    </w:p>
    <w:p w14:paraId="74B5919E" w14:textId="77777777" w:rsidR="00CF521C" w:rsidRPr="00D13F18" w:rsidRDefault="00CF521C" w:rsidP="00CF521C">
      <w:pPr>
        <w:pStyle w:val="NoSpacing"/>
        <w:jc w:val="center"/>
        <w:rPr>
          <w:rFonts w:ascii="Garamond" w:hAnsi="Garamond"/>
          <w:b/>
          <w:bCs/>
          <w:sz w:val="36"/>
          <w:szCs w:val="36"/>
        </w:rPr>
      </w:pPr>
      <w:r w:rsidRPr="00D13F18">
        <w:rPr>
          <w:rFonts w:ascii="Garamond" w:hAnsi="Garamond"/>
          <w:b/>
          <w:bCs/>
          <w:sz w:val="36"/>
          <w:szCs w:val="36"/>
        </w:rPr>
        <w:t>Part I</w:t>
      </w:r>
    </w:p>
    <w:p w14:paraId="74A05C06" w14:textId="77777777" w:rsidR="00CF521C" w:rsidRPr="00A20879" w:rsidRDefault="00CF521C" w:rsidP="00CF521C">
      <w:pPr>
        <w:pStyle w:val="NoSpacing"/>
        <w:rPr>
          <w:rFonts w:ascii="Garamond" w:hAnsi="Garamond"/>
        </w:rPr>
      </w:pPr>
    </w:p>
    <w:p w14:paraId="46F7354F" w14:textId="77777777" w:rsidR="00CF521C" w:rsidRPr="00A20879" w:rsidRDefault="00CF521C" w:rsidP="00CF521C">
      <w:pPr>
        <w:pStyle w:val="NoSpacing"/>
        <w:rPr>
          <w:rFonts w:ascii="Garamond" w:hAnsi="Garamond"/>
        </w:rPr>
      </w:pPr>
    </w:p>
    <w:p w14:paraId="14C4FD88" w14:textId="77777777" w:rsidR="00CF521C" w:rsidRPr="00A20879" w:rsidRDefault="00CF521C" w:rsidP="00CF521C">
      <w:pPr>
        <w:pStyle w:val="NoSpacing"/>
        <w:rPr>
          <w:rFonts w:ascii="Garamond" w:hAnsi="Garamond"/>
        </w:rPr>
      </w:pPr>
    </w:p>
    <w:p w14:paraId="643EF81C" w14:textId="77777777" w:rsidR="00CF521C" w:rsidRPr="00A20879" w:rsidRDefault="00CF521C" w:rsidP="00CF521C">
      <w:pPr>
        <w:pStyle w:val="NoSpacing"/>
        <w:rPr>
          <w:rFonts w:ascii="Garamond" w:hAnsi="Garamond"/>
        </w:rPr>
      </w:pPr>
    </w:p>
    <w:p w14:paraId="5EC142BB" w14:textId="75CBE5FF" w:rsidR="00CF521C" w:rsidRPr="00A20879" w:rsidRDefault="00847CAC" w:rsidP="00CF521C">
      <w:pPr>
        <w:pStyle w:val="Heading1"/>
        <w:jc w:val="center"/>
        <w:rPr>
          <w:sz w:val="44"/>
          <w:szCs w:val="48"/>
        </w:rPr>
      </w:pPr>
      <w:r w:rsidRPr="00847CAC">
        <w:rPr>
          <w:sz w:val="44"/>
          <w:szCs w:val="48"/>
          <w:highlight w:val="yellow"/>
        </w:rPr>
        <w:t>Model</w:t>
      </w:r>
      <w:r>
        <w:rPr>
          <w:sz w:val="44"/>
          <w:szCs w:val="48"/>
        </w:rPr>
        <w:t xml:space="preserve"> </w:t>
      </w:r>
      <w:r w:rsidR="00CF521C" w:rsidRPr="00A20879">
        <w:rPr>
          <w:sz w:val="44"/>
          <w:szCs w:val="48"/>
        </w:rPr>
        <w:t>Scope of Work</w:t>
      </w:r>
    </w:p>
    <w:p w14:paraId="3729E3BD" w14:textId="1BDB0B29" w:rsidR="00CF521C" w:rsidRPr="00A20879" w:rsidRDefault="00CF521C" w:rsidP="00CF521C">
      <w:pPr>
        <w:pStyle w:val="Heading1"/>
        <w:jc w:val="center"/>
        <w:rPr>
          <w:b w:val="0"/>
          <w:bCs/>
        </w:rPr>
      </w:pPr>
      <w:r w:rsidRPr="00A20879">
        <w:rPr>
          <w:b w:val="0"/>
          <w:bCs/>
        </w:rPr>
        <w:t>Climate Change-Related Hazard Vulnerability Assessment</w:t>
      </w:r>
    </w:p>
    <w:p w14:paraId="5D12A166" w14:textId="77777777" w:rsidR="00CF521C" w:rsidRDefault="00CF521C" w:rsidP="00CF521C">
      <w:pPr>
        <w:spacing w:after="160" w:line="259" w:lineRule="auto"/>
        <w:jc w:val="left"/>
      </w:pPr>
    </w:p>
    <w:p w14:paraId="130AD66E" w14:textId="77777777" w:rsidR="00D13F18" w:rsidRPr="00A20879" w:rsidRDefault="00D13F18" w:rsidP="00CF521C">
      <w:pPr>
        <w:spacing w:after="160" w:line="259" w:lineRule="auto"/>
        <w:jc w:val="left"/>
      </w:pPr>
    </w:p>
    <w:p w14:paraId="2EC6BACB" w14:textId="34A8A4D2" w:rsidR="00CF521C" w:rsidRPr="00A20879" w:rsidRDefault="00CF521C" w:rsidP="00CF521C">
      <w:pPr>
        <w:jc w:val="center"/>
        <w:rPr>
          <w:color w:val="385623" w:themeColor="accent6" w:themeShade="80"/>
          <w:sz w:val="28"/>
          <w:szCs w:val="28"/>
        </w:rPr>
      </w:pPr>
      <w:r w:rsidRPr="00A20879">
        <w:rPr>
          <w:sz w:val="28"/>
          <w:szCs w:val="28"/>
          <w:highlight w:val="yellow"/>
        </w:rPr>
        <w:fldChar w:fldCharType="begin"/>
      </w:r>
      <w:r w:rsidRPr="00A20879">
        <w:rPr>
          <w:sz w:val="28"/>
          <w:szCs w:val="28"/>
          <w:highlight w:val="yellow"/>
        </w:rPr>
        <w:instrText xml:space="preserve"> DATE \@ "MMMM d, yyyy" </w:instrText>
      </w:r>
      <w:r w:rsidRPr="00A20879">
        <w:rPr>
          <w:sz w:val="28"/>
          <w:szCs w:val="28"/>
          <w:highlight w:val="yellow"/>
        </w:rPr>
        <w:fldChar w:fldCharType="separate"/>
      </w:r>
      <w:r w:rsidR="009910CE">
        <w:rPr>
          <w:noProof/>
          <w:sz w:val="28"/>
          <w:szCs w:val="28"/>
          <w:highlight w:val="yellow"/>
        </w:rPr>
        <w:t>April 9, 2025</w:t>
      </w:r>
      <w:r w:rsidRPr="00A20879">
        <w:rPr>
          <w:sz w:val="28"/>
          <w:szCs w:val="28"/>
          <w:highlight w:val="yellow"/>
        </w:rPr>
        <w:fldChar w:fldCharType="end"/>
      </w:r>
    </w:p>
    <w:p w14:paraId="18F8D770" w14:textId="77777777" w:rsidR="00CF521C" w:rsidRPr="00A20879" w:rsidRDefault="00CF521C" w:rsidP="00CF521C">
      <w:pPr>
        <w:spacing w:after="160" w:line="259" w:lineRule="auto"/>
        <w:jc w:val="left"/>
      </w:pPr>
    </w:p>
    <w:p w14:paraId="12BCBBDE" w14:textId="77777777" w:rsidR="00CF521C" w:rsidRPr="00A20879" w:rsidRDefault="00CF521C" w:rsidP="00CF521C">
      <w:pPr>
        <w:spacing w:after="160" w:line="259" w:lineRule="auto"/>
        <w:jc w:val="left"/>
      </w:pPr>
    </w:p>
    <w:p w14:paraId="6D80011F" w14:textId="77777777" w:rsidR="00CF521C" w:rsidRPr="00A20879" w:rsidRDefault="00CF521C" w:rsidP="00CF521C">
      <w:pPr>
        <w:spacing w:after="160" w:line="259" w:lineRule="auto"/>
        <w:jc w:val="left"/>
      </w:pPr>
    </w:p>
    <w:p w14:paraId="62B7FB6B" w14:textId="77777777" w:rsidR="00CF521C" w:rsidRPr="00A20879" w:rsidRDefault="00CF521C" w:rsidP="00CF521C">
      <w:pPr>
        <w:spacing w:after="160" w:line="259" w:lineRule="auto"/>
        <w:jc w:val="center"/>
      </w:pPr>
      <w:r w:rsidRPr="00A20879">
        <w:t>Prepared for</w:t>
      </w:r>
    </w:p>
    <w:p w14:paraId="47352D22" w14:textId="77777777" w:rsidR="00CF521C" w:rsidRPr="00A20879" w:rsidRDefault="00CF521C" w:rsidP="00CF521C">
      <w:pPr>
        <w:pStyle w:val="Heading1"/>
        <w:jc w:val="center"/>
      </w:pPr>
      <w:r w:rsidRPr="00A20879">
        <w:rPr>
          <w:highlight w:val="yellow"/>
        </w:rPr>
        <w:t>MUNICIPALITY</w:t>
      </w:r>
      <w:r w:rsidRPr="00A20879">
        <w:t xml:space="preserve">, </w:t>
      </w:r>
      <w:r w:rsidRPr="00A20879">
        <w:rPr>
          <w:highlight w:val="yellow"/>
        </w:rPr>
        <w:t>COUNTY</w:t>
      </w:r>
    </w:p>
    <w:p w14:paraId="5E115574" w14:textId="77777777" w:rsidR="00CF521C" w:rsidRPr="00A20879" w:rsidRDefault="00CF521C" w:rsidP="00CF521C">
      <w:pPr>
        <w:spacing w:after="160" w:line="259" w:lineRule="auto"/>
        <w:jc w:val="center"/>
      </w:pPr>
    </w:p>
    <w:p w14:paraId="5A0836C1" w14:textId="77777777" w:rsidR="00CF521C" w:rsidRPr="00A20879" w:rsidRDefault="00CF521C" w:rsidP="00CF521C">
      <w:pPr>
        <w:spacing w:after="160" w:line="259" w:lineRule="auto"/>
        <w:jc w:val="center"/>
      </w:pPr>
      <w:r w:rsidRPr="00A20879">
        <w:t>Prepared by</w:t>
      </w:r>
    </w:p>
    <w:p w14:paraId="08296E5F" w14:textId="77777777" w:rsidR="00CF521C" w:rsidRDefault="00CF521C" w:rsidP="00CF521C">
      <w:pPr>
        <w:spacing w:after="160" w:line="259" w:lineRule="auto"/>
        <w:jc w:val="center"/>
      </w:pPr>
      <w:r w:rsidRPr="00A20879">
        <w:rPr>
          <w:highlight w:val="yellow"/>
        </w:rPr>
        <w:t>PREPARER</w:t>
      </w:r>
      <w:r w:rsidRPr="00A20879">
        <w:br w:type="page"/>
      </w:r>
    </w:p>
    <w:p w14:paraId="387BE756" w14:textId="77777777" w:rsidR="00CF521C" w:rsidRPr="00A20879" w:rsidRDefault="00CF521C" w:rsidP="00CF521C">
      <w:pPr>
        <w:pStyle w:val="Heading2"/>
      </w:pPr>
      <w:r w:rsidRPr="00A20879">
        <w:lastRenderedPageBreak/>
        <w:t>Overview</w:t>
      </w:r>
    </w:p>
    <w:p w14:paraId="0466AA42" w14:textId="77777777" w:rsidR="00CF521C" w:rsidRPr="00A20879" w:rsidRDefault="00CF521C" w:rsidP="00CF521C">
      <w:pPr>
        <w:spacing w:after="240"/>
      </w:pPr>
      <w:r>
        <w:rPr>
          <w:highlight w:val="yellow"/>
        </w:rPr>
        <w:t>P</w:t>
      </w:r>
      <w:r w:rsidRPr="00A20879">
        <w:rPr>
          <w:highlight w:val="yellow"/>
        </w:rPr>
        <w:t xml:space="preserve">rovide a brief description of the municipality’s </w:t>
      </w:r>
      <w:r>
        <w:rPr>
          <w:highlight w:val="yellow"/>
        </w:rPr>
        <w:t xml:space="preserve">current </w:t>
      </w:r>
      <w:r w:rsidRPr="00A20879">
        <w:rPr>
          <w:highlight w:val="yellow"/>
        </w:rPr>
        <w:t>planning documents and the context in which this CCRHVA is being prepared- i.e., as part of a comprehensive master plan update/new land use plan element/etc.</w:t>
      </w:r>
      <w:r>
        <w:t xml:space="preserve"> </w:t>
      </w:r>
    </w:p>
    <w:p w14:paraId="719E5B8C" w14:textId="77777777" w:rsidR="00CF521C" w:rsidRPr="00A20879" w:rsidRDefault="00CF521C" w:rsidP="00CF521C">
      <w:pPr>
        <w:pStyle w:val="Heading2"/>
      </w:pPr>
      <w:r w:rsidRPr="00A20879">
        <w:t>Components of a Climate Change-Related Hazard Vulnerability Assessment (CCRHVA)</w:t>
      </w:r>
    </w:p>
    <w:p w14:paraId="632B0531" w14:textId="1FA26205" w:rsidR="00CF521C" w:rsidRDefault="00CF521C" w:rsidP="00CF521C">
      <w:r>
        <w:t xml:space="preserve">This Scope of Work follows the Highlands </w:t>
      </w:r>
      <w:r w:rsidRPr="00356D06">
        <w:rPr>
          <w:highlight w:val="yellow"/>
        </w:rPr>
        <w:t>Basic/</w:t>
      </w:r>
      <w:r w:rsidR="002D795E" w:rsidRPr="002D795E">
        <w:rPr>
          <w:highlight w:val="yellow"/>
        </w:rPr>
        <w:t>Comprehensive</w:t>
      </w:r>
      <w:r w:rsidRPr="00356D06">
        <w:rPr>
          <w:highlight w:val="yellow"/>
        </w:rPr>
        <w:t xml:space="preserve"> (select one)</w:t>
      </w:r>
      <w:r>
        <w:rPr>
          <w:rStyle w:val="FootnoteReference"/>
        </w:rPr>
        <w:footnoteReference w:id="1"/>
      </w:r>
      <w:r>
        <w:t xml:space="preserve"> Approach. The completed CCRHVA will include the following sections:</w:t>
      </w:r>
    </w:p>
    <w:p w14:paraId="0473020B" w14:textId="77777777" w:rsidR="00CF521C" w:rsidRDefault="00CF521C" w:rsidP="00CF521C"/>
    <w:p w14:paraId="4B222049" w14:textId="77777777" w:rsidR="00CF521C" w:rsidRPr="00993C59" w:rsidRDefault="00CF521C" w:rsidP="00CF521C">
      <w:pPr>
        <w:numPr>
          <w:ilvl w:val="0"/>
          <w:numId w:val="3"/>
        </w:numPr>
        <w:spacing w:after="160" w:line="259" w:lineRule="auto"/>
        <w:contextualSpacing/>
        <w:rPr>
          <w:b/>
          <w:bCs/>
          <w:sz w:val="22"/>
          <w:szCs w:val="22"/>
        </w:rPr>
      </w:pPr>
      <w:r w:rsidRPr="00993C59">
        <w:rPr>
          <w:b/>
          <w:bCs/>
          <w:sz w:val="22"/>
          <w:szCs w:val="22"/>
        </w:rPr>
        <w:t>Introduction</w:t>
      </w:r>
    </w:p>
    <w:p w14:paraId="773D6483" w14:textId="2B13E595" w:rsidR="00CF521C" w:rsidRPr="00993C59" w:rsidRDefault="00CF521C" w:rsidP="00CF521C">
      <w:pPr>
        <w:numPr>
          <w:ilvl w:val="1"/>
          <w:numId w:val="3"/>
        </w:numPr>
        <w:spacing w:after="160" w:line="259" w:lineRule="auto"/>
        <w:contextualSpacing/>
        <w:rPr>
          <w:sz w:val="22"/>
          <w:szCs w:val="22"/>
        </w:rPr>
      </w:pPr>
      <w:r w:rsidRPr="00993C59">
        <w:rPr>
          <w:sz w:val="22"/>
          <w:szCs w:val="22"/>
        </w:rPr>
        <w:t>Purpose of the CCRHVA</w:t>
      </w:r>
    </w:p>
    <w:p w14:paraId="0945E72F" w14:textId="355B4A37" w:rsidR="00CF521C" w:rsidRPr="008060DD" w:rsidRDefault="00CF521C" w:rsidP="00CF521C">
      <w:pPr>
        <w:numPr>
          <w:ilvl w:val="1"/>
          <w:numId w:val="3"/>
        </w:numPr>
        <w:spacing w:after="160" w:line="259" w:lineRule="auto"/>
        <w:contextualSpacing/>
        <w:rPr>
          <w:sz w:val="22"/>
          <w:szCs w:val="22"/>
        </w:rPr>
      </w:pPr>
      <w:r w:rsidRPr="00AE3105">
        <w:rPr>
          <w:sz w:val="22"/>
          <w:szCs w:val="22"/>
        </w:rPr>
        <w:t>List of municipal planning documents</w:t>
      </w:r>
    </w:p>
    <w:p w14:paraId="59C2B7A3" w14:textId="0A3AE598" w:rsidR="00CF521C" w:rsidRPr="00517E73" w:rsidRDefault="00CF521C" w:rsidP="00CF521C">
      <w:pPr>
        <w:numPr>
          <w:ilvl w:val="1"/>
          <w:numId w:val="3"/>
        </w:numPr>
        <w:spacing w:after="160" w:line="259" w:lineRule="auto"/>
        <w:contextualSpacing/>
        <w:rPr>
          <w:sz w:val="22"/>
          <w:szCs w:val="22"/>
        </w:rPr>
      </w:pPr>
      <w:r w:rsidRPr="00AE3105">
        <w:rPr>
          <w:sz w:val="22"/>
          <w:szCs w:val="22"/>
        </w:rPr>
        <w:t>History of resiliency planning in the municipality</w:t>
      </w:r>
    </w:p>
    <w:p w14:paraId="1E0BBF95" w14:textId="1086A1E2" w:rsidR="00CF521C" w:rsidRPr="00993C59" w:rsidRDefault="00CF521C" w:rsidP="00CF521C">
      <w:pPr>
        <w:numPr>
          <w:ilvl w:val="1"/>
          <w:numId w:val="3"/>
        </w:numPr>
        <w:spacing w:after="160" w:line="259" w:lineRule="auto"/>
        <w:contextualSpacing/>
        <w:rPr>
          <w:sz w:val="22"/>
          <w:szCs w:val="22"/>
        </w:rPr>
      </w:pPr>
      <w:r w:rsidRPr="00993C59">
        <w:rPr>
          <w:sz w:val="22"/>
          <w:szCs w:val="22"/>
        </w:rPr>
        <w:t>Policy statement of consistency with other planning efforts</w:t>
      </w:r>
    </w:p>
    <w:p w14:paraId="43C18907" w14:textId="17FD0E48" w:rsidR="00CF521C" w:rsidRPr="00993C59" w:rsidRDefault="00CF521C" w:rsidP="00CF521C">
      <w:pPr>
        <w:numPr>
          <w:ilvl w:val="1"/>
          <w:numId w:val="3"/>
        </w:numPr>
        <w:spacing w:after="160" w:line="259" w:lineRule="auto"/>
        <w:contextualSpacing/>
        <w:rPr>
          <w:sz w:val="22"/>
          <w:szCs w:val="22"/>
        </w:rPr>
      </w:pPr>
      <w:r w:rsidRPr="00DC4F27">
        <w:rPr>
          <w:sz w:val="22"/>
          <w:szCs w:val="22"/>
          <w:highlight w:val="lightGray"/>
        </w:rPr>
        <w:t>Summary of Community Engagement</w:t>
      </w:r>
    </w:p>
    <w:p w14:paraId="72B29979" w14:textId="77777777" w:rsidR="00CF521C" w:rsidRPr="00993C59" w:rsidRDefault="00CF521C" w:rsidP="00CF521C">
      <w:pPr>
        <w:numPr>
          <w:ilvl w:val="0"/>
          <w:numId w:val="3"/>
        </w:numPr>
        <w:spacing w:after="160" w:line="259" w:lineRule="auto"/>
        <w:contextualSpacing/>
        <w:rPr>
          <w:b/>
          <w:bCs/>
          <w:sz w:val="22"/>
          <w:szCs w:val="22"/>
        </w:rPr>
      </w:pPr>
      <w:r w:rsidRPr="00993C59">
        <w:rPr>
          <w:b/>
          <w:bCs/>
          <w:sz w:val="22"/>
          <w:szCs w:val="22"/>
        </w:rPr>
        <w:t>Existing and Future Development</w:t>
      </w:r>
    </w:p>
    <w:p w14:paraId="48B69F2F" w14:textId="621995F4" w:rsidR="00CF521C" w:rsidRPr="00993C59" w:rsidRDefault="00CF521C" w:rsidP="00CF521C">
      <w:pPr>
        <w:numPr>
          <w:ilvl w:val="1"/>
          <w:numId w:val="3"/>
        </w:numPr>
        <w:spacing w:after="160" w:line="259" w:lineRule="auto"/>
        <w:contextualSpacing/>
        <w:rPr>
          <w:sz w:val="22"/>
          <w:szCs w:val="22"/>
        </w:rPr>
      </w:pPr>
      <w:r w:rsidRPr="00993C59">
        <w:rPr>
          <w:sz w:val="22"/>
          <w:szCs w:val="22"/>
        </w:rPr>
        <w:t>Existing Conditions</w:t>
      </w:r>
    </w:p>
    <w:p w14:paraId="21059B07" w14:textId="294E14FE" w:rsidR="00CF521C" w:rsidRPr="00993C59" w:rsidRDefault="004B1AD1" w:rsidP="00CF521C">
      <w:pPr>
        <w:numPr>
          <w:ilvl w:val="1"/>
          <w:numId w:val="3"/>
        </w:numPr>
        <w:spacing w:after="160" w:line="259" w:lineRule="auto"/>
        <w:contextualSpacing/>
        <w:rPr>
          <w:sz w:val="22"/>
          <w:szCs w:val="22"/>
        </w:rPr>
      </w:pPr>
      <w:r>
        <w:rPr>
          <w:sz w:val="22"/>
          <w:szCs w:val="22"/>
        </w:rPr>
        <w:t>Future Conditions</w:t>
      </w:r>
    </w:p>
    <w:p w14:paraId="6F1923EC" w14:textId="27CF96D8" w:rsidR="00CF521C" w:rsidRPr="00993C59" w:rsidRDefault="00CF521C" w:rsidP="00CF521C">
      <w:pPr>
        <w:numPr>
          <w:ilvl w:val="0"/>
          <w:numId w:val="3"/>
        </w:numPr>
        <w:spacing w:after="160" w:line="259" w:lineRule="auto"/>
        <w:contextualSpacing/>
        <w:rPr>
          <w:b/>
          <w:bCs/>
          <w:sz w:val="22"/>
          <w:szCs w:val="22"/>
        </w:rPr>
      </w:pPr>
      <w:r w:rsidRPr="00993C59">
        <w:rPr>
          <w:b/>
          <w:bCs/>
          <w:sz w:val="22"/>
          <w:szCs w:val="22"/>
        </w:rPr>
        <w:t xml:space="preserve">Municipal </w:t>
      </w:r>
      <w:r w:rsidR="005E38AD">
        <w:rPr>
          <w:b/>
          <w:bCs/>
          <w:sz w:val="22"/>
          <w:szCs w:val="22"/>
        </w:rPr>
        <w:t xml:space="preserve">Climate </w:t>
      </w:r>
      <w:r w:rsidRPr="00993C59">
        <w:rPr>
          <w:b/>
          <w:bCs/>
          <w:sz w:val="22"/>
          <w:szCs w:val="22"/>
        </w:rPr>
        <w:t xml:space="preserve">Hazard </w:t>
      </w:r>
      <w:r w:rsidR="005E38AD">
        <w:rPr>
          <w:b/>
          <w:bCs/>
          <w:sz w:val="22"/>
          <w:szCs w:val="22"/>
        </w:rPr>
        <w:t xml:space="preserve">Vulnerability </w:t>
      </w:r>
      <w:r w:rsidR="004B1AD1">
        <w:rPr>
          <w:b/>
          <w:bCs/>
          <w:sz w:val="22"/>
          <w:szCs w:val="22"/>
        </w:rPr>
        <w:t>Analysis</w:t>
      </w:r>
    </w:p>
    <w:p w14:paraId="32840068" w14:textId="77777777" w:rsidR="00CF521C" w:rsidRPr="00993C59" w:rsidRDefault="00CF521C" w:rsidP="00CF521C">
      <w:pPr>
        <w:numPr>
          <w:ilvl w:val="0"/>
          <w:numId w:val="3"/>
        </w:numPr>
        <w:spacing w:after="160" w:line="259" w:lineRule="auto"/>
        <w:contextualSpacing/>
        <w:rPr>
          <w:b/>
          <w:bCs/>
          <w:sz w:val="22"/>
          <w:szCs w:val="22"/>
        </w:rPr>
      </w:pPr>
      <w:r w:rsidRPr="00993C59">
        <w:rPr>
          <w:b/>
          <w:bCs/>
          <w:sz w:val="22"/>
          <w:szCs w:val="22"/>
        </w:rPr>
        <w:t>Findings &amp; Implementation</w:t>
      </w:r>
    </w:p>
    <w:p w14:paraId="0D10705F" w14:textId="1834DB60" w:rsidR="00CF521C" w:rsidRPr="00993C59" w:rsidRDefault="00CF521C" w:rsidP="00CF521C">
      <w:pPr>
        <w:numPr>
          <w:ilvl w:val="1"/>
          <w:numId w:val="3"/>
        </w:numPr>
        <w:spacing w:after="160" w:line="259" w:lineRule="auto"/>
        <w:contextualSpacing/>
        <w:rPr>
          <w:sz w:val="22"/>
          <w:szCs w:val="22"/>
        </w:rPr>
      </w:pPr>
      <w:r w:rsidRPr="00993C59">
        <w:rPr>
          <w:sz w:val="22"/>
          <w:szCs w:val="22"/>
        </w:rPr>
        <w:t>Applying the findings of the CCRHVA</w:t>
      </w:r>
      <w:r w:rsidR="00326AB5">
        <w:rPr>
          <w:sz w:val="22"/>
          <w:szCs w:val="22"/>
        </w:rPr>
        <w:t xml:space="preserve"> to the Land Use Plan Element and other Master Plan Elements</w:t>
      </w:r>
    </w:p>
    <w:p w14:paraId="4AB3B724" w14:textId="68C7640C" w:rsidR="00CF521C" w:rsidRPr="002D04B3" w:rsidRDefault="00CF521C" w:rsidP="00CF521C">
      <w:pPr>
        <w:numPr>
          <w:ilvl w:val="1"/>
          <w:numId w:val="3"/>
        </w:numPr>
        <w:spacing w:after="160" w:line="259" w:lineRule="auto"/>
        <w:contextualSpacing/>
        <w:rPr>
          <w:sz w:val="22"/>
          <w:szCs w:val="22"/>
        </w:rPr>
      </w:pPr>
      <w:r w:rsidRPr="00DC4F27">
        <w:rPr>
          <w:sz w:val="22"/>
          <w:szCs w:val="22"/>
          <w:highlight w:val="lightGray"/>
        </w:rPr>
        <w:t>Climate Adaptation Action Plan</w:t>
      </w:r>
    </w:p>
    <w:p w14:paraId="6B85B69E" w14:textId="77777777" w:rsidR="00CF521C" w:rsidRPr="00A20879" w:rsidRDefault="00CF521C" w:rsidP="00CF521C">
      <w:pPr>
        <w:pStyle w:val="Heading2"/>
      </w:pPr>
      <w:r w:rsidRPr="00A20879">
        <w:t>Guidance Materials</w:t>
      </w:r>
    </w:p>
    <w:p w14:paraId="03BBC3BD" w14:textId="77777777" w:rsidR="00CF521C" w:rsidRDefault="00CF521C" w:rsidP="00CF521C">
      <w:r>
        <w:t>The following legislation and documents will guide the preparation of this CCRHVA:</w:t>
      </w:r>
    </w:p>
    <w:p w14:paraId="5550D258" w14:textId="77777777" w:rsidR="00CF521C" w:rsidRDefault="00CF521C" w:rsidP="00CF521C"/>
    <w:p w14:paraId="18A26C03" w14:textId="77777777" w:rsidR="00CF521C" w:rsidRDefault="00CF521C" w:rsidP="00CF521C">
      <w:pPr>
        <w:pStyle w:val="ListParagraph"/>
        <w:numPr>
          <w:ilvl w:val="0"/>
          <w:numId w:val="4"/>
        </w:numPr>
      </w:pPr>
      <w:r>
        <w:t>New Jersey Municipal Land Use Law (</w:t>
      </w:r>
      <w:r>
        <w:rPr>
          <w:u w:val="single"/>
        </w:rPr>
        <w:t>N.J.S.A.</w:t>
      </w:r>
      <w:r>
        <w:t xml:space="preserve"> 40:55D-28(19)(h)</w:t>
      </w:r>
    </w:p>
    <w:p w14:paraId="2A16741A" w14:textId="35F2B415" w:rsidR="00CF521C" w:rsidRDefault="000A53AB" w:rsidP="00CF521C">
      <w:pPr>
        <w:pStyle w:val="ListParagraph"/>
        <w:numPr>
          <w:ilvl w:val="0"/>
          <w:numId w:val="4"/>
        </w:numPr>
      </w:pPr>
      <w:r w:rsidRPr="005D079E">
        <w:rPr>
          <w:b/>
          <w:bCs/>
        </w:rPr>
        <w:t>Part II</w:t>
      </w:r>
      <w:r>
        <w:t xml:space="preserve"> of this document entitled,</w:t>
      </w:r>
      <w:r w:rsidR="00CF521C">
        <w:t xml:space="preserve"> “Climate Change-Related Hazard Vulnerability Assessment for Highlands Municipalities: Guidance and Resources”</w:t>
      </w:r>
    </w:p>
    <w:p w14:paraId="3A70C816" w14:textId="770F9007" w:rsidR="00CF521C" w:rsidRDefault="00CF521C" w:rsidP="00CF521C">
      <w:pPr>
        <w:pStyle w:val="ListParagraph"/>
        <w:numPr>
          <w:ilvl w:val="0"/>
          <w:numId w:val="4"/>
        </w:numPr>
      </w:pPr>
      <w:r>
        <w:t>“</w:t>
      </w:r>
      <w:r w:rsidRPr="00F57279">
        <w:t>Sustainability and Climate Adaptation Planning: an Integrated Guide for Highlands Region Municipalities</w:t>
      </w:r>
      <w:r>
        <w:t>,” prepared by New Jersey Future</w:t>
      </w:r>
    </w:p>
    <w:p w14:paraId="13B8C824" w14:textId="2B154C90" w:rsidR="00CF521C" w:rsidRDefault="00CF521C" w:rsidP="00CF521C">
      <w:pPr>
        <w:pStyle w:val="ListParagraph"/>
        <w:numPr>
          <w:ilvl w:val="0"/>
          <w:numId w:val="4"/>
        </w:numPr>
      </w:pPr>
      <w:r>
        <w:t>“Guide to Local Climate Change Adaptation Planning: The Model Climate Change-Related Hazard Vulnerability Assessment for New Jersey Municipalities,” prepared by New Jersey Future</w:t>
      </w:r>
    </w:p>
    <w:p w14:paraId="0ABE87E3" w14:textId="692A328C" w:rsidR="00326AB5" w:rsidRDefault="00326AB5" w:rsidP="00CF521C">
      <w:pPr>
        <w:pStyle w:val="ListParagraph"/>
        <w:numPr>
          <w:ilvl w:val="0"/>
          <w:numId w:val="4"/>
        </w:numPr>
      </w:pPr>
      <w:r>
        <w:t xml:space="preserve">“Resilient NJ: Local Planning for Climate Change Toolkit” by NJDEP. </w:t>
      </w:r>
    </w:p>
    <w:p w14:paraId="3149B88F" w14:textId="27F0DECC" w:rsidR="00326AB5" w:rsidRDefault="00326AB5" w:rsidP="00CF521C">
      <w:pPr>
        <w:pStyle w:val="ListParagraph"/>
        <w:numPr>
          <w:ilvl w:val="0"/>
          <w:numId w:val="4"/>
        </w:numPr>
      </w:pPr>
      <w:r>
        <w:t>“New Jersey’s Climate Change Resilience Strategy” prepared by NJDEP.</w:t>
      </w:r>
    </w:p>
    <w:p w14:paraId="2EB107B6" w14:textId="268FC2C6" w:rsidR="00326AB5" w:rsidRDefault="00326AB5" w:rsidP="00CF521C">
      <w:pPr>
        <w:pStyle w:val="ListParagraph"/>
        <w:numPr>
          <w:ilvl w:val="0"/>
          <w:numId w:val="4"/>
        </w:numPr>
      </w:pPr>
      <w:r>
        <w:t xml:space="preserve">“U.S. Climate Resilience Toolkit,” </w:t>
      </w:r>
      <w:r w:rsidR="00951BD3">
        <w:t>managed by NOAA.</w:t>
      </w:r>
    </w:p>
    <w:p w14:paraId="32E2BFE1" w14:textId="2CA7D9AE" w:rsidR="00CF521C" w:rsidRDefault="00CF521C" w:rsidP="00CF521C">
      <w:pPr>
        <w:pStyle w:val="ListParagraph"/>
        <w:numPr>
          <w:ilvl w:val="0"/>
          <w:numId w:val="4"/>
        </w:numPr>
      </w:pPr>
      <w:r>
        <w:rPr>
          <w:highlight w:val="yellow"/>
        </w:rPr>
        <w:t>[</w:t>
      </w:r>
      <w:r w:rsidR="00264114">
        <w:rPr>
          <w:highlight w:val="yellow"/>
        </w:rPr>
        <w:t xml:space="preserve">YOUR </w:t>
      </w:r>
      <w:r>
        <w:rPr>
          <w:highlight w:val="yellow"/>
        </w:rPr>
        <w:t>COUNTY] Hazard Mitigation Plan</w:t>
      </w:r>
      <w:r>
        <w:rPr>
          <w:rStyle w:val="FootnoteReference"/>
        </w:rPr>
        <w:footnoteReference w:id="2"/>
      </w:r>
    </w:p>
    <w:p w14:paraId="3FE7FA6C" w14:textId="3F575D84" w:rsidR="00CF521C" w:rsidRPr="00353034" w:rsidRDefault="00CF521C" w:rsidP="00CF521C">
      <w:pPr>
        <w:pStyle w:val="ListParagraph"/>
        <w:numPr>
          <w:ilvl w:val="0"/>
          <w:numId w:val="4"/>
        </w:numPr>
      </w:pPr>
      <w:r w:rsidRPr="00AE3105">
        <w:rPr>
          <w:highlight w:val="yellow"/>
        </w:rPr>
        <w:t>Other planning documents created by municipal entities on hazard response</w:t>
      </w:r>
      <w:r>
        <w:rPr>
          <w:highlight w:val="yellow"/>
        </w:rPr>
        <w:t xml:space="preserve"> or climate impacts (if applicable)</w:t>
      </w:r>
    </w:p>
    <w:p w14:paraId="417ED95A" w14:textId="77777777" w:rsidR="00CF521C" w:rsidRDefault="00CF521C" w:rsidP="00CF521C">
      <w:pPr>
        <w:jc w:val="left"/>
        <w:rPr>
          <w:rFonts w:eastAsiaTheme="majorEastAsia"/>
          <w:b/>
          <w:color w:val="2F5496" w:themeColor="accent1" w:themeShade="BF"/>
          <w:sz w:val="26"/>
        </w:rPr>
      </w:pPr>
      <w:r>
        <w:br w:type="page"/>
      </w:r>
    </w:p>
    <w:p w14:paraId="3A651C8D" w14:textId="77777777" w:rsidR="00CF521C" w:rsidRPr="00A20879" w:rsidRDefault="00CF521C" w:rsidP="00CF521C">
      <w:pPr>
        <w:pStyle w:val="Heading2"/>
      </w:pPr>
      <w:r w:rsidRPr="00A20879">
        <w:lastRenderedPageBreak/>
        <w:t>Schedule for Completion and Deliverables</w:t>
      </w:r>
    </w:p>
    <w:p w14:paraId="5405124E" w14:textId="782B150B" w:rsidR="00CF521C" w:rsidRPr="00A20879" w:rsidRDefault="00CF521C" w:rsidP="00CF521C">
      <w:pPr>
        <w:pStyle w:val="Heading3"/>
      </w:pPr>
      <w:r w:rsidRPr="00A20879">
        <w:t>Climate Change</w:t>
      </w:r>
      <w:r w:rsidR="007C57A2">
        <w:t>-Related</w:t>
      </w:r>
      <w:r w:rsidRPr="00A20879">
        <w:t xml:space="preserve"> Hazard Vulnerability Assessment</w:t>
      </w:r>
    </w:p>
    <w:p w14:paraId="619C264E" w14:textId="77777777" w:rsidR="00CF521C" w:rsidRPr="00A20879" w:rsidRDefault="00CF521C" w:rsidP="00CF521C"/>
    <w:p w14:paraId="3E7674B9" w14:textId="77777777" w:rsidR="00CF521C" w:rsidRPr="00A20879" w:rsidRDefault="00CF521C" w:rsidP="00CF521C">
      <w:pPr>
        <w:pStyle w:val="ListParagraph"/>
        <w:numPr>
          <w:ilvl w:val="0"/>
          <w:numId w:val="2"/>
        </w:numPr>
      </w:pPr>
      <w:r w:rsidRPr="00A20879">
        <w:rPr>
          <w:u w:val="single"/>
        </w:rPr>
        <w:t>Anticipated Project Start Date</w:t>
      </w:r>
      <w:r w:rsidRPr="00A20879">
        <w:t xml:space="preserve">: </w:t>
      </w:r>
      <w:r w:rsidRPr="00353034">
        <w:rPr>
          <w:highlight w:val="yellow"/>
        </w:rPr>
        <w:t>MONTH</w:t>
      </w:r>
      <w:r>
        <w:t xml:space="preserve"> </w:t>
      </w:r>
      <w:r w:rsidRPr="00353034">
        <w:rPr>
          <w:highlight w:val="yellow"/>
        </w:rPr>
        <w:t>YEAR</w:t>
      </w:r>
    </w:p>
    <w:p w14:paraId="6168B6BF" w14:textId="77777777" w:rsidR="00CF521C" w:rsidRPr="00A20879" w:rsidRDefault="00CF521C" w:rsidP="00CF521C">
      <w:pPr>
        <w:pStyle w:val="ListParagraph"/>
        <w:numPr>
          <w:ilvl w:val="0"/>
          <w:numId w:val="2"/>
        </w:numPr>
      </w:pPr>
      <w:r w:rsidRPr="00A20879">
        <w:rPr>
          <w:u w:val="single"/>
        </w:rPr>
        <w:t>Anticipated Project Completion Date</w:t>
      </w:r>
      <w:r w:rsidRPr="00A20879">
        <w:t xml:space="preserve">: </w:t>
      </w:r>
      <w:r w:rsidRPr="00353034">
        <w:rPr>
          <w:highlight w:val="yellow"/>
        </w:rPr>
        <w:t>MONTH</w:t>
      </w:r>
      <w:r>
        <w:t xml:space="preserve"> </w:t>
      </w:r>
      <w:r w:rsidRPr="00353034">
        <w:rPr>
          <w:highlight w:val="yellow"/>
        </w:rPr>
        <w:t>YEAR</w:t>
      </w:r>
      <w:r>
        <w:t xml:space="preserve"> </w:t>
      </w:r>
      <w:r>
        <w:rPr>
          <w:rStyle w:val="FootnoteReference"/>
        </w:rPr>
        <w:footnoteReference w:id="3"/>
      </w:r>
    </w:p>
    <w:p w14:paraId="0937998D" w14:textId="69877DEE" w:rsidR="00CF521C" w:rsidRPr="00A20879" w:rsidRDefault="00CF521C" w:rsidP="00CF521C">
      <w:pPr>
        <w:pStyle w:val="ListParagraph"/>
        <w:numPr>
          <w:ilvl w:val="0"/>
          <w:numId w:val="1"/>
        </w:numPr>
      </w:pPr>
      <w:r w:rsidRPr="00A20879">
        <w:rPr>
          <w:u w:val="single"/>
        </w:rPr>
        <w:t>Deliverable</w:t>
      </w:r>
      <w:r w:rsidRPr="00A20879">
        <w:t>: Completed Climate Change</w:t>
      </w:r>
      <w:r w:rsidR="007C57A2">
        <w:t>-Related</w:t>
      </w:r>
      <w:r w:rsidRPr="00A20879">
        <w:t xml:space="preserve"> Hazard Vulnerability Assessment as part of the Land Use Element of the Master Plan</w:t>
      </w:r>
    </w:p>
    <w:p w14:paraId="350A79BC" w14:textId="77777777" w:rsidR="00CF521C" w:rsidRPr="00A20879" w:rsidRDefault="00CF521C" w:rsidP="00CF521C">
      <w:pPr>
        <w:pStyle w:val="ListParagraph"/>
      </w:pPr>
    </w:p>
    <w:p w14:paraId="6DECEE05" w14:textId="77777777" w:rsidR="00CF521C" w:rsidRPr="00A20879" w:rsidRDefault="00CF521C" w:rsidP="00CF521C">
      <w:pPr>
        <w:pStyle w:val="Heading3"/>
      </w:pPr>
      <w:r w:rsidRPr="00A20879">
        <w:t>Task List and Deliverables</w:t>
      </w:r>
    </w:p>
    <w:p w14:paraId="35743605" w14:textId="3FEBC9DE" w:rsidR="00CF521C" w:rsidRPr="00A20879" w:rsidRDefault="00CF521C" w:rsidP="00CF521C">
      <w:r w:rsidRPr="00A20879">
        <w:t xml:space="preserve">The task list will consist of all state-required elements for the </w:t>
      </w:r>
      <w:r>
        <w:t>CCRHVA</w:t>
      </w:r>
      <w:r w:rsidRPr="00A20879">
        <w:t xml:space="preserve">. Following are descriptions of each task and the deliverables associated with that task. A comprehensive list of all deliverables associated with each task is located </w:t>
      </w:r>
      <w:r>
        <w:t xml:space="preserve">on page </w:t>
      </w:r>
      <w:r w:rsidR="00AE0B5E">
        <w:t>5</w:t>
      </w:r>
      <w:r>
        <w:t>.</w:t>
      </w:r>
    </w:p>
    <w:p w14:paraId="46492F90" w14:textId="77777777" w:rsidR="00CF521C" w:rsidRPr="00A20879" w:rsidRDefault="00CF521C" w:rsidP="00CF521C"/>
    <w:p w14:paraId="00B287AD" w14:textId="77777777" w:rsidR="00CF521C" w:rsidRPr="00F60D60" w:rsidRDefault="00CF521C" w:rsidP="00CF521C">
      <w:pPr>
        <w:pStyle w:val="Heading4"/>
      </w:pPr>
      <w:r w:rsidRPr="00A20879">
        <w:t>Task 1: Gearing Up and Scoping</w:t>
      </w:r>
    </w:p>
    <w:p w14:paraId="5C0B9B96" w14:textId="77777777" w:rsidR="00CF521C" w:rsidRPr="00A20879" w:rsidRDefault="00CF521C" w:rsidP="00CF521C">
      <w:pPr>
        <w:ind w:left="360"/>
        <w:rPr>
          <w:b/>
          <w:bCs/>
          <w:color w:val="000000"/>
          <w:u w:val="single"/>
        </w:rPr>
      </w:pPr>
      <w:r w:rsidRPr="00A20879">
        <w:rPr>
          <w:b/>
          <w:bCs/>
          <w:color w:val="000000"/>
          <w:u w:val="single"/>
        </w:rPr>
        <w:t>Components:</w:t>
      </w:r>
    </w:p>
    <w:p w14:paraId="445CBBFC" w14:textId="6B60A899" w:rsidR="00CF521C" w:rsidRDefault="00CF521C" w:rsidP="00CF521C">
      <w:pPr>
        <w:pStyle w:val="ListParagraph"/>
        <w:numPr>
          <w:ilvl w:val="0"/>
          <w:numId w:val="6"/>
        </w:numPr>
        <w:rPr>
          <w:color w:val="000000"/>
        </w:rPr>
      </w:pPr>
      <w:r w:rsidRPr="00EE2CC5">
        <w:rPr>
          <w:color w:val="000000"/>
        </w:rPr>
        <w:t>Compiled planning documents</w:t>
      </w:r>
    </w:p>
    <w:p w14:paraId="34A48678" w14:textId="6B26F911" w:rsidR="00CF521C" w:rsidRDefault="00CF521C" w:rsidP="00CF521C">
      <w:pPr>
        <w:pStyle w:val="ListParagraph"/>
        <w:numPr>
          <w:ilvl w:val="0"/>
          <w:numId w:val="6"/>
        </w:numPr>
        <w:rPr>
          <w:color w:val="000000"/>
        </w:rPr>
      </w:pPr>
      <w:r>
        <w:rPr>
          <w:color w:val="000000"/>
        </w:rPr>
        <w:t xml:space="preserve">Preliminary research on </w:t>
      </w:r>
      <w:r w:rsidR="007C57A2">
        <w:rPr>
          <w:color w:val="000000"/>
        </w:rPr>
        <w:t xml:space="preserve">climate </w:t>
      </w:r>
      <w:r>
        <w:rPr>
          <w:color w:val="000000"/>
        </w:rPr>
        <w:t>hazards</w:t>
      </w:r>
      <w:r w:rsidR="00176285">
        <w:rPr>
          <w:color w:val="000000"/>
        </w:rPr>
        <w:t xml:space="preserve"> based on best available </w:t>
      </w:r>
      <w:r w:rsidR="007C57A2">
        <w:rPr>
          <w:color w:val="000000"/>
        </w:rPr>
        <w:t>science</w:t>
      </w:r>
    </w:p>
    <w:p w14:paraId="26C76DDB" w14:textId="4D1BAB51" w:rsidR="00CF521C" w:rsidRDefault="00CF521C" w:rsidP="00CF521C">
      <w:pPr>
        <w:pStyle w:val="ListParagraph"/>
        <w:numPr>
          <w:ilvl w:val="0"/>
          <w:numId w:val="6"/>
        </w:numPr>
        <w:rPr>
          <w:color w:val="000000"/>
        </w:rPr>
      </w:pPr>
      <w:r w:rsidRPr="00EE2CC5">
        <w:rPr>
          <w:color w:val="000000"/>
        </w:rPr>
        <w:t>Meetings with identified potential participants, advisors, and technical assistance providers including community members with lived experience and other expertise</w:t>
      </w:r>
    </w:p>
    <w:p w14:paraId="4BCE303E" w14:textId="512DE953" w:rsidR="00CF521C" w:rsidRDefault="00176285" w:rsidP="00CF521C">
      <w:pPr>
        <w:pStyle w:val="ListParagraph"/>
        <w:numPr>
          <w:ilvl w:val="0"/>
          <w:numId w:val="6"/>
        </w:numPr>
        <w:rPr>
          <w:color w:val="000000"/>
        </w:rPr>
      </w:pPr>
      <w:r>
        <w:rPr>
          <w:color w:val="000000"/>
        </w:rPr>
        <w:t>Identification of a</w:t>
      </w:r>
      <w:r w:rsidR="00CF521C" w:rsidRPr="00EE2CC5">
        <w:rPr>
          <w:color w:val="000000"/>
        </w:rPr>
        <w:t xml:space="preserve"> project team representing relevant expertise and diverse community perspectives</w:t>
      </w:r>
    </w:p>
    <w:p w14:paraId="401D9184" w14:textId="38A80C3C" w:rsidR="00CF521C" w:rsidRPr="00EE2CC5" w:rsidRDefault="00CF521C" w:rsidP="00CF521C">
      <w:pPr>
        <w:pStyle w:val="ListParagraph"/>
        <w:numPr>
          <w:ilvl w:val="0"/>
          <w:numId w:val="6"/>
        </w:numPr>
        <w:rPr>
          <w:color w:val="000000"/>
        </w:rPr>
      </w:pPr>
      <w:r w:rsidRPr="00DC4F27">
        <w:rPr>
          <w:color w:val="000000"/>
          <w:highlight w:val="lightGray"/>
        </w:rPr>
        <w:t>Preparation of a community engagement plan that establishes ongoing engagement protocols</w:t>
      </w:r>
      <w:r>
        <w:rPr>
          <w:rStyle w:val="FootnoteReference"/>
          <w:color w:val="000000"/>
        </w:rPr>
        <w:footnoteReference w:id="4"/>
      </w:r>
    </w:p>
    <w:p w14:paraId="49644A5F" w14:textId="77777777" w:rsidR="00CF521C" w:rsidRDefault="00CF521C" w:rsidP="00CF521C">
      <w:pPr>
        <w:jc w:val="left"/>
        <w:rPr>
          <w:rFonts w:eastAsiaTheme="majorEastAsia" w:cstheme="majorBidi"/>
          <w:i/>
          <w:iCs/>
          <w:color w:val="2F5496" w:themeColor="accent1" w:themeShade="BF"/>
        </w:rPr>
      </w:pPr>
    </w:p>
    <w:p w14:paraId="2785FB0D" w14:textId="77777777" w:rsidR="00CF521C" w:rsidRPr="00A20879" w:rsidRDefault="00CF521C" w:rsidP="00CF521C">
      <w:pPr>
        <w:pStyle w:val="Heading4"/>
      </w:pPr>
      <w:r w:rsidRPr="00A20879">
        <w:t xml:space="preserve">Task 2: </w:t>
      </w:r>
      <w:r>
        <w:t>Introduction and Planning Context</w:t>
      </w:r>
    </w:p>
    <w:p w14:paraId="59FCE1B6" w14:textId="77777777" w:rsidR="00CF521C" w:rsidRDefault="00CF521C" w:rsidP="00CF521C">
      <w:pPr>
        <w:ind w:firstLine="360"/>
        <w:rPr>
          <w:b/>
          <w:bCs/>
          <w:color w:val="000000"/>
          <w:u w:val="single"/>
        </w:rPr>
      </w:pPr>
      <w:r>
        <w:rPr>
          <w:b/>
          <w:bCs/>
          <w:color w:val="000000"/>
          <w:u w:val="single"/>
        </w:rPr>
        <w:t>Components</w:t>
      </w:r>
      <w:r w:rsidRPr="00A20879">
        <w:rPr>
          <w:b/>
          <w:bCs/>
          <w:color w:val="000000"/>
          <w:u w:val="single"/>
        </w:rPr>
        <w:t>:</w:t>
      </w:r>
    </w:p>
    <w:p w14:paraId="556BE19A" w14:textId="21EA2567" w:rsidR="00CF521C" w:rsidRDefault="00CF521C" w:rsidP="00CF521C">
      <w:pPr>
        <w:pStyle w:val="ListParagraph"/>
        <w:numPr>
          <w:ilvl w:val="0"/>
          <w:numId w:val="5"/>
        </w:numPr>
        <w:rPr>
          <w:color w:val="000000"/>
        </w:rPr>
      </w:pPr>
      <w:r>
        <w:rPr>
          <w:color w:val="000000"/>
        </w:rPr>
        <w:t>Purpose statement of the CCRHVA</w:t>
      </w:r>
    </w:p>
    <w:p w14:paraId="26BAACA9" w14:textId="2EA99E76" w:rsidR="00CF521C" w:rsidRDefault="00CF521C" w:rsidP="00CF521C">
      <w:pPr>
        <w:pStyle w:val="ListParagraph"/>
        <w:numPr>
          <w:ilvl w:val="0"/>
          <w:numId w:val="5"/>
        </w:numPr>
        <w:rPr>
          <w:color w:val="000000"/>
        </w:rPr>
      </w:pPr>
      <w:r>
        <w:rPr>
          <w:color w:val="000000"/>
        </w:rPr>
        <w:t>Policy statement</w:t>
      </w:r>
    </w:p>
    <w:p w14:paraId="627E8F75" w14:textId="5A919D7D" w:rsidR="00CF521C" w:rsidRDefault="00CF521C" w:rsidP="00CF521C">
      <w:pPr>
        <w:pStyle w:val="ListParagraph"/>
        <w:numPr>
          <w:ilvl w:val="0"/>
          <w:numId w:val="5"/>
        </w:numPr>
        <w:rPr>
          <w:color w:val="000000"/>
        </w:rPr>
      </w:pPr>
      <w:r>
        <w:rPr>
          <w:color w:val="000000"/>
        </w:rPr>
        <w:t>List of municipal</w:t>
      </w:r>
      <w:r w:rsidR="00176285">
        <w:rPr>
          <w:color w:val="000000"/>
        </w:rPr>
        <w:t xml:space="preserve"> and regional</w:t>
      </w:r>
      <w:r>
        <w:rPr>
          <w:color w:val="000000"/>
        </w:rPr>
        <w:t xml:space="preserve"> planning documents</w:t>
      </w:r>
    </w:p>
    <w:p w14:paraId="2C5260F5" w14:textId="38CD0F42" w:rsidR="00CF521C" w:rsidRDefault="00CF521C" w:rsidP="00CF521C">
      <w:pPr>
        <w:pStyle w:val="ListParagraph"/>
        <w:numPr>
          <w:ilvl w:val="0"/>
          <w:numId w:val="5"/>
        </w:numPr>
        <w:rPr>
          <w:color w:val="000000"/>
        </w:rPr>
      </w:pPr>
      <w:r w:rsidRPr="00AE3105">
        <w:rPr>
          <w:color w:val="000000"/>
        </w:rPr>
        <w:t>History of resiliency planning in the municipality [remove if not applicable]</w:t>
      </w:r>
    </w:p>
    <w:p w14:paraId="6F5E6E98" w14:textId="056249A2" w:rsidR="00CF521C" w:rsidRPr="00AE3105" w:rsidRDefault="00CF521C" w:rsidP="00CF521C">
      <w:pPr>
        <w:pStyle w:val="ListParagraph"/>
        <w:numPr>
          <w:ilvl w:val="0"/>
          <w:numId w:val="5"/>
        </w:numPr>
        <w:rPr>
          <w:color w:val="000000"/>
        </w:rPr>
      </w:pPr>
      <w:r w:rsidRPr="00DC4F27">
        <w:rPr>
          <w:color w:val="000000"/>
          <w:highlight w:val="lightGray"/>
        </w:rPr>
        <w:t>Summary of Community Engagement</w:t>
      </w:r>
    </w:p>
    <w:p w14:paraId="14C5A406" w14:textId="77777777" w:rsidR="00CF521C" w:rsidRDefault="00CF521C" w:rsidP="00CF521C"/>
    <w:p w14:paraId="7D3235BF" w14:textId="77777777" w:rsidR="00CF521C" w:rsidRPr="00280B26" w:rsidRDefault="00CF521C" w:rsidP="00CF521C">
      <w:pPr>
        <w:pStyle w:val="Heading4"/>
      </w:pPr>
      <w:r>
        <w:t>Task 3: Analysis of Existing and Future Development</w:t>
      </w:r>
    </w:p>
    <w:p w14:paraId="0A44C9BD" w14:textId="4179622E" w:rsidR="00CF521C" w:rsidRDefault="00CF521C" w:rsidP="00CF521C">
      <w:pPr>
        <w:ind w:left="360"/>
        <w:rPr>
          <w:b/>
          <w:bCs/>
          <w:u w:val="single"/>
        </w:rPr>
      </w:pPr>
      <w:r>
        <w:rPr>
          <w:b/>
          <w:bCs/>
          <w:u w:val="single"/>
        </w:rPr>
        <w:t>Components</w:t>
      </w:r>
      <w:r w:rsidR="00AC49BE">
        <w:rPr>
          <w:b/>
          <w:bCs/>
          <w:u w:val="single"/>
        </w:rPr>
        <w:t>:</w:t>
      </w:r>
    </w:p>
    <w:p w14:paraId="0BFC1A20" w14:textId="2DCF33AA" w:rsidR="00CF521C" w:rsidRPr="00EE2CC5" w:rsidRDefault="00CF521C" w:rsidP="00CF521C">
      <w:pPr>
        <w:pStyle w:val="ListParagraph"/>
        <w:numPr>
          <w:ilvl w:val="0"/>
          <w:numId w:val="7"/>
        </w:numPr>
        <w:rPr>
          <w:u w:val="single"/>
        </w:rPr>
      </w:pPr>
      <w:r>
        <w:t>Mapping</w:t>
      </w:r>
    </w:p>
    <w:p w14:paraId="6182F585" w14:textId="00FDCEB0" w:rsidR="00CF521C" w:rsidRPr="00EE2CC5" w:rsidRDefault="00CF521C" w:rsidP="00CF521C">
      <w:pPr>
        <w:pStyle w:val="ListParagraph"/>
        <w:numPr>
          <w:ilvl w:val="1"/>
          <w:numId w:val="7"/>
        </w:numPr>
        <w:rPr>
          <w:u w:val="single"/>
        </w:rPr>
      </w:pPr>
      <w:r>
        <w:t>Land Use/Land Cover</w:t>
      </w:r>
    </w:p>
    <w:p w14:paraId="7811DC7C" w14:textId="23EEE5D2" w:rsidR="00CF521C" w:rsidRPr="00EE2CC5" w:rsidRDefault="00CF521C" w:rsidP="00CF521C">
      <w:pPr>
        <w:pStyle w:val="ListParagraph"/>
        <w:numPr>
          <w:ilvl w:val="1"/>
          <w:numId w:val="7"/>
        </w:numPr>
        <w:rPr>
          <w:u w:val="single"/>
        </w:rPr>
      </w:pPr>
      <w:r>
        <w:t>Current zoning</w:t>
      </w:r>
    </w:p>
    <w:p w14:paraId="604473D6" w14:textId="1EF35F64" w:rsidR="00CF521C" w:rsidRPr="00EE2CC5" w:rsidRDefault="00CF521C" w:rsidP="00CF521C">
      <w:pPr>
        <w:pStyle w:val="ListParagraph"/>
        <w:numPr>
          <w:ilvl w:val="1"/>
          <w:numId w:val="7"/>
        </w:numPr>
        <w:rPr>
          <w:u w:val="single"/>
        </w:rPr>
      </w:pPr>
      <w:r>
        <w:t>Highlands Preservation and Planning Areas</w:t>
      </w:r>
    </w:p>
    <w:p w14:paraId="3D1CBD12" w14:textId="799F43D9" w:rsidR="00CF521C" w:rsidRPr="00EE2CC5" w:rsidRDefault="00CF521C" w:rsidP="00CF521C">
      <w:pPr>
        <w:pStyle w:val="ListParagraph"/>
        <w:numPr>
          <w:ilvl w:val="1"/>
          <w:numId w:val="7"/>
        </w:numPr>
        <w:rPr>
          <w:u w:val="single"/>
        </w:rPr>
      </w:pPr>
      <w:r>
        <w:t>Highlands Land Use Capability Zones</w:t>
      </w:r>
    </w:p>
    <w:p w14:paraId="128E3DB3" w14:textId="10C15205" w:rsidR="00CF521C" w:rsidRPr="008D2585" w:rsidRDefault="00CF521C" w:rsidP="00CF521C">
      <w:pPr>
        <w:pStyle w:val="ListParagraph"/>
        <w:numPr>
          <w:ilvl w:val="1"/>
          <w:numId w:val="7"/>
        </w:numPr>
        <w:rPr>
          <w:u w:val="single"/>
        </w:rPr>
      </w:pPr>
      <w:r>
        <w:t>Existing critical infrastructure</w:t>
      </w:r>
      <w:r w:rsidR="00176285">
        <w:t>, facilities, and assets</w:t>
      </w:r>
    </w:p>
    <w:p w14:paraId="61B3EA83" w14:textId="7753654D" w:rsidR="00176285" w:rsidRPr="00EE2CC5" w:rsidRDefault="00176285" w:rsidP="00CF521C">
      <w:pPr>
        <w:pStyle w:val="ListParagraph"/>
        <w:numPr>
          <w:ilvl w:val="1"/>
          <w:numId w:val="7"/>
        </w:numPr>
        <w:rPr>
          <w:u w:val="single"/>
        </w:rPr>
      </w:pPr>
      <w:r>
        <w:t>Vulnerable Populations</w:t>
      </w:r>
    </w:p>
    <w:p w14:paraId="75E1AD8D" w14:textId="499AA0C7" w:rsidR="00CF521C" w:rsidRPr="00EE2CC5" w:rsidRDefault="00CF521C" w:rsidP="00CF521C">
      <w:pPr>
        <w:pStyle w:val="ListParagraph"/>
        <w:numPr>
          <w:ilvl w:val="0"/>
          <w:numId w:val="7"/>
        </w:numPr>
        <w:rPr>
          <w:u w:val="single"/>
        </w:rPr>
      </w:pPr>
      <w:r>
        <w:t>Review existing design standards</w:t>
      </w:r>
      <w:r w:rsidR="00AC49BE">
        <w:t>.</w:t>
      </w:r>
    </w:p>
    <w:p w14:paraId="6DCBFCE5" w14:textId="2B56AA00" w:rsidR="00CF521C" w:rsidRPr="00C2763E" w:rsidRDefault="00CF521C" w:rsidP="00CF521C">
      <w:pPr>
        <w:pStyle w:val="ListParagraph"/>
        <w:numPr>
          <w:ilvl w:val="0"/>
          <w:numId w:val="7"/>
        </w:numPr>
        <w:rPr>
          <w:u w:val="single"/>
        </w:rPr>
      </w:pPr>
      <w:r w:rsidRPr="00EE2CC5">
        <w:rPr>
          <w:highlight w:val="yellow"/>
        </w:rPr>
        <w:lastRenderedPageBreak/>
        <w:t>Prepare a build-out analysis</w:t>
      </w:r>
      <w:r w:rsidR="008D2585">
        <w:rPr>
          <w:highlight w:val="yellow"/>
        </w:rPr>
        <w:t xml:space="preserve"> if one has not been completed in the past five (5) years</w:t>
      </w:r>
      <w:r w:rsidRPr="00EE2CC5">
        <w:rPr>
          <w:highlight w:val="yellow"/>
        </w:rPr>
        <w:t xml:space="preserve"> </w:t>
      </w:r>
      <w:r>
        <w:rPr>
          <w:highlight w:val="yellow"/>
        </w:rPr>
        <w:t>OR</w:t>
      </w:r>
      <w:r w:rsidRPr="00EE2CC5">
        <w:rPr>
          <w:highlight w:val="yellow"/>
        </w:rPr>
        <w:t xml:space="preserve"> describe most recent build-out ana</w:t>
      </w:r>
      <w:r w:rsidRPr="008D2585">
        <w:rPr>
          <w:highlight w:val="yellow"/>
        </w:rPr>
        <w:t>lysis</w:t>
      </w:r>
      <w:r w:rsidR="008D2585" w:rsidRPr="008D2585">
        <w:rPr>
          <w:highlight w:val="yellow"/>
        </w:rPr>
        <w:t xml:space="preserve"> if one has been completed within 5 years</w:t>
      </w:r>
      <w:r w:rsidR="00AC49BE">
        <w:t>.</w:t>
      </w:r>
      <w:r w:rsidRPr="00AE3105">
        <w:rPr>
          <w:rStyle w:val="FootnoteReference"/>
        </w:rPr>
        <w:footnoteReference w:id="5"/>
      </w:r>
    </w:p>
    <w:p w14:paraId="45B1D500" w14:textId="77777777" w:rsidR="00CF521C" w:rsidRDefault="00CF521C" w:rsidP="00CF521C">
      <w:pPr>
        <w:jc w:val="left"/>
        <w:rPr>
          <w:rFonts w:eastAsiaTheme="majorEastAsia" w:cstheme="majorBidi"/>
          <w:i/>
          <w:iCs/>
          <w:color w:val="2F5496" w:themeColor="accent1" w:themeShade="BF"/>
        </w:rPr>
      </w:pPr>
    </w:p>
    <w:p w14:paraId="52454BEC" w14:textId="48F43E76" w:rsidR="00CF521C" w:rsidRDefault="00CF521C" w:rsidP="00CF521C">
      <w:pPr>
        <w:pStyle w:val="Heading4"/>
      </w:pPr>
      <w:r>
        <w:t xml:space="preserve">Task 4: Municipal </w:t>
      </w:r>
      <w:r w:rsidR="009331BE">
        <w:t xml:space="preserve">Climate </w:t>
      </w:r>
      <w:r>
        <w:t>Hazard Profiles</w:t>
      </w:r>
    </w:p>
    <w:p w14:paraId="477E7E4A" w14:textId="77777777" w:rsidR="00CF521C" w:rsidRDefault="00CF521C" w:rsidP="00CF521C">
      <w:pPr>
        <w:ind w:left="360"/>
        <w:rPr>
          <w:b/>
          <w:bCs/>
          <w:u w:val="single"/>
        </w:rPr>
      </w:pPr>
      <w:r>
        <w:rPr>
          <w:b/>
          <w:bCs/>
          <w:u w:val="single"/>
        </w:rPr>
        <w:t>Components:</w:t>
      </w:r>
    </w:p>
    <w:p w14:paraId="27BD5F4A" w14:textId="2A0317ED" w:rsidR="00C60C78" w:rsidRDefault="00C60C78" w:rsidP="00CF521C">
      <w:pPr>
        <w:pStyle w:val="ListParagraph"/>
        <w:numPr>
          <w:ilvl w:val="0"/>
          <w:numId w:val="8"/>
        </w:numPr>
      </w:pPr>
      <w:r>
        <w:t>Identification of hazards</w:t>
      </w:r>
    </w:p>
    <w:p w14:paraId="5ABFC9C1" w14:textId="45F64D30" w:rsidR="00CF521C" w:rsidRDefault="00CF521C" w:rsidP="00CF521C">
      <w:pPr>
        <w:pStyle w:val="ListParagraph"/>
        <w:numPr>
          <w:ilvl w:val="0"/>
          <w:numId w:val="8"/>
        </w:numPr>
      </w:pPr>
      <w:r>
        <w:t xml:space="preserve">For each </w:t>
      </w:r>
      <w:r w:rsidR="009331BE">
        <w:t xml:space="preserve">climate </w:t>
      </w:r>
      <w:r>
        <w:t>hazard:</w:t>
      </w:r>
      <w:r>
        <w:rPr>
          <w:rStyle w:val="FootnoteReference"/>
        </w:rPr>
        <w:footnoteReference w:id="6"/>
      </w:r>
    </w:p>
    <w:p w14:paraId="0AABC809" w14:textId="14FC08DA" w:rsidR="00CF521C" w:rsidRDefault="00CF521C" w:rsidP="00CF521C">
      <w:pPr>
        <w:pStyle w:val="ListParagraph"/>
        <w:numPr>
          <w:ilvl w:val="1"/>
          <w:numId w:val="8"/>
        </w:numPr>
      </w:pPr>
      <w:r>
        <w:t xml:space="preserve">Characteristics of </w:t>
      </w:r>
      <w:proofErr w:type="gramStart"/>
      <w:r>
        <w:t>each  hazard</w:t>
      </w:r>
      <w:proofErr w:type="gramEnd"/>
      <w:r w:rsidR="00485A50">
        <w:t>:</w:t>
      </w:r>
    </w:p>
    <w:p w14:paraId="7B25A95A" w14:textId="24932424" w:rsidR="00CF521C" w:rsidRDefault="00CF521C" w:rsidP="00CF521C">
      <w:pPr>
        <w:pStyle w:val="ListParagraph"/>
        <w:numPr>
          <w:ilvl w:val="2"/>
          <w:numId w:val="8"/>
        </w:numPr>
      </w:pPr>
      <w:r>
        <w:t>Location – current and projected</w:t>
      </w:r>
    </w:p>
    <w:p w14:paraId="6EDEE8B7" w14:textId="3BDE4CEC" w:rsidR="00CF521C" w:rsidRDefault="00CF521C" w:rsidP="00CF521C">
      <w:pPr>
        <w:pStyle w:val="ListParagraph"/>
        <w:numPr>
          <w:ilvl w:val="2"/>
          <w:numId w:val="8"/>
        </w:numPr>
      </w:pPr>
      <w:r>
        <w:t>Frequency – current and projected</w:t>
      </w:r>
    </w:p>
    <w:p w14:paraId="78929A9B" w14:textId="5A39DD63" w:rsidR="00CF521C" w:rsidRDefault="00CF521C" w:rsidP="00CF521C">
      <w:pPr>
        <w:pStyle w:val="ListParagraph"/>
        <w:numPr>
          <w:ilvl w:val="2"/>
          <w:numId w:val="8"/>
        </w:numPr>
      </w:pPr>
      <w:r>
        <w:t>Intensity – current and projected</w:t>
      </w:r>
    </w:p>
    <w:p w14:paraId="1CD750F3" w14:textId="248E2B8A" w:rsidR="008D2585" w:rsidRDefault="008D2585" w:rsidP="00CF521C">
      <w:pPr>
        <w:pStyle w:val="ListParagraph"/>
        <w:numPr>
          <w:ilvl w:val="2"/>
          <w:numId w:val="8"/>
        </w:numPr>
      </w:pPr>
      <w:r>
        <w:t>Hazard Impact Score</w:t>
      </w:r>
    </w:p>
    <w:p w14:paraId="2B421C54" w14:textId="78EF0F21" w:rsidR="00CF521C" w:rsidRDefault="00CF521C" w:rsidP="00CF521C">
      <w:pPr>
        <w:pStyle w:val="ListParagraph"/>
        <w:numPr>
          <w:ilvl w:val="1"/>
          <w:numId w:val="8"/>
        </w:numPr>
      </w:pPr>
      <w:r>
        <w:t>Current municipal response capabilities and vulnerabilities</w:t>
      </w:r>
    </w:p>
    <w:p w14:paraId="22458B46" w14:textId="062461F9" w:rsidR="00CF521C" w:rsidRDefault="00CF521C" w:rsidP="00CF521C">
      <w:pPr>
        <w:pStyle w:val="ListParagraph"/>
        <w:numPr>
          <w:ilvl w:val="1"/>
          <w:numId w:val="8"/>
        </w:numPr>
      </w:pPr>
      <w:r>
        <w:t>Land uses, zones, and parcels impacted</w:t>
      </w:r>
    </w:p>
    <w:p w14:paraId="60FCBE37" w14:textId="39F5C192" w:rsidR="00CF521C" w:rsidRDefault="00CF521C" w:rsidP="00CF521C">
      <w:pPr>
        <w:pStyle w:val="ListParagraph"/>
        <w:numPr>
          <w:ilvl w:val="1"/>
          <w:numId w:val="8"/>
        </w:numPr>
      </w:pPr>
      <w:r>
        <w:t>Critical infrastructure</w:t>
      </w:r>
      <w:r w:rsidR="000B16A6">
        <w:t>, facilities, and assets</w:t>
      </w:r>
      <w:r>
        <w:t xml:space="preserve"> impacted</w:t>
      </w:r>
    </w:p>
    <w:p w14:paraId="5B1A3040" w14:textId="75D8640C" w:rsidR="00CF521C" w:rsidRDefault="00CF521C" w:rsidP="00CF521C">
      <w:pPr>
        <w:pStyle w:val="ListParagraph"/>
        <w:numPr>
          <w:ilvl w:val="1"/>
          <w:numId w:val="8"/>
        </w:numPr>
      </w:pPr>
      <w:r>
        <w:t>Threats to and vulnerabilities of future development</w:t>
      </w:r>
    </w:p>
    <w:p w14:paraId="16B9F326" w14:textId="098304D8" w:rsidR="00CF521C" w:rsidRPr="00C2763E" w:rsidRDefault="00CF521C" w:rsidP="00CF521C">
      <w:pPr>
        <w:pStyle w:val="ListParagraph"/>
        <w:numPr>
          <w:ilvl w:val="1"/>
          <w:numId w:val="8"/>
        </w:numPr>
      </w:pPr>
      <w:r>
        <w:t>Impact on the municipal Master Plan and any relevant Elements</w:t>
      </w:r>
    </w:p>
    <w:p w14:paraId="76B1C1DB" w14:textId="77777777" w:rsidR="00CF521C" w:rsidRDefault="00CF521C" w:rsidP="00CF521C">
      <w:pPr>
        <w:jc w:val="left"/>
        <w:rPr>
          <w:b/>
          <w:bCs/>
        </w:rPr>
      </w:pPr>
    </w:p>
    <w:p w14:paraId="1C66F296" w14:textId="77777777" w:rsidR="00CF521C" w:rsidRDefault="00CF521C" w:rsidP="00CF521C">
      <w:pPr>
        <w:pStyle w:val="Heading4"/>
      </w:pPr>
      <w:r>
        <w:t>Task 5: Findings and Implementation</w:t>
      </w:r>
    </w:p>
    <w:p w14:paraId="34751A11" w14:textId="77777777" w:rsidR="00CF521C" w:rsidRDefault="00CF521C" w:rsidP="00CF521C">
      <w:pPr>
        <w:ind w:left="360"/>
        <w:rPr>
          <w:b/>
          <w:bCs/>
          <w:u w:val="single"/>
        </w:rPr>
      </w:pPr>
      <w:r>
        <w:rPr>
          <w:b/>
          <w:bCs/>
          <w:u w:val="single"/>
        </w:rPr>
        <w:t>Components:</w:t>
      </w:r>
    </w:p>
    <w:p w14:paraId="0B75D326" w14:textId="025D75EA" w:rsidR="00CF521C" w:rsidRPr="00AC1A71" w:rsidRDefault="00CF521C" w:rsidP="00CF521C">
      <w:pPr>
        <w:pStyle w:val="ListParagraph"/>
        <w:numPr>
          <w:ilvl w:val="0"/>
          <w:numId w:val="9"/>
        </w:numPr>
        <w:rPr>
          <w:b/>
          <w:bCs/>
          <w:u w:val="single"/>
        </w:rPr>
      </w:pPr>
      <w:r>
        <w:t>Summary of findings</w:t>
      </w:r>
    </w:p>
    <w:p w14:paraId="42320B88" w14:textId="23EC4194" w:rsidR="00CF521C" w:rsidRPr="00AC1A71" w:rsidRDefault="005A4A95" w:rsidP="00CF521C">
      <w:pPr>
        <w:pStyle w:val="ListParagraph"/>
        <w:numPr>
          <w:ilvl w:val="0"/>
          <w:numId w:val="9"/>
        </w:numPr>
        <w:rPr>
          <w:b/>
          <w:bCs/>
          <w:u w:val="single"/>
        </w:rPr>
      </w:pPr>
      <w:r>
        <w:t>Application</w:t>
      </w:r>
      <w:r w:rsidR="00CF521C">
        <w:t xml:space="preserve"> of findings on:</w:t>
      </w:r>
    </w:p>
    <w:p w14:paraId="14F13920" w14:textId="56814243" w:rsidR="00CF521C" w:rsidRPr="00AC1A71" w:rsidRDefault="00CF521C" w:rsidP="00CF521C">
      <w:pPr>
        <w:pStyle w:val="ListParagraph"/>
        <w:numPr>
          <w:ilvl w:val="1"/>
          <w:numId w:val="9"/>
        </w:numPr>
        <w:rPr>
          <w:b/>
          <w:bCs/>
          <w:u w:val="single"/>
        </w:rPr>
      </w:pPr>
      <w:r>
        <w:t>The Municipal Master Plan</w:t>
      </w:r>
    </w:p>
    <w:p w14:paraId="05293681" w14:textId="37D7DD48" w:rsidR="00CF521C" w:rsidRPr="00AC1A71" w:rsidRDefault="00CF521C" w:rsidP="00CF521C">
      <w:pPr>
        <w:pStyle w:val="ListParagraph"/>
        <w:numPr>
          <w:ilvl w:val="2"/>
          <w:numId w:val="9"/>
        </w:numPr>
        <w:rPr>
          <w:b/>
          <w:bCs/>
          <w:u w:val="single"/>
        </w:rPr>
      </w:pPr>
      <w:r>
        <w:t>Land Use Plan Element</w:t>
      </w:r>
    </w:p>
    <w:p w14:paraId="191C96FB" w14:textId="6F50F4EF" w:rsidR="00CF521C" w:rsidRPr="00AC1A71" w:rsidRDefault="00CF521C" w:rsidP="00CF521C">
      <w:pPr>
        <w:pStyle w:val="ListParagraph"/>
        <w:numPr>
          <w:ilvl w:val="2"/>
          <w:numId w:val="9"/>
        </w:numPr>
        <w:rPr>
          <w:b/>
          <w:bCs/>
          <w:u w:val="single"/>
        </w:rPr>
      </w:pPr>
      <w:r>
        <w:t>Elements that are consistent/inconsistent</w:t>
      </w:r>
    </w:p>
    <w:p w14:paraId="78D8E3C9" w14:textId="0FD1769A" w:rsidR="00CF521C" w:rsidRPr="00AC1A71" w:rsidRDefault="00CF521C" w:rsidP="00CF521C">
      <w:pPr>
        <w:pStyle w:val="ListParagraph"/>
        <w:numPr>
          <w:ilvl w:val="2"/>
          <w:numId w:val="9"/>
        </w:numPr>
        <w:rPr>
          <w:b/>
          <w:bCs/>
          <w:u w:val="single"/>
        </w:rPr>
      </w:pPr>
      <w:r>
        <w:t>Zoning changes</w:t>
      </w:r>
    </w:p>
    <w:p w14:paraId="33A79699" w14:textId="71BFBC7F" w:rsidR="00CF521C" w:rsidRPr="00AC1A71" w:rsidRDefault="00CF521C" w:rsidP="00CF521C">
      <w:pPr>
        <w:pStyle w:val="ListParagraph"/>
        <w:numPr>
          <w:ilvl w:val="1"/>
          <w:numId w:val="9"/>
        </w:numPr>
        <w:rPr>
          <w:b/>
          <w:bCs/>
          <w:u w:val="single"/>
        </w:rPr>
      </w:pPr>
      <w:r>
        <w:t>Land Development Regulations</w:t>
      </w:r>
    </w:p>
    <w:p w14:paraId="3F4939BC" w14:textId="399C8EF3" w:rsidR="00CF521C" w:rsidRPr="009331BE" w:rsidRDefault="00CF521C" w:rsidP="00CF521C">
      <w:pPr>
        <w:pStyle w:val="ListParagraph"/>
        <w:numPr>
          <w:ilvl w:val="2"/>
          <w:numId w:val="9"/>
        </w:numPr>
      </w:pPr>
      <w:r>
        <w:t xml:space="preserve">Strategies and </w:t>
      </w:r>
      <w:r w:rsidR="000B16A6">
        <w:t>d</w:t>
      </w:r>
      <w:r>
        <w:t xml:space="preserve">esign standards that mitigate </w:t>
      </w:r>
      <w:r w:rsidR="009331BE">
        <w:t>or avoid risks associate with</w:t>
      </w:r>
      <w:r w:rsidR="000B16A6">
        <w:t xml:space="preserve"> </w:t>
      </w:r>
      <w:r>
        <w:t>climate hazard impacts</w:t>
      </w:r>
    </w:p>
    <w:p w14:paraId="7738A614" w14:textId="56B99125" w:rsidR="00CF521C" w:rsidRPr="00DC4F27" w:rsidRDefault="00CF521C" w:rsidP="00CF521C">
      <w:pPr>
        <w:pStyle w:val="ListParagraph"/>
        <w:numPr>
          <w:ilvl w:val="0"/>
          <w:numId w:val="9"/>
        </w:numPr>
        <w:rPr>
          <w:b/>
          <w:bCs/>
          <w:highlight w:val="lightGray"/>
          <w:u w:val="single"/>
        </w:rPr>
      </w:pPr>
      <w:r w:rsidRPr="00DC4F27">
        <w:rPr>
          <w:highlight w:val="lightGray"/>
        </w:rPr>
        <w:t>Climate Adaptation Action Plan</w:t>
      </w:r>
      <w:r w:rsidRPr="00DC4F27">
        <w:rPr>
          <w:rStyle w:val="FootnoteReference"/>
          <w:highlight w:val="lightGray"/>
        </w:rPr>
        <w:footnoteReference w:id="7"/>
      </w:r>
    </w:p>
    <w:p w14:paraId="534843BA" w14:textId="77777777" w:rsidR="00CF521C" w:rsidRPr="00DC4F27" w:rsidRDefault="00CF521C" w:rsidP="00CF521C">
      <w:pPr>
        <w:pStyle w:val="ListParagraph"/>
        <w:numPr>
          <w:ilvl w:val="1"/>
          <w:numId w:val="9"/>
        </w:numPr>
        <w:rPr>
          <w:b/>
          <w:bCs/>
          <w:highlight w:val="lightGray"/>
          <w:u w:val="single"/>
        </w:rPr>
      </w:pPr>
      <w:r w:rsidRPr="00DC4F27">
        <w:rPr>
          <w:highlight w:val="lightGray"/>
        </w:rPr>
        <w:t>For each recommended action:</w:t>
      </w:r>
    </w:p>
    <w:p w14:paraId="165B1728" w14:textId="280214E8" w:rsidR="00CF521C" w:rsidRPr="00DC4F27" w:rsidRDefault="00CF521C" w:rsidP="00CF521C">
      <w:pPr>
        <w:pStyle w:val="ListParagraph"/>
        <w:numPr>
          <w:ilvl w:val="2"/>
          <w:numId w:val="9"/>
        </w:numPr>
        <w:rPr>
          <w:b/>
          <w:bCs/>
          <w:highlight w:val="lightGray"/>
          <w:u w:val="single"/>
        </w:rPr>
      </w:pPr>
      <w:r w:rsidRPr="00DC4F27">
        <w:rPr>
          <w:highlight w:val="lightGray"/>
        </w:rPr>
        <w:t>Administrative requirements and responsible entity</w:t>
      </w:r>
    </w:p>
    <w:p w14:paraId="3F94122D" w14:textId="0D700008" w:rsidR="00CF521C" w:rsidRPr="00DC4F27" w:rsidRDefault="008D2585" w:rsidP="00CF521C">
      <w:pPr>
        <w:pStyle w:val="ListParagraph"/>
        <w:numPr>
          <w:ilvl w:val="2"/>
          <w:numId w:val="9"/>
        </w:numPr>
        <w:rPr>
          <w:b/>
          <w:bCs/>
          <w:highlight w:val="lightGray"/>
          <w:u w:val="single"/>
        </w:rPr>
      </w:pPr>
      <w:r>
        <w:rPr>
          <w:highlight w:val="lightGray"/>
        </w:rPr>
        <w:t>Cost estimate</w:t>
      </w:r>
      <w:r w:rsidR="00CF521C" w:rsidRPr="00DC4F27">
        <w:rPr>
          <w:highlight w:val="lightGray"/>
        </w:rPr>
        <w:t xml:space="preserve"> and funding opportunities</w:t>
      </w:r>
    </w:p>
    <w:p w14:paraId="2E8A2E7A" w14:textId="664C8994" w:rsidR="00CF521C" w:rsidRPr="00DC4F27" w:rsidRDefault="00CF521C" w:rsidP="00CF521C">
      <w:pPr>
        <w:pStyle w:val="ListParagraph"/>
        <w:numPr>
          <w:ilvl w:val="2"/>
          <w:numId w:val="9"/>
        </w:numPr>
        <w:rPr>
          <w:b/>
          <w:bCs/>
          <w:highlight w:val="lightGray"/>
          <w:u w:val="single"/>
        </w:rPr>
      </w:pPr>
      <w:r w:rsidRPr="00DC4F27">
        <w:rPr>
          <w:highlight w:val="lightGray"/>
        </w:rPr>
        <w:t>Timing for implementation</w:t>
      </w:r>
    </w:p>
    <w:p w14:paraId="0625C7E7" w14:textId="2146CE1B" w:rsidR="00CF521C" w:rsidRPr="00DC4F27" w:rsidRDefault="00CF521C" w:rsidP="00CF521C">
      <w:pPr>
        <w:pStyle w:val="ListParagraph"/>
        <w:numPr>
          <w:ilvl w:val="2"/>
          <w:numId w:val="9"/>
        </w:numPr>
        <w:rPr>
          <w:b/>
          <w:bCs/>
          <w:highlight w:val="lightGray"/>
          <w:u w:val="single"/>
        </w:rPr>
      </w:pPr>
      <w:r w:rsidRPr="00DC4F27">
        <w:rPr>
          <w:highlight w:val="lightGray"/>
        </w:rPr>
        <w:t>Ongoing monitoring</w:t>
      </w:r>
    </w:p>
    <w:p w14:paraId="7272AAA1" w14:textId="77777777" w:rsidR="00CF521C" w:rsidRDefault="00CF521C" w:rsidP="00CF521C">
      <w:pPr>
        <w:rPr>
          <w:b/>
          <w:bCs/>
          <w:highlight w:val="yellow"/>
          <w:u w:val="single"/>
        </w:rPr>
      </w:pPr>
    </w:p>
    <w:p w14:paraId="3408C7CB" w14:textId="77777777" w:rsidR="00CF521C" w:rsidRDefault="00CF521C" w:rsidP="00CF521C">
      <w:pPr>
        <w:jc w:val="left"/>
        <w:rPr>
          <w:highlight w:val="yellow"/>
        </w:rPr>
      </w:pPr>
      <w:r>
        <w:rPr>
          <w:highlight w:val="yellow"/>
        </w:rPr>
        <w:br w:type="page"/>
      </w:r>
    </w:p>
    <w:tbl>
      <w:tblPr>
        <w:tblStyle w:val="TableGrid"/>
        <w:tblW w:w="9463" w:type="dxa"/>
        <w:jc w:val="center"/>
        <w:tblLook w:val="04A0" w:firstRow="1" w:lastRow="0" w:firstColumn="1" w:lastColumn="0" w:noHBand="0" w:noVBand="1"/>
      </w:tblPr>
      <w:tblGrid>
        <w:gridCol w:w="350"/>
        <w:gridCol w:w="236"/>
        <w:gridCol w:w="7771"/>
        <w:gridCol w:w="1106"/>
      </w:tblGrid>
      <w:tr w:rsidR="00CF521C" w:rsidRPr="00BB27A6" w14:paraId="4F527843" w14:textId="77777777" w:rsidTr="00AE3105">
        <w:trPr>
          <w:trHeight w:val="350"/>
          <w:jc w:val="center"/>
        </w:trPr>
        <w:tc>
          <w:tcPr>
            <w:tcW w:w="8357" w:type="dxa"/>
            <w:gridSpan w:val="3"/>
            <w:shd w:val="clear" w:color="auto" w:fill="323E4F" w:themeFill="text2" w:themeFillShade="BF"/>
            <w:vAlign w:val="center"/>
          </w:tcPr>
          <w:p w14:paraId="6C24E0FD" w14:textId="77777777" w:rsidR="00DC4F27" w:rsidRDefault="00CF521C" w:rsidP="00AE3105">
            <w:pPr>
              <w:pStyle w:val="NoSpacing"/>
              <w:jc w:val="left"/>
              <w:rPr>
                <w:rFonts w:ascii="Garamond" w:hAnsi="Garamond"/>
                <w:b/>
                <w:bCs/>
                <w:color w:val="FFFFFF" w:themeColor="background1"/>
                <w:sz w:val="20"/>
                <w:szCs w:val="20"/>
              </w:rPr>
            </w:pPr>
            <w:r w:rsidRPr="00BB27A6">
              <w:rPr>
                <w:rFonts w:ascii="Garamond" w:hAnsi="Garamond"/>
                <w:b/>
                <w:bCs/>
                <w:color w:val="FFFFFF" w:themeColor="background1"/>
                <w:sz w:val="20"/>
                <w:szCs w:val="20"/>
              </w:rPr>
              <w:lastRenderedPageBreak/>
              <w:t xml:space="preserve">Task </w:t>
            </w:r>
          </w:p>
          <w:p w14:paraId="4FE58066" w14:textId="4D720E5A" w:rsidR="00CF521C" w:rsidRPr="00DC4F27" w:rsidRDefault="00CF521C" w:rsidP="00AE3105">
            <w:pPr>
              <w:pStyle w:val="NoSpacing"/>
              <w:jc w:val="left"/>
              <w:rPr>
                <w:rFonts w:ascii="Garamond" w:hAnsi="Garamond"/>
                <w:b/>
                <w:bCs/>
                <w:color w:val="FFFFFF" w:themeColor="background1"/>
                <w:sz w:val="20"/>
                <w:szCs w:val="20"/>
              </w:rPr>
            </w:pPr>
            <w:r w:rsidRPr="00DC4F27">
              <w:rPr>
                <w:rFonts w:ascii="Garamond" w:hAnsi="Garamond"/>
                <w:color w:val="FFFFFF" w:themeColor="background1"/>
                <w:sz w:val="18"/>
                <w:szCs w:val="18"/>
              </w:rPr>
              <w:t xml:space="preserve">Items </w:t>
            </w:r>
            <w:r w:rsidR="00DC4F27" w:rsidRPr="00DC4F27">
              <w:rPr>
                <w:rFonts w:ascii="Garamond" w:hAnsi="Garamond"/>
                <w:color w:val="FFFFFF" w:themeColor="background1"/>
                <w:sz w:val="18"/>
                <w:szCs w:val="18"/>
              </w:rPr>
              <w:t xml:space="preserve">highlighted </w:t>
            </w:r>
            <w:r w:rsidR="00DC4F27" w:rsidRPr="00DC4F27">
              <w:rPr>
                <w:rFonts w:ascii="Garamond" w:hAnsi="Garamond"/>
                <w:color w:val="F2F2F2" w:themeColor="background1" w:themeShade="F2"/>
                <w:sz w:val="18"/>
                <w:szCs w:val="18"/>
              </w:rPr>
              <w:t>in gray</w:t>
            </w:r>
            <w:r w:rsidRPr="00DC4F27">
              <w:rPr>
                <w:rFonts w:ascii="Garamond" w:hAnsi="Garamond"/>
                <w:color w:val="FFFFFF" w:themeColor="background1"/>
                <w:sz w:val="18"/>
                <w:szCs w:val="18"/>
              </w:rPr>
              <w:t xml:space="preserve"> are specific to the Intensive Approach and may be eliminated/included as desired.</w:t>
            </w:r>
          </w:p>
        </w:tc>
        <w:tc>
          <w:tcPr>
            <w:tcW w:w="1106" w:type="dxa"/>
            <w:shd w:val="clear" w:color="auto" w:fill="323E4F" w:themeFill="text2" w:themeFillShade="BF"/>
            <w:vAlign w:val="center"/>
          </w:tcPr>
          <w:p w14:paraId="327BB819" w14:textId="77777777" w:rsidR="00CF521C" w:rsidRPr="00BB27A6" w:rsidRDefault="00CF521C" w:rsidP="00AE3105">
            <w:pPr>
              <w:pStyle w:val="NoSpacing"/>
              <w:jc w:val="center"/>
              <w:rPr>
                <w:rFonts w:ascii="Garamond" w:hAnsi="Garamond"/>
                <w:b/>
                <w:bCs/>
                <w:color w:val="FFFFFF" w:themeColor="background1"/>
                <w:sz w:val="20"/>
                <w:szCs w:val="20"/>
              </w:rPr>
            </w:pPr>
            <w:r w:rsidRPr="00BB27A6">
              <w:rPr>
                <w:rFonts w:ascii="Garamond" w:hAnsi="Garamond"/>
                <w:b/>
                <w:bCs/>
                <w:color w:val="FFFFFF" w:themeColor="background1"/>
                <w:sz w:val="20"/>
                <w:szCs w:val="20"/>
              </w:rPr>
              <w:t>Hours</w:t>
            </w:r>
            <w:r>
              <w:rPr>
                <w:rStyle w:val="FootnoteReference"/>
                <w:rFonts w:ascii="Garamond" w:hAnsi="Garamond"/>
                <w:b/>
                <w:bCs/>
                <w:color w:val="FFFFFF" w:themeColor="background1"/>
                <w:sz w:val="20"/>
                <w:szCs w:val="20"/>
              </w:rPr>
              <w:footnoteReference w:id="8"/>
            </w:r>
          </w:p>
        </w:tc>
      </w:tr>
      <w:tr w:rsidR="00CF521C" w:rsidRPr="00BB27A6" w14:paraId="30BC8415" w14:textId="77777777" w:rsidTr="00AE3105">
        <w:trPr>
          <w:jc w:val="center"/>
        </w:trPr>
        <w:tc>
          <w:tcPr>
            <w:tcW w:w="8357" w:type="dxa"/>
            <w:gridSpan w:val="3"/>
            <w:shd w:val="clear" w:color="auto" w:fill="DEEAF6" w:themeFill="accent5" w:themeFillTint="33"/>
            <w:vAlign w:val="center"/>
          </w:tcPr>
          <w:p w14:paraId="29DC92BC" w14:textId="77777777" w:rsidR="00CF521C" w:rsidRPr="00BB27A6" w:rsidRDefault="00CF521C" w:rsidP="00AE3105">
            <w:pPr>
              <w:pStyle w:val="NoSpacing"/>
              <w:jc w:val="left"/>
              <w:rPr>
                <w:rFonts w:ascii="Garamond" w:hAnsi="Garamond"/>
                <w:b/>
                <w:bCs/>
                <w:sz w:val="20"/>
                <w:szCs w:val="20"/>
              </w:rPr>
            </w:pPr>
            <w:r w:rsidRPr="00BB27A6">
              <w:rPr>
                <w:rFonts w:ascii="Garamond" w:hAnsi="Garamond"/>
                <w:b/>
                <w:bCs/>
                <w:sz w:val="20"/>
                <w:szCs w:val="20"/>
              </w:rPr>
              <w:t>1. Gearing Up and Scoping</w:t>
            </w:r>
          </w:p>
        </w:tc>
        <w:tc>
          <w:tcPr>
            <w:tcW w:w="1106" w:type="dxa"/>
            <w:shd w:val="clear" w:color="auto" w:fill="DEEAF6" w:themeFill="accent5" w:themeFillTint="33"/>
            <w:vAlign w:val="center"/>
          </w:tcPr>
          <w:p w14:paraId="0DF5FB76" w14:textId="77777777" w:rsidR="00CF521C" w:rsidRPr="00BB27A6" w:rsidRDefault="00CF521C" w:rsidP="00AE3105">
            <w:pPr>
              <w:pStyle w:val="NoSpacing"/>
              <w:jc w:val="center"/>
              <w:rPr>
                <w:rFonts w:ascii="Garamond" w:hAnsi="Garamond"/>
                <w:b/>
                <w:bCs/>
                <w:sz w:val="20"/>
                <w:szCs w:val="20"/>
              </w:rPr>
            </w:pPr>
          </w:p>
        </w:tc>
      </w:tr>
      <w:tr w:rsidR="00CF521C" w:rsidRPr="00BB27A6" w14:paraId="4A8C773B" w14:textId="77777777" w:rsidTr="00AE3105">
        <w:trPr>
          <w:jc w:val="center"/>
        </w:trPr>
        <w:tc>
          <w:tcPr>
            <w:tcW w:w="350" w:type="dxa"/>
            <w:tcBorders>
              <w:right w:val="nil"/>
            </w:tcBorders>
            <w:vAlign w:val="center"/>
          </w:tcPr>
          <w:p w14:paraId="4B23E588" w14:textId="77777777" w:rsidR="00CF521C" w:rsidRPr="00BB27A6" w:rsidRDefault="00CF521C" w:rsidP="00AE3105">
            <w:pPr>
              <w:pStyle w:val="NoSpacing"/>
              <w:jc w:val="left"/>
              <w:rPr>
                <w:rFonts w:ascii="Garamond" w:hAnsi="Garamond"/>
                <w:sz w:val="20"/>
                <w:szCs w:val="20"/>
              </w:rPr>
            </w:pPr>
          </w:p>
        </w:tc>
        <w:tc>
          <w:tcPr>
            <w:tcW w:w="8007" w:type="dxa"/>
            <w:gridSpan w:val="2"/>
            <w:tcBorders>
              <w:left w:val="nil"/>
            </w:tcBorders>
            <w:vAlign w:val="center"/>
          </w:tcPr>
          <w:p w14:paraId="3B296C52"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Meetings with Project Team, Advisory Committees, and members of the public</w:t>
            </w:r>
          </w:p>
        </w:tc>
        <w:tc>
          <w:tcPr>
            <w:tcW w:w="1106" w:type="dxa"/>
            <w:vAlign w:val="center"/>
          </w:tcPr>
          <w:p w14:paraId="3F2D5E6E" w14:textId="77777777" w:rsidR="00CF521C" w:rsidRPr="00BB27A6" w:rsidRDefault="00CF521C" w:rsidP="00AE3105">
            <w:pPr>
              <w:pStyle w:val="NoSpacing"/>
              <w:jc w:val="center"/>
              <w:rPr>
                <w:rFonts w:ascii="Garamond" w:hAnsi="Garamond"/>
                <w:sz w:val="20"/>
                <w:szCs w:val="20"/>
              </w:rPr>
            </w:pPr>
          </w:p>
        </w:tc>
      </w:tr>
      <w:tr w:rsidR="00CF521C" w:rsidRPr="00BB27A6" w14:paraId="06A18A8E" w14:textId="77777777" w:rsidTr="00AE3105">
        <w:trPr>
          <w:jc w:val="center"/>
        </w:trPr>
        <w:tc>
          <w:tcPr>
            <w:tcW w:w="350" w:type="dxa"/>
            <w:tcBorders>
              <w:right w:val="nil"/>
            </w:tcBorders>
            <w:vAlign w:val="center"/>
          </w:tcPr>
          <w:p w14:paraId="09C6E109" w14:textId="77777777" w:rsidR="00CF521C" w:rsidRPr="00BB27A6" w:rsidRDefault="00CF521C" w:rsidP="00AE3105">
            <w:pPr>
              <w:pStyle w:val="NoSpacing"/>
              <w:jc w:val="left"/>
              <w:rPr>
                <w:rFonts w:ascii="Garamond" w:hAnsi="Garamond"/>
                <w:sz w:val="20"/>
                <w:szCs w:val="20"/>
              </w:rPr>
            </w:pPr>
          </w:p>
        </w:tc>
        <w:tc>
          <w:tcPr>
            <w:tcW w:w="8007" w:type="dxa"/>
            <w:gridSpan w:val="2"/>
            <w:tcBorders>
              <w:left w:val="nil"/>
            </w:tcBorders>
            <w:vAlign w:val="center"/>
          </w:tcPr>
          <w:p w14:paraId="2DB3DE80" w14:textId="23F0F137" w:rsidR="00CF521C" w:rsidRPr="00BB27A6" w:rsidRDefault="00CF521C" w:rsidP="00AE3105">
            <w:pPr>
              <w:pStyle w:val="NoSpacing"/>
              <w:jc w:val="left"/>
              <w:rPr>
                <w:rFonts w:ascii="Garamond" w:hAnsi="Garamond"/>
                <w:sz w:val="20"/>
                <w:szCs w:val="20"/>
              </w:rPr>
            </w:pPr>
            <w:r w:rsidRPr="00DC4F27">
              <w:rPr>
                <w:rFonts w:ascii="Garamond" w:hAnsi="Garamond"/>
                <w:sz w:val="20"/>
                <w:szCs w:val="20"/>
                <w:highlight w:val="lightGray"/>
              </w:rPr>
              <w:t>Survey preparation and distribution</w:t>
            </w:r>
          </w:p>
        </w:tc>
        <w:tc>
          <w:tcPr>
            <w:tcW w:w="1106" w:type="dxa"/>
            <w:vAlign w:val="center"/>
          </w:tcPr>
          <w:p w14:paraId="686BB23C" w14:textId="77777777" w:rsidR="00CF521C" w:rsidRPr="00BB27A6" w:rsidRDefault="00CF521C" w:rsidP="00AE3105">
            <w:pPr>
              <w:pStyle w:val="NoSpacing"/>
              <w:jc w:val="center"/>
              <w:rPr>
                <w:rFonts w:ascii="Garamond" w:hAnsi="Garamond"/>
                <w:sz w:val="20"/>
                <w:szCs w:val="20"/>
              </w:rPr>
            </w:pPr>
          </w:p>
        </w:tc>
      </w:tr>
      <w:tr w:rsidR="00CF521C" w:rsidRPr="00BB27A6" w14:paraId="2A6E63EA" w14:textId="77777777" w:rsidTr="00AE3105">
        <w:trPr>
          <w:jc w:val="center"/>
        </w:trPr>
        <w:tc>
          <w:tcPr>
            <w:tcW w:w="8357" w:type="dxa"/>
            <w:gridSpan w:val="3"/>
            <w:shd w:val="clear" w:color="auto" w:fill="DEEAF6" w:themeFill="accent5" w:themeFillTint="33"/>
            <w:vAlign w:val="center"/>
          </w:tcPr>
          <w:p w14:paraId="7E4D2C7E" w14:textId="77777777" w:rsidR="00CF521C" w:rsidRPr="00BB27A6" w:rsidRDefault="00CF521C" w:rsidP="00AE3105">
            <w:pPr>
              <w:pStyle w:val="NoSpacing"/>
              <w:jc w:val="left"/>
              <w:rPr>
                <w:rFonts w:ascii="Garamond" w:hAnsi="Garamond"/>
                <w:b/>
                <w:bCs/>
                <w:sz w:val="20"/>
                <w:szCs w:val="20"/>
              </w:rPr>
            </w:pPr>
            <w:r w:rsidRPr="00BB27A6">
              <w:rPr>
                <w:rFonts w:ascii="Garamond" w:hAnsi="Garamond"/>
                <w:b/>
                <w:bCs/>
                <w:sz w:val="20"/>
                <w:szCs w:val="20"/>
              </w:rPr>
              <w:t>2. Introduction and Planning Context</w:t>
            </w:r>
          </w:p>
        </w:tc>
        <w:tc>
          <w:tcPr>
            <w:tcW w:w="1106" w:type="dxa"/>
            <w:shd w:val="clear" w:color="auto" w:fill="DEEAF6" w:themeFill="accent5" w:themeFillTint="33"/>
            <w:vAlign w:val="center"/>
          </w:tcPr>
          <w:p w14:paraId="71B0E5D7" w14:textId="77777777" w:rsidR="00CF521C" w:rsidRPr="00BB27A6" w:rsidRDefault="00CF521C" w:rsidP="00AE3105">
            <w:pPr>
              <w:pStyle w:val="NoSpacing"/>
              <w:jc w:val="center"/>
              <w:rPr>
                <w:rFonts w:ascii="Garamond" w:hAnsi="Garamond"/>
                <w:sz w:val="20"/>
                <w:szCs w:val="20"/>
              </w:rPr>
            </w:pPr>
          </w:p>
        </w:tc>
      </w:tr>
      <w:tr w:rsidR="00CF521C" w:rsidRPr="00BB27A6" w14:paraId="1046CED5" w14:textId="77777777" w:rsidTr="00AE3105">
        <w:trPr>
          <w:jc w:val="center"/>
        </w:trPr>
        <w:tc>
          <w:tcPr>
            <w:tcW w:w="350" w:type="dxa"/>
            <w:tcBorders>
              <w:right w:val="nil"/>
            </w:tcBorders>
            <w:vAlign w:val="center"/>
          </w:tcPr>
          <w:p w14:paraId="67FBD6C1" w14:textId="77777777" w:rsidR="00CF521C" w:rsidRPr="00BB27A6" w:rsidRDefault="00CF521C" w:rsidP="00AE3105">
            <w:pPr>
              <w:pStyle w:val="NoSpacing"/>
              <w:jc w:val="left"/>
              <w:rPr>
                <w:rFonts w:ascii="Garamond" w:hAnsi="Garamond"/>
                <w:sz w:val="20"/>
                <w:szCs w:val="20"/>
              </w:rPr>
            </w:pPr>
          </w:p>
        </w:tc>
        <w:tc>
          <w:tcPr>
            <w:tcW w:w="8007" w:type="dxa"/>
            <w:gridSpan w:val="2"/>
            <w:tcBorders>
              <w:left w:val="nil"/>
            </w:tcBorders>
            <w:vAlign w:val="center"/>
          </w:tcPr>
          <w:p w14:paraId="436AA6A5"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Purpose of the CCRHVA</w:t>
            </w:r>
          </w:p>
        </w:tc>
        <w:tc>
          <w:tcPr>
            <w:tcW w:w="1106" w:type="dxa"/>
            <w:vAlign w:val="center"/>
          </w:tcPr>
          <w:p w14:paraId="6D87DD6F" w14:textId="77777777" w:rsidR="00CF521C" w:rsidRPr="00BB27A6" w:rsidRDefault="00CF521C" w:rsidP="00AE3105">
            <w:pPr>
              <w:pStyle w:val="NoSpacing"/>
              <w:jc w:val="center"/>
              <w:rPr>
                <w:rFonts w:ascii="Garamond" w:hAnsi="Garamond"/>
                <w:sz w:val="20"/>
                <w:szCs w:val="20"/>
              </w:rPr>
            </w:pPr>
          </w:p>
        </w:tc>
      </w:tr>
      <w:tr w:rsidR="00CF521C" w:rsidRPr="00BB27A6" w14:paraId="64BBB296" w14:textId="77777777" w:rsidTr="00AE3105">
        <w:trPr>
          <w:jc w:val="center"/>
        </w:trPr>
        <w:tc>
          <w:tcPr>
            <w:tcW w:w="350" w:type="dxa"/>
            <w:tcBorders>
              <w:right w:val="nil"/>
            </w:tcBorders>
            <w:vAlign w:val="center"/>
          </w:tcPr>
          <w:p w14:paraId="07797D40" w14:textId="77777777" w:rsidR="00CF521C" w:rsidRPr="00BB27A6" w:rsidRDefault="00CF521C" w:rsidP="00AE3105">
            <w:pPr>
              <w:pStyle w:val="NoSpacing"/>
              <w:jc w:val="left"/>
              <w:rPr>
                <w:rFonts w:ascii="Garamond" w:hAnsi="Garamond"/>
                <w:sz w:val="20"/>
                <w:szCs w:val="20"/>
              </w:rPr>
            </w:pPr>
          </w:p>
        </w:tc>
        <w:tc>
          <w:tcPr>
            <w:tcW w:w="8007" w:type="dxa"/>
            <w:gridSpan w:val="2"/>
            <w:tcBorders>
              <w:left w:val="nil"/>
            </w:tcBorders>
            <w:vAlign w:val="center"/>
          </w:tcPr>
          <w:p w14:paraId="5AC6B8BF"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Policy Statement</w:t>
            </w:r>
          </w:p>
        </w:tc>
        <w:tc>
          <w:tcPr>
            <w:tcW w:w="1106" w:type="dxa"/>
            <w:vAlign w:val="center"/>
          </w:tcPr>
          <w:p w14:paraId="14AA4F95" w14:textId="77777777" w:rsidR="00CF521C" w:rsidRPr="00BB27A6" w:rsidRDefault="00CF521C" w:rsidP="00AE3105">
            <w:pPr>
              <w:pStyle w:val="NoSpacing"/>
              <w:jc w:val="center"/>
              <w:rPr>
                <w:rFonts w:ascii="Garamond" w:hAnsi="Garamond"/>
                <w:sz w:val="20"/>
                <w:szCs w:val="20"/>
              </w:rPr>
            </w:pPr>
          </w:p>
        </w:tc>
      </w:tr>
      <w:tr w:rsidR="00CF521C" w:rsidRPr="00BB27A6" w14:paraId="4951FFC2" w14:textId="77777777" w:rsidTr="00AE3105">
        <w:trPr>
          <w:jc w:val="center"/>
        </w:trPr>
        <w:tc>
          <w:tcPr>
            <w:tcW w:w="350" w:type="dxa"/>
            <w:tcBorders>
              <w:right w:val="nil"/>
            </w:tcBorders>
            <w:vAlign w:val="center"/>
          </w:tcPr>
          <w:p w14:paraId="0FBF0BD2" w14:textId="77777777" w:rsidR="00CF521C" w:rsidRPr="00BB27A6" w:rsidRDefault="00CF521C" w:rsidP="00AE3105">
            <w:pPr>
              <w:pStyle w:val="NoSpacing"/>
              <w:jc w:val="left"/>
              <w:rPr>
                <w:rFonts w:ascii="Garamond" w:hAnsi="Garamond"/>
                <w:sz w:val="20"/>
                <w:szCs w:val="20"/>
              </w:rPr>
            </w:pPr>
          </w:p>
        </w:tc>
        <w:tc>
          <w:tcPr>
            <w:tcW w:w="8007" w:type="dxa"/>
            <w:gridSpan w:val="2"/>
            <w:tcBorders>
              <w:left w:val="nil"/>
            </w:tcBorders>
            <w:vAlign w:val="center"/>
          </w:tcPr>
          <w:p w14:paraId="2F353D46"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Compilation and discussion of planning documents</w:t>
            </w:r>
          </w:p>
        </w:tc>
        <w:tc>
          <w:tcPr>
            <w:tcW w:w="1106" w:type="dxa"/>
            <w:vAlign w:val="center"/>
          </w:tcPr>
          <w:p w14:paraId="287C72EF" w14:textId="77777777" w:rsidR="00CF521C" w:rsidRPr="00BB27A6" w:rsidRDefault="00CF521C" w:rsidP="00AE3105">
            <w:pPr>
              <w:pStyle w:val="NoSpacing"/>
              <w:jc w:val="center"/>
              <w:rPr>
                <w:rFonts w:ascii="Garamond" w:hAnsi="Garamond"/>
                <w:sz w:val="20"/>
                <w:szCs w:val="20"/>
              </w:rPr>
            </w:pPr>
          </w:p>
        </w:tc>
      </w:tr>
      <w:tr w:rsidR="00CF521C" w:rsidRPr="00BB27A6" w14:paraId="239CDB8A" w14:textId="77777777" w:rsidTr="00DC4F27">
        <w:trPr>
          <w:jc w:val="center"/>
        </w:trPr>
        <w:tc>
          <w:tcPr>
            <w:tcW w:w="350" w:type="dxa"/>
            <w:tcBorders>
              <w:right w:val="nil"/>
            </w:tcBorders>
            <w:vAlign w:val="center"/>
          </w:tcPr>
          <w:p w14:paraId="69CD9382" w14:textId="77777777" w:rsidR="00CF521C" w:rsidRPr="00BB27A6" w:rsidRDefault="00CF521C" w:rsidP="00AE3105">
            <w:pPr>
              <w:pStyle w:val="NoSpacing"/>
              <w:jc w:val="left"/>
              <w:rPr>
                <w:rFonts w:ascii="Garamond" w:hAnsi="Garamond"/>
                <w:sz w:val="20"/>
                <w:szCs w:val="20"/>
              </w:rPr>
            </w:pPr>
          </w:p>
        </w:tc>
        <w:tc>
          <w:tcPr>
            <w:tcW w:w="8007" w:type="dxa"/>
            <w:gridSpan w:val="2"/>
            <w:tcBorders>
              <w:left w:val="nil"/>
            </w:tcBorders>
            <w:shd w:val="clear" w:color="auto" w:fill="auto"/>
            <w:vAlign w:val="center"/>
          </w:tcPr>
          <w:p w14:paraId="0EA0E0DC" w14:textId="7AA7D17C" w:rsidR="00CF521C" w:rsidRPr="00BB27A6" w:rsidRDefault="00CF521C" w:rsidP="00AE3105">
            <w:pPr>
              <w:pStyle w:val="NoSpacing"/>
              <w:jc w:val="left"/>
              <w:rPr>
                <w:rFonts w:ascii="Garamond" w:hAnsi="Garamond"/>
                <w:sz w:val="20"/>
                <w:szCs w:val="20"/>
              </w:rPr>
            </w:pPr>
            <w:r w:rsidRPr="00DC4F27">
              <w:rPr>
                <w:rFonts w:ascii="Garamond" w:hAnsi="Garamond"/>
                <w:sz w:val="20"/>
                <w:szCs w:val="20"/>
                <w:highlight w:val="lightGray"/>
              </w:rPr>
              <w:t>Preparation and Implementation of Community Engagement Plan</w:t>
            </w:r>
          </w:p>
        </w:tc>
        <w:tc>
          <w:tcPr>
            <w:tcW w:w="1106" w:type="dxa"/>
            <w:vAlign w:val="center"/>
          </w:tcPr>
          <w:p w14:paraId="4CDF0A59" w14:textId="77777777" w:rsidR="00CF521C" w:rsidRPr="00BB27A6" w:rsidRDefault="00CF521C" w:rsidP="00AE3105">
            <w:pPr>
              <w:pStyle w:val="NoSpacing"/>
              <w:jc w:val="center"/>
              <w:rPr>
                <w:rFonts w:ascii="Garamond" w:hAnsi="Garamond"/>
                <w:sz w:val="20"/>
                <w:szCs w:val="20"/>
              </w:rPr>
            </w:pPr>
          </w:p>
        </w:tc>
      </w:tr>
      <w:tr w:rsidR="00CF521C" w:rsidRPr="00BB27A6" w14:paraId="03F4C1C0" w14:textId="77777777" w:rsidTr="00AE3105">
        <w:trPr>
          <w:jc w:val="center"/>
        </w:trPr>
        <w:tc>
          <w:tcPr>
            <w:tcW w:w="350" w:type="dxa"/>
            <w:tcBorders>
              <w:right w:val="nil"/>
            </w:tcBorders>
            <w:vAlign w:val="center"/>
          </w:tcPr>
          <w:p w14:paraId="539F037D" w14:textId="77777777" w:rsidR="00CF521C" w:rsidRPr="00BB27A6" w:rsidRDefault="00CF521C" w:rsidP="00AE3105">
            <w:pPr>
              <w:pStyle w:val="NoSpacing"/>
              <w:jc w:val="left"/>
              <w:rPr>
                <w:rFonts w:ascii="Garamond" w:hAnsi="Garamond"/>
                <w:sz w:val="20"/>
                <w:szCs w:val="20"/>
              </w:rPr>
            </w:pPr>
          </w:p>
        </w:tc>
        <w:tc>
          <w:tcPr>
            <w:tcW w:w="8007" w:type="dxa"/>
            <w:gridSpan w:val="2"/>
            <w:tcBorders>
              <w:left w:val="nil"/>
            </w:tcBorders>
            <w:vAlign w:val="center"/>
          </w:tcPr>
          <w:p w14:paraId="1655C1C2" w14:textId="48F41508" w:rsidR="00CF521C" w:rsidRPr="00BB27A6" w:rsidRDefault="00CF521C" w:rsidP="00AE3105">
            <w:pPr>
              <w:pStyle w:val="NoSpacing"/>
              <w:jc w:val="left"/>
              <w:rPr>
                <w:rFonts w:ascii="Garamond" w:hAnsi="Garamond"/>
                <w:sz w:val="20"/>
                <w:szCs w:val="20"/>
              </w:rPr>
            </w:pPr>
            <w:r w:rsidRPr="00DC4F27">
              <w:rPr>
                <w:rFonts w:ascii="Garamond" w:hAnsi="Garamond"/>
                <w:sz w:val="20"/>
                <w:szCs w:val="20"/>
                <w:highlight w:val="lightGray"/>
              </w:rPr>
              <w:t>Summary of Community Engagement</w:t>
            </w:r>
          </w:p>
        </w:tc>
        <w:tc>
          <w:tcPr>
            <w:tcW w:w="1106" w:type="dxa"/>
            <w:vAlign w:val="center"/>
          </w:tcPr>
          <w:p w14:paraId="72F6DFCD" w14:textId="77777777" w:rsidR="00CF521C" w:rsidRPr="00BB27A6" w:rsidRDefault="00CF521C" w:rsidP="00AE3105">
            <w:pPr>
              <w:pStyle w:val="NoSpacing"/>
              <w:jc w:val="center"/>
              <w:rPr>
                <w:rFonts w:ascii="Garamond" w:hAnsi="Garamond"/>
                <w:sz w:val="20"/>
                <w:szCs w:val="20"/>
              </w:rPr>
            </w:pPr>
          </w:p>
        </w:tc>
      </w:tr>
      <w:tr w:rsidR="00CF521C" w:rsidRPr="00BB27A6" w14:paraId="73506E66" w14:textId="77777777" w:rsidTr="00AE3105">
        <w:trPr>
          <w:jc w:val="center"/>
        </w:trPr>
        <w:tc>
          <w:tcPr>
            <w:tcW w:w="8357" w:type="dxa"/>
            <w:gridSpan w:val="3"/>
            <w:shd w:val="clear" w:color="auto" w:fill="DEEAF6" w:themeFill="accent5" w:themeFillTint="33"/>
            <w:vAlign w:val="center"/>
          </w:tcPr>
          <w:p w14:paraId="5FB9830B" w14:textId="77777777" w:rsidR="00CF521C" w:rsidRPr="00BB27A6" w:rsidRDefault="00CF521C" w:rsidP="00AE3105">
            <w:pPr>
              <w:pStyle w:val="NoSpacing"/>
              <w:jc w:val="left"/>
              <w:rPr>
                <w:rFonts w:ascii="Garamond" w:hAnsi="Garamond"/>
                <w:b/>
                <w:bCs/>
                <w:sz w:val="20"/>
                <w:szCs w:val="20"/>
              </w:rPr>
            </w:pPr>
            <w:r w:rsidRPr="00BB27A6">
              <w:rPr>
                <w:rFonts w:ascii="Garamond" w:hAnsi="Garamond"/>
                <w:b/>
                <w:bCs/>
                <w:sz w:val="20"/>
                <w:szCs w:val="20"/>
              </w:rPr>
              <w:t>3. Analysis of Existing and Future Development</w:t>
            </w:r>
          </w:p>
        </w:tc>
        <w:tc>
          <w:tcPr>
            <w:tcW w:w="1106" w:type="dxa"/>
            <w:shd w:val="clear" w:color="auto" w:fill="DEEAF6" w:themeFill="accent5" w:themeFillTint="33"/>
            <w:vAlign w:val="center"/>
          </w:tcPr>
          <w:p w14:paraId="6AE521D9" w14:textId="77777777" w:rsidR="00CF521C" w:rsidRPr="00BB27A6" w:rsidRDefault="00CF521C" w:rsidP="00AE3105">
            <w:pPr>
              <w:pStyle w:val="NoSpacing"/>
              <w:jc w:val="center"/>
              <w:rPr>
                <w:rFonts w:ascii="Garamond" w:hAnsi="Garamond"/>
                <w:b/>
                <w:bCs/>
                <w:sz w:val="20"/>
                <w:szCs w:val="20"/>
              </w:rPr>
            </w:pPr>
          </w:p>
        </w:tc>
      </w:tr>
      <w:tr w:rsidR="00CF521C" w:rsidRPr="00BB27A6" w14:paraId="6FF94655" w14:textId="77777777" w:rsidTr="00AE3105">
        <w:trPr>
          <w:jc w:val="center"/>
        </w:trPr>
        <w:tc>
          <w:tcPr>
            <w:tcW w:w="350" w:type="dxa"/>
            <w:tcBorders>
              <w:right w:val="nil"/>
            </w:tcBorders>
            <w:vAlign w:val="center"/>
          </w:tcPr>
          <w:p w14:paraId="6FA846E6" w14:textId="77777777" w:rsidR="00CF521C" w:rsidRPr="00BB27A6" w:rsidRDefault="00CF521C" w:rsidP="00AE3105">
            <w:pPr>
              <w:pStyle w:val="NoSpacing"/>
              <w:jc w:val="left"/>
              <w:rPr>
                <w:rFonts w:ascii="Garamond" w:hAnsi="Garamond"/>
                <w:sz w:val="20"/>
                <w:szCs w:val="20"/>
              </w:rPr>
            </w:pPr>
          </w:p>
        </w:tc>
        <w:tc>
          <w:tcPr>
            <w:tcW w:w="8007" w:type="dxa"/>
            <w:gridSpan w:val="2"/>
            <w:tcBorders>
              <w:left w:val="nil"/>
            </w:tcBorders>
            <w:vAlign w:val="center"/>
          </w:tcPr>
          <w:p w14:paraId="25B4CB89"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Mapping &amp; Discussion</w:t>
            </w:r>
          </w:p>
        </w:tc>
        <w:tc>
          <w:tcPr>
            <w:tcW w:w="1106" w:type="dxa"/>
            <w:vAlign w:val="center"/>
          </w:tcPr>
          <w:p w14:paraId="23F1027D" w14:textId="77777777" w:rsidR="00CF521C" w:rsidRPr="00BB27A6" w:rsidRDefault="00CF521C" w:rsidP="00AE3105">
            <w:pPr>
              <w:pStyle w:val="NoSpacing"/>
              <w:jc w:val="center"/>
              <w:rPr>
                <w:rFonts w:ascii="Garamond" w:hAnsi="Garamond"/>
                <w:sz w:val="20"/>
                <w:szCs w:val="20"/>
              </w:rPr>
            </w:pPr>
          </w:p>
        </w:tc>
      </w:tr>
      <w:tr w:rsidR="00CF521C" w:rsidRPr="00BB27A6" w14:paraId="16A64956" w14:textId="77777777" w:rsidTr="00AE3105">
        <w:trPr>
          <w:jc w:val="center"/>
        </w:trPr>
        <w:tc>
          <w:tcPr>
            <w:tcW w:w="350" w:type="dxa"/>
            <w:tcBorders>
              <w:right w:val="nil"/>
            </w:tcBorders>
            <w:vAlign w:val="center"/>
          </w:tcPr>
          <w:p w14:paraId="490C0B50" w14:textId="77777777" w:rsidR="00CF521C" w:rsidRPr="00BB27A6" w:rsidRDefault="00CF521C" w:rsidP="00AE3105">
            <w:pPr>
              <w:pStyle w:val="NoSpacing"/>
              <w:jc w:val="left"/>
              <w:rPr>
                <w:rFonts w:ascii="Garamond" w:hAnsi="Garamond"/>
                <w:sz w:val="20"/>
                <w:szCs w:val="20"/>
              </w:rPr>
            </w:pPr>
          </w:p>
        </w:tc>
        <w:tc>
          <w:tcPr>
            <w:tcW w:w="236" w:type="dxa"/>
            <w:tcBorders>
              <w:left w:val="nil"/>
              <w:right w:val="nil"/>
            </w:tcBorders>
            <w:vAlign w:val="center"/>
          </w:tcPr>
          <w:p w14:paraId="6E1ACD35" w14:textId="77777777" w:rsidR="00CF521C" w:rsidRPr="00BB27A6" w:rsidRDefault="00CF521C" w:rsidP="00AE3105">
            <w:pPr>
              <w:pStyle w:val="NoSpacing"/>
              <w:jc w:val="left"/>
              <w:rPr>
                <w:rFonts w:ascii="Garamond" w:hAnsi="Garamond"/>
                <w:sz w:val="20"/>
                <w:szCs w:val="20"/>
              </w:rPr>
            </w:pPr>
          </w:p>
        </w:tc>
        <w:tc>
          <w:tcPr>
            <w:tcW w:w="7771" w:type="dxa"/>
            <w:tcBorders>
              <w:left w:val="nil"/>
            </w:tcBorders>
            <w:vAlign w:val="center"/>
          </w:tcPr>
          <w:p w14:paraId="153F5F98"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Land Use / Land Cover</w:t>
            </w:r>
          </w:p>
        </w:tc>
        <w:tc>
          <w:tcPr>
            <w:tcW w:w="1106" w:type="dxa"/>
            <w:vAlign w:val="center"/>
          </w:tcPr>
          <w:p w14:paraId="3B430F14" w14:textId="77777777" w:rsidR="00CF521C" w:rsidRPr="00BB27A6" w:rsidRDefault="00CF521C" w:rsidP="00AE3105">
            <w:pPr>
              <w:pStyle w:val="NoSpacing"/>
              <w:jc w:val="center"/>
              <w:rPr>
                <w:rFonts w:ascii="Garamond" w:hAnsi="Garamond"/>
                <w:sz w:val="20"/>
                <w:szCs w:val="20"/>
              </w:rPr>
            </w:pPr>
          </w:p>
        </w:tc>
      </w:tr>
      <w:tr w:rsidR="00CF521C" w:rsidRPr="00BB27A6" w14:paraId="13C69277" w14:textId="77777777" w:rsidTr="00AE3105">
        <w:trPr>
          <w:jc w:val="center"/>
        </w:trPr>
        <w:tc>
          <w:tcPr>
            <w:tcW w:w="350" w:type="dxa"/>
            <w:tcBorders>
              <w:right w:val="nil"/>
            </w:tcBorders>
            <w:vAlign w:val="center"/>
          </w:tcPr>
          <w:p w14:paraId="04581E45" w14:textId="77777777" w:rsidR="00CF521C" w:rsidRPr="00BB27A6" w:rsidRDefault="00CF521C" w:rsidP="00AE3105">
            <w:pPr>
              <w:pStyle w:val="NoSpacing"/>
              <w:jc w:val="left"/>
              <w:rPr>
                <w:rFonts w:ascii="Garamond" w:hAnsi="Garamond"/>
                <w:sz w:val="20"/>
                <w:szCs w:val="20"/>
              </w:rPr>
            </w:pPr>
          </w:p>
        </w:tc>
        <w:tc>
          <w:tcPr>
            <w:tcW w:w="236" w:type="dxa"/>
            <w:tcBorders>
              <w:left w:val="nil"/>
              <w:right w:val="nil"/>
            </w:tcBorders>
            <w:vAlign w:val="center"/>
          </w:tcPr>
          <w:p w14:paraId="438DEF1E" w14:textId="77777777" w:rsidR="00CF521C" w:rsidRPr="00BB27A6" w:rsidRDefault="00CF521C" w:rsidP="00AE3105">
            <w:pPr>
              <w:pStyle w:val="NoSpacing"/>
              <w:jc w:val="left"/>
              <w:rPr>
                <w:rFonts w:ascii="Garamond" w:hAnsi="Garamond"/>
                <w:sz w:val="20"/>
                <w:szCs w:val="20"/>
              </w:rPr>
            </w:pPr>
          </w:p>
        </w:tc>
        <w:tc>
          <w:tcPr>
            <w:tcW w:w="7771" w:type="dxa"/>
            <w:tcBorders>
              <w:left w:val="nil"/>
            </w:tcBorders>
            <w:vAlign w:val="center"/>
          </w:tcPr>
          <w:p w14:paraId="371B38A0"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Zoning</w:t>
            </w:r>
          </w:p>
        </w:tc>
        <w:tc>
          <w:tcPr>
            <w:tcW w:w="1106" w:type="dxa"/>
            <w:vAlign w:val="center"/>
          </w:tcPr>
          <w:p w14:paraId="2A582D17" w14:textId="77777777" w:rsidR="00CF521C" w:rsidRPr="00BB27A6" w:rsidRDefault="00CF521C" w:rsidP="00AE3105">
            <w:pPr>
              <w:pStyle w:val="NoSpacing"/>
              <w:jc w:val="center"/>
              <w:rPr>
                <w:rFonts w:ascii="Garamond" w:hAnsi="Garamond"/>
                <w:sz w:val="20"/>
                <w:szCs w:val="20"/>
              </w:rPr>
            </w:pPr>
          </w:p>
        </w:tc>
      </w:tr>
      <w:tr w:rsidR="00CF521C" w:rsidRPr="00BB27A6" w14:paraId="53B245AF" w14:textId="77777777" w:rsidTr="00AE3105">
        <w:trPr>
          <w:jc w:val="center"/>
        </w:trPr>
        <w:tc>
          <w:tcPr>
            <w:tcW w:w="350" w:type="dxa"/>
            <w:tcBorders>
              <w:right w:val="nil"/>
            </w:tcBorders>
            <w:vAlign w:val="center"/>
          </w:tcPr>
          <w:p w14:paraId="43EDA12B" w14:textId="77777777" w:rsidR="00CF521C" w:rsidRPr="00BB27A6" w:rsidRDefault="00CF521C" w:rsidP="00AE3105">
            <w:pPr>
              <w:pStyle w:val="NoSpacing"/>
              <w:jc w:val="left"/>
              <w:rPr>
                <w:rFonts w:ascii="Garamond" w:hAnsi="Garamond"/>
                <w:sz w:val="20"/>
                <w:szCs w:val="20"/>
              </w:rPr>
            </w:pPr>
          </w:p>
        </w:tc>
        <w:tc>
          <w:tcPr>
            <w:tcW w:w="236" w:type="dxa"/>
            <w:tcBorders>
              <w:left w:val="nil"/>
              <w:right w:val="nil"/>
            </w:tcBorders>
            <w:vAlign w:val="center"/>
          </w:tcPr>
          <w:p w14:paraId="0E4CC278" w14:textId="77777777" w:rsidR="00CF521C" w:rsidRPr="00BB27A6" w:rsidRDefault="00CF521C" w:rsidP="00AE3105">
            <w:pPr>
              <w:pStyle w:val="NoSpacing"/>
              <w:jc w:val="left"/>
              <w:rPr>
                <w:rFonts w:ascii="Garamond" w:hAnsi="Garamond"/>
                <w:sz w:val="20"/>
                <w:szCs w:val="20"/>
              </w:rPr>
            </w:pPr>
          </w:p>
        </w:tc>
        <w:tc>
          <w:tcPr>
            <w:tcW w:w="7771" w:type="dxa"/>
            <w:tcBorders>
              <w:left w:val="nil"/>
            </w:tcBorders>
            <w:vAlign w:val="center"/>
          </w:tcPr>
          <w:p w14:paraId="31CD32E3"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Preservation and Planning Area</w:t>
            </w:r>
          </w:p>
        </w:tc>
        <w:tc>
          <w:tcPr>
            <w:tcW w:w="1106" w:type="dxa"/>
            <w:vAlign w:val="center"/>
          </w:tcPr>
          <w:p w14:paraId="2825F845" w14:textId="77777777" w:rsidR="00CF521C" w:rsidRPr="00BB27A6" w:rsidRDefault="00CF521C" w:rsidP="00AE3105">
            <w:pPr>
              <w:pStyle w:val="NoSpacing"/>
              <w:jc w:val="center"/>
              <w:rPr>
                <w:rFonts w:ascii="Garamond" w:hAnsi="Garamond"/>
                <w:sz w:val="20"/>
                <w:szCs w:val="20"/>
              </w:rPr>
            </w:pPr>
          </w:p>
        </w:tc>
      </w:tr>
      <w:tr w:rsidR="00CF521C" w:rsidRPr="00BB27A6" w14:paraId="70036A96" w14:textId="77777777" w:rsidTr="00AE3105">
        <w:trPr>
          <w:jc w:val="center"/>
        </w:trPr>
        <w:tc>
          <w:tcPr>
            <w:tcW w:w="350" w:type="dxa"/>
            <w:tcBorders>
              <w:right w:val="nil"/>
            </w:tcBorders>
            <w:vAlign w:val="center"/>
          </w:tcPr>
          <w:p w14:paraId="79282383" w14:textId="77777777" w:rsidR="00CF521C" w:rsidRPr="00BB27A6" w:rsidRDefault="00CF521C" w:rsidP="00AE3105">
            <w:pPr>
              <w:pStyle w:val="NoSpacing"/>
              <w:jc w:val="left"/>
              <w:rPr>
                <w:rFonts w:ascii="Garamond" w:hAnsi="Garamond"/>
                <w:sz w:val="20"/>
                <w:szCs w:val="20"/>
              </w:rPr>
            </w:pPr>
          </w:p>
        </w:tc>
        <w:tc>
          <w:tcPr>
            <w:tcW w:w="236" w:type="dxa"/>
            <w:tcBorders>
              <w:left w:val="nil"/>
              <w:right w:val="nil"/>
            </w:tcBorders>
            <w:vAlign w:val="center"/>
          </w:tcPr>
          <w:p w14:paraId="13E749BC" w14:textId="77777777" w:rsidR="00CF521C" w:rsidRPr="00BB27A6" w:rsidRDefault="00CF521C" w:rsidP="00AE3105">
            <w:pPr>
              <w:pStyle w:val="NoSpacing"/>
              <w:jc w:val="left"/>
              <w:rPr>
                <w:rFonts w:ascii="Garamond" w:hAnsi="Garamond"/>
                <w:sz w:val="20"/>
                <w:szCs w:val="20"/>
              </w:rPr>
            </w:pPr>
          </w:p>
        </w:tc>
        <w:tc>
          <w:tcPr>
            <w:tcW w:w="7771" w:type="dxa"/>
            <w:tcBorders>
              <w:left w:val="nil"/>
            </w:tcBorders>
            <w:vAlign w:val="center"/>
          </w:tcPr>
          <w:p w14:paraId="2B046F90"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Land Use Capability Zones</w:t>
            </w:r>
          </w:p>
        </w:tc>
        <w:tc>
          <w:tcPr>
            <w:tcW w:w="1106" w:type="dxa"/>
            <w:vAlign w:val="center"/>
          </w:tcPr>
          <w:p w14:paraId="6438BEFA" w14:textId="77777777" w:rsidR="00CF521C" w:rsidRPr="00BB27A6" w:rsidRDefault="00CF521C" w:rsidP="00AE3105">
            <w:pPr>
              <w:pStyle w:val="NoSpacing"/>
              <w:jc w:val="center"/>
              <w:rPr>
                <w:rFonts w:ascii="Garamond" w:hAnsi="Garamond"/>
                <w:sz w:val="20"/>
                <w:szCs w:val="20"/>
              </w:rPr>
            </w:pPr>
          </w:p>
        </w:tc>
      </w:tr>
      <w:tr w:rsidR="00CF521C" w:rsidRPr="00BB27A6" w14:paraId="0E36D094" w14:textId="77777777" w:rsidTr="00AE3105">
        <w:trPr>
          <w:jc w:val="center"/>
        </w:trPr>
        <w:tc>
          <w:tcPr>
            <w:tcW w:w="350" w:type="dxa"/>
            <w:tcBorders>
              <w:right w:val="nil"/>
            </w:tcBorders>
            <w:vAlign w:val="center"/>
          </w:tcPr>
          <w:p w14:paraId="4E1D00AA" w14:textId="77777777" w:rsidR="00CF521C" w:rsidRPr="00BB27A6" w:rsidRDefault="00CF521C" w:rsidP="00AE3105">
            <w:pPr>
              <w:pStyle w:val="NoSpacing"/>
              <w:jc w:val="left"/>
              <w:rPr>
                <w:rFonts w:ascii="Garamond" w:hAnsi="Garamond"/>
                <w:sz w:val="20"/>
                <w:szCs w:val="20"/>
              </w:rPr>
            </w:pPr>
          </w:p>
        </w:tc>
        <w:tc>
          <w:tcPr>
            <w:tcW w:w="236" w:type="dxa"/>
            <w:tcBorders>
              <w:left w:val="nil"/>
              <w:right w:val="nil"/>
            </w:tcBorders>
            <w:vAlign w:val="center"/>
          </w:tcPr>
          <w:p w14:paraId="49AF637B" w14:textId="77777777" w:rsidR="00CF521C" w:rsidRPr="00BB27A6" w:rsidRDefault="00CF521C" w:rsidP="00AE3105">
            <w:pPr>
              <w:pStyle w:val="NoSpacing"/>
              <w:jc w:val="left"/>
              <w:rPr>
                <w:rFonts w:ascii="Garamond" w:hAnsi="Garamond"/>
                <w:sz w:val="20"/>
                <w:szCs w:val="20"/>
              </w:rPr>
            </w:pPr>
          </w:p>
        </w:tc>
        <w:tc>
          <w:tcPr>
            <w:tcW w:w="7771" w:type="dxa"/>
            <w:tcBorders>
              <w:left w:val="nil"/>
            </w:tcBorders>
            <w:vAlign w:val="center"/>
          </w:tcPr>
          <w:p w14:paraId="68884AD6"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Critical Infrastructure</w:t>
            </w:r>
          </w:p>
        </w:tc>
        <w:tc>
          <w:tcPr>
            <w:tcW w:w="1106" w:type="dxa"/>
            <w:vAlign w:val="center"/>
          </w:tcPr>
          <w:p w14:paraId="4FABD5D3" w14:textId="77777777" w:rsidR="00CF521C" w:rsidRPr="00BB27A6" w:rsidRDefault="00CF521C" w:rsidP="00AE3105">
            <w:pPr>
              <w:pStyle w:val="NoSpacing"/>
              <w:jc w:val="center"/>
              <w:rPr>
                <w:rFonts w:ascii="Garamond" w:hAnsi="Garamond"/>
                <w:sz w:val="20"/>
                <w:szCs w:val="20"/>
              </w:rPr>
            </w:pPr>
          </w:p>
        </w:tc>
      </w:tr>
      <w:tr w:rsidR="00CF521C" w:rsidRPr="00BB27A6" w14:paraId="198AA2EF" w14:textId="77777777" w:rsidTr="00AE3105">
        <w:trPr>
          <w:jc w:val="center"/>
        </w:trPr>
        <w:tc>
          <w:tcPr>
            <w:tcW w:w="8357" w:type="dxa"/>
            <w:gridSpan w:val="3"/>
            <w:vAlign w:val="center"/>
          </w:tcPr>
          <w:p w14:paraId="67EC77D5" w14:textId="77777777" w:rsidR="00CF521C" w:rsidRPr="00BB27A6" w:rsidRDefault="00CF521C" w:rsidP="00AE3105">
            <w:pPr>
              <w:pStyle w:val="NoSpacing"/>
              <w:ind w:left="340"/>
              <w:jc w:val="left"/>
              <w:rPr>
                <w:rFonts w:ascii="Garamond" w:hAnsi="Garamond"/>
                <w:sz w:val="20"/>
                <w:szCs w:val="20"/>
              </w:rPr>
            </w:pPr>
            <w:r w:rsidRPr="00BB27A6">
              <w:rPr>
                <w:rFonts w:ascii="Garamond" w:hAnsi="Garamond"/>
                <w:sz w:val="20"/>
                <w:szCs w:val="20"/>
              </w:rPr>
              <w:t>Review of Existing Design Standards</w:t>
            </w:r>
          </w:p>
        </w:tc>
        <w:tc>
          <w:tcPr>
            <w:tcW w:w="1106" w:type="dxa"/>
            <w:vAlign w:val="center"/>
          </w:tcPr>
          <w:p w14:paraId="75BE1DD0" w14:textId="77777777" w:rsidR="00CF521C" w:rsidRPr="00BB27A6" w:rsidRDefault="00CF521C" w:rsidP="00AE3105">
            <w:pPr>
              <w:pStyle w:val="NoSpacing"/>
              <w:jc w:val="center"/>
              <w:rPr>
                <w:rFonts w:ascii="Garamond" w:hAnsi="Garamond"/>
                <w:sz w:val="20"/>
                <w:szCs w:val="20"/>
              </w:rPr>
            </w:pPr>
          </w:p>
        </w:tc>
      </w:tr>
      <w:tr w:rsidR="00CF521C" w:rsidRPr="00BB27A6" w14:paraId="7D90D52B" w14:textId="77777777" w:rsidTr="00AE3105">
        <w:trPr>
          <w:jc w:val="center"/>
        </w:trPr>
        <w:tc>
          <w:tcPr>
            <w:tcW w:w="350" w:type="dxa"/>
            <w:tcBorders>
              <w:right w:val="nil"/>
            </w:tcBorders>
            <w:vAlign w:val="center"/>
          </w:tcPr>
          <w:p w14:paraId="769973BA" w14:textId="77777777" w:rsidR="00CF521C" w:rsidRPr="00BB27A6" w:rsidRDefault="00CF521C" w:rsidP="00AE3105">
            <w:pPr>
              <w:pStyle w:val="NoSpacing"/>
              <w:jc w:val="left"/>
              <w:rPr>
                <w:rFonts w:ascii="Garamond" w:hAnsi="Garamond"/>
                <w:sz w:val="20"/>
                <w:szCs w:val="20"/>
              </w:rPr>
            </w:pPr>
          </w:p>
        </w:tc>
        <w:tc>
          <w:tcPr>
            <w:tcW w:w="8007" w:type="dxa"/>
            <w:gridSpan w:val="2"/>
            <w:tcBorders>
              <w:left w:val="nil"/>
            </w:tcBorders>
            <w:vAlign w:val="center"/>
          </w:tcPr>
          <w:p w14:paraId="77F99CA7"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Build-out Analysis</w:t>
            </w:r>
          </w:p>
        </w:tc>
        <w:tc>
          <w:tcPr>
            <w:tcW w:w="1106" w:type="dxa"/>
            <w:vAlign w:val="center"/>
          </w:tcPr>
          <w:p w14:paraId="3DFBBD10" w14:textId="77777777" w:rsidR="00CF521C" w:rsidRPr="00BB27A6" w:rsidRDefault="00CF521C" w:rsidP="00AE3105">
            <w:pPr>
              <w:pStyle w:val="NoSpacing"/>
              <w:jc w:val="center"/>
              <w:rPr>
                <w:rFonts w:ascii="Garamond" w:hAnsi="Garamond"/>
                <w:sz w:val="20"/>
                <w:szCs w:val="20"/>
              </w:rPr>
            </w:pPr>
          </w:p>
        </w:tc>
      </w:tr>
      <w:tr w:rsidR="00CF521C" w:rsidRPr="00BB27A6" w14:paraId="3BED89E2" w14:textId="77777777" w:rsidTr="00AE3105">
        <w:trPr>
          <w:jc w:val="center"/>
        </w:trPr>
        <w:tc>
          <w:tcPr>
            <w:tcW w:w="8357" w:type="dxa"/>
            <w:gridSpan w:val="3"/>
            <w:shd w:val="clear" w:color="auto" w:fill="DEEAF6" w:themeFill="accent5" w:themeFillTint="33"/>
            <w:vAlign w:val="center"/>
          </w:tcPr>
          <w:p w14:paraId="384EC1F7" w14:textId="77777777" w:rsidR="00CF521C" w:rsidRPr="00BB27A6" w:rsidRDefault="00CF521C" w:rsidP="00AE3105">
            <w:pPr>
              <w:pStyle w:val="NoSpacing"/>
              <w:jc w:val="left"/>
              <w:rPr>
                <w:rFonts w:ascii="Garamond" w:hAnsi="Garamond"/>
                <w:b/>
                <w:bCs/>
                <w:sz w:val="20"/>
                <w:szCs w:val="20"/>
              </w:rPr>
            </w:pPr>
            <w:r w:rsidRPr="00BB27A6">
              <w:rPr>
                <w:rFonts w:ascii="Garamond" w:hAnsi="Garamond"/>
                <w:b/>
                <w:bCs/>
                <w:sz w:val="20"/>
                <w:szCs w:val="20"/>
              </w:rPr>
              <w:t>4. Municipal Hazard Profile</w:t>
            </w:r>
            <w:r>
              <w:rPr>
                <w:rFonts w:ascii="Garamond" w:hAnsi="Garamond"/>
                <w:b/>
                <w:bCs/>
                <w:sz w:val="20"/>
                <w:szCs w:val="20"/>
              </w:rPr>
              <w:t>s</w:t>
            </w:r>
          </w:p>
        </w:tc>
        <w:tc>
          <w:tcPr>
            <w:tcW w:w="1106" w:type="dxa"/>
            <w:shd w:val="clear" w:color="auto" w:fill="DEEAF6" w:themeFill="accent5" w:themeFillTint="33"/>
            <w:vAlign w:val="center"/>
          </w:tcPr>
          <w:p w14:paraId="4073F793" w14:textId="77777777" w:rsidR="00CF521C" w:rsidRPr="00BB27A6" w:rsidRDefault="00CF521C" w:rsidP="00AE3105">
            <w:pPr>
              <w:pStyle w:val="NoSpacing"/>
              <w:jc w:val="center"/>
              <w:rPr>
                <w:rFonts w:ascii="Garamond" w:hAnsi="Garamond"/>
                <w:b/>
                <w:bCs/>
                <w:sz w:val="20"/>
                <w:szCs w:val="20"/>
              </w:rPr>
            </w:pPr>
          </w:p>
        </w:tc>
      </w:tr>
      <w:tr w:rsidR="00CF521C" w:rsidRPr="00BB27A6" w14:paraId="45FFB1E9" w14:textId="77777777" w:rsidTr="00AE3105">
        <w:trPr>
          <w:jc w:val="center"/>
        </w:trPr>
        <w:tc>
          <w:tcPr>
            <w:tcW w:w="350" w:type="dxa"/>
            <w:tcBorders>
              <w:right w:val="nil"/>
            </w:tcBorders>
            <w:vAlign w:val="center"/>
          </w:tcPr>
          <w:p w14:paraId="22CF87E2" w14:textId="77777777" w:rsidR="00CF521C" w:rsidRPr="00BB27A6" w:rsidRDefault="00CF521C" w:rsidP="00AE3105">
            <w:pPr>
              <w:pStyle w:val="NoSpacing"/>
              <w:jc w:val="left"/>
              <w:rPr>
                <w:rFonts w:ascii="Garamond" w:hAnsi="Garamond"/>
                <w:sz w:val="20"/>
                <w:szCs w:val="20"/>
              </w:rPr>
            </w:pPr>
          </w:p>
        </w:tc>
        <w:tc>
          <w:tcPr>
            <w:tcW w:w="8007" w:type="dxa"/>
            <w:gridSpan w:val="2"/>
            <w:tcBorders>
              <w:left w:val="nil"/>
            </w:tcBorders>
            <w:vAlign w:val="center"/>
          </w:tcPr>
          <w:p w14:paraId="0E9CA858"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Qualitative and Quantitative Profiles for Each Hazard (impacted assets/features; frequency and intensity of hazards and current municipal response capabilities; hazard impact scores; impact on Master Plan and Master Plan Elements)</w:t>
            </w:r>
          </w:p>
        </w:tc>
        <w:tc>
          <w:tcPr>
            <w:tcW w:w="1106" w:type="dxa"/>
            <w:vAlign w:val="center"/>
          </w:tcPr>
          <w:p w14:paraId="2AF2F723" w14:textId="77777777" w:rsidR="00CF521C" w:rsidRPr="00BB27A6" w:rsidRDefault="00CF521C" w:rsidP="00AE3105">
            <w:pPr>
              <w:pStyle w:val="NoSpacing"/>
              <w:jc w:val="center"/>
              <w:rPr>
                <w:rFonts w:ascii="Garamond" w:hAnsi="Garamond"/>
                <w:sz w:val="20"/>
                <w:szCs w:val="20"/>
              </w:rPr>
            </w:pPr>
          </w:p>
        </w:tc>
      </w:tr>
      <w:tr w:rsidR="00CF521C" w:rsidRPr="00BB27A6" w14:paraId="67B7BE79" w14:textId="77777777" w:rsidTr="00AE3105">
        <w:trPr>
          <w:jc w:val="center"/>
        </w:trPr>
        <w:tc>
          <w:tcPr>
            <w:tcW w:w="350" w:type="dxa"/>
            <w:tcBorders>
              <w:right w:val="nil"/>
            </w:tcBorders>
            <w:vAlign w:val="center"/>
          </w:tcPr>
          <w:p w14:paraId="7D591A52" w14:textId="77777777" w:rsidR="00CF521C" w:rsidRPr="00BB27A6" w:rsidRDefault="00CF521C" w:rsidP="00AE3105">
            <w:pPr>
              <w:pStyle w:val="NoSpacing"/>
              <w:jc w:val="left"/>
              <w:rPr>
                <w:rFonts w:ascii="Garamond" w:hAnsi="Garamond"/>
                <w:sz w:val="20"/>
                <w:szCs w:val="20"/>
              </w:rPr>
            </w:pPr>
          </w:p>
        </w:tc>
        <w:tc>
          <w:tcPr>
            <w:tcW w:w="236" w:type="dxa"/>
            <w:tcBorders>
              <w:left w:val="nil"/>
              <w:right w:val="nil"/>
            </w:tcBorders>
            <w:vAlign w:val="center"/>
          </w:tcPr>
          <w:p w14:paraId="5E53C475" w14:textId="77777777" w:rsidR="00CF521C" w:rsidRPr="00BB27A6" w:rsidRDefault="00CF521C" w:rsidP="00AE3105">
            <w:pPr>
              <w:pStyle w:val="NoSpacing"/>
              <w:jc w:val="left"/>
              <w:rPr>
                <w:rFonts w:ascii="Garamond" w:hAnsi="Garamond"/>
                <w:sz w:val="20"/>
                <w:szCs w:val="20"/>
              </w:rPr>
            </w:pPr>
          </w:p>
        </w:tc>
        <w:tc>
          <w:tcPr>
            <w:tcW w:w="7771" w:type="dxa"/>
            <w:tcBorders>
              <w:left w:val="nil"/>
            </w:tcBorders>
            <w:vAlign w:val="center"/>
          </w:tcPr>
          <w:p w14:paraId="4EA4A255"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Extreme temperatures</w:t>
            </w:r>
          </w:p>
        </w:tc>
        <w:tc>
          <w:tcPr>
            <w:tcW w:w="1106" w:type="dxa"/>
            <w:vAlign w:val="center"/>
          </w:tcPr>
          <w:p w14:paraId="1CF46AF3" w14:textId="77777777" w:rsidR="00CF521C" w:rsidRPr="00BB27A6" w:rsidRDefault="00CF521C" w:rsidP="00AE3105">
            <w:pPr>
              <w:pStyle w:val="NoSpacing"/>
              <w:jc w:val="center"/>
              <w:rPr>
                <w:rFonts w:ascii="Garamond" w:hAnsi="Garamond"/>
                <w:sz w:val="20"/>
                <w:szCs w:val="20"/>
              </w:rPr>
            </w:pPr>
          </w:p>
        </w:tc>
      </w:tr>
      <w:tr w:rsidR="00CF521C" w:rsidRPr="00BB27A6" w14:paraId="45A1BE52" w14:textId="77777777" w:rsidTr="00AE3105">
        <w:trPr>
          <w:jc w:val="center"/>
        </w:trPr>
        <w:tc>
          <w:tcPr>
            <w:tcW w:w="350" w:type="dxa"/>
            <w:tcBorders>
              <w:right w:val="nil"/>
            </w:tcBorders>
            <w:vAlign w:val="center"/>
          </w:tcPr>
          <w:p w14:paraId="0F130BC4" w14:textId="77777777" w:rsidR="00CF521C" w:rsidRPr="00BB27A6" w:rsidRDefault="00CF521C" w:rsidP="00AE3105">
            <w:pPr>
              <w:pStyle w:val="NoSpacing"/>
              <w:jc w:val="left"/>
              <w:rPr>
                <w:rFonts w:ascii="Garamond" w:hAnsi="Garamond"/>
                <w:sz w:val="20"/>
                <w:szCs w:val="20"/>
              </w:rPr>
            </w:pPr>
          </w:p>
        </w:tc>
        <w:tc>
          <w:tcPr>
            <w:tcW w:w="236" w:type="dxa"/>
            <w:tcBorders>
              <w:left w:val="nil"/>
              <w:right w:val="nil"/>
            </w:tcBorders>
            <w:vAlign w:val="center"/>
          </w:tcPr>
          <w:p w14:paraId="68B70F94" w14:textId="77777777" w:rsidR="00CF521C" w:rsidRPr="00BB27A6" w:rsidRDefault="00CF521C" w:rsidP="00AE3105">
            <w:pPr>
              <w:pStyle w:val="NoSpacing"/>
              <w:jc w:val="left"/>
              <w:rPr>
                <w:rFonts w:ascii="Garamond" w:hAnsi="Garamond"/>
                <w:sz w:val="20"/>
                <w:szCs w:val="20"/>
              </w:rPr>
            </w:pPr>
          </w:p>
        </w:tc>
        <w:tc>
          <w:tcPr>
            <w:tcW w:w="7771" w:type="dxa"/>
            <w:tcBorders>
              <w:left w:val="nil"/>
            </w:tcBorders>
            <w:vAlign w:val="center"/>
          </w:tcPr>
          <w:p w14:paraId="51DD9581"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Drought</w:t>
            </w:r>
          </w:p>
        </w:tc>
        <w:tc>
          <w:tcPr>
            <w:tcW w:w="1106" w:type="dxa"/>
            <w:vAlign w:val="center"/>
          </w:tcPr>
          <w:p w14:paraId="3CBD4F8E" w14:textId="77777777" w:rsidR="00CF521C" w:rsidRPr="00BB27A6" w:rsidRDefault="00CF521C" w:rsidP="00AE3105">
            <w:pPr>
              <w:pStyle w:val="NoSpacing"/>
              <w:jc w:val="center"/>
              <w:rPr>
                <w:rFonts w:ascii="Garamond" w:hAnsi="Garamond"/>
                <w:sz w:val="20"/>
                <w:szCs w:val="20"/>
              </w:rPr>
            </w:pPr>
          </w:p>
        </w:tc>
      </w:tr>
      <w:tr w:rsidR="00CF521C" w:rsidRPr="00BB27A6" w14:paraId="4D6C9084" w14:textId="77777777" w:rsidTr="00AE3105">
        <w:trPr>
          <w:jc w:val="center"/>
        </w:trPr>
        <w:tc>
          <w:tcPr>
            <w:tcW w:w="350" w:type="dxa"/>
            <w:tcBorders>
              <w:right w:val="nil"/>
            </w:tcBorders>
            <w:vAlign w:val="center"/>
          </w:tcPr>
          <w:p w14:paraId="690F316B" w14:textId="77777777" w:rsidR="00CF521C" w:rsidRPr="00BB27A6" w:rsidRDefault="00CF521C" w:rsidP="00AE3105">
            <w:pPr>
              <w:pStyle w:val="NoSpacing"/>
              <w:jc w:val="left"/>
              <w:rPr>
                <w:rFonts w:ascii="Garamond" w:hAnsi="Garamond"/>
                <w:sz w:val="20"/>
                <w:szCs w:val="20"/>
              </w:rPr>
            </w:pPr>
          </w:p>
        </w:tc>
        <w:tc>
          <w:tcPr>
            <w:tcW w:w="236" w:type="dxa"/>
            <w:tcBorders>
              <w:left w:val="nil"/>
              <w:right w:val="nil"/>
            </w:tcBorders>
            <w:vAlign w:val="center"/>
          </w:tcPr>
          <w:p w14:paraId="06E7C9B7" w14:textId="77777777" w:rsidR="00CF521C" w:rsidRPr="00BB27A6" w:rsidRDefault="00CF521C" w:rsidP="00AE3105">
            <w:pPr>
              <w:pStyle w:val="NoSpacing"/>
              <w:jc w:val="left"/>
              <w:rPr>
                <w:rFonts w:ascii="Garamond" w:hAnsi="Garamond"/>
                <w:sz w:val="20"/>
                <w:szCs w:val="20"/>
              </w:rPr>
            </w:pPr>
          </w:p>
        </w:tc>
        <w:tc>
          <w:tcPr>
            <w:tcW w:w="7771" w:type="dxa"/>
            <w:tcBorders>
              <w:left w:val="nil"/>
            </w:tcBorders>
            <w:vAlign w:val="center"/>
          </w:tcPr>
          <w:p w14:paraId="05321DEB"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Flooding</w:t>
            </w:r>
          </w:p>
        </w:tc>
        <w:tc>
          <w:tcPr>
            <w:tcW w:w="1106" w:type="dxa"/>
            <w:vAlign w:val="center"/>
          </w:tcPr>
          <w:p w14:paraId="6EB268D4" w14:textId="77777777" w:rsidR="00CF521C" w:rsidRPr="00BB27A6" w:rsidRDefault="00CF521C" w:rsidP="00AE3105">
            <w:pPr>
              <w:pStyle w:val="NoSpacing"/>
              <w:jc w:val="center"/>
              <w:rPr>
                <w:rFonts w:ascii="Garamond" w:hAnsi="Garamond"/>
                <w:sz w:val="20"/>
                <w:szCs w:val="20"/>
              </w:rPr>
            </w:pPr>
          </w:p>
        </w:tc>
      </w:tr>
      <w:tr w:rsidR="00CF521C" w:rsidRPr="00BB27A6" w14:paraId="6ED42919" w14:textId="77777777" w:rsidTr="00AE3105">
        <w:trPr>
          <w:jc w:val="center"/>
        </w:trPr>
        <w:tc>
          <w:tcPr>
            <w:tcW w:w="350" w:type="dxa"/>
            <w:tcBorders>
              <w:right w:val="nil"/>
            </w:tcBorders>
            <w:vAlign w:val="center"/>
          </w:tcPr>
          <w:p w14:paraId="58F0E966" w14:textId="77777777" w:rsidR="00CF521C" w:rsidRPr="00BB27A6" w:rsidRDefault="00CF521C" w:rsidP="00AE3105">
            <w:pPr>
              <w:pStyle w:val="NoSpacing"/>
              <w:jc w:val="left"/>
              <w:rPr>
                <w:rFonts w:ascii="Garamond" w:hAnsi="Garamond"/>
                <w:sz w:val="20"/>
                <w:szCs w:val="20"/>
              </w:rPr>
            </w:pPr>
          </w:p>
        </w:tc>
        <w:tc>
          <w:tcPr>
            <w:tcW w:w="236" w:type="dxa"/>
            <w:tcBorders>
              <w:left w:val="nil"/>
              <w:right w:val="nil"/>
            </w:tcBorders>
            <w:vAlign w:val="center"/>
          </w:tcPr>
          <w:p w14:paraId="2D36D8E7" w14:textId="77777777" w:rsidR="00CF521C" w:rsidRPr="00BB27A6" w:rsidRDefault="00CF521C" w:rsidP="00AE3105">
            <w:pPr>
              <w:pStyle w:val="NoSpacing"/>
              <w:jc w:val="left"/>
              <w:rPr>
                <w:rFonts w:ascii="Garamond" w:hAnsi="Garamond"/>
                <w:sz w:val="20"/>
                <w:szCs w:val="20"/>
              </w:rPr>
            </w:pPr>
          </w:p>
        </w:tc>
        <w:tc>
          <w:tcPr>
            <w:tcW w:w="7771" w:type="dxa"/>
            <w:tcBorders>
              <w:left w:val="nil"/>
            </w:tcBorders>
            <w:vAlign w:val="center"/>
          </w:tcPr>
          <w:p w14:paraId="2C2BF082"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Hurricanes</w:t>
            </w:r>
          </w:p>
        </w:tc>
        <w:tc>
          <w:tcPr>
            <w:tcW w:w="1106" w:type="dxa"/>
            <w:vAlign w:val="center"/>
          </w:tcPr>
          <w:p w14:paraId="2CB675DB" w14:textId="77777777" w:rsidR="00CF521C" w:rsidRPr="00BB27A6" w:rsidRDefault="00CF521C" w:rsidP="00AE3105">
            <w:pPr>
              <w:pStyle w:val="NoSpacing"/>
              <w:jc w:val="center"/>
              <w:rPr>
                <w:rFonts w:ascii="Garamond" w:hAnsi="Garamond"/>
                <w:sz w:val="20"/>
                <w:szCs w:val="20"/>
              </w:rPr>
            </w:pPr>
          </w:p>
        </w:tc>
      </w:tr>
      <w:tr w:rsidR="00CF521C" w:rsidRPr="00BB27A6" w14:paraId="70BD17F4" w14:textId="77777777" w:rsidTr="00AE3105">
        <w:trPr>
          <w:jc w:val="center"/>
        </w:trPr>
        <w:tc>
          <w:tcPr>
            <w:tcW w:w="350" w:type="dxa"/>
            <w:tcBorders>
              <w:right w:val="nil"/>
            </w:tcBorders>
            <w:vAlign w:val="center"/>
          </w:tcPr>
          <w:p w14:paraId="5C399C6A" w14:textId="77777777" w:rsidR="00CF521C" w:rsidRPr="00BB27A6" w:rsidRDefault="00CF521C" w:rsidP="00AE3105">
            <w:pPr>
              <w:pStyle w:val="NoSpacing"/>
              <w:jc w:val="left"/>
              <w:rPr>
                <w:rFonts w:ascii="Garamond" w:hAnsi="Garamond"/>
                <w:sz w:val="20"/>
                <w:szCs w:val="20"/>
              </w:rPr>
            </w:pPr>
          </w:p>
        </w:tc>
        <w:tc>
          <w:tcPr>
            <w:tcW w:w="236" w:type="dxa"/>
            <w:tcBorders>
              <w:left w:val="nil"/>
              <w:right w:val="nil"/>
            </w:tcBorders>
            <w:vAlign w:val="center"/>
          </w:tcPr>
          <w:p w14:paraId="293283EC" w14:textId="77777777" w:rsidR="00CF521C" w:rsidRPr="00BB27A6" w:rsidRDefault="00CF521C" w:rsidP="00AE3105">
            <w:pPr>
              <w:pStyle w:val="NoSpacing"/>
              <w:jc w:val="left"/>
              <w:rPr>
                <w:rFonts w:ascii="Garamond" w:hAnsi="Garamond"/>
                <w:sz w:val="20"/>
                <w:szCs w:val="20"/>
              </w:rPr>
            </w:pPr>
          </w:p>
        </w:tc>
        <w:tc>
          <w:tcPr>
            <w:tcW w:w="7771" w:type="dxa"/>
            <w:tcBorders>
              <w:left w:val="nil"/>
            </w:tcBorders>
            <w:vAlign w:val="center"/>
          </w:tcPr>
          <w:p w14:paraId="11FBC06A"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Severe weather events (as relevant)</w:t>
            </w:r>
          </w:p>
        </w:tc>
        <w:tc>
          <w:tcPr>
            <w:tcW w:w="1106" w:type="dxa"/>
            <w:vAlign w:val="center"/>
          </w:tcPr>
          <w:p w14:paraId="02116785" w14:textId="77777777" w:rsidR="00CF521C" w:rsidRPr="00BB27A6" w:rsidRDefault="00CF521C" w:rsidP="00AE3105">
            <w:pPr>
              <w:pStyle w:val="NoSpacing"/>
              <w:jc w:val="center"/>
              <w:rPr>
                <w:rFonts w:ascii="Garamond" w:hAnsi="Garamond"/>
                <w:sz w:val="20"/>
                <w:szCs w:val="20"/>
              </w:rPr>
            </w:pPr>
          </w:p>
        </w:tc>
      </w:tr>
      <w:tr w:rsidR="00CF521C" w:rsidRPr="00BB27A6" w14:paraId="66C9003F" w14:textId="77777777" w:rsidTr="00AE3105">
        <w:trPr>
          <w:jc w:val="center"/>
        </w:trPr>
        <w:tc>
          <w:tcPr>
            <w:tcW w:w="350" w:type="dxa"/>
            <w:tcBorders>
              <w:right w:val="nil"/>
            </w:tcBorders>
            <w:vAlign w:val="center"/>
          </w:tcPr>
          <w:p w14:paraId="214CE627" w14:textId="77777777" w:rsidR="00CF521C" w:rsidRPr="00BB27A6" w:rsidRDefault="00CF521C" w:rsidP="00AE3105">
            <w:pPr>
              <w:pStyle w:val="NoSpacing"/>
              <w:jc w:val="left"/>
              <w:rPr>
                <w:rFonts w:ascii="Garamond" w:hAnsi="Garamond"/>
                <w:sz w:val="20"/>
                <w:szCs w:val="20"/>
              </w:rPr>
            </w:pPr>
          </w:p>
        </w:tc>
        <w:tc>
          <w:tcPr>
            <w:tcW w:w="236" w:type="dxa"/>
            <w:tcBorders>
              <w:left w:val="nil"/>
              <w:right w:val="nil"/>
            </w:tcBorders>
            <w:vAlign w:val="center"/>
          </w:tcPr>
          <w:p w14:paraId="1E262FFA" w14:textId="77777777" w:rsidR="00CF521C" w:rsidRPr="00BB27A6" w:rsidRDefault="00CF521C" w:rsidP="00AE3105">
            <w:pPr>
              <w:pStyle w:val="NoSpacing"/>
              <w:jc w:val="left"/>
              <w:rPr>
                <w:rFonts w:ascii="Garamond" w:hAnsi="Garamond"/>
                <w:sz w:val="20"/>
                <w:szCs w:val="20"/>
              </w:rPr>
            </w:pPr>
          </w:p>
        </w:tc>
        <w:tc>
          <w:tcPr>
            <w:tcW w:w="7771" w:type="dxa"/>
            <w:tcBorders>
              <w:left w:val="nil"/>
            </w:tcBorders>
            <w:vAlign w:val="center"/>
          </w:tcPr>
          <w:p w14:paraId="3A0B3A13"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Wildfires (as relevant)</w:t>
            </w:r>
          </w:p>
        </w:tc>
        <w:tc>
          <w:tcPr>
            <w:tcW w:w="1106" w:type="dxa"/>
            <w:vAlign w:val="center"/>
          </w:tcPr>
          <w:p w14:paraId="5BBFC3D7" w14:textId="77777777" w:rsidR="00CF521C" w:rsidRPr="00BB27A6" w:rsidRDefault="00CF521C" w:rsidP="00AE3105">
            <w:pPr>
              <w:pStyle w:val="NoSpacing"/>
              <w:jc w:val="center"/>
              <w:rPr>
                <w:rFonts w:ascii="Garamond" w:hAnsi="Garamond"/>
                <w:sz w:val="20"/>
                <w:szCs w:val="20"/>
              </w:rPr>
            </w:pPr>
          </w:p>
        </w:tc>
      </w:tr>
      <w:tr w:rsidR="00CF521C" w:rsidRPr="00BB27A6" w14:paraId="4B249CF2" w14:textId="77777777" w:rsidTr="00AE3105">
        <w:trPr>
          <w:jc w:val="center"/>
        </w:trPr>
        <w:tc>
          <w:tcPr>
            <w:tcW w:w="350" w:type="dxa"/>
            <w:tcBorders>
              <w:right w:val="nil"/>
            </w:tcBorders>
            <w:vAlign w:val="center"/>
          </w:tcPr>
          <w:p w14:paraId="481B555E" w14:textId="77777777" w:rsidR="00CF521C" w:rsidRPr="00BB27A6" w:rsidRDefault="00CF521C" w:rsidP="00AE3105">
            <w:pPr>
              <w:pStyle w:val="NoSpacing"/>
              <w:jc w:val="left"/>
              <w:rPr>
                <w:rFonts w:ascii="Garamond" w:hAnsi="Garamond"/>
                <w:sz w:val="20"/>
                <w:szCs w:val="20"/>
              </w:rPr>
            </w:pPr>
          </w:p>
        </w:tc>
        <w:tc>
          <w:tcPr>
            <w:tcW w:w="236" w:type="dxa"/>
            <w:tcBorders>
              <w:left w:val="nil"/>
              <w:right w:val="nil"/>
            </w:tcBorders>
            <w:vAlign w:val="center"/>
          </w:tcPr>
          <w:p w14:paraId="5BA6C0E0" w14:textId="77777777" w:rsidR="00CF521C" w:rsidRPr="00BB27A6" w:rsidRDefault="00CF521C" w:rsidP="00AE3105">
            <w:pPr>
              <w:pStyle w:val="NoSpacing"/>
              <w:jc w:val="left"/>
              <w:rPr>
                <w:rFonts w:ascii="Garamond" w:hAnsi="Garamond"/>
                <w:sz w:val="20"/>
                <w:szCs w:val="20"/>
              </w:rPr>
            </w:pPr>
          </w:p>
        </w:tc>
        <w:tc>
          <w:tcPr>
            <w:tcW w:w="7771" w:type="dxa"/>
            <w:tcBorders>
              <w:left w:val="nil"/>
            </w:tcBorders>
            <w:vAlign w:val="center"/>
          </w:tcPr>
          <w:p w14:paraId="27424764"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Mudslides/landslides (as relevant)</w:t>
            </w:r>
          </w:p>
        </w:tc>
        <w:tc>
          <w:tcPr>
            <w:tcW w:w="1106" w:type="dxa"/>
            <w:vAlign w:val="center"/>
          </w:tcPr>
          <w:p w14:paraId="34B97E07" w14:textId="77777777" w:rsidR="00CF521C" w:rsidRPr="00BB27A6" w:rsidRDefault="00CF521C" w:rsidP="00AE3105">
            <w:pPr>
              <w:pStyle w:val="NoSpacing"/>
              <w:jc w:val="center"/>
              <w:rPr>
                <w:rFonts w:ascii="Garamond" w:hAnsi="Garamond"/>
                <w:sz w:val="20"/>
                <w:szCs w:val="20"/>
              </w:rPr>
            </w:pPr>
          </w:p>
        </w:tc>
      </w:tr>
      <w:tr w:rsidR="00CF521C" w:rsidRPr="00BB27A6" w14:paraId="2739AD15" w14:textId="77777777" w:rsidTr="00AE3105">
        <w:trPr>
          <w:jc w:val="center"/>
        </w:trPr>
        <w:tc>
          <w:tcPr>
            <w:tcW w:w="350" w:type="dxa"/>
            <w:tcBorders>
              <w:right w:val="nil"/>
            </w:tcBorders>
            <w:vAlign w:val="center"/>
          </w:tcPr>
          <w:p w14:paraId="56A5D7EA" w14:textId="77777777" w:rsidR="00CF521C" w:rsidRPr="00BB27A6" w:rsidRDefault="00CF521C" w:rsidP="00AE3105">
            <w:pPr>
              <w:pStyle w:val="NoSpacing"/>
              <w:jc w:val="left"/>
              <w:rPr>
                <w:rFonts w:ascii="Garamond" w:hAnsi="Garamond"/>
                <w:sz w:val="20"/>
                <w:szCs w:val="20"/>
              </w:rPr>
            </w:pPr>
          </w:p>
        </w:tc>
        <w:tc>
          <w:tcPr>
            <w:tcW w:w="236" w:type="dxa"/>
            <w:tcBorders>
              <w:left w:val="nil"/>
              <w:right w:val="nil"/>
            </w:tcBorders>
            <w:vAlign w:val="center"/>
          </w:tcPr>
          <w:p w14:paraId="33590A58" w14:textId="77777777" w:rsidR="00CF521C" w:rsidRPr="00BB27A6" w:rsidRDefault="00CF521C" w:rsidP="00AE3105">
            <w:pPr>
              <w:pStyle w:val="NoSpacing"/>
              <w:jc w:val="left"/>
              <w:rPr>
                <w:rFonts w:ascii="Garamond" w:hAnsi="Garamond"/>
                <w:sz w:val="20"/>
                <w:szCs w:val="20"/>
              </w:rPr>
            </w:pPr>
          </w:p>
        </w:tc>
        <w:tc>
          <w:tcPr>
            <w:tcW w:w="7771" w:type="dxa"/>
            <w:tcBorders>
              <w:left w:val="nil"/>
            </w:tcBorders>
            <w:vAlign w:val="center"/>
          </w:tcPr>
          <w:p w14:paraId="79EE9FBE"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Vector-borne disease (as relevant)</w:t>
            </w:r>
          </w:p>
        </w:tc>
        <w:tc>
          <w:tcPr>
            <w:tcW w:w="1106" w:type="dxa"/>
            <w:vAlign w:val="center"/>
          </w:tcPr>
          <w:p w14:paraId="52732AB1" w14:textId="77777777" w:rsidR="00CF521C" w:rsidRPr="00BB27A6" w:rsidRDefault="00CF521C" w:rsidP="00AE3105">
            <w:pPr>
              <w:pStyle w:val="NoSpacing"/>
              <w:jc w:val="center"/>
              <w:rPr>
                <w:rFonts w:ascii="Garamond" w:hAnsi="Garamond"/>
                <w:sz w:val="20"/>
                <w:szCs w:val="20"/>
              </w:rPr>
            </w:pPr>
          </w:p>
        </w:tc>
      </w:tr>
      <w:tr w:rsidR="00CF521C" w:rsidRPr="00BB27A6" w14:paraId="2393A8AD" w14:textId="77777777" w:rsidTr="00AE3105">
        <w:trPr>
          <w:jc w:val="center"/>
        </w:trPr>
        <w:tc>
          <w:tcPr>
            <w:tcW w:w="350" w:type="dxa"/>
            <w:tcBorders>
              <w:right w:val="nil"/>
            </w:tcBorders>
            <w:vAlign w:val="center"/>
          </w:tcPr>
          <w:p w14:paraId="6AB1BDDE" w14:textId="77777777" w:rsidR="00CF521C" w:rsidRPr="00BB27A6" w:rsidRDefault="00CF521C" w:rsidP="00AE3105">
            <w:pPr>
              <w:pStyle w:val="NoSpacing"/>
              <w:jc w:val="left"/>
              <w:rPr>
                <w:rFonts w:ascii="Garamond" w:hAnsi="Garamond"/>
                <w:sz w:val="20"/>
                <w:szCs w:val="20"/>
              </w:rPr>
            </w:pPr>
          </w:p>
        </w:tc>
        <w:tc>
          <w:tcPr>
            <w:tcW w:w="236" w:type="dxa"/>
            <w:tcBorders>
              <w:left w:val="nil"/>
              <w:right w:val="nil"/>
            </w:tcBorders>
            <w:vAlign w:val="center"/>
          </w:tcPr>
          <w:p w14:paraId="3FCDD32D" w14:textId="77777777" w:rsidR="00CF521C" w:rsidRPr="00BB27A6" w:rsidRDefault="00CF521C" w:rsidP="00AE3105">
            <w:pPr>
              <w:pStyle w:val="NoSpacing"/>
              <w:jc w:val="left"/>
              <w:rPr>
                <w:rFonts w:ascii="Garamond" w:hAnsi="Garamond"/>
                <w:sz w:val="20"/>
                <w:szCs w:val="20"/>
              </w:rPr>
            </w:pPr>
          </w:p>
        </w:tc>
        <w:tc>
          <w:tcPr>
            <w:tcW w:w="7771" w:type="dxa"/>
            <w:tcBorders>
              <w:left w:val="nil"/>
            </w:tcBorders>
            <w:vAlign w:val="center"/>
          </w:tcPr>
          <w:p w14:paraId="562B43E8"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Ecological disease/pests (as relevant)</w:t>
            </w:r>
          </w:p>
        </w:tc>
        <w:tc>
          <w:tcPr>
            <w:tcW w:w="1106" w:type="dxa"/>
            <w:vAlign w:val="center"/>
          </w:tcPr>
          <w:p w14:paraId="54D8FDF6" w14:textId="77777777" w:rsidR="00CF521C" w:rsidRPr="00BB27A6" w:rsidRDefault="00CF521C" w:rsidP="00AE3105">
            <w:pPr>
              <w:pStyle w:val="NoSpacing"/>
              <w:jc w:val="center"/>
              <w:rPr>
                <w:rFonts w:ascii="Garamond" w:hAnsi="Garamond"/>
                <w:sz w:val="20"/>
                <w:szCs w:val="20"/>
              </w:rPr>
            </w:pPr>
          </w:p>
        </w:tc>
      </w:tr>
      <w:tr w:rsidR="00CF521C" w:rsidRPr="00BB27A6" w14:paraId="59972BB2" w14:textId="77777777" w:rsidTr="00AE3105">
        <w:trPr>
          <w:jc w:val="center"/>
        </w:trPr>
        <w:tc>
          <w:tcPr>
            <w:tcW w:w="8357" w:type="dxa"/>
            <w:gridSpan w:val="3"/>
            <w:shd w:val="clear" w:color="auto" w:fill="DEEAF6" w:themeFill="accent5" w:themeFillTint="33"/>
            <w:vAlign w:val="center"/>
          </w:tcPr>
          <w:p w14:paraId="72BAB44F" w14:textId="77777777" w:rsidR="00CF521C" w:rsidRPr="00BB27A6" w:rsidRDefault="00CF521C" w:rsidP="00AE3105">
            <w:pPr>
              <w:pStyle w:val="NoSpacing"/>
              <w:jc w:val="left"/>
              <w:rPr>
                <w:rFonts w:ascii="Garamond" w:hAnsi="Garamond"/>
                <w:b/>
                <w:bCs/>
                <w:sz w:val="20"/>
                <w:szCs w:val="20"/>
              </w:rPr>
            </w:pPr>
            <w:r w:rsidRPr="00BB27A6">
              <w:rPr>
                <w:rFonts w:ascii="Garamond" w:hAnsi="Garamond"/>
                <w:b/>
                <w:bCs/>
                <w:sz w:val="20"/>
                <w:szCs w:val="20"/>
              </w:rPr>
              <w:t>5. Implementation</w:t>
            </w:r>
          </w:p>
        </w:tc>
        <w:tc>
          <w:tcPr>
            <w:tcW w:w="1106" w:type="dxa"/>
            <w:shd w:val="clear" w:color="auto" w:fill="DEEAF6" w:themeFill="accent5" w:themeFillTint="33"/>
            <w:vAlign w:val="center"/>
          </w:tcPr>
          <w:p w14:paraId="7FA43521" w14:textId="77777777" w:rsidR="00CF521C" w:rsidRPr="00BB27A6" w:rsidRDefault="00CF521C" w:rsidP="00AE3105">
            <w:pPr>
              <w:pStyle w:val="NoSpacing"/>
              <w:jc w:val="center"/>
              <w:rPr>
                <w:rFonts w:ascii="Garamond" w:hAnsi="Garamond"/>
                <w:b/>
                <w:bCs/>
                <w:sz w:val="20"/>
                <w:szCs w:val="20"/>
              </w:rPr>
            </w:pPr>
          </w:p>
        </w:tc>
      </w:tr>
      <w:tr w:rsidR="00CF521C" w:rsidRPr="00BB27A6" w14:paraId="1D760002" w14:textId="77777777" w:rsidTr="00AE3105">
        <w:trPr>
          <w:jc w:val="center"/>
        </w:trPr>
        <w:tc>
          <w:tcPr>
            <w:tcW w:w="350" w:type="dxa"/>
            <w:tcBorders>
              <w:right w:val="nil"/>
            </w:tcBorders>
            <w:vAlign w:val="center"/>
          </w:tcPr>
          <w:p w14:paraId="17743D7C" w14:textId="77777777" w:rsidR="00CF521C" w:rsidRPr="00BB27A6" w:rsidRDefault="00CF521C" w:rsidP="00AE3105">
            <w:pPr>
              <w:pStyle w:val="NoSpacing"/>
              <w:jc w:val="left"/>
              <w:rPr>
                <w:rFonts w:ascii="Garamond" w:hAnsi="Garamond"/>
                <w:sz w:val="20"/>
                <w:szCs w:val="20"/>
              </w:rPr>
            </w:pPr>
          </w:p>
        </w:tc>
        <w:tc>
          <w:tcPr>
            <w:tcW w:w="8007" w:type="dxa"/>
            <w:gridSpan w:val="2"/>
            <w:tcBorders>
              <w:left w:val="nil"/>
            </w:tcBorders>
            <w:vAlign w:val="center"/>
          </w:tcPr>
          <w:p w14:paraId="61676E26" w14:textId="77777777" w:rsidR="00CF521C" w:rsidRPr="00BB27A6" w:rsidRDefault="00CF521C" w:rsidP="00AE3105">
            <w:pPr>
              <w:pStyle w:val="NoSpacing"/>
              <w:jc w:val="left"/>
              <w:rPr>
                <w:rFonts w:ascii="Garamond" w:hAnsi="Garamond"/>
                <w:sz w:val="20"/>
                <w:szCs w:val="20"/>
              </w:rPr>
            </w:pPr>
            <w:r w:rsidRPr="00BB27A6">
              <w:rPr>
                <w:rFonts w:ascii="Garamond" w:hAnsi="Garamond"/>
                <w:sz w:val="20"/>
                <w:szCs w:val="20"/>
              </w:rPr>
              <w:t>Applying findings of CCRHVA (provision of specific strategies and design standards that may be implemented to reduce or avoid risks associated with natural hazards)</w:t>
            </w:r>
          </w:p>
        </w:tc>
        <w:tc>
          <w:tcPr>
            <w:tcW w:w="1106" w:type="dxa"/>
            <w:vAlign w:val="center"/>
          </w:tcPr>
          <w:p w14:paraId="57F9992C" w14:textId="77777777" w:rsidR="00CF521C" w:rsidRPr="00BB27A6" w:rsidRDefault="00CF521C" w:rsidP="00AE3105">
            <w:pPr>
              <w:pStyle w:val="NoSpacing"/>
              <w:jc w:val="center"/>
              <w:rPr>
                <w:rFonts w:ascii="Garamond" w:hAnsi="Garamond"/>
                <w:sz w:val="20"/>
                <w:szCs w:val="20"/>
              </w:rPr>
            </w:pPr>
          </w:p>
        </w:tc>
      </w:tr>
      <w:tr w:rsidR="00CF521C" w:rsidRPr="00BB27A6" w14:paraId="5B223761" w14:textId="77777777" w:rsidTr="00AE3105">
        <w:trPr>
          <w:jc w:val="center"/>
        </w:trPr>
        <w:tc>
          <w:tcPr>
            <w:tcW w:w="350" w:type="dxa"/>
            <w:tcBorders>
              <w:right w:val="nil"/>
            </w:tcBorders>
            <w:vAlign w:val="center"/>
          </w:tcPr>
          <w:p w14:paraId="52EB0A18" w14:textId="77777777" w:rsidR="00CF521C" w:rsidRPr="00BB27A6" w:rsidRDefault="00CF521C" w:rsidP="00AE3105">
            <w:pPr>
              <w:pStyle w:val="NoSpacing"/>
              <w:jc w:val="left"/>
              <w:rPr>
                <w:rFonts w:ascii="Garamond" w:hAnsi="Garamond"/>
                <w:sz w:val="20"/>
                <w:szCs w:val="20"/>
              </w:rPr>
            </w:pPr>
          </w:p>
        </w:tc>
        <w:tc>
          <w:tcPr>
            <w:tcW w:w="8007" w:type="dxa"/>
            <w:gridSpan w:val="2"/>
            <w:tcBorders>
              <w:left w:val="nil"/>
            </w:tcBorders>
            <w:vAlign w:val="center"/>
          </w:tcPr>
          <w:p w14:paraId="1DEF0B7E" w14:textId="77777777" w:rsidR="00CF521C" w:rsidRPr="00BB27A6" w:rsidRDefault="00CF521C" w:rsidP="00AE3105">
            <w:pPr>
              <w:pStyle w:val="NoSpacing"/>
              <w:ind w:left="260"/>
              <w:jc w:val="left"/>
              <w:rPr>
                <w:rFonts w:ascii="Garamond" w:hAnsi="Garamond"/>
                <w:sz w:val="20"/>
                <w:szCs w:val="20"/>
              </w:rPr>
            </w:pPr>
            <w:r w:rsidRPr="00BB27A6">
              <w:rPr>
                <w:rFonts w:ascii="Garamond" w:hAnsi="Garamond"/>
                <w:sz w:val="20"/>
                <w:szCs w:val="20"/>
              </w:rPr>
              <w:t>Municipal Master Plan</w:t>
            </w:r>
          </w:p>
        </w:tc>
        <w:tc>
          <w:tcPr>
            <w:tcW w:w="1106" w:type="dxa"/>
            <w:vAlign w:val="center"/>
          </w:tcPr>
          <w:p w14:paraId="7698B344" w14:textId="77777777" w:rsidR="00CF521C" w:rsidRPr="00BB27A6" w:rsidRDefault="00CF521C" w:rsidP="00AE3105">
            <w:pPr>
              <w:pStyle w:val="NoSpacing"/>
              <w:jc w:val="center"/>
              <w:rPr>
                <w:rFonts w:ascii="Garamond" w:hAnsi="Garamond"/>
                <w:sz w:val="20"/>
                <w:szCs w:val="20"/>
              </w:rPr>
            </w:pPr>
          </w:p>
        </w:tc>
      </w:tr>
      <w:tr w:rsidR="00CF521C" w:rsidRPr="00BB27A6" w14:paraId="4E5C6785" w14:textId="77777777" w:rsidTr="00AE3105">
        <w:trPr>
          <w:jc w:val="center"/>
        </w:trPr>
        <w:tc>
          <w:tcPr>
            <w:tcW w:w="350" w:type="dxa"/>
            <w:tcBorders>
              <w:right w:val="nil"/>
            </w:tcBorders>
            <w:vAlign w:val="center"/>
          </w:tcPr>
          <w:p w14:paraId="4AB371DC" w14:textId="77777777" w:rsidR="00CF521C" w:rsidRPr="00BB27A6" w:rsidRDefault="00CF521C" w:rsidP="00AE3105">
            <w:pPr>
              <w:pStyle w:val="NoSpacing"/>
              <w:jc w:val="left"/>
              <w:rPr>
                <w:rFonts w:ascii="Garamond" w:hAnsi="Garamond"/>
                <w:sz w:val="20"/>
                <w:szCs w:val="20"/>
              </w:rPr>
            </w:pPr>
          </w:p>
        </w:tc>
        <w:tc>
          <w:tcPr>
            <w:tcW w:w="8007" w:type="dxa"/>
            <w:gridSpan w:val="2"/>
            <w:tcBorders>
              <w:left w:val="nil"/>
            </w:tcBorders>
            <w:vAlign w:val="center"/>
          </w:tcPr>
          <w:p w14:paraId="6123D4CB" w14:textId="77777777" w:rsidR="00CF521C" w:rsidRPr="00BB27A6" w:rsidRDefault="00CF521C" w:rsidP="00AE3105">
            <w:pPr>
              <w:pStyle w:val="NoSpacing"/>
              <w:ind w:left="260"/>
              <w:jc w:val="left"/>
              <w:rPr>
                <w:rFonts w:ascii="Garamond" w:hAnsi="Garamond"/>
                <w:sz w:val="20"/>
                <w:szCs w:val="20"/>
              </w:rPr>
            </w:pPr>
            <w:r w:rsidRPr="00BB27A6">
              <w:rPr>
                <w:rFonts w:ascii="Garamond" w:hAnsi="Garamond"/>
                <w:sz w:val="20"/>
                <w:szCs w:val="20"/>
              </w:rPr>
              <w:t>Land Development Regulations</w:t>
            </w:r>
          </w:p>
        </w:tc>
        <w:tc>
          <w:tcPr>
            <w:tcW w:w="1106" w:type="dxa"/>
            <w:vAlign w:val="center"/>
          </w:tcPr>
          <w:p w14:paraId="36A761B7" w14:textId="77777777" w:rsidR="00CF521C" w:rsidRPr="00BB27A6" w:rsidRDefault="00CF521C" w:rsidP="00AE3105">
            <w:pPr>
              <w:pStyle w:val="NoSpacing"/>
              <w:jc w:val="center"/>
              <w:rPr>
                <w:rFonts w:ascii="Garamond" w:hAnsi="Garamond"/>
                <w:sz w:val="20"/>
                <w:szCs w:val="20"/>
              </w:rPr>
            </w:pPr>
          </w:p>
        </w:tc>
      </w:tr>
      <w:tr w:rsidR="00CF521C" w:rsidRPr="00BB27A6" w14:paraId="7AD964D1" w14:textId="77777777" w:rsidTr="00AE3105">
        <w:trPr>
          <w:jc w:val="center"/>
        </w:trPr>
        <w:tc>
          <w:tcPr>
            <w:tcW w:w="350" w:type="dxa"/>
            <w:tcBorders>
              <w:right w:val="nil"/>
            </w:tcBorders>
            <w:vAlign w:val="center"/>
          </w:tcPr>
          <w:p w14:paraId="49FC4271" w14:textId="77777777" w:rsidR="00CF521C" w:rsidRPr="00BB27A6" w:rsidRDefault="00CF521C" w:rsidP="00AE3105">
            <w:pPr>
              <w:pStyle w:val="NoSpacing"/>
              <w:jc w:val="left"/>
              <w:rPr>
                <w:rFonts w:ascii="Garamond" w:hAnsi="Garamond"/>
                <w:sz w:val="20"/>
                <w:szCs w:val="20"/>
              </w:rPr>
            </w:pPr>
          </w:p>
        </w:tc>
        <w:tc>
          <w:tcPr>
            <w:tcW w:w="8007" w:type="dxa"/>
            <w:gridSpan w:val="2"/>
            <w:tcBorders>
              <w:left w:val="nil"/>
            </w:tcBorders>
            <w:vAlign w:val="center"/>
          </w:tcPr>
          <w:p w14:paraId="6D8DBCD1" w14:textId="015ADB08" w:rsidR="00CF521C" w:rsidRPr="00BB27A6" w:rsidRDefault="00CF521C" w:rsidP="00AE3105">
            <w:pPr>
              <w:pStyle w:val="NoSpacing"/>
              <w:jc w:val="left"/>
              <w:rPr>
                <w:rFonts w:ascii="Garamond" w:hAnsi="Garamond"/>
                <w:sz w:val="20"/>
                <w:szCs w:val="20"/>
              </w:rPr>
            </w:pPr>
            <w:r w:rsidRPr="00DC4F27">
              <w:rPr>
                <w:rFonts w:ascii="Garamond" w:hAnsi="Garamond"/>
                <w:sz w:val="20"/>
                <w:szCs w:val="20"/>
                <w:highlight w:val="lightGray"/>
              </w:rPr>
              <w:t>Climate Adaptation Action Plan</w:t>
            </w:r>
          </w:p>
        </w:tc>
        <w:tc>
          <w:tcPr>
            <w:tcW w:w="1106" w:type="dxa"/>
            <w:vAlign w:val="center"/>
          </w:tcPr>
          <w:p w14:paraId="7191A0F9" w14:textId="77777777" w:rsidR="00CF521C" w:rsidRPr="00BB27A6" w:rsidRDefault="00CF521C" w:rsidP="00AE3105">
            <w:pPr>
              <w:pStyle w:val="NoSpacing"/>
              <w:jc w:val="center"/>
              <w:rPr>
                <w:rFonts w:ascii="Garamond" w:hAnsi="Garamond"/>
                <w:sz w:val="20"/>
                <w:szCs w:val="20"/>
              </w:rPr>
            </w:pPr>
          </w:p>
        </w:tc>
      </w:tr>
      <w:tr w:rsidR="00CF521C" w:rsidRPr="00BB27A6" w14:paraId="48EB40A0" w14:textId="77777777" w:rsidTr="00AE3105">
        <w:trPr>
          <w:trHeight w:val="296"/>
          <w:jc w:val="center"/>
        </w:trPr>
        <w:tc>
          <w:tcPr>
            <w:tcW w:w="8357" w:type="dxa"/>
            <w:gridSpan w:val="3"/>
            <w:shd w:val="clear" w:color="auto" w:fill="323E4F" w:themeFill="text2" w:themeFillShade="BF"/>
            <w:vAlign w:val="center"/>
          </w:tcPr>
          <w:p w14:paraId="00FDA994" w14:textId="77777777" w:rsidR="00CF521C" w:rsidRPr="00BB27A6" w:rsidRDefault="00CF521C" w:rsidP="00AE3105">
            <w:pPr>
              <w:pStyle w:val="NoSpacing"/>
              <w:jc w:val="right"/>
              <w:rPr>
                <w:rFonts w:ascii="Garamond" w:hAnsi="Garamond"/>
                <w:b/>
                <w:bCs/>
                <w:color w:val="FFFFFF" w:themeColor="background1"/>
                <w:sz w:val="20"/>
                <w:szCs w:val="20"/>
              </w:rPr>
            </w:pPr>
            <w:r w:rsidRPr="00BB27A6">
              <w:rPr>
                <w:rFonts w:ascii="Garamond" w:hAnsi="Garamond"/>
                <w:b/>
                <w:bCs/>
                <w:color w:val="FFFFFF" w:themeColor="background1"/>
                <w:sz w:val="20"/>
                <w:szCs w:val="20"/>
              </w:rPr>
              <w:t>TOTAL</w:t>
            </w:r>
          </w:p>
        </w:tc>
        <w:tc>
          <w:tcPr>
            <w:tcW w:w="1106" w:type="dxa"/>
            <w:shd w:val="clear" w:color="auto" w:fill="323E4F" w:themeFill="text2" w:themeFillShade="BF"/>
            <w:vAlign w:val="center"/>
          </w:tcPr>
          <w:p w14:paraId="1E5F4BCA" w14:textId="77777777" w:rsidR="00CF521C" w:rsidRPr="00BB27A6" w:rsidRDefault="00CF521C" w:rsidP="00AE3105">
            <w:pPr>
              <w:pStyle w:val="NoSpacing"/>
              <w:jc w:val="center"/>
              <w:rPr>
                <w:rFonts w:ascii="Garamond" w:hAnsi="Garamond"/>
                <w:b/>
                <w:bCs/>
                <w:color w:val="FFFFFF" w:themeColor="background1"/>
                <w:sz w:val="20"/>
                <w:szCs w:val="20"/>
              </w:rPr>
            </w:pPr>
          </w:p>
        </w:tc>
      </w:tr>
    </w:tbl>
    <w:p w14:paraId="041B20F8" w14:textId="77777777" w:rsidR="00CF521C" w:rsidRDefault="00CF521C" w:rsidP="00CF521C">
      <w:pPr>
        <w:rPr>
          <w:highlight w:val="yellow"/>
        </w:rPr>
      </w:pPr>
    </w:p>
    <w:p w14:paraId="1FCC7601" w14:textId="77777777" w:rsidR="00CF521C" w:rsidRPr="00BB27A6" w:rsidRDefault="00CF521C" w:rsidP="00CF521C">
      <w:pPr>
        <w:rPr>
          <w:highlight w:val="yellow"/>
        </w:rPr>
      </w:pPr>
    </w:p>
    <w:p w14:paraId="1D6FE2E3" w14:textId="532B0EB6" w:rsidR="00A42B1B" w:rsidRDefault="00A42B1B" w:rsidP="00CF521C">
      <w:pPr>
        <w:spacing w:after="160" w:line="259" w:lineRule="auto"/>
        <w:jc w:val="left"/>
      </w:pPr>
    </w:p>
    <w:sectPr w:rsidR="00A42B1B" w:rsidSect="00CF52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900C3" w14:textId="77777777" w:rsidR="00A67943" w:rsidRDefault="00A67943" w:rsidP="00CF521C">
      <w:r>
        <w:separator/>
      </w:r>
    </w:p>
  </w:endnote>
  <w:endnote w:type="continuationSeparator" w:id="0">
    <w:p w14:paraId="57DB9B7C" w14:textId="77777777" w:rsidR="00A67943" w:rsidRDefault="00A67943" w:rsidP="00CF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3844534"/>
      <w:docPartObj>
        <w:docPartGallery w:val="Page Numbers (Bottom of Page)"/>
        <w:docPartUnique/>
      </w:docPartObj>
    </w:sdtPr>
    <w:sdtContent>
      <w:p w14:paraId="3EBAD871" w14:textId="77777777" w:rsidR="00AE0B5E" w:rsidRDefault="00AE0B5E" w:rsidP="003B71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0E3D98" w14:textId="77777777" w:rsidR="00AE0B5E" w:rsidRDefault="00AE0B5E" w:rsidP="001A47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sz w:val="22"/>
        <w:szCs w:val="22"/>
      </w:rPr>
      <w:id w:val="-560875147"/>
      <w:docPartObj>
        <w:docPartGallery w:val="Page Numbers (Bottom of Page)"/>
        <w:docPartUnique/>
      </w:docPartObj>
    </w:sdtPr>
    <w:sdtContent>
      <w:p w14:paraId="39EFA0B3" w14:textId="77777777" w:rsidR="00AE0B5E" w:rsidRPr="001A47DD" w:rsidRDefault="00AE0B5E" w:rsidP="003B7156">
        <w:pPr>
          <w:pStyle w:val="Footer"/>
          <w:framePr w:wrap="none" w:vAnchor="text" w:hAnchor="margin" w:xAlign="right" w:y="1"/>
          <w:rPr>
            <w:rStyle w:val="PageNumber"/>
            <w:b/>
            <w:bCs/>
            <w:sz w:val="22"/>
            <w:szCs w:val="22"/>
          </w:rPr>
        </w:pPr>
        <w:r w:rsidRPr="001A47DD">
          <w:rPr>
            <w:rStyle w:val="PageNumber"/>
            <w:b/>
            <w:bCs/>
            <w:sz w:val="22"/>
            <w:szCs w:val="22"/>
          </w:rPr>
          <w:fldChar w:fldCharType="begin"/>
        </w:r>
        <w:r w:rsidRPr="001A47DD">
          <w:rPr>
            <w:rStyle w:val="PageNumber"/>
            <w:b/>
            <w:bCs/>
            <w:sz w:val="22"/>
            <w:szCs w:val="22"/>
          </w:rPr>
          <w:instrText xml:space="preserve"> PAGE </w:instrText>
        </w:r>
        <w:r w:rsidRPr="001A47DD">
          <w:rPr>
            <w:rStyle w:val="PageNumber"/>
            <w:b/>
            <w:bCs/>
            <w:sz w:val="22"/>
            <w:szCs w:val="22"/>
          </w:rPr>
          <w:fldChar w:fldCharType="separate"/>
        </w:r>
        <w:r w:rsidRPr="001A47DD">
          <w:rPr>
            <w:rStyle w:val="PageNumber"/>
            <w:b/>
            <w:bCs/>
            <w:noProof/>
            <w:sz w:val="22"/>
            <w:szCs w:val="22"/>
          </w:rPr>
          <w:t>7</w:t>
        </w:r>
        <w:r w:rsidRPr="001A47DD">
          <w:rPr>
            <w:rStyle w:val="PageNumber"/>
            <w:b/>
            <w:bCs/>
            <w:sz w:val="22"/>
            <w:szCs w:val="22"/>
          </w:rPr>
          <w:fldChar w:fldCharType="end"/>
        </w:r>
      </w:p>
    </w:sdtContent>
  </w:sdt>
  <w:p w14:paraId="38F4D722" w14:textId="77777777" w:rsidR="00AE0B5E" w:rsidRPr="001A47DD" w:rsidRDefault="00AE0B5E" w:rsidP="001A47DD">
    <w:pPr>
      <w:pStyle w:val="Footer"/>
      <w:ind w:right="360"/>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A2792" w14:textId="210726D3" w:rsidR="00D13F18" w:rsidRPr="00D13F18" w:rsidRDefault="00D13F18" w:rsidP="00D13F18">
    <w:pPr>
      <w:pStyle w:val="Footer"/>
      <w:jc w:val="center"/>
      <w:rPr>
        <w:b/>
        <w:bCs/>
        <w:sz w:val="28"/>
        <w:szCs w:val="28"/>
      </w:rPr>
    </w:pPr>
    <w:r w:rsidRPr="00D13F18">
      <w:rPr>
        <w:b/>
        <w:bCs/>
        <w:sz w:val="28"/>
        <w:szCs w:val="28"/>
      </w:rPr>
      <w:t>USING THIS MODEL SCOPE OF WORK:</w:t>
    </w:r>
  </w:p>
  <w:p w14:paraId="7133A37A" w14:textId="77777777" w:rsidR="00D13F18" w:rsidRDefault="00D13F18">
    <w:pPr>
      <w:pStyle w:val="Footer"/>
      <w:rPr>
        <w:b/>
        <w:bCs/>
      </w:rPr>
    </w:pPr>
  </w:p>
  <w:p w14:paraId="05702392" w14:textId="6FD54E95" w:rsidR="00AE0B5E" w:rsidRPr="00847CAC" w:rsidRDefault="00C37701">
    <w:pPr>
      <w:pStyle w:val="Footer"/>
      <w:rPr>
        <w:b/>
        <w:bCs/>
      </w:rPr>
    </w:pPr>
    <w:r>
      <w:rPr>
        <w:b/>
        <w:bCs/>
      </w:rPr>
      <w:t>Part I</w:t>
    </w:r>
    <w:r>
      <w:t xml:space="preserve"> of this document</w:t>
    </w:r>
    <w:r w:rsidR="00AE0B5E">
      <w:t xml:space="preserve"> is a Scope of Work to</w:t>
    </w:r>
    <w:r w:rsidR="00F234B7">
      <w:t xml:space="preserve"> send to</w:t>
    </w:r>
    <w:r w:rsidR="00AE0B5E">
      <w:t xml:space="preserve"> the Highlands Council for review and approval </w:t>
    </w:r>
    <w:r w:rsidR="005510A2">
      <w:t xml:space="preserve">for grant funding </w:t>
    </w:r>
    <w:r w:rsidR="00AE0B5E">
      <w:t xml:space="preserve">prior to the start of preparing your CCRHVA. For further elaboration on any of the tasks or items mentioned in this document, refer to </w:t>
    </w:r>
    <w:r w:rsidR="00AE0B5E">
      <w:rPr>
        <w:b/>
        <w:bCs/>
      </w:rPr>
      <w:t>Part II</w:t>
    </w:r>
    <w:r w:rsidR="00AE0B5E" w:rsidRPr="00847CAC">
      <w:rPr>
        <w:b/>
        <w:bCs/>
      </w:rPr>
      <w:t>,</w:t>
    </w:r>
    <w:r w:rsidR="00847CAC">
      <w:t xml:space="preserve"> </w:t>
    </w:r>
    <w:r w:rsidR="00847CAC" w:rsidRPr="00847CAC">
      <w:rPr>
        <w:b/>
        <w:bCs/>
      </w:rPr>
      <w:t>Model Scope of Work</w:t>
    </w:r>
    <w:r w:rsidR="00AE0B5E" w:rsidRPr="00847CAC">
      <w:rPr>
        <w:b/>
        <w:bCs/>
      </w:rPr>
      <w:t xml:space="preserve"> Guidance and Resources.</w:t>
    </w:r>
  </w:p>
  <w:p w14:paraId="3A115495" w14:textId="77777777" w:rsidR="00AE0B5E" w:rsidRDefault="00AE0B5E">
    <w:pPr>
      <w:pStyle w:val="Footer"/>
    </w:pPr>
  </w:p>
  <w:p w14:paraId="45E6A8FA" w14:textId="7D96EDBC" w:rsidR="00AE0B5E" w:rsidRDefault="00AE0B5E">
    <w:pPr>
      <w:pStyle w:val="Footer"/>
    </w:pPr>
    <w:r>
      <w:t xml:space="preserve">Items highlighted in </w:t>
    </w:r>
    <w:r w:rsidR="00F234B7" w:rsidRPr="00F234B7">
      <w:rPr>
        <w:highlight w:val="yellow"/>
      </w:rPr>
      <w:t>YELLOW</w:t>
    </w:r>
    <w:r>
      <w:t xml:space="preserve"> are to be edited by the preparer prior to submission to the Highlands Council. Footnotes such as this one are to be removed by the preparer prior to submission.</w:t>
    </w:r>
  </w:p>
  <w:p w14:paraId="3CED5849" w14:textId="77777777" w:rsidR="00AE0B5E" w:rsidRDefault="00AE0B5E">
    <w:pPr>
      <w:pStyle w:val="Footer"/>
    </w:pPr>
  </w:p>
  <w:p w14:paraId="7860BDB6" w14:textId="6BC205A8" w:rsidR="00AE0B5E" w:rsidRDefault="00AE0B5E">
    <w:pPr>
      <w:pStyle w:val="Footer"/>
    </w:pPr>
    <w:r>
      <w:t xml:space="preserve">Items highlighted in </w:t>
    </w:r>
    <w:r w:rsidR="00F234B7" w:rsidRPr="00F234B7">
      <w:rPr>
        <w:highlight w:val="lightGray"/>
      </w:rPr>
      <w:t>GRAY</w:t>
    </w:r>
    <w:r>
      <w:t xml:space="preserve"> are optional and may or may not apply depending on your approach to preparing the CCRHVA. </w:t>
    </w:r>
    <w:r w:rsidRPr="005D079E">
      <w:rPr>
        <w:u w:val="single"/>
      </w:rPr>
      <w:t>If not applicable, delete from this Scope of Work</w:t>
    </w:r>
    <w:r>
      <w:t>.</w:t>
    </w:r>
  </w:p>
  <w:p w14:paraId="73B1D511" w14:textId="77777777" w:rsidR="00D13F18" w:rsidRDefault="00D13F18">
    <w:pPr>
      <w:pStyle w:val="Footer"/>
    </w:pPr>
  </w:p>
  <w:p w14:paraId="466E01D2" w14:textId="7E4669B4" w:rsidR="00D13F18" w:rsidRDefault="00D13F18">
    <w:pPr>
      <w:pStyle w:val="Footer"/>
    </w:pPr>
    <w:r>
      <w:t>Footnotes such as this one provide clarification on various items throughout the report and should be removed prior to sending to the Highlands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6D0AF" w14:textId="77777777" w:rsidR="00A67943" w:rsidRDefault="00A67943" w:rsidP="00CF521C">
      <w:r>
        <w:separator/>
      </w:r>
    </w:p>
  </w:footnote>
  <w:footnote w:type="continuationSeparator" w:id="0">
    <w:p w14:paraId="68499428" w14:textId="77777777" w:rsidR="00A67943" w:rsidRDefault="00A67943" w:rsidP="00CF521C">
      <w:r>
        <w:continuationSeparator/>
      </w:r>
    </w:p>
  </w:footnote>
  <w:footnote w:id="1">
    <w:p w14:paraId="01D7C8C7" w14:textId="1313FEA0" w:rsidR="00CF521C" w:rsidRPr="00AE3105" w:rsidRDefault="00CF521C" w:rsidP="00CF521C">
      <w:pPr>
        <w:pStyle w:val="FootnoteText"/>
        <w:rPr>
          <w:rFonts w:ascii="Garamond" w:hAnsi="Garamond"/>
        </w:rPr>
      </w:pPr>
      <w:r w:rsidRPr="00AE3105">
        <w:rPr>
          <w:rStyle w:val="FootnoteReference"/>
          <w:rFonts w:ascii="Garamond" w:hAnsi="Garamond"/>
        </w:rPr>
        <w:footnoteRef/>
      </w:r>
      <w:r w:rsidRPr="00AE3105">
        <w:rPr>
          <w:rFonts w:ascii="Garamond" w:hAnsi="Garamond"/>
        </w:rPr>
        <w:t xml:space="preserve"> Review</w:t>
      </w:r>
      <w:r w:rsidR="00AE0B5E">
        <w:rPr>
          <w:rFonts w:ascii="Garamond" w:hAnsi="Garamond"/>
        </w:rPr>
        <w:t xml:space="preserve"> page 4 of</w:t>
      </w:r>
      <w:r>
        <w:rPr>
          <w:rFonts w:ascii="Garamond" w:hAnsi="Garamond"/>
        </w:rPr>
        <w:t xml:space="preserve"> </w:t>
      </w:r>
      <w:r w:rsidR="00AE0B5E">
        <w:rPr>
          <w:rFonts w:ascii="Garamond" w:hAnsi="Garamond"/>
          <w:b/>
          <w:bCs/>
        </w:rPr>
        <w:t>Part II</w:t>
      </w:r>
      <w:r>
        <w:rPr>
          <w:rFonts w:ascii="Garamond" w:hAnsi="Garamond"/>
        </w:rPr>
        <w:t xml:space="preserve"> and consult with your Highlands Liaison to determine which approach to use.</w:t>
      </w:r>
    </w:p>
  </w:footnote>
  <w:footnote w:id="2">
    <w:p w14:paraId="4E3E278D" w14:textId="796EF133" w:rsidR="00CF521C" w:rsidRPr="00AE3105" w:rsidRDefault="00CF521C" w:rsidP="00CF521C">
      <w:pPr>
        <w:pStyle w:val="FootnoteText"/>
        <w:rPr>
          <w:rFonts w:ascii="Garamond" w:hAnsi="Garamond"/>
        </w:rPr>
      </w:pPr>
      <w:r w:rsidRPr="00AE3105">
        <w:rPr>
          <w:rStyle w:val="FootnoteReference"/>
          <w:rFonts w:ascii="Garamond" w:hAnsi="Garamond"/>
        </w:rPr>
        <w:footnoteRef/>
      </w:r>
      <w:r w:rsidRPr="00AE3105">
        <w:rPr>
          <w:rFonts w:ascii="Garamond" w:hAnsi="Garamond"/>
        </w:rPr>
        <w:t xml:space="preserve"> See </w:t>
      </w:r>
      <w:r w:rsidRPr="00AE0B5E">
        <w:rPr>
          <w:rFonts w:ascii="Garamond" w:hAnsi="Garamond"/>
          <w:b/>
          <w:bCs/>
        </w:rPr>
        <w:t>Appendix D</w:t>
      </w:r>
      <w:r>
        <w:rPr>
          <w:rFonts w:ascii="Garamond" w:hAnsi="Garamond"/>
        </w:rPr>
        <w:t xml:space="preserve"> in </w:t>
      </w:r>
      <w:r w:rsidR="00AE0B5E">
        <w:rPr>
          <w:rFonts w:ascii="Garamond" w:hAnsi="Garamond"/>
          <w:b/>
          <w:bCs/>
        </w:rPr>
        <w:t>Part II</w:t>
      </w:r>
      <w:r>
        <w:rPr>
          <w:rFonts w:ascii="Garamond" w:hAnsi="Garamond"/>
        </w:rPr>
        <w:t>.</w:t>
      </w:r>
    </w:p>
  </w:footnote>
  <w:footnote w:id="3">
    <w:p w14:paraId="41801AFA" w14:textId="61070D84" w:rsidR="00CF521C" w:rsidRPr="00AE3105" w:rsidRDefault="00CF521C" w:rsidP="00CF521C">
      <w:pPr>
        <w:pStyle w:val="FootnoteText"/>
        <w:rPr>
          <w:rFonts w:ascii="Garamond" w:hAnsi="Garamond"/>
        </w:rPr>
      </w:pPr>
      <w:r w:rsidRPr="00AE3105">
        <w:rPr>
          <w:rStyle w:val="FootnoteReference"/>
          <w:rFonts w:ascii="Garamond" w:hAnsi="Garamond"/>
        </w:rPr>
        <w:footnoteRef/>
      </w:r>
      <w:r w:rsidRPr="00AE3105">
        <w:rPr>
          <w:rFonts w:ascii="Garamond" w:hAnsi="Garamond"/>
        </w:rPr>
        <w:t xml:space="preserve"> </w:t>
      </w:r>
      <w:r>
        <w:rPr>
          <w:rFonts w:ascii="Garamond" w:hAnsi="Garamond"/>
        </w:rPr>
        <w:t xml:space="preserve">The timeline will vary by municipality. Consider whether this will be an addendum to an existing Land Use Plan Element or part of a more comprehensive Master Plan Update. </w:t>
      </w:r>
      <w:r w:rsidRPr="00AE3105">
        <w:rPr>
          <w:rFonts w:ascii="Garamond" w:hAnsi="Garamond"/>
        </w:rPr>
        <w:t>Review</w:t>
      </w:r>
      <w:r>
        <w:rPr>
          <w:rFonts w:ascii="Garamond" w:hAnsi="Garamond"/>
        </w:rPr>
        <w:t xml:space="preserve"> </w:t>
      </w:r>
      <w:r w:rsidR="00AE0B5E">
        <w:rPr>
          <w:rFonts w:ascii="Garamond" w:hAnsi="Garamond"/>
          <w:b/>
          <w:bCs/>
        </w:rPr>
        <w:t>Part II</w:t>
      </w:r>
      <w:r>
        <w:rPr>
          <w:rFonts w:ascii="Garamond" w:hAnsi="Garamond"/>
        </w:rPr>
        <w:t xml:space="preserve"> </w:t>
      </w:r>
      <w:r w:rsidR="00AE0B5E">
        <w:rPr>
          <w:rFonts w:ascii="Garamond" w:hAnsi="Garamond"/>
        </w:rPr>
        <w:t xml:space="preserve">in greater detail </w:t>
      </w:r>
      <w:r>
        <w:rPr>
          <w:rFonts w:ascii="Garamond" w:hAnsi="Garamond"/>
        </w:rPr>
        <w:t xml:space="preserve">to assist in </w:t>
      </w:r>
      <w:r w:rsidR="00AE0B5E">
        <w:rPr>
          <w:rFonts w:ascii="Garamond" w:hAnsi="Garamond"/>
        </w:rPr>
        <w:t>creating</w:t>
      </w:r>
      <w:r>
        <w:rPr>
          <w:rFonts w:ascii="Garamond" w:hAnsi="Garamond"/>
        </w:rPr>
        <w:t xml:space="preserve"> appropriate timelines.</w:t>
      </w:r>
    </w:p>
  </w:footnote>
  <w:footnote w:id="4">
    <w:p w14:paraId="6A97AFA0" w14:textId="63E0D80C" w:rsidR="00CF521C" w:rsidRPr="00AE3105" w:rsidRDefault="00CF521C" w:rsidP="00CF521C">
      <w:pPr>
        <w:pStyle w:val="FootnoteText"/>
        <w:rPr>
          <w:rFonts w:ascii="Garamond" w:hAnsi="Garamond"/>
        </w:rPr>
      </w:pPr>
      <w:r w:rsidRPr="00AE3105">
        <w:rPr>
          <w:rStyle w:val="FootnoteReference"/>
          <w:rFonts w:ascii="Garamond" w:hAnsi="Garamond"/>
        </w:rPr>
        <w:footnoteRef/>
      </w:r>
      <w:r w:rsidRPr="00AE3105">
        <w:rPr>
          <w:rFonts w:ascii="Garamond" w:hAnsi="Garamond"/>
        </w:rPr>
        <w:t xml:space="preserve"> </w:t>
      </w:r>
      <w:r>
        <w:rPr>
          <w:rFonts w:ascii="Garamond" w:hAnsi="Garamond"/>
        </w:rPr>
        <w:t xml:space="preserve">See page 13 in </w:t>
      </w:r>
      <w:r w:rsidR="00AE0B5E">
        <w:rPr>
          <w:rFonts w:ascii="Garamond" w:hAnsi="Garamond"/>
          <w:b/>
          <w:bCs/>
        </w:rPr>
        <w:t xml:space="preserve">Part II </w:t>
      </w:r>
      <w:r>
        <w:rPr>
          <w:rFonts w:ascii="Garamond" w:hAnsi="Garamond"/>
        </w:rPr>
        <w:t>for more information on community engagement.</w:t>
      </w:r>
    </w:p>
  </w:footnote>
  <w:footnote w:id="5">
    <w:p w14:paraId="58397FEA" w14:textId="3219B473" w:rsidR="00CF521C" w:rsidRPr="00AE3105" w:rsidRDefault="00CF521C" w:rsidP="00CF521C">
      <w:pPr>
        <w:pStyle w:val="FootnoteText"/>
        <w:rPr>
          <w:rFonts w:ascii="Garamond" w:hAnsi="Garamond"/>
        </w:rPr>
      </w:pPr>
      <w:r w:rsidRPr="00AE3105">
        <w:rPr>
          <w:rStyle w:val="FootnoteReference"/>
          <w:rFonts w:ascii="Garamond" w:hAnsi="Garamond"/>
        </w:rPr>
        <w:footnoteRef/>
      </w:r>
      <w:r w:rsidRPr="00AE3105">
        <w:rPr>
          <w:rFonts w:ascii="Garamond" w:hAnsi="Garamond"/>
        </w:rPr>
        <w:t xml:space="preserve"> </w:t>
      </w:r>
      <w:r>
        <w:rPr>
          <w:rFonts w:ascii="Garamond" w:hAnsi="Garamond"/>
        </w:rPr>
        <w:t xml:space="preserve">See page 14 in </w:t>
      </w:r>
      <w:r w:rsidR="00AE0B5E">
        <w:rPr>
          <w:rFonts w:ascii="Garamond" w:hAnsi="Garamond"/>
          <w:b/>
          <w:bCs/>
        </w:rPr>
        <w:t>Part II</w:t>
      </w:r>
      <w:r>
        <w:rPr>
          <w:rFonts w:ascii="Garamond" w:hAnsi="Garamond"/>
        </w:rPr>
        <w:t xml:space="preserve"> for more information on the build-out analysis.</w:t>
      </w:r>
    </w:p>
  </w:footnote>
  <w:footnote w:id="6">
    <w:p w14:paraId="30ED1857" w14:textId="0F8923AE" w:rsidR="00CF521C" w:rsidRPr="00AE3105" w:rsidRDefault="00CF521C" w:rsidP="00CF521C">
      <w:pPr>
        <w:pStyle w:val="FootnoteText"/>
        <w:rPr>
          <w:rFonts w:ascii="Garamond" w:hAnsi="Garamond"/>
        </w:rPr>
      </w:pPr>
      <w:r w:rsidRPr="00AE3105">
        <w:rPr>
          <w:rStyle w:val="FootnoteReference"/>
          <w:rFonts w:ascii="Garamond" w:hAnsi="Garamond"/>
        </w:rPr>
        <w:footnoteRef/>
      </w:r>
      <w:r w:rsidRPr="00AE3105">
        <w:rPr>
          <w:rFonts w:ascii="Garamond" w:hAnsi="Garamond"/>
        </w:rPr>
        <w:t xml:space="preserve"> </w:t>
      </w:r>
      <w:r>
        <w:rPr>
          <w:rFonts w:ascii="Garamond" w:hAnsi="Garamond"/>
        </w:rPr>
        <w:t xml:space="preserve">Keep in mind this CCRHVA will be used to guide and inform land use decisions; not predict every severe weather event over the coming years. For example, the exact number and location of wildfires will not be the end product of this assessment—the municipality’s ability to respond to a wildfire, and the land use implications that either hinder or aid in that response, are identified here. Refer to pages 8 &amp; 15, and </w:t>
      </w:r>
      <w:r w:rsidRPr="00AE0B5E">
        <w:rPr>
          <w:rFonts w:ascii="Garamond" w:hAnsi="Garamond"/>
          <w:b/>
          <w:bCs/>
        </w:rPr>
        <w:t>Appendix B</w:t>
      </w:r>
      <w:r>
        <w:rPr>
          <w:rFonts w:ascii="Garamond" w:hAnsi="Garamond"/>
        </w:rPr>
        <w:t xml:space="preserve"> in </w:t>
      </w:r>
      <w:r w:rsidR="00AE0B5E">
        <w:rPr>
          <w:rFonts w:ascii="Garamond" w:hAnsi="Garamond"/>
          <w:b/>
          <w:bCs/>
        </w:rPr>
        <w:t>Part II</w:t>
      </w:r>
      <w:r>
        <w:rPr>
          <w:rFonts w:ascii="Garamond" w:hAnsi="Garamond"/>
        </w:rPr>
        <w:t xml:space="preserve"> to gain a better understanding of specific hazards that are to be </w:t>
      </w:r>
      <w:r w:rsidR="00AE0B5E">
        <w:rPr>
          <w:rFonts w:ascii="Garamond" w:hAnsi="Garamond"/>
        </w:rPr>
        <w:t>addressed</w:t>
      </w:r>
      <w:r>
        <w:rPr>
          <w:rFonts w:ascii="Garamond" w:hAnsi="Garamond"/>
        </w:rPr>
        <w:t xml:space="preserve"> in your CCRHVA.</w:t>
      </w:r>
    </w:p>
  </w:footnote>
  <w:footnote w:id="7">
    <w:p w14:paraId="12CB7D67" w14:textId="0762B4CC" w:rsidR="00CF521C" w:rsidRPr="00AE3105" w:rsidRDefault="00CF521C" w:rsidP="00CF521C">
      <w:pPr>
        <w:pStyle w:val="FootnoteText"/>
        <w:rPr>
          <w:rFonts w:ascii="Garamond" w:hAnsi="Garamond"/>
        </w:rPr>
      </w:pPr>
      <w:r w:rsidRPr="00AE3105">
        <w:rPr>
          <w:rStyle w:val="FootnoteReference"/>
          <w:rFonts w:ascii="Garamond" w:hAnsi="Garamond"/>
        </w:rPr>
        <w:footnoteRef/>
      </w:r>
      <w:r w:rsidRPr="00AE3105">
        <w:rPr>
          <w:rFonts w:ascii="Garamond" w:hAnsi="Garamond"/>
        </w:rPr>
        <w:t xml:space="preserve"> </w:t>
      </w:r>
      <w:r>
        <w:rPr>
          <w:rFonts w:ascii="Garamond" w:hAnsi="Garamond"/>
        </w:rPr>
        <w:t xml:space="preserve">See page 16 of </w:t>
      </w:r>
      <w:r w:rsidR="00AE0B5E">
        <w:rPr>
          <w:rFonts w:ascii="Garamond" w:hAnsi="Garamond"/>
          <w:b/>
          <w:bCs/>
        </w:rPr>
        <w:t>Part II</w:t>
      </w:r>
      <w:r>
        <w:rPr>
          <w:rFonts w:ascii="Garamond" w:hAnsi="Garamond"/>
        </w:rPr>
        <w:t xml:space="preserve"> for more information.</w:t>
      </w:r>
    </w:p>
  </w:footnote>
  <w:footnote w:id="8">
    <w:p w14:paraId="239689F3" w14:textId="3E225D03" w:rsidR="00CF521C" w:rsidRPr="00AE3105" w:rsidRDefault="00CF521C" w:rsidP="00CF521C">
      <w:pPr>
        <w:pStyle w:val="FootnoteText"/>
        <w:rPr>
          <w:rFonts w:ascii="Garamond" w:hAnsi="Garamond"/>
        </w:rPr>
      </w:pPr>
      <w:r w:rsidRPr="00AE3105">
        <w:rPr>
          <w:rStyle w:val="FootnoteReference"/>
          <w:rFonts w:ascii="Garamond" w:hAnsi="Garamond"/>
        </w:rPr>
        <w:footnoteRef/>
      </w:r>
      <w:r w:rsidRPr="00AE3105">
        <w:rPr>
          <w:rFonts w:ascii="Garamond" w:hAnsi="Garamond"/>
        </w:rPr>
        <w:t xml:space="preserve"> </w:t>
      </w:r>
      <w:r>
        <w:rPr>
          <w:rFonts w:ascii="Garamond" w:hAnsi="Garamond"/>
        </w:rPr>
        <w:t xml:space="preserve">The time taken for each task will vary by municipality and approach, but estimates of the number of hours spent on each item are provided on pages 10 &amp; 17 of the </w:t>
      </w:r>
      <w:r w:rsidR="00847CAC">
        <w:rPr>
          <w:rFonts w:ascii="Garamond" w:hAnsi="Garamond"/>
        </w:rPr>
        <w:t xml:space="preserve">Model Scope of Work </w:t>
      </w:r>
      <w:r>
        <w:rPr>
          <w:rFonts w:ascii="Garamond" w:hAnsi="Garamond"/>
        </w:rPr>
        <w:t>Guidance and Resources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CD6C" w14:textId="77777777" w:rsidR="008E3CD1" w:rsidRDefault="008E3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7B9CD" w14:textId="77777777" w:rsidR="00AE0B5E" w:rsidRPr="00A20879" w:rsidRDefault="00AE0B5E" w:rsidP="009C3518">
    <w:pPr>
      <w:pStyle w:val="Header"/>
      <w:jc w:val="left"/>
      <w:rPr>
        <w:sz w:val="20"/>
        <w:szCs w:val="20"/>
      </w:rPr>
    </w:pPr>
    <w:r w:rsidRPr="00A20879">
      <w:rPr>
        <w:sz w:val="20"/>
        <w:szCs w:val="20"/>
        <w:highlight w:val="yellow"/>
      </w:rPr>
      <w:t>YEAR</w:t>
    </w:r>
    <w:r>
      <w:rPr>
        <w:sz w:val="20"/>
        <w:szCs w:val="20"/>
      </w:rPr>
      <w:t xml:space="preserve"> </w:t>
    </w:r>
    <w:r w:rsidRPr="00A20879">
      <w:rPr>
        <w:sz w:val="20"/>
        <w:szCs w:val="20"/>
        <w:highlight w:val="yellow"/>
      </w:rPr>
      <w:t>MUNICIPALITY</w:t>
    </w:r>
    <w:r w:rsidRPr="00A20879">
      <w:rPr>
        <w:sz w:val="20"/>
        <w:szCs w:val="20"/>
      </w:rPr>
      <w:t xml:space="preserve"> Climate Change-Related Hazard Vulnerability Assessment – Scope of 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EADAF" w14:textId="77777777" w:rsidR="008E3CD1" w:rsidRDefault="008E3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506C5"/>
    <w:multiLevelType w:val="hybridMultilevel"/>
    <w:tmpl w:val="EC76ECFE"/>
    <w:lvl w:ilvl="0" w:tplc="FFFFFFFF">
      <w:start w:val="1"/>
      <w:numFmt w:val="decimal"/>
      <w:lvlText w:val="%1."/>
      <w:lvlJc w:val="left"/>
      <w:pPr>
        <w:ind w:left="720" w:hanging="360"/>
      </w:pPr>
      <w:rPr>
        <w:rFonts w:hint="default"/>
      </w:rPr>
    </w:lvl>
    <w:lvl w:ilvl="1" w:tplc="7D720F5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C4F69EC"/>
    <w:multiLevelType w:val="hybridMultilevel"/>
    <w:tmpl w:val="AA8C3A26"/>
    <w:lvl w:ilvl="0" w:tplc="C2C8EC70">
      <w:start w:val="1"/>
      <w:numFmt w:val="decimal"/>
      <w:lvlText w:val="%1."/>
      <w:lvlJc w:val="left"/>
      <w:pPr>
        <w:ind w:left="1080" w:hanging="360"/>
      </w:pPr>
      <w:rPr>
        <w:rFonts w:hint="default"/>
        <w:b w:val="0"/>
        <w:u w:val="none"/>
      </w:rPr>
    </w:lvl>
    <w:lvl w:ilvl="1" w:tplc="17767408">
      <w:start w:val="1"/>
      <w:numFmt w:val="lowerLetter"/>
      <w:lvlText w:val="%2."/>
      <w:lvlJc w:val="left"/>
      <w:pPr>
        <w:ind w:left="1800" w:hanging="360"/>
      </w:pPr>
      <w:rPr>
        <w:b w:val="0"/>
        <w:bCs w:val="0"/>
      </w:rPr>
    </w:lvl>
    <w:lvl w:ilvl="2" w:tplc="7F0EC984">
      <w:start w:val="1"/>
      <w:numFmt w:val="lowerRoman"/>
      <w:lvlText w:val="%3."/>
      <w:lvlJc w:val="right"/>
      <w:pPr>
        <w:ind w:left="2520" w:hanging="180"/>
      </w:pPr>
      <w:rPr>
        <w:b w:val="0"/>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C53B04"/>
    <w:multiLevelType w:val="hybridMultilevel"/>
    <w:tmpl w:val="6EB8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D4FB3"/>
    <w:multiLevelType w:val="hybridMultilevel"/>
    <w:tmpl w:val="25E08B9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6825F4"/>
    <w:multiLevelType w:val="hybridMultilevel"/>
    <w:tmpl w:val="5560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36FCC"/>
    <w:multiLevelType w:val="hybridMultilevel"/>
    <w:tmpl w:val="3E26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A2E00"/>
    <w:multiLevelType w:val="hybridMultilevel"/>
    <w:tmpl w:val="F886D72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1933FC"/>
    <w:multiLevelType w:val="hybridMultilevel"/>
    <w:tmpl w:val="51BE38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DC2EC2"/>
    <w:multiLevelType w:val="hybridMultilevel"/>
    <w:tmpl w:val="18FCEE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6428837">
    <w:abstractNumId w:val="5"/>
  </w:num>
  <w:num w:numId="2" w16cid:durableId="1857964806">
    <w:abstractNumId w:val="2"/>
  </w:num>
  <w:num w:numId="3" w16cid:durableId="1966041626">
    <w:abstractNumId w:val="0"/>
  </w:num>
  <w:num w:numId="4" w16cid:durableId="1868524662">
    <w:abstractNumId w:val="4"/>
  </w:num>
  <w:num w:numId="5" w16cid:durableId="405224828">
    <w:abstractNumId w:val="8"/>
  </w:num>
  <w:num w:numId="6" w16cid:durableId="1704667452">
    <w:abstractNumId w:val="7"/>
  </w:num>
  <w:num w:numId="7" w16cid:durableId="1469975162">
    <w:abstractNumId w:val="3"/>
  </w:num>
  <w:num w:numId="8" w16cid:durableId="1305429236">
    <w:abstractNumId w:val="6"/>
  </w:num>
  <w:num w:numId="9" w16cid:durableId="1647540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1C"/>
    <w:rsid w:val="00021816"/>
    <w:rsid w:val="0003215C"/>
    <w:rsid w:val="0005254F"/>
    <w:rsid w:val="0007191B"/>
    <w:rsid w:val="000961FD"/>
    <w:rsid w:val="000A30C6"/>
    <w:rsid w:val="000A53AB"/>
    <w:rsid w:val="000B16A6"/>
    <w:rsid w:val="000D3159"/>
    <w:rsid w:val="00171478"/>
    <w:rsid w:val="00176285"/>
    <w:rsid w:val="00202CD9"/>
    <w:rsid w:val="00264114"/>
    <w:rsid w:val="0029078D"/>
    <w:rsid w:val="002947BD"/>
    <w:rsid w:val="002C389A"/>
    <w:rsid w:val="002D014B"/>
    <w:rsid w:val="002D795E"/>
    <w:rsid w:val="002F014E"/>
    <w:rsid w:val="00300C0B"/>
    <w:rsid w:val="00326AB5"/>
    <w:rsid w:val="0038111D"/>
    <w:rsid w:val="00381BA9"/>
    <w:rsid w:val="00391204"/>
    <w:rsid w:val="003D0C8B"/>
    <w:rsid w:val="00412665"/>
    <w:rsid w:val="00485A50"/>
    <w:rsid w:val="004B1AD1"/>
    <w:rsid w:val="004F6FCE"/>
    <w:rsid w:val="00512FC5"/>
    <w:rsid w:val="005510A2"/>
    <w:rsid w:val="00552AC0"/>
    <w:rsid w:val="005A39B4"/>
    <w:rsid w:val="005A4A95"/>
    <w:rsid w:val="005D079E"/>
    <w:rsid w:val="005D6FE0"/>
    <w:rsid w:val="005E38AD"/>
    <w:rsid w:val="005E6635"/>
    <w:rsid w:val="006926B8"/>
    <w:rsid w:val="006A5BD8"/>
    <w:rsid w:val="006C64B7"/>
    <w:rsid w:val="00742D8B"/>
    <w:rsid w:val="007C1E19"/>
    <w:rsid w:val="007C57A2"/>
    <w:rsid w:val="008425C0"/>
    <w:rsid w:val="00847CAC"/>
    <w:rsid w:val="0087334B"/>
    <w:rsid w:val="008827D6"/>
    <w:rsid w:val="008C4D41"/>
    <w:rsid w:val="008D2585"/>
    <w:rsid w:val="008E3CD1"/>
    <w:rsid w:val="008E4201"/>
    <w:rsid w:val="00921356"/>
    <w:rsid w:val="009331BE"/>
    <w:rsid w:val="00951BD3"/>
    <w:rsid w:val="00963355"/>
    <w:rsid w:val="00973EAB"/>
    <w:rsid w:val="009910CE"/>
    <w:rsid w:val="009C7AC4"/>
    <w:rsid w:val="009E79C4"/>
    <w:rsid w:val="00A163A3"/>
    <w:rsid w:val="00A42B1B"/>
    <w:rsid w:val="00A51BC3"/>
    <w:rsid w:val="00A67943"/>
    <w:rsid w:val="00AC49BE"/>
    <w:rsid w:val="00AE0B5E"/>
    <w:rsid w:val="00B210B3"/>
    <w:rsid w:val="00B378B4"/>
    <w:rsid w:val="00B8228C"/>
    <w:rsid w:val="00B91DA4"/>
    <w:rsid w:val="00B96F7E"/>
    <w:rsid w:val="00BD0C9A"/>
    <w:rsid w:val="00BD246F"/>
    <w:rsid w:val="00C252E0"/>
    <w:rsid w:val="00C37701"/>
    <w:rsid w:val="00C43111"/>
    <w:rsid w:val="00C4505F"/>
    <w:rsid w:val="00C60C78"/>
    <w:rsid w:val="00CC7251"/>
    <w:rsid w:val="00CC7567"/>
    <w:rsid w:val="00CF521C"/>
    <w:rsid w:val="00D13F18"/>
    <w:rsid w:val="00D44A51"/>
    <w:rsid w:val="00D46716"/>
    <w:rsid w:val="00DC0073"/>
    <w:rsid w:val="00DC252D"/>
    <w:rsid w:val="00DC4F27"/>
    <w:rsid w:val="00DD21F7"/>
    <w:rsid w:val="00DF0359"/>
    <w:rsid w:val="00DF65EF"/>
    <w:rsid w:val="00E04D96"/>
    <w:rsid w:val="00E86EE1"/>
    <w:rsid w:val="00EE5D14"/>
    <w:rsid w:val="00EE7BAC"/>
    <w:rsid w:val="00EF3B98"/>
    <w:rsid w:val="00F126FA"/>
    <w:rsid w:val="00F234B7"/>
    <w:rsid w:val="00F234E4"/>
    <w:rsid w:val="00F50F02"/>
    <w:rsid w:val="00FA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6A2C4"/>
  <w15:chartTrackingRefBased/>
  <w15:docId w15:val="{54091E1C-F826-4574-B468-33E6D310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21C"/>
    <w:pPr>
      <w:spacing w:after="0" w:line="240" w:lineRule="auto"/>
      <w:jc w:val="both"/>
    </w:pPr>
    <w:rPr>
      <w:rFonts w:ascii="Garamond" w:eastAsia="Times New Roman" w:hAnsi="Garamond" w:cs="Times New Roman"/>
      <w:kern w:val="0"/>
      <w:sz w:val="24"/>
      <w:szCs w:val="24"/>
      <w14:ligatures w14:val="none"/>
    </w:rPr>
  </w:style>
  <w:style w:type="paragraph" w:styleId="Heading1">
    <w:name w:val="heading 1"/>
    <w:basedOn w:val="Normal"/>
    <w:next w:val="Normal"/>
    <w:link w:val="Heading1Char"/>
    <w:uiPriority w:val="9"/>
    <w:qFormat/>
    <w:rsid w:val="00CF521C"/>
    <w:pPr>
      <w:keepNext/>
      <w:keepLines/>
      <w:spacing w:before="240"/>
      <w:jc w:val="left"/>
      <w:outlineLvl w:val="0"/>
    </w:pPr>
    <w:rPr>
      <w:rFonts w:eastAsiaTheme="majorEastAsia"/>
      <w:b/>
      <w:color w:val="2F5496" w:themeColor="accent1" w:themeShade="BF"/>
      <w:sz w:val="30"/>
      <w:szCs w:val="32"/>
    </w:rPr>
  </w:style>
  <w:style w:type="paragraph" w:styleId="Heading2">
    <w:name w:val="heading 2"/>
    <w:basedOn w:val="Heading1"/>
    <w:next w:val="Normal"/>
    <w:link w:val="Heading2Char"/>
    <w:uiPriority w:val="9"/>
    <w:unhideWhenUsed/>
    <w:qFormat/>
    <w:rsid w:val="00CF521C"/>
    <w:pPr>
      <w:outlineLvl w:val="1"/>
    </w:pPr>
    <w:rPr>
      <w:sz w:val="26"/>
      <w:szCs w:val="24"/>
    </w:rPr>
  </w:style>
  <w:style w:type="paragraph" w:styleId="Heading3">
    <w:name w:val="heading 3"/>
    <w:basedOn w:val="Normal"/>
    <w:next w:val="Normal"/>
    <w:link w:val="Heading3Char"/>
    <w:uiPriority w:val="9"/>
    <w:unhideWhenUsed/>
    <w:qFormat/>
    <w:rsid w:val="00CF521C"/>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CF521C"/>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21C"/>
    <w:rPr>
      <w:rFonts w:ascii="Garamond" w:eastAsiaTheme="majorEastAsia" w:hAnsi="Garamond" w:cs="Times New Roman"/>
      <w:b/>
      <w:color w:val="2F5496" w:themeColor="accent1" w:themeShade="BF"/>
      <w:kern w:val="0"/>
      <w:sz w:val="30"/>
      <w:szCs w:val="32"/>
      <w14:ligatures w14:val="none"/>
    </w:rPr>
  </w:style>
  <w:style w:type="character" w:customStyle="1" w:styleId="Heading2Char">
    <w:name w:val="Heading 2 Char"/>
    <w:basedOn w:val="DefaultParagraphFont"/>
    <w:link w:val="Heading2"/>
    <w:uiPriority w:val="9"/>
    <w:rsid w:val="00CF521C"/>
    <w:rPr>
      <w:rFonts w:ascii="Garamond" w:eastAsiaTheme="majorEastAsia" w:hAnsi="Garamond" w:cs="Times New Roman"/>
      <w:b/>
      <w:color w:val="2F5496" w:themeColor="accent1" w:themeShade="BF"/>
      <w:kern w:val="0"/>
      <w:sz w:val="26"/>
      <w:szCs w:val="24"/>
      <w14:ligatures w14:val="none"/>
    </w:rPr>
  </w:style>
  <w:style w:type="character" w:customStyle="1" w:styleId="Heading3Char">
    <w:name w:val="Heading 3 Char"/>
    <w:basedOn w:val="DefaultParagraphFont"/>
    <w:link w:val="Heading3"/>
    <w:uiPriority w:val="9"/>
    <w:rsid w:val="00CF521C"/>
    <w:rPr>
      <w:rFonts w:ascii="Garamond" w:eastAsiaTheme="majorEastAsia" w:hAnsi="Garamond"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CF521C"/>
    <w:rPr>
      <w:rFonts w:ascii="Garamond" w:eastAsiaTheme="majorEastAsia" w:hAnsi="Garamond" w:cstheme="majorBidi"/>
      <w:i/>
      <w:iCs/>
      <w:color w:val="2F5496" w:themeColor="accent1" w:themeShade="BF"/>
      <w:kern w:val="0"/>
      <w:sz w:val="24"/>
      <w:szCs w:val="24"/>
      <w14:ligatures w14:val="none"/>
    </w:rPr>
  </w:style>
  <w:style w:type="paragraph" w:styleId="ListParagraph">
    <w:name w:val="List Paragraph"/>
    <w:basedOn w:val="Normal"/>
    <w:link w:val="ListParagraphChar"/>
    <w:uiPriority w:val="34"/>
    <w:qFormat/>
    <w:rsid w:val="00CF521C"/>
    <w:pPr>
      <w:ind w:left="720"/>
      <w:contextualSpacing/>
    </w:pPr>
  </w:style>
  <w:style w:type="paragraph" w:styleId="Header">
    <w:name w:val="header"/>
    <w:basedOn w:val="Normal"/>
    <w:link w:val="HeaderChar"/>
    <w:uiPriority w:val="99"/>
    <w:unhideWhenUsed/>
    <w:rsid w:val="00CF521C"/>
    <w:pPr>
      <w:tabs>
        <w:tab w:val="center" w:pos="4680"/>
        <w:tab w:val="right" w:pos="9360"/>
      </w:tabs>
    </w:pPr>
  </w:style>
  <w:style w:type="character" w:customStyle="1" w:styleId="HeaderChar">
    <w:name w:val="Header Char"/>
    <w:basedOn w:val="DefaultParagraphFont"/>
    <w:link w:val="Header"/>
    <w:uiPriority w:val="99"/>
    <w:rsid w:val="00CF521C"/>
    <w:rPr>
      <w:rFonts w:ascii="Garamond" w:eastAsia="Times New Roman" w:hAnsi="Garamond" w:cs="Times New Roman"/>
      <w:kern w:val="0"/>
      <w:sz w:val="24"/>
      <w:szCs w:val="24"/>
      <w14:ligatures w14:val="none"/>
    </w:rPr>
  </w:style>
  <w:style w:type="paragraph" w:styleId="Footer">
    <w:name w:val="footer"/>
    <w:basedOn w:val="Normal"/>
    <w:link w:val="FooterChar"/>
    <w:uiPriority w:val="99"/>
    <w:unhideWhenUsed/>
    <w:rsid w:val="00CF521C"/>
    <w:pPr>
      <w:tabs>
        <w:tab w:val="center" w:pos="4680"/>
        <w:tab w:val="right" w:pos="9360"/>
      </w:tabs>
    </w:pPr>
  </w:style>
  <w:style w:type="character" w:customStyle="1" w:styleId="FooterChar">
    <w:name w:val="Footer Char"/>
    <w:basedOn w:val="DefaultParagraphFont"/>
    <w:link w:val="Footer"/>
    <w:uiPriority w:val="99"/>
    <w:rsid w:val="00CF521C"/>
    <w:rPr>
      <w:rFonts w:ascii="Garamond" w:eastAsia="Times New Roman" w:hAnsi="Garamond" w:cs="Times New Roman"/>
      <w:kern w:val="0"/>
      <w:sz w:val="24"/>
      <w:szCs w:val="24"/>
      <w14:ligatures w14:val="none"/>
    </w:rPr>
  </w:style>
  <w:style w:type="character" w:styleId="PageNumber">
    <w:name w:val="page number"/>
    <w:basedOn w:val="DefaultParagraphFont"/>
    <w:uiPriority w:val="99"/>
    <w:semiHidden/>
    <w:unhideWhenUsed/>
    <w:rsid w:val="00CF521C"/>
  </w:style>
  <w:style w:type="paragraph" w:styleId="NoSpacing">
    <w:name w:val="No Spacing"/>
    <w:uiPriority w:val="1"/>
    <w:qFormat/>
    <w:rsid w:val="00CF521C"/>
    <w:pPr>
      <w:spacing w:after="0" w:line="240" w:lineRule="auto"/>
      <w:jc w:val="both"/>
    </w:pPr>
    <w:rPr>
      <w:rFonts w:asciiTheme="majorHAnsi" w:eastAsia="Times New Roman" w:hAnsiTheme="majorHAnsi" w:cs="Times New Roman"/>
      <w:kern w:val="0"/>
      <w:sz w:val="24"/>
      <w:szCs w:val="24"/>
      <w14:ligatures w14:val="none"/>
    </w:rPr>
  </w:style>
  <w:style w:type="character" w:customStyle="1" w:styleId="ListParagraphChar">
    <w:name w:val="List Paragraph Char"/>
    <w:basedOn w:val="DefaultParagraphFont"/>
    <w:link w:val="ListParagraph"/>
    <w:uiPriority w:val="34"/>
    <w:rsid w:val="00CF521C"/>
    <w:rPr>
      <w:rFonts w:ascii="Garamond" w:eastAsia="Times New Roman" w:hAnsi="Garamond" w:cs="Times New Roman"/>
      <w:kern w:val="0"/>
      <w:sz w:val="24"/>
      <w:szCs w:val="24"/>
      <w14:ligatures w14:val="none"/>
    </w:rPr>
  </w:style>
  <w:style w:type="table" w:styleId="TableGrid">
    <w:name w:val="Table Grid"/>
    <w:basedOn w:val="TableNormal"/>
    <w:uiPriority w:val="39"/>
    <w:rsid w:val="00CF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F521C"/>
    <w:rPr>
      <w:rFonts w:ascii="Arial" w:eastAsiaTheme="minorHAnsi" w:hAnsi="Arial"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CF521C"/>
    <w:rPr>
      <w:rFonts w:ascii="Arial" w:hAnsi="Arial"/>
      <w:sz w:val="20"/>
      <w:szCs w:val="20"/>
    </w:rPr>
  </w:style>
  <w:style w:type="character" w:styleId="FootnoteReference">
    <w:name w:val="footnote reference"/>
    <w:basedOn w:val="DefaultParagraphFont"/>
    <w:uiPriority w:val="99"/>
    <w:semiHidden/>
    <w:unhideWhenUsed/>
    <w:rsid w:val="00CF521C"/>
    <w:rPr>
      <w:vertAlign w:val="superscript"/>
    </w:rPr>
  </w:style>
  <w:style w:type="paragraph" w:styleId="Revision">
    <w:name w:val="Revision"/>
    <w:hidden/>
    <w:uiPriority w:val="99"/>
    <w:semiHidden/>
    <w:rsid w:val="00B91DA4"/>
    <w:pPr>
      <w:spacing w:after="0" w:line="240" w:lineRule="auto"/>
    </w:pPr>
    <w:rPr>
      <w:rFonts w:ascii="Garamond" w:eastAsia="Times New Roman" w:hAnsi="Garamond" w:cs="Times New Roman"/>
      <w:kern w:val="0"/>
      <w:sz w:val="24"/>
      <w:szCs w:val="24"/>
      <w14:ligatures w14:val="none"/>
    </w:rPr>
  </w:style>
  <w:style w:type="character" w:styleId="CommentReference">
    <w:name w:val="annotation reference"/>
    <w:basedOn w:val="DefaultParagraphFont"/>
    <w:uiPriority w:val="99"/>
    <w:semiHidden/>
    <w:unhideWhenUsed/>
    <w:rsid w:val="00B91DA4"/>
    <w:rPr>
      <w:sz w:val="16"/>
      <w:szCs w:val="16"/>
    </w:rPr>
  </w:style>
  <w:style w:type="paragraph" w:styleId="CommentText">
    <w:name w:val="annotation text"/>
    <w:basedOn w:val="Normal"/>
    <w:link w:val="CommentTextChar"/>
    <w:uiPriority w:val="99"/>
    <w:unhideWhenUsed/>
    <w:rsid w:val="00B91DA4"/>
    <w:rPr>
      <w:sz w:val="20"/>
      <w:szCs w:val="20"/>
    </w:rPr>
  </w:style>
  <w:style w:type="character" w:customStyle="1" w:styleId="CommentTextChar">
    <w:name w:val="Comment Text Char"/>
    <w:basedOn w:val="DefaultParagraphFont"/>
    <w:link w:val="CommentText"/>
    <w:uiPriority w:val="99"/>
    <w:rsid w:val="00B91DA4"/>
    <w:rPr>
      <w:rFonts w:ascii="Garamond" w:eastAsia="Times New Roman" w:hAnsi="Garamond"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91DA4"/>
    <w:rPr>
      <w:b/>
      <w:bCs/>
    </w:rPr>
  </w:style>
  <w:style w:type="character" w:customStyle="1" w:styleId="CommentSubjectChar">
    <w:name w:val="Comment Subject Char"/>
    <w:basedOn w:val="CommentTextChar"/>
    <w:link w:val="CommentSubject"/>
    <w:uiPriority w:val="99"/>
    <w:semiHidden/>
    <w:rsid w:val="00B91DA4"/>
    <w:rPr>
      <w:rFonts w:ascii="Garamond" w:eastAsia="Times New Roman" w:hAnsi="Garamond" w:cs="Times New Roman"/>
      <w:b/>
      <w:bCs/>
      <w:kern w:val="0"/>
      <w:sz w:val="20"/>
      <w:szCs w:val="20"/>
      <w14:ligatures w14:val="none"/>
    </w:rPr>
  </w:style>
  <w:style w:type="character" w:styleId="Hyperlink">
    <w:name w:val="Hyperlink"/>
    <w:basedOn w:val="DefaultParagraphFont"/>
    <w:uiPriority w:val="99"/>
    <w:unhideWhenUsed/>
    <w:rsid w:val="009E79C4"/>
    <w:rPr>
      <w:color w:val="0563C1" w:themeColor="hyperlink"/>
      <w:u w:val="single"/>
    </w:rPr>
  </w:style>
  <w:style w:type="character" w:styleId="UnresolvedMention">
    <w:name w:val="Unresolved Mention"/>
    <w:basedOn w:val="DefaultParagraphFont"/>
    <w:uiPriority w:val="99"/>
    <w:semiHidden/>
    <w:unhideWhenUsed/>
    <w:rsid w:val="009E79C4"/>
    <w:rPr>
      <w:color w:val="605E5C"/>
      <w:shd w:val="clear" w:color="auto" w:fill="E1DFDD"/>
    </w:rPr>
  </w:style>
  <w:style w:type="character" w:styleId="FollowedHyperlink">
    <w:name w:val="FollowedHyperlink"/>
    <w:basedOn w:val="DefaultParagraphFont"/>
    <w:uiPriority w:val="99"/>
    <w:semiHidden/>
    <w:unhideWhenUsed/>
    <w:rsid w:val="00C431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4F30B-B413-40EA-B472-795688BB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Kopsco</dc:creator>
  <cp:keywords/>
  <dc:description/>
  <cp:lastModifiedBy>Dicton, Carole Ann [HIGHLANDS]</cp:lastModifiedBy>
  <cp:revision>2</cp:revision>
  <cp:lastPrinted>2024-08-29T20:10:00Z</cp:lastPrinted>
  <dcterms:created xsi:type="dcterms:W3CDTF">2025-04-09T17:13:00Z</dcterms:created>
  <dcterms:modified xsi:type="dcterms:W3CDTF">2025-04-09T17:13:00Z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fb24760f7985bb4f03455d1c73573cf5ec09452e4f90a977ea31be0daaeb217d</vt:lpwstr>
  </property>
</Properties>
</file>