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50ECF6C" w14:textId="5C0A23B2" w:rsidR="00012B64" w:rsidRPr="00A15A03" w:rsidRDefault="00B53257" w:rsidP="007B5684">
      <w:pPr>
        <w:ind w:left="-2160" w:right="555"/>
        <w:rPr>
          <w:szCs w:val="22"/>
        </w:rPr>
      </w:pPr>
      <w:r w:rsidRPr="00A15A03">
        <w:rPr>
          <w:noProof/>
          <w:szCs w:val="22"/>
        </w:rPr>
        <mc:AlternateContent>
          <mc:Choice Requires="wps">
            <w:drawing>
              <wp:anchor distT="0" distB="0" distL="114300" distR="114300" simplePos="0" relativeHeight="251656192" behindDoc="0" locked="0" layoutInCell="1" allowOverlap="1" wp14:anchorId="6CEA32CB" wp14:editId="6FAB871C">
                <wp:simplePos x="0" y="0"/>
                <wp:positionH relativeFrom="column">
                  <wp:posOffset>754380</wp:posOffset>
                </wp:positionH>
                <wp:positionV relativeFrom="paragraph">
                  <wp:posOffset>-889000</wp:posOffset>
                </wp:positionV>
                <wp:extent cx="76200" cy="10020300"/>
                <wp:effectExtent l="19050" t="1905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020300"/>
                        </a:xfrm>
                        <a:prstGeom prst="rect">
                          <a:avLst/>
                        </a:prstGeom>
                        <a:solidFill>
                          <a:srgbClr val="000000"/>
                        </a:solidFill>
                        <a:ln w="28575">
                          <a:solidFill>
                            <a:srgbClr val="000000"/>
                          </a:solidFill>
                          <a:miter lim="800000"/>
                          <a:headEnd/>
                          <a:tailEnd/>
                        </a:ln>
                      </wps:spPr>
                      <wps:txbx>
                        <w:txbxContent>
                          <w:p w14:paraId="79F466B2" w14:textId="77777777" w:rsidR="008B7152" w:rsidRDefault="008B7152"/>
                          <w:p w14:paraId="3014B03A" w14:textId="77777777" w:rsidR="008B7152" w:rsidRDefault="008B7152"/>
                          <w:p w14:paraId="24B97AC3" w14:textId="77777777" w:rsidR="008B7152" w:rsidRDefault="008B7152"/>
                          <w:p w14:paraId="7AA74E92" w14:textId="77777777" w:rsidR="008B7152" w:rsidRDefault="008B7152"/>
                          <w:p w14:paraId="7F7E3F08" w14:textId="77777777" w:rsidR="008B7152" w:rsidRDefault="008B7152"/>
                          <w:p w14:paraId="294509D2" w14:textId="77777777" w:rsidR="008B7152" w:rsidRDefault="008B7152"/>
                          <w:p w14:paraId="58969720" w14:textId="77777777" w:rsidR="008B7152" w:rsidRDefault="008B7152"/>
                        </w:txbxContent>
                      </wps:txbx>
                      <wps:bodyPr rot="0" vert="horz" wrap="square" lIns="83820" tIns="45720" rIns="8382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cx2="http://schemas.microsoft.com/office/drawing/2015/10/21/chartex">
            <w:pict>
              <v:rect w14:anchorId="6CEA32CB" id="Rectangle 2" o:spid="_x0000_s1026" style="position:absolute;left:0;text-align:left;margin-left:59.4pt;margin-top:-70pt;width:6pt;height:7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" fillcolor="black" strokeweight="2.25pt">
                <v:textbox inset="6.6pt,,6.6pt">
                  <w:txbxContent>
                    <w:p w14:paraId="79F466B2" w14:textId="77777777" w:rsidR="008B7152" w:rsidRDefault="008B7152"/>
                    <w:p w14:paraId="3014B03A" w14:textId="77777777" w:rsidR="008B7152" w:rsidRDefault="008B7152"/>
                    <w:p w14:paraId="24B97AC3" w14:textId="77777777" w:rsidR="008B7152" w:rsidRDefault="008B7152"/>
                    <w:p w14:paraId="7AA74E92" w14:textId="77777777" w:rsidR="008B7152" w:rsidRDefault="008B7152"/>
                    <w:p w14:paraId="7F7E3F08" w14:textId="77777777" w:rsidR="008B7152" w:rsidRDefault="008B7152"/>
                    <w:p w14:paraId="294509D2" w14:textId="77777777" w:rsidR="008B7152" w:rsidRDefault="008B7152"/>
                    <w:p w14:paraId="58969720" w14:textId="77777777" w:rsidR="008B7152" w:rsidRDefault="008B7152"/>
                  </w:txbxContent>
                </v:textbox>
              </v:rect>
            </w:pict>
          </mc:Fallback>
        </mc:AlternateContent>
      </w:r>
      <w:r w:rsidRPr="00A15A03">
        <w:rPr>
          <w:noProof/>
          <w:szCs w:val="22"/>
        </w:rPr>
        <mc:AlternateContent>
          <mc:Choice Requires="wps">
            <w:drawing>
              <wp:anchor distT="0" distB="0" distL="114300" distR="114300" simplePos="0" relativeHeight="251658240" behindDoc="0" locked="0" layoutInCell="1" allowOverlap="1" wp14:anchorId="226B36A2" wp14:editId="061BA944">
                <wp:simplePos x="0" y="0"/>
                <wp:positionH relativeFrom="column">
                  <wp:posOffset>762000</wp:posOffset>
                </wp:positionH>
                <wp:positionV relativeFrom="paragraph">
                  <wp:posOffset>-180340</wp:posOffset>
                </wp:positionV>
                <wp:extent cx="4622800" cy="8686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868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84392C8" w14:textId="77777777" w:rsidR="008B7152" w:rsidRDefault="008B7152" w:rsidP="00C21FE4"/>
                          <w:p w14:paraId="5362F73E" w14:textId="77777777" w:rsidR="008B7152" w:rsidRDefault="008B7152" w:rsidP="00C21FE4"/>
                          <w:p w14:paraId="16B3F7A4" w14:textId="77777777" w:rsidR="008B7152" w:rsidRDefault="008B7152" w:rsidP="00C21FE4">
                            <w:pPr>
                              <w:rPr>
                                <w:b/>
                                <w:sz w:val="48"/>
                                <w:szCs w:val="48"/>
                              </w:rPr>
                            </w:pPr>
                          </w:p>
                          <w:p w14:paraId="11301A8F" w14:textId="77777777" w:rsidR="008B7152" w:rsidRPr="00906B85" w:rsidRDefault="008B7152" w:rsidP="00C21FE4">
                            <w:pPr>
                              <w:rPr>
                                <w:b/>
                                <w:sz w:val="36"/>
                                <w:szCs w:val="36"/>
                              </w:rPr>
                            </w:pPr>
                            <w:r>
                              <w:rPr>
                                <w:b/>
                                <w:sz w:val="36"/>
                                <w:szCs w:val="36"/>
                              </w:rPr>
                              <w:t xml:space="preserve">Notice of </w:t>
                            </w:r>
                            <w:r w:rsidRPr="00906B85">
                              <w:rPr>
                                <w:b/>
                                <w:sz w:val="36"/>
                                <w:szCs w:val="36"/>
                              </w:rPr>
                              <w:t xml:space="preserve">Funding Opportunity </w:t>
                            </w:r>
                          </w:p>
                          <w:p w14:paraId="7D779A77" w14:textId="77777777" w:rsidR="008B7152" w:rsidRDefault="008B7152" w:rsidP="00C21FE4"/>
                          <w:p w14:paraId="706DC21C" w14:textId="77777777" w:rsidR="008B7152" w:rsidRDefault="008B7152" w:rsidP="00C21FE4"/>
                          <w:p w14:paraId="3DBCA82E" w14:textId="20003F62" w:rsidR="008B7152" w:rsidRPr="00A905BC" w:rsidRDefault="008B7152" w:rsidP="00A905BC">
                            <w:pPr>
                              <w:rPr>
                                <w:sz w:val="40"/>
                                <w:szCs w:val="40"/>
                              </w:rPr>
                            </w:pPr>
                            <w:r w:rsidRPr="00A905BC">
                              <w:rPr>
                                <w:sz w:val="40"/>
                                <w:szCs w:val="40"/>
                              </w:rPr>
                              <w:t>Hazardous Materials Emergency Preparedness Grant</w:t>
                            </w:r>
                            <w:r>
                              <w:rPr>
                                <w:sz w:val="40"/>
                                <w:szCs w:val="40"/>
                              </w:rPr>
                              <w:t>s</w:t>
                            </w:r>
                            <w:r w:rsidR="004725CD">
                              <w:rPr>
                                <w:sz w:val="40"/>
                                <w:szCs w:val="40"/>
                              </w:rPr>
                              <w:t xml:space="preserve"> – (HMEP) States &amp; Territories</w:t>
                            </w:r>
                          </w:p>
                          <w:p w14:paraId="098CB7DE" w14:textId="77777777" w:rsidR="008B7152" w:rsidRPr="00A905BC" w:rsidRDefault="008B7152" w:rsidP="00A905BC">
                            <w:pPr>
                              <w:rPr>
                                <w:sz w:val="40"/>
                                <w:szCs w:val="40"/>
                              </w:rPr>
                            </w:pPr>
                          </w:p>
                          <w:p w14:paraId="76767A3D" w14:textId="77777777" w:rsidR="008B7152" w:rsidRDefault="008B7152" w:rsidP="00C21FE4"/>
                          <w:p w14:paraId="3A3C7803" w14:textId="77777777" w:rsidR="008B7152" w:rsidRPr="00C21FE4" w:rsidRDefault="008B7152" w:rsidP="00C21FE4">
                            <w:pPr>
                              <w:rPr>
                                <w:sz w:val="36"/>
                                <w:szCs w:val="36"/>
                              </w:rPr>
                            </w:pPr>
                            <w:r>
                              <w:rPr>
                                <w:sz w:val="36"/>
                                <w:szCs w:val="36"/>
                              </w:rPr>
                              <w:t>Fiscal</w:t>
                            </w:r>
                            <w:r w:rsidRPr="00C21FE4">
                              <w:rPr>
                                <w:sz w:val="36"/>
                                <w:szCs w:val="36"/>
                              </w:rPr>
                              <w:t xml:space="preserve"> Year</w:t>
                            </w:r>
                            <w:r>
                              <w:rPr>
                                <w:sz w:val="36"/>
                                <w:szCs w:val="36"/>
                              </w:rPr>
                              <w:t xml:space="preserve"> (FY)</w:t>
                            </w:r>
                            <w:r w:rsidRPr="00C21FE4">
                              <w:rPr>
                                <w:sz w:val="36"/>
                                <w:szCs w:val="36"/>
                              </w:rPr>
                              <w:t xml:space="preserve"> </w:t>
                            </w:r>
                            <w:r>
                              <w:rPr>
                                <w:sz w:val="36"/>
                                <w:szCs w:val="36"/>
                              </w:rPr>
                              <w:t>2019</w:t>
                            </w:r>
                          </w:p>
                          <w:p w14:paraId="3CD4DCB0" w14:textId="77777777" w:rsidR="008B7152" w:rsidRDefault="008B7152" w:rsidP="00C21FE4"/>
                          <w:p w14:paraId="4D231E5C" w14:textId="77777777" w:rsidR="008B7152" w:rsidRDefault="008B7152" w:rsidP="00C21FE4"/>
                          <w:p w14:paraId="575081C4" w14:textId="77777777" w:rsidR="008B7152" w:rsidRDefault="008B7152" w:rsidP="00C21FE4"/>
                          <w:p w14:paraId="468F2DF2" w14:textId="77777777" w:rsidR="008B7152" w:rsidRDefault="008B7152" w:rsidP="00760CD7"/>
                          <w:p w14:paraId="7DE26C69" w14:textId="77777777" w:rsidR="008B7152" w:rsidRDefault="008B7152" w:rsidP="00760CD7"/>
                          <w:p w14:paraId="7265EDA1" w14:textId="77777777" w:rsidR="008B7152" w:rsidRDefault="008B7152" w:rsidP="00760CD7"/>
                          <w:p w14:paraId="4B5A327F" w14:textId="38CFF053" w:rsidR="008B7152" w:rsidRDefault="008B7152" w:rsidP="00760CD7">
                            <w:r>
                              <w:t>NOFO Posted Date</w:t>
                            </w:r>
                            <w:r w:rsidRPr="00995B9F">
                              <w:t xml:space="preserve">: </w:t>
                            </w:r>
                            <w:r w:rsidR="00B5675A" w:rsidRPr="00995B9F">
                              <w:fldChar w:fldCharType="begin"/>
                            </w:r>
                            <w:r w:rsidR="00B5675A" w:rsidRPr="00995B9F">
                              <w:instrText xml:space="preserve"> DATE \@ "MMMM d, yyyy" </w:instrText>
                            </w:r>
                            <w:r w:rsidR="00B5675A" w:rsidRPr="00995B9F">
                              <w:fldChar w:fldCharType="separate"/>
                            </w:r>
                            <w:r w:rsidR="00E12525">
                              <w:rPr>
                                <w:noProof/>
                              </w:rPr>
                              <w:t>March 28, 2019</w:t>
                            </w:r>
                            <w:r w:rsidR="00B5675A" w:rsidRPr="00995B9F">
                              <w:fldChar w:fldCharType="end"/>
                            </w:r>
                          </w:p>
                          <w:p w14:paraId="5E501976" w14:textId="311B44C2" w:rsidR="008B7152" w:rsidRDefault="008B7152" w:rsidP="00760CD7">
                            <w:r>
                              <w:t xml:space="preserve">Application Due Date: </w:t>
                            </w:r>
                            <w:r w:rsidR="00B5675A">
                              <w:t xml:space="preserve">May </w:t>
                            </w:r>
                            <w:r w:rsidR="002341CA">
                              <w:t>24</w:t>
                            </w:r>
                            <w:r>
                              <w:t>, 2019</w:t>
                            </w:r>
                          </w:p>
                          <w:p w14:paraId="41EDB037" w14:textId="0AA3BE2F" w:rsidR="008B7152" w:rsidRDefault="002341CA" w:rsidP="00760CD7">
                            <w:r>
                              <w:t>Questions Due Date:  May 23</w:t>
                            </w:r>
                            <w:r w:rsidR="004725CD">
                              <w:t>, 2019</w:t>
                            </w:r>
                            <w:r w:rsidR="008B7152">
                              <w:t xml:space="preserve"> </w:t>
                            </w:r>
                          </w:p>
                          <w:p w14:paraId="568DFA7B" w14:textId="77777777" w:rsidR="008B7152" w:rsidRDefault="008B7152" w:rsidP="00760CD7"/>
                          <w:p w14:paraId="1FCF2BFC" w14:textId="77777777" w:rsidR="008B7152" w:rsidRDefault="008B7152" w:rsidP="00760CD7"/>
                          <w:p w14:paraId="69D71A37" w14:textId="77777777" w:rsidR="008B7152" w:rsidRDefault="008B7152" w:rsidP="00760CD7"/>
                          <w:p w14:paraId="7C15AE9B" w14:textId="77777777" w:rsidR="008B7152" w:rsidRDefault="008B7152" w:rsidP="00760CD7">
                            <w:r>
                              <w:t>Applicant must be registered at www.grants.gov to apply online.  It is highly recommended that applicants begin the registration process as soon as possible to avoid delays in submission.  Additionally, applicants must maintain an active registration in System for Award Management at www.SAM.gov</w:t>
                            </w:r>
                          </w:p>
                          <w:p w14:paraId="66D86F76" w14:textId="77777777" w:rsidR="008B7152" w:rsidRDefault="008B7152" w:rsidP="00C21FE4"/>
                          <w:p w14:paraId="1838E526" w14:textId="5046B052" w:rsidR="008B7152" w:rsidRDefault="00A6122C" w:rsidP="00C21FE4">
                            <w:r w:rsidRPr="00594521">
                              <w:rPr>
                                <w:szCs w:val="22"/>
                              </w:rPr>
                              <w:t>Furthermore</w:t>
                            </w:r>
                            <w:r>
                              <w:t>, a</w:t>
                            </w:r>
                            <w:r w:rsidRPr="006F767B">
                              <w:rPr>
                                <w:szCs w:val="22"/>
                              </w:rPr>
                              <w:t xml:space="preserve">pplicants must register with FedConnect at </w:t>
                            </w:r>
                            <w:hyperlink r:id="rId8" w:history="1">
                              <w:r w:rsidRPr="006F767B">
                                <w:rPr>
                                  <w:rStyle w:val="Hyperlink"/>
                                  <w:szCs w:val="22"/>
                                </w:rPr>
                                <w:t>https://www.fedconnect.net</w:t>
                              </w:r>
                            </w:hyperlink>
                            <w:r w:rsidRPr="006F767B">
                              <w:rPr>
                                <w:szCs w:val="22"/>
                              </w:rPr>
                              <w:t xml:space="preserve"> </w:t>
                            </w:r>
                            <w:r>
                              <w:t xml:space="preserve">for an account </w:t>
                            </w:r>
                            <w:r w:rsidRPr="006F767B">
                              <w:rPr>
                                <w:szCs w:val="22"/>
                              </w:rPr>
                              <w:t xml:space="preserve">before submitting </w:t>
                            </w:r>
                            <w:r>
                              <w:rPr>
                                <w:szCs w:val="22"/>
                              </w:rPr>
                              <w:t>an</w:t>
                            </w:r>
                            <w:r>
                              <w:t xml:space="preserve"> </w:t>
                            </w:r>
                            <w:r w:rsidRPr="006F767B">
                              <w:rPr>
                                <w:szCs w:val="22"/>
                              </w:rPr>
                              <w:t xml:space="preserve">application. </w:t>
                            </w:r>
                            <w:r>
                              <w:t>Y</w:t>
                            </w:r>
                            <w:r w:rsidRPr="006F767B">
                              <w:rPr>
                                <w:szCs w:val="22"/>
                              </w:rPr>
                              <w:t>our organization’s Marketing Partner ID number (MPIN)</w:t>
                            </w:r>
                            <w:r>
                              <w:t>, which can be retrieved from SAM,</w:t>
                            </w:r>
                            <w:r w:rsidRPr="006F767B">
                              <w:rPr>
                                <w:szCs w:val="22"/>
                              </w:rPr>
                              <w:t xml:space="preserve"> is required</w:t>
                            </w:r>
                            <w:r>
                              <w:t xml:space="preserve"> to create an account</w:t>
                            </w:r>
                            <w:r w:rsidRPr="006F767B">
                              <w:rPr>
                                <w:szCs w:val="22"/>
                              </w:rPr>
                              <w:t xml:space="preserve">. For instructions on how to register in FedConnect and how to use the portal, view the </w:t>
                            </w:r>
                            <w:r w:rsidRPr="006F767B">
                              <w:rPr>
                                <w:i/>
                                <w:iCs/>
                                <w:szCs w:val="22"/>
                                <w:u w:val="single"/>
                              </w:rPr>
                              <w:t>FedConnect: Ready, Set, Go! Tutorial</w:t>
                            </w:r>
                            <w:r w:rsidRPr="006F767B">
                              <w:rPr>
                                <w:szCs w:val="22"/>
                              </w:rPr>
                              <w:t xml:space="preserve"> under the </w:t>
                            </w:r>
                            <w:r w:rsidRPr="006F767B">
                              <w:rPr>
                                <w:i/>
                                <w:iCs/>
                                <w:szCs w:val="22"/>
                              </w:rPr>
                              <w:t>Need Help?</w:t>
                            </w:r>
                            <w:r w:rsidRPr="006F767B">
                              <w:rPr>
                                <w:szCs w:val="22"/>
                              </w:rPr>
                              <w:t xml:space="preserve"> section on the FedConnect home page. </w:t>
                            </w:r>
                          </w:p>
                          <w:p w14:paraId="59BBB021" w14:textId="77777777" w:rsidR="008B7152" w:rsidRDefault="008B7152" w:rsidP="00C21FE4"/>
                          <w:p w14:paraId="1060CD37" w14:textId="77777777" w:rsidR="008B7152" w:rsidRPr="00C21FE4" w:rsidRDefault="008B7152" w:rsidP="00C21FE4">
                            <w:pPr>
                              <w:rPr>
                                <w:sz w:val="32"/>
                                <w:szCs w:val="32"/>
                              </w:rPr>
                            </w:pPr>
                            <w:r>
                              <w:rPr>
                                <w:sz w:val="32"/>
                                <w:szCs w:val="32"/>
                              </w:rPr>
                              <w:t xml:space="preserve"> </w:t>
                            </w:r>
                          </w:p>
                          <w:p w14:paraId="6CAD67AE" w14:textId="77777777" w:rsidR="008B7152" w:rsidRDefault="008B7152" w:rsidP="00C21FE4"/>
                          <w:p w14:paraId="712013FC" w14:textId="579529E2" w:rsidR="008B7152" w:rsidRDefault="008B7152" w:rsidP="00C21FE4">
                            <w:pPr>
                              <w:rPr>
                                <w:b/>
                                <w:sz w:val="28"/>
                                <w:szCs w:val="28"/>
                              </w:rPr>
                            </w:pPr>
                            <w:r>
                              <w:rPr>
                                <w:b/>
                                <w:sz w:val="28"/>
                                <w:szCs w:val="28"/>
                              </w:rPr>
                              <w:t>Assistance Listing (CFDA)</w:t>
                            </w:r>
                          </w:p>
                          <w:p w14:paraId="76AB8F53" w14:textId="77777777" w:rsidR="008B7152" w:rsidRPr="00CE77DE" w:rsidRDefault="008B7152" w:rsidP="00C21FE4">
                            <w:pPr>
                              <w:rPr>
                                <w:sz w:val="28"/>
                                <w:szCs w:val="28"/>
                              </w:rPr>
                            </w:pPr>
                            <w:r w:rsidRPr="00A905BC">
                              <w:rPr>
                                <w:sz w:val="28"/>
                                <w:szCs w:val="28"/>
                              </w:rPr>
                              <w:t>20.703</w:t>
                            </w:r>
                            <w:r w:rsidRPr="00CE77DE">
                              <w:rPr>
                                <w:sz w:val="28"/>
                                <w:szCs w:val="28"/>
                              </w:rPr>
                              <w:t xml:space="preserve"> </w:t>
                            </w:r>
                            <w:r>
                              <w:rPr>
                                <w:sz w:val="28"/>
                                <w:szCs w:val="28"/>
                              </w:rPr>
                              <w:t>“</w:t>
                            </w:r>
                            <w:r w:rsidRPr="00A905BC">
                              <w:rPr>
                                <w:sz w:val="28"/>
                                <w:szCs w:val="28"/>
                              </w:rPr>
                              <w:t>Hazardous Materials Emergency P</w:t>
                            </w:r>
                            <w:r>
                              <w:rPr>
                                <w:sz w:val="28"/>
                                <w:szCs w:val="28"/>
                              </w:rPr>
                              <w:t>reparedness Grants</w:t>
                            </w:r>
                            <w:r w:rsidRPr="00A905BC">
                              <w:rPr>
                                <w:sz w:val="28"/>
                                <w:szCs w:val="28"/>
                              </w:rPr>
                              <w:t>”</w:t>
                            </w:r>
                          </w:p>
                          <w:p w14:paraId="2EA648D5" w14:textId="77777777" w:rsidR="008B7152" w:rsidRPr="00CE77DE" w:rsidRDefault="008B7152" w:rsidP="00C21FE4">
                            <w:pPr>
                              <w:rPr>
                                <w:b/>
                                <w:sz w:val="28"/>
                                <w:szCs w:val="28"/>
                              </w:rPr>
                            </w:pPr>
                            <w:r w:rsidRPr="00CE77DE">
                              <w:rPr>
                                <w:b/>
                                <w:sz w:val="28"/>
                                <w:szCs w:val="28"/>
                              </w:rPr>
                              <w:t xml:space="preserve"> </w:t>
                            </w:r>
                          </w:p>
                          <w:p w14:paraId="3C44D996" w14:textId="77777777" w:rsidR="008B7152" w:rsidRPr="00CE77DE" w:rsidRDefault="008B7152" w:rsidP="00C21FE4">
                            <w:pPr>
                              <w:rPr>
                                <w:b/>
                                <w:sz w:val="28"/>
                                <w:szCs w:val="28"/>
                              </w:rPr>
                            </w:pPr>
                            <w:r w:rsidRPr="00CE77DE">
                              <w:rPr>
                                <w:b/>
                                <w:sz w:val="28"/>
                                <w:szCs w:val="28"/>
                              </w:rPr>
                              <w:t xml:space="preserve">PHMSA </w:t>
                            </w:r>
                            <w:r>
                              <w:rPr>
                                <w:b/>
                                <w:sz w:val="28"/>
                                <w:szCs w:val="28"/>
                              </w:rPr>
                              <w:t xml:space="preserve">Notice of </w:t>
                            </w:r>
                            <w:r w:rsidRPr="00CE77DE">
                              <w:rPr>
                                <w:b/>
                                <w:sz w:val="28"/>
                                <w:szCs w:val="28"/>
                              </w:rPr>
                              <w:t>Funding Opportunity Number</w:t>
                            </w:r>
                          </w:p>
                          <w:p w14:paraId="385C30E6" w14:textId="125F663E" w:rsidR="008B7152" w:rsidRDefault="004725CD" w:rsidP="00C21FE4">
                            <w:r>
                              <w:rPr>
                                <w:sz w:val="28"/>
                                <w:szCs w:val="28"/>
                              </w:rPr>
                              <w:t>693JK319NF0006</w:t>
                            </w:r>
                            <w:r w:rsidR="008B7152">
                              <w:rPr>
                                <w:sz w:val="28"/>
                                <w:szCs w:val="28"/>
                              </w:rPr>
                              <w:t xml:space="preserve"> </w:t>
                            </w:r>
                          </w:p>
                          <w:p w14:paraId="43CCC67D" w14:textId="77777777" w:rsidR="008B7152" w:rsidRDefault="008B71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B36A2" id="_x0000_t202" coordsize="21600,21600" o:spt="202" path="m,l,21600r21600,l21600,xe">
                <v:stroke joinstyle="miter"/>
                <v:path gradientshapeok="t" o:connecttype="rect"/>
              </v:shapetype>
              <v:shape id="Text Box 3" o:spid="_x0000_s1027" type="#_x0000_t202" style="position:absolute;left:0;text-align:left;margin-left:60pt;margin-top:-14.2pt;width:364pt;height:6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" filled="f" stroked="f" strokeweight=".25pt">
                <v:textbox>
                  <w:txbxContent>
                    <w:p w14:paraId="784392C8" w14:textId="77777777" w:rsidR="008B7152" w:rsidRDefault="008B7152" w:rsidP="00C21FE4"/>
                    <w:p w14:paraId="5362F73E" w14:textId="77777777" w:rsidR="008B7152" w:rsidRDefault="008B7152" w:rsidP="00C21FE4"/>
                    <w:p w14:paraId="16B3F7A4" w14:textId="77777777" w:rsidR="008B7152" w:rsidRDefault="008B7152" w:rsidP="00C21FE4">
                      <w:pPr>
                        <w:rPr>
                          <w:b/>
                          <w:sz w:val="48"/>
                          <w:szCs w:val="48"/>
                        </w:rPr>
                      </w:pPr>
                    </w:p>
                    <w:p w14:paraId="11301A8F" w14:textId="77777777" w:rsidR="008B7152" w:rsidRPr="00906B85" w:rsidRDefault="008B7152" w:rsidP="00C21FE4">
                      <w:pPr>
                        <w:rPr>
                          <w:b/>
                          <w:sz w:val="36"/>
                          <w:szCs w:val="36"/>
                        </w:rPr>
                      </w:pPr>
                      <w:r>
                        <w:rPr>
                          <w:b/>
                          <w:sz w:val="36"/>
                          <w:szCs w:val="36"/>
                        </w:rPr>
                        <w:t xml:space="preserve">Notice of </w:t>
                      </w:r>
                      <w:r w:rsidRPr="00906B85">
                        <w:rPr>
                          <w:b/>
                          <w:sz w:val="36"/>
                          <w:szCs w:val="36"/>
                        </w:rPr>
                        <w:t xml:space="preserve">Funding Opportunity </w:t>
                      </w:r>
                    </w:p>
                    <w:p w14:paraId="7D779A77" w14:textId="77777777" w:rsidR="008B7152" w:rsidRDefault="008B7152" w:rsidP="00C21FE4"/>
                    <w:p w14:paraId="706DC21C" w14:textId="77777777" w:rsidR="008B7152" w:rsidRDefault="008B7152" w:rsidP="00C21FE4"/>
                    <w:p w14:paraId="3DBCA82E" w14:textId="20003F62" w:rsidR="008B7152" w:rsidRPr="00A905BC" w:rsidRDefault="008B7152" w:rsidP="00A905BC">
                      <w:pPr>
                        <w:rPr>
                          <w:sz w:val="40"/>
                          <w:szCs w:val="40"/>
                        </w:rPr>
                      </w:pPr>
                      <w:r w:rsidRPr="00A905BC">
                        <w:rPr>
                          <w:sz w:val="40"/>
                          <w:szCs w:val="40"/>
                        </w:rPr>
                        <w:t>Hazardous Materials Emergency Preparedness Grant</w:t>
                      </w:r>
                      <w:r>
                        <w:rPr>
                          <w:sz w:val="40"/>
                          <w:szCs w:val="40"/>
                        </w:rPr>
                        <w:t>s</w:t>
                      </w:r>
                      <w:r w:rsidR="004725CD">
                        <w:rPr>
                          <w:sz w:val="40"/>
                          <w:szCs w:val="40"/>
                        </w:rPr>
                        <w:t xml:space="preserve"> – (HMEP) States &amp; Territories</w:t>
                      </w:r>
                    </w:p>
                    <w:p w14:paraId="098CB7DE" w14:textId="77777777" w:rsidR="008B7152" w:rsidRPr="00A905BC" w:rsidRDefault="008B7152" w:rsidP="00A905BC">
                      <w:pPr>
                        <w:rPr>
                          <w:sz w:val="40"/>
                          <w:szCs w:val="40"/>
                        </w:rPr>
                      </w:pPr>
                    </w:p>
                    <w:p w14:paraId="76767A3D" w14:textId="77777777" w:rsidR="008B7152" w:rsidRDefault="008B7152" w:rsidP="00C21FE4"/>
                    <w:p w14:paraId="3A3C7803" w14:textId="77777777" w:rsidR="008B7152" w:rsidRPr="00C21FE4" w:rsidRDefault="008B7152" w:rsidP="00C21FE4">
                      <w:pPr>
                        <w:rPr>
                          <w:sz w:val="36"/>
                          <w:szCs w:val="36"/>
                        </w:rPr>
                      </w:pPr>
                      <w:r>
                        <w:rPr>
                          <w:sz w:val="36"/>
                          <w:szCs w:val="36"/>
                        </w:rPr>
                        <w:t>Fiscal</w:t>
                      </w:r>
                      <w:r w:rsidRPr="00C21FE4">
                        <w:rPr>
                          <w:sz w:val="36"/>
                          <w:szCs w:val="36"/>
                        </w:rPr>
                        <w:t xml:space="preserve"> Year</w:t>
                      </w:r>
                      <w:r>
                        <w:rPr>
                          <w:sz w:val="36"/>
                          <w:szCs w:val="36"/>
                        </w:rPr>
                        <w:t xml:space="preserve"> (FY)</w:t>
                      </w:r>
                      <w:r w:rsidRPr="00C21FE4">
                        <w:rPr>
                          <w:sz w:val="36"/>
                          <w:szCs w:val="36"/>
                        </w:rPr>
                        <w:t xml:space="preserve"> </w:t>
                      </w:r>
                      <w:r>
                        <w:rPr>
                          <w:sz w:val="36"/>
                          <w:szCs w:val="36"/>
                        </w:rPr>
                        <w:t>2019</w:t>
                      </w:r>
                    </w:p>
                    <w:p w14:paraId="3CD4DCB0" w14:textId="77777777" w:rsidR="008B7152" w:rsidRDefault="008B7152" w:rsidP="00C21FE4"/>
                    <w:p w14:paraId="4D231E5C" w14:textId="77777777" w:rsidR="008B7152" w:rsidRDefault="008B7152" w:rsidP="00C21FE4"/>
                    <w:p w14:paraId="575081C4" w14:textId="77777777" w:rsidR="008B7152" w:rsidRDefault="008B7152" w:rsidP="00C21FE4"/>
                    <w:p w14:paraId="468F2DF2" w14:textId="77777777" w:rsidR="008B7152" w:rsidRDefault="008B7152" w:rsidP="00760CD7"/>
                    <w:p w14:paraId="7DE26C69" w14:textId="77777777" w:rsidR="008B7152" w:rsidRDefault="008B7152" w:rsidP="00760CD7"/>
                    <w:p w14:paraId="7265EDA1" w14:textId="77777777" w:rsidR="008B7152" w:rsidRDefault="008B7152" w:rsidP="00760CD7"/>
                    <w:p w14:paraId="4B5A327F" w14:textId="38CFF053" w:rsidR="008B7152" w:rsidRDefault="008B7152" w:rsidP="00760CD7">
                      <w:r>
                        <w:t>NOFO Posted Date</w:t>
                      </w:r>
                      <w:r w:rsidRPr="00995B9F">
                        <w:t xml:space="preserve">: </w:t>
                      </w:r>
                      <w:r w:rsidR="00B5675A" w:rsidRPr="00995B9F">
                        <w:fldChar w:fldCharType="begin"/>
                      </w:r>
                      <w:r w:rsidR="00B5675A" w:rsidRPr="00995B9F">
                        <w:instrText xml:space="preserve"> DATE \@ "MMMM d, yyyy" </w:instrText>
                      </w:r>
                      <w:r w:rsidR="00B5675A" w:rsidRPr="00995B9F">
                        <w:fldChar w:fldCharType="separate"/>
                      </w:r>
                      <w:r w:rsidR="00E12525">
                        <w:rPr>
                          <w:noProof/>
                        </w:rPr>
                        <w:t>March 28, 2019</w:t>
                      </w:r>
                      <w:r w:rsidR="00B5675A" w:rsidRPr="00995B9F">
                        <w:fldChar w:fldCharType="end"/>
                      </w:r>
                    </w:p>
                    <w:p w14:paraId="5E501976" w14:textId="311B44C2" w:rsidR="008B7152" w:rsidRDefault="008B7152" w:rsidP="00760CD7">
                      <w:r>
                        <w:t xml:space="preserve">Application Due Date: </w:t>
                      </w:r>
                      <w:r w:rsidR="00B5675A">
                        <w:t xml:space="preserve">May </w:t>
                      </w:r>
                      <w:r w:rsidR="002341CA">
                        <w:t>24</w:t>
                      </w:r>
                      <w:r>
                        <w:t>, 2019</w:t>
                      </w:r>
                    </w:p>
                    <w:p w14:paraId="41EDB037" w14:textId="0AA3BE2F" w:rsidR="008B7152" w:rsidRDefault="002341CA" w:rsidP="00760CD7">
                      <w:r>
                        <w:t>Questions Due Date:  May 23</w:t>
                      </w:r>
                      <w:r w:rsidR="004725CD">
                        <w:t>, 2019</w:t>
                      </w:r>
                      <w:r w:rsidR="008B7152">
                        <w:t xml:space="preserve"> </w:t>
                      </w:r>
                    </w:p>
                    <w:p w14:paraId="568DFA7B" w14:textId="77777777" w:rsidR="008B7152" w:rsidRDefault="008B7152" w:rsidP="00760CD7"/>
                    <w:p w14:paraId="1FCF2BFC" w14:textId="77777777" w:rsidR="008B7152" w:rsidRDefault="008B7152" w:rsidP="00760CD7"/>
                    <w:p w14:paraId="69D71A37" w14:textId="77777777" w:rsidR="008B7152" w:rsidRDefault="008B7152" w:rsidP="00760CD7"/>
                    <w:p w14:paraId="7C15AE9B" w14:textId="77777777" w:rsidR="008B7152" w:rsidRDefault="008B7152" w:rsidP="00760CD7">
                      <w:r>
                        <w:t>Applicant must be registered at www.grants.gov to apply online.  It is highly recommended that applicants begin the registration process as soon as possible to avoid delays in submission.  Additionally, applicants must maintain an active registration in System for Award Management at www.SAM.gov</w:t>
                      </w:r>
                    </w:p>
                    <w:p w14:paraId="66D86F76" w14:textId="77777777" w:rsidR="008B7152" w:rsidRDefault="008B7152" w:rsidP="00C21FE4"/>
                    <w:p w14:paraId="1838E526" w14:textId="5046B052" w:rsidR="008B7152" w:rsidRDefault="00A6122C" w:rsidP="00C21FE4">
                      <w:r w:rsidRPr="00594521">
                        <w:rPr>
                          <w:szCs w:val="22"/>
                        </w:rPr>
                        <w:t>Furthermore</w:t>
                      </w:r>
                      <w:r>
                        <w:t>, a</w:t>
                      </w:r>
                      <w:r w:rsidRPr="006F767B">
                        <w:rPr>
                          <w:szCs w:val="22"/>
                        </w:rPr>
                        <w:t xml:space="preserve">pplicants must register with FedConnect at </w:t>
                      </w:r>
                      <w:hyperlink r:id="rId9" w:history="1">
                        <w:r w:rsidRPr="006F767B">
                          <w:rPr>
                            <w:rStyle w:val="Hyperlink"/>
                            <w:szCs w:val="22"/>
                          </w:rPr>
                          <w:t>https://www.fedconnect.net</w:t>
                        </w:r>
                      </w:hyperlink>
                      <w:r w:rsidRPr="006F767B">
                        <w:rPr>
                          <w:szCs w:val="22"/>
                        </w:rPr>
                        <w:t xml:space="preserve"> </w:t>
                      </w:r>
                      <w:r>
                        <w:t xml:space="preserve">for an account </w:t>
                      </w:r>
                      <w:r w:rsidRPr="006F767B">
                        <w:rPr>
                          <w:szCs w:val="22"/>
                        </w:rPr>
                        <w:t xml:space="preserve">before submitting </w:t>
                      </w:r>
                      <w:r>
                        <w:rPr>
                          <w:szCs w:val="22"/>
                        </w:rPr>
                        <w:t>an</w:t>
                      </w:r>
                      <w:r>
                        <w:t xml:space="preserve"> </w:t>
                      </w:r>
                      <w:r w:rsidRPr="006F767B">
                        <w:rPr>
                          <w:szCs w:val="22"/>
                        </w:rPr>
                        <w:t xml:space="preserve">application. </w:t>
                      </w:r>
                      <w:r>
                        <w:t>Y</w:t>
                      </w:r>
                      <w:r w:rsidRPr="006F767B">
                        <w:rPr>
                          <w:szCs w:val="22"/>
                        </w:rPr>
                        <w:t>our organization’s Marketing Partner ID number (MPIN)</w:t>
                      </w:r>
                      <w:r>
                        <w:t>, which can be retrieved from SAM,</w:t>
                      </w:r>
                      <w:r w:rsidRPr="006F767B">
                        <w:rPr>
                          <w:szCs w:val="22"/>
                        </w:rPr>
                        <w:t xml:space="preserve"> is required</w:t>
                      </w:r>
                      <w:r>
                        <w:t xml:space="preserve"> to create an account</w:t>
                      </w:r>
                      <w:r w:rsidRPr="006F767B">
                        <w:rPr>
                          <w:szCs w:val="22"/>
                        </w:rPr>
                        <w:t xml:space="preserve">. For instructions on how to register in FedConnect and how to use the portal, view the </w:t>
                      </w:r>
                      <w:r w:rsidRPr="006F767B">
                        <w:rPr>
                          <w:i/>
                          <w:iCs/>
                          <w:szCs w:val="22"/>
                          <w:u w:val="single"/>
                        </w:rPr>
                        <w:t>FedConnect: Ready, Set, Go! Tutorial</w:t>
                      </w:r>
                      <w:r w:rsidRPr="006F767B">
                        <w:rPr>
                          <w:szCs w:val="22"/>
                        </w:rPr>
                        <w:t xml:space="preserve"> under the </w:t>
                      </w:r>
                      <w:r w:rsidRPr="006F767B">
                        <w:rPr>
                          <w:i/>
                          <w:iCs/>
                          <w:szCs w:val="22"/>
                        </w:rPr>
                        <w:t>Need Help?</w:t>
                      </w:r>
                      <w:r w:rsidRPr="006F767B">
                        <w:rPr>
                          <w:szCs w:val="22"/>
                        </w:rPr>
                        <w:t xml:space="preserve"> section on the FedConnect home page. </w:t>
                      </w:r>
                    </w:p>
                    <w:p w14:paraId="59BBB021" w14:textId="77777777" w:rsidR="008B7152" w:rsidRDefault="008B7152" w:rsidP="00C21FE4"/>
                    <w:p w14:paraId="1060CD37" w14:textId="77777777" w:rsidR="008B7152" w:rsidRPr="00C21FE4" w:rsidRDefault="008B7152" w:rsidP="00C21FE4">
                      <w:pPr>
                        <w:rPr>
                          <w:sz w:val="32"/>
                          <w:szCs w:val="32"/>
                        </w:rPr>
                      </w:pPr>
                      <w:r>
                        <w:rPr>
                          <w:sz w:val="32"/>
                          <w:szCs w:val="32"/>
                        </w:rPr>
                        <w:t xml:space="preserve"> </w:t>
                      </w:r>
                    </w:p>
                    <w:p w14:paraId="6CAD67AE" w14:textId="77777777" w:rsidR="008B7152" w:rsidRDefault="008B7152" w:rsidP="00C21FE4"/>
                    <w:p w14:paraId="712013FC" w14:textId="579529E2" w:rsidR="008B7152" w:rsidRDefault="008B7152" w:rsidP="00C21FE4">
                      <w:pPr>
                        <w:rPr>
                          <w:b/>
                          <w:sz w:val="28"/>
                          <w:szCs w:val="28"/>
                        </w:rPr>
                      </w:pPr>
                      <w:r>
                        <w:rPr>
                          <w:b/>
                          <w:sz w:val="28"/>
                          <w:szCs w:val="28"/>
                        </w:rPr>
                        <w:t>Assistance Listing (CFDA)</w:t>
                      </w:r>
                    </w:p>
                    <w:p w14:paraId="76AB8F53" w14:textId="77777777" w:rsidR="008B7152" w:rsidRPr="00CE77DE" w:rsidRDefault="008B7152" w:rsidP="00C21FE4">
                      <w:pPr>
                        <w:rPr>
                          <w:sz w:val="28"/>
                          <w:szCs w:val="28"/>
                        </w:rPr>
                      </w:pPr>
                      <w:r w:rsidRPr="00A905BC">
                        <w:rPr>
                          <w:sz w:val="28"/>
                          <w:szCs w:val="28"/>
                        </w:rPr>
                        <w:t>20.703</w:t>
                      </w:r>
                      <w:r w:rsidRPr="00CE77DE">
                        <w:rPr>
                          <w:sz w:val="28"/>
                          <w:szCs w:val="28"/>
                        </w:rPr>
                        <w:t xml:space="preserve"> </w:t>
                      </w:r>
                      <w:r>
                        <w:rPr>
                          <w:sz w:val="28"/>
                          <w:szCs w:val="28"/>
                        </w:rPr>
                        <w:t>“</w:t>
                      </w:r>
                      <w:r w:rsidRPr="00A905BC">
                        <w:rPr>
                          <w:sz w:val="28"/>
                          <w:szCs w:val="28"/>
                        </w:rPr>
                        <w:t>Hazardous Materials Emergency P</w:t>
                      </w:r>
                      <w:r>
                        <w:rPr>
                          <w:sz w:val="28"/>
                          <w:szCs w:val="28"/>
                        </w:rPr>
                        <w:t>reparedness Grants</w:t>
                      </w:r>
                      <w:r w:rsidRPr="00A905BC">
                        <w:rPr>
                          <w:sz w:val="28"/>
                          <w:szCs w:val="28"/>
                        </w:rPr>
                        <w:t>”</w:t>
                      </w:r>
                    </w:p>
                    <w:p w14:paraId="2EA648D5" w14:textId="77777777" w:rsidR="008B7152" w:rsidRPr="00CE77DE" w:rsidRDefault="008B7152" w:rsidP="00C21FE4">
                      <w:pPr>
                        <w:rPr>
                          <w:b/>
                          <w:sz w:val="28"/>
                          <w:szCs w:val="28"/>
                        </w:rPr>
                      </w:pPr>
                      <w:r w:rsidRPr="00CE77DE">
                        <w:rPr>
                          <w:b/>
                          <w:sz w:val="28"/>
                          <w:szCs w:val="28"/>
                        </w:rPr>
                        <w:t xml:space="preserve"> </w:t>
                      </w:r>
                    </w:p>
                    <w:p w14:paraId="3C44D996" w14:textId="77777777" w:rsidR="008B7152" w:rsidRPr="00CE77DE" w:rsidRDefault="008B7152" w:rsidP="00C21FE4">
                      <w:pPr>
                        <w:rPr>
                          <w:b/>
                          <w:sz w:val="28"/>
                          <w:szCs w:val="28"/>
                        </w:rPr>
                      </w:pPr>
                      <w:r w:rsidRPr="00CE77DE">
                        <w:rPr>
                          <w:b/>
                          <w:sz w:val="28"/>
                          <w:szCs w:val="28"/>
                        </w:rPr>
                        <w:t xml:space="preserve">PHMSA </w:t>
                      </w:r>
                      <w:r>
                        <w:rPr>
                          <w:b/>
                          <w:sz w:val="28"/>
                          <w:szCs w:val="28"/>
                        </w:rPr>
                        <w:t xml:space="preserve">Notice of </w:t>
                      </w:r>
                      <w:r w:rsidRPr="00CE77DE">
                        <w:rPr>
                          <w:b/>
                          <w:sz w:val="28"/>
                          <w:szCs w:val="28"/>
                        </w:rPr>
                        <w:t>Funding Opportunity Number</w:t>
                      </w:r>
                    </w:p>
                    <w:p w14:paraId="385C30E6" w14:textId="125F663E" w:rsidR="008B7152" w:rsidRDefault="004725CD" w:rsidP="00C21FE4">
                      <w:r>
                        <w:rPr>
                          <w:sz w:val="28"/>
                          <w:szCs w:val="28"/>
                        </w:rPr>
                        <w:t>693JK319NF0006</w:t>
                      </w:r>
                      <w:r w:rsidR="008B7152">
                        <w:rPr>
                          <w:sz w:val="28"/>
                          <w:szCs w:val="28"/>
                        </w:rPr>
                        <w:t xml:space="preserve"> </w:t>
                      </w:r>
                    </w:p>
                    <w:p w14:paraId="43CCC67D" w14:textId="77777777" w:rsidR="008B7152" w:rsidRDefault="008B7152"/>
                  </w:txbxContent>
                </v:textbox>
              </v:shape>
            </w:pict>
          </mc:Fallback>
        </mc:AlternateContent>
      </w:r>
      <w:r w:rsidR="00D05571">
        <w:rPr>
          <w:szCs w:val="22"/>
        </w:rPr>
        <w:t xml:space="preserve">                                                                                 </w:t>
      </w:r>
    </w:p>
    <w:p w14:paraId="24381556" w14:textId="77777777" w:rsidR="007B5684" w:rsidRPr="00A15A03" w:rsidRDefault="00C83B12" w:rsidP="007B5684">
      <w:pPr>
        <w:ind w:left="-2160" w:right="555"/>
        <w:rPr>
          <w:b/>
          <w:szCs w:val="22"/>
        </w:rPr>
      </w:pPr>
      <w:r w:rsidRPr="00A15A03">
        <w:rPr>
          <w:noProof/>
          <w:szCs w:val="22"/>
        </w:rPr>
        <w:drawing>
          <wp:anchor distT="0" distB="0" distL="114300" distR="114300" simplePos="0" relativeHeight="251657216" behindDoc="0" locked="0" layoutInCell="1" allowOverlap="1" wp14:anchorId="6E3942F5" wp14:editId="25CAA61E">
            <wp:simplePos x="0" y="0"/>
            <wp:positionH relativeFrom="column">
              <wp:posOffset>-800100</wp:posOffset>
            </wp:positionH>
            <wp:positionV relativeFrom="paragraph">
              <wp:posOffset>-382905</wp:posOffset>
            </wp:positionV>
            <wp:extent cx="914400" cy="914400"/>
            <wp:effectExtent l="0" t="0" r="0" b="0"/>
            <wp:wrapSquare wrapText="bothSides"/>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0"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0081681B" w:rsidRPr="00A15A03">
        <w:rPr>
          <w:szCs w:val="22"/>
        </w:rPr>
        <w:t xml:space="preserve">  </w:t>
      </w:r>
      <w:r w:rsidR="007B5684" w:rsidRPr="00A15A03">
        <w:rPr>
          <w:szCs w:val="22"/>
        </w:rPr>
        <w:tab/>
      </w:r>
      <w:r w:rsidR="007B5684" w:rsidRPr="00A15A03">
        <w:rPr>
          <w:szCs w:val="22"/>
        </w:rPr>
        <w:tab/>
      </w:r>
    </w:p>
    <w:p w14:paraId="16975970" w14:textId="77777777" w:rsidR="00D32900" w:rsidRPr="00A15A03" w:rsidRDefault="00D32900" w:rsidP="00E66F1A">
      <w:pPr>
        <w:rPr>
          <w:szCs w:val="22"/>
        </w:rPr>
      </w:pPr>
    </w:p>
    <w:p w14:paraId="474EE552" w14:textId="77777777" w:rsidR="00FD4048" w:rsidRPr="00A15A03" w:rsidRDefault="00FD4048" w:rsidP="00E66F1A">
      <w:pPr>
        <w:rPr>
          <w:szCs w:val="22"/>
        </w:rPr>
      </w:pPr>
    </w:p>
    <w:p w14:paraId="38C04724" w14:textId="77777777" w:rsidR="00D32900" w:rsidRPr="00A15A03" w:rsidRDefault="00D32900" w:rsidP="00E66F1A">
      <w:pPr>
        <w:rPr>
          <w:szCs w:val="22"/>
        </w:rPr>
      </w:pPr>
    </w:p>
    <w:p w14:paraId="43760D70" w14:textId="77777777" w:rsidR="00D32900" w:rsidRPr="00A15A03" w:rsidRDefault="00D32900" w:rsidP="00E66F1A">
      <w:pPr>
        <w:rPr>
          <w:szCs w:val="22"/>
        </w:rPr>
      </w:pPr>
    </w:p>
    <w:p w14:paraId="22EE67F7" w14:textId="77777777" w:rsidR="007B5684" w:rsidRPr="00A15A03" w:rsidRDefault="00293C37" w:rsidP="00E66F1A">
      <w:pPr>
        <w:rPr>
          <w:szCs w:val="22"/>
        </w:rPr>
      </w:pPr>
      <w:r w:rsidRPr="00A15A03">
        <w:rPr>
          <w:noProof/>
          <w:szCs w:val="22"/>
        </w:rPr>
        <mc:AlternateContent>
          <mc:Choice Requires="wps">
            <w:drawing>
              <wp:anchor distT="0" distB="0" distL="114300" distR="114300" simplePos="0" relativeHeight="251659264" behindDoc="0" locked="0" layoutInCell="1" allowOverlap="1" wp14:anchorId="6A53A323" wp14:editId="25A6788B">
                <wp:simplePos x="0" y="0"/>
                <wp:positionH relativeFrom="column">
                  <wp:posOffset>-853440</wp:posOffset>
                </wp:positionH>
                <wp:positionV relativeFrom="paragraph">
                  <wp:posOffset>227330</wp:posOffset>
                </wp:positionV>
                <wp:extent cx="1607820" cy="13335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F16BD" w14:textId="77777777" w:rsidR="008B7152" w:rsidRPr="00C21FE4" w:rsidRDefault="008B7152" w:rsidP="003106A2">
                            <w:pPr>
                              <w:ind w:right="-1026"/>
                              <w:rPr>
                                <w:b/>
                              </w:rPr>
                            </w:pPr>
                            <w:r>
                              <w:rPr>
                                <w:b/>
                              </w:rPr>
                              <w:t xml:space="preserve">            </w:t>
                            </w:r>
                            <w:r w:rsidRPr="00C21FE4">
                              <w:rPr>
                                <w:b/>
                              </w:rPr>
                              <w:t>U.S. Department</w:t>
                            </w:r>
                          </w:p>
                          <w:p w14:paraId="22C8385D" w14:textId="77777777" w:rsidR="008B7152" w:rsidRPr="00C21FE4" w:rsidRDefault="008B7152" w:rsidP="003106A2">
                            <w:pPr>
                              <w:ind w:right="-1026"/>
                              <w:rPr>
                                <w:b/>
                              </w:rPr>
                            </w:pPr>
                            <w:r>
                              <w:rPr>
                                <w:b/>
                              </w:rPr>
                              <w:t xml:space="preserve">            </w:t>
                            </w:r>
                            <w:r w:rsidRPr="00C21FE4">
                              <w:rPr>
                                <w:b/>
                              </w:rPr>
                              <w:t xml:space="preserve">of </w:t>
                            </w:r>
                            <w:r>
                              <w:rPr>
                                <w:b/>
                              </w:rPr>
                              <w:t>T</w:t>
                            </w:r>
                            <w:r w:rsidRPr="00C21FE4">
                              <w:rPr>
                                <w:b/>
                              </w:rPr>
                              <w:t>ransportation</w:t>
                            </w:r>
                          </w:p>
                          <w:p w14:paraId="76270A3E" w14:textId="77777777" w:rsidR="008B7152" w:rsidRDefault="008B7152" w:rsidP="00B53257">
                            <w:pPr>
                              <w:ind w:left="660" w:right="-1026" w:firstLine="150"/>
                            </w:pPr>
                          </w:p>
                          <w:p w14:paraId="52C0F125" w14:textId="77777777" w:rsidR="008B7152" w:rsidRPr="003106A2" w:rsidRDefault="008B7152" w:rsidP="00B53257">
                            <w:pPr>
                              <w:ind w:left="660" w:right="-1026"/>
                              <w:rPr>
                                <w:sz w:val="18"/>
                                <w:szCs w:val="18"/>
                              </w:rPr>
                            </w:pPr>
                            <w:bookmarkStart w:id="1" w:name="OLE_LINK1"/>
                            <w:bookmarkStart w:id="2" w:name="OLE_LINK2"/>
                            <w:r w:rsidRPr="003106A2">
                              <w:rPr>
                                <w:sz w:val="18"/>
                                <w:szCs w:val="18"/>
                              </w:rPr>
                              <w:t xml:space="preserve">Pipeline and Hazardous </w:t>
                            </w:r>
                          </w:p>
                          <w:p w14:paraId="4EF005C3" w14:textId="77777777" w:rsidR="008B7152" w:rsidRPr="003106A2" w:rsidRDefault="008B7152" w:rsidP="00B53257">
                            <w:pPr>
                              <w:ind w:left="660" w:right="-1026"/>
                              <w:rPr>
                                <w:sz w:val="18"/>
                                <w:szCs w:val="18"/>
                              </w:rPr>
                            </w:pPr>
                            <w:r w:rsidRPr="003106A2">
                              <w:rPr>
                                <w:sz w:val="18"/>
                                <w:szCs w:val="18"/>
                              </w:rPr>
                              <w:t xml:space="preserve">Materials Safety </w:t>
                            </w:r>
                          </w:p>
                          <w:p w14:paraId="6919E434" w14:textId="77777777" w:rsidR="008B7152" w:rsidRPr="003106A2" w:rsidRDefault="008B7152" w:rsidP="00B53257">
                            <w:pPr>
                              <w:ind w:left="660" w:right="-1026"/>
                              <w:rPr>
                                <w:sz w:val="18"/>
                                <w:szCs w:val="18"/>
                              </w:rPr>
                            </w:pPr>
                            <w:r w:rsidRPr="003106A2">
                              <w:rPr>
                                <w:sz w:val="18"/>
                                <w:szCs w:val="18"/>
                              </w:rPr>
                              <w:t xml:space="preserve">Administration </w:t>
                            </w:r>
                          </w:p>
                          <w:p w14:paraId="21547AFB" w14:textId="77777777" w:rsidR="008B7152" w:rsidRPr="003106A2" w:rsidRDefault="008B7152" w:rsidP="00B53257">
                            <w:pPr>
                              <w:ind w:left="660" w:right="-1026"/>
                              <w:rPr>
                                <w:sz w:val="18"/>
                                <w:szCs w:val="18"/>
                              </w:rPr>
                            </w:pPr>
                            <w:r w:rsidRPr="003106A2">
                              <w:rPr>
                                <w:sz w:val="18"/>
                                <w:szCs w:val="18"/>
                              </w:rPr>
                              <w:t>(PHMSA</w:t>
                            </w:r>
                            <w:bookmarkEnd w:id="1"/>
                            <w:bookmarkEnd w:id="2"/>
                            <w:r w:rsidRPr="003106A2">
                              <w:rPr>
                                <w:sz w:val="18"/>
                                <w:szCs w:val="18"/>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cx2="http://schemas.microsoft.com/office/drawing/2015/10/21/chartex">
            <w:pict>
              <v:shape w14:anchorId="6A53A323" id="Text Box 4" o:spid="_x0000_s1028" type="#_x0000_t202" style="position:absolute;margin-left:-67.2pt;margin-top:17.9pt;width:126.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" filled="f" stroked="f">
                <v:textbox inset="1pt,1pt,1pt,1pt">
                  <w:txbxContent>
                    <w:p w14:paraId="4A6F16BD" w14:textId="77777777" w:rsidR="008B7152" w:rsidRPr="00C21FE4" w:rsidRDefault="008B7152" w:rsidP="003106A2">
                      <w:pPr>
                        <w:ind w:right="-1026"/>
                        <w:rPr>
                          <w:b/>
                        </w:rPr>
                      </w:pPr>
                      <w:r>
                        <w:rPr>
                          <w:b/>
                        </w:rPr>
                        <w:t xml:space="preserve">            </w:t>
                      </w:r>
                      <w:r w:rsidRPr="00C21FE4">
                        <w:rPr>
                          <w:b/>
                        </w:rPr>
                        <w:t>U.S. Department</w:t>
                      </w:r>
                    </w:p>
                    <w:p w14:paraId="22C8385D" w14:textId="77777777" w:rsidR="008B7152" w:rsidRPr="00C21FE4" w:rsidRDefault="008B7152" w:rsidP="003106A2">
                      <w:pPr>
                        <w:ind w:right="-1026"/>
                        <w:rPr>
                          <w:b/>
                        </w:rPr>
                      </w:pPr>
                      <w:r>
                        <w:rPr>
                          <w:b/>
                        </w:rPr>
                        <w:t xml:space="preserve">            </w:t>
                      </w:r>
                      <w:proofErr w:type="gramStart"/>
                      <w:r w:rsidRPr="00C21FE4">
                        <w:rPr>
                          <w:b/>
                        </w:rPr>
                        <w:t>of</w:t>
                      </w:r>
                      <w:proofErr w:type="gramEnd"/>
                      <w:r w:rsidRPr="00C21FE4">
                        <w:rPr>
                          <w:b/>
                        </w:rPr>
                        <w:t xml:space="preserve"> </w:t>
                      </w:r>
                      <w:r>
                        <w:rPr>
                          <w:b/>
                        </w:rPr>
                        <w:t>T</w:t>
                      </w:r>
                      <w:r w:rsidRPr="00C21FE4">
                        <w:rPr>
                          <w:b/>
                        </w:rPr>
                        <w:t>ransportation</w:t>
                      </w:r>
                    </w:p>
                    <w:p w14:paraId="76270A3E" w14:textId="77777777" w:rsidR="008B7152" w:rsidRDefault="008B7152" w:rsidP="00B53257">
                      <w:pPr>
                        <w:ind w:left="660" w:right="-1026" w:firstLine="150"/>
                      </w:pPr>
                    </w:p>
                    <w:p w14:paraId="52C0F125" w14:textId="77777777" w:rsidR="008B7152" w:rsidRPr="003106A2" w:rsidRDefault="008B7152" w:rsidP="00B53257">
                      <w:pPr>
                        <w:ind w:left="660" w:right="-1026"/>
                        <w:rPr>
                          <w:sz w:val="18"/>
                          <w:szCs w:val="18"/>
                        </w:rPr>
                      </w:pPr>
                      <w:bookmarkStart w:id="2" w:name="OLE_LINK1"/>
                      <w:bookmarkStart w:id="3" w:name="OLE_LINK2"/>
                      <w:r w:rsidRPr="003106A2">
                        <w:rPr>
                          <w:sz w:val="18"/>
                          <w:szCs w:val="18"/>
                        </w:rPr>
                        <w:t xml:space="preserve">Pipeline and Hazardous </w:t>
                      </w:r>
                    </w:p>
                    <w:p w14:paraId="4EF005C3" w14:textId="77777777" w:rsidR="008B7152" w:rsidRPr="003106A2" w:rsidRDefault="008B7152" w:rsidP="00B53257">
                      <w:pPr>
                        <w:ind w:left="660" w:right="-1026"/>
                        <w:rPr>
                          <w:sz w:val="18"/>
                          <w:szCs w:val="18"/>
                        </w:rPr>
                      </w:pPr>
                      <w:r w:rsidRPr="003106A2">
                        <w:rPr>
                          <w:sz w:val="18"/>
                          <w:szCs w:val="18"/>
                        </w:rPr>
                        <w:t xml:space="preserve">Materials Safety </w:t>
                      </w:r>
                    </w:p>
                    <w:p w14:paraId="6919E434" w14:textId="77777777" w:rsidR="008B7152" w:rsidRPr="003106A2" w:rsidRDefault="008B7152" w:rsidP="00B53257">
                      <w:pPr>
                        <w:ind w:left="660" w:right="-1026"/>
                        <w:rPr>
                          <w:sz w:val="18"/>
                          <w:szCs w:val="18"/>
                        </w:rPr>
                      </w:pPr>
                      <w:r w:rsidRPr="003106A2">
                        <w:rPr>
                          <w:sz w:val="18"/>
                          <w:szCs w:val="18"/>
                        </w:rPr>
                        <w:t xml:space="preserve">Administration </w:t>
                      </w:r>
                    </w:p>
                    <w:p w14:paraId="21547AFB" w14:textId="77777777" w:rsidR="008B7152" w:rsidRPr="003106A2" w:rsidRDefault="008B7152" w:rsidP="00B53257">
                      <w:pPr>
                        <w:ind w:left="660" w:right="-1026"/>
                        <w:rPr>
                          <w:sz w:val="18"/>
                          <w:szCs w:val="18"/>
                        </w:rPr>
                      </w:pPr>
                      <w:r w:rsidRPr="003106A2">
                        <w:rPr>
                          <w:sz w:val="18"/>
                          <w:szCs w:val="18"/>
                        </w:rPr>
                        <w:t>(PHMSA</w:t>
                      </w:r>
                      <w:bookmarkEnd w:id="2"/>
                      <w:bookmarkEnd w:id="3"/>
                      <w:r w:rsidRPr="003106A2">
                        <w:rPr>
                          <w:sz w:val="18"/>
                          <w:szCs w:val="18"/>
                        </w:rPr>
                        <w:t>)</w:t>
                      </w:r>
                    </w:p>
                  </w:txbxContent>
                </v:textbox>
              </v:shape>
            </w:pict>
          </mc:Fallback>
        </mc:AlternateContent>
      </w:r>
    </w:p>
    <w:p w14:paraId="2F174640" w14:textId="77777777" w:rsidR="007B5684" w:rsidRPr="00A15A03" w:rsidRDefault="007B5684" w:rsidP="00E66F1A">
      <w:pPr>
        <w:rPr>
          <w:szCs w:val="22"/>
        </w:rPr>
      </w:pPr>
    </w:p>
    <w:p w14:paraId="2AEEBEB9" w14:textId="77777777" w:rsidR="007B5684" w:rsidRPr="00A15A03" w:rsidRDefault="007B5684" w:rsidP="00E66F1A">
      <w:pPr>
        <w:rPr>
          <w:szCs w:val="22"/>
        </w:rPr>
      </w:pPr>
    </w:p>
    <w:p w14:paraId="24177EE6" w14:textId="77777777" w:rsidR="007B5684" w:rsidRPr="00A15A03" w:rsidRDefault="007B5684" w:rsidP="00E66F1A">
      <w:pPr>
        <w:rPr>
          <w:szCs w:val="22"/>
        </w:rPr>
      </w:pPr>
    </w:p>
    <w:p w14:paraId="346C002B" w14:textId="77777777" w:rsidR="007B5684" w:rsidRPr="00A15A03" w:rsidRDefault="007B5684" w:rsidP="007B5684">
      <w:pPr>
        <w:rPr>
          <w:szCs w:val="22"/>
        </w:rPr>
      </w:pPr>
    </w:p>
    <w:p w14:paraId="2E4F3775" w14:textId="77777777" w:rsidR="007B5684" w:rsidRPr="00A15A03" w:rsidRDefault="007B5684" w:rsidP="007B5684">
      <w:pPr>
        <w:rPr>
          <w:szCs w:val="22"/>
        </w:rPr>
      </w:pPr>
    </w:p>
    <w:p w14:paraId="300F4212" w14:textId="77777777" w:rsidR="007B5684" w:rsidRPr="00A15A03" w:rsidRDefault="007B5684" w:rsidP="007B5684">
      <w:pPr>
        <w:rPr>
          <w:szCs w:val="22"/>
        </w:rPr>
      </w:pPr>
    </w:p>
    <w:p w14:paraId="546679B7" w14:textId="77777777" w:rsidR="007B5684" w:rsidRPr="00A15A03" w:rsidRDefault="007B5684" w:rsidP="007B5684">
      <w:pPr>
        <w:rPr>
          <w:szCs w:val="22"/>
        </w:rPr>
      </w:pPr>
    </w:p>
    <w:p w14:paraId="7A583EC3" w14:textId="77777777" w:rsidR="007B5684" w:rsidRPr="00A15A03" w:rsidRDefault="007B5684" w:rsidP="007B5684">
      <w:pPr>
        <w:rPr>
          <w:szCs w:val="22"/>
        </w:rPr>
      </w:pPr>
    </w:p>
    <w:p w14:paraId="266CC484" w14:textId="77777777" w:rsidR="007B5684" w:rsidRPr="00A15A03" w:rsidRDefault="007B5684" w:rsidP="00E66F1A">
      <w:pPr>
        <w:rPr>
          <w:szCs w:val="22"/>
        </w:rPr>
      </w:pPr>
    </w:p>
    <w:p w14:paraId="35BBB13A" w14:textId="77777777" w:rsidR="007B5684" w:rsidRPr="00A15A03" w:rsidRDefault="007B5684" w:rsidP="00E66F1A">
      <w:pPr>
        <w:rPr>
          <w:szCs w:val="22"/>
        </w:rPr>
      </w:pPr>
    </w:p>
    <w:p w14:paraId="7C8ADD87" w14:textId="77777777" w:rsidR="007B5684" w:rsidRPr="00A15A03" w:rsidRDefault="007B5684" w:rsidP="00E66F1A">
      <w:pPr>
        <w:rPr>
          <w:szCs w:val="22"/>
        </w:rPr>
      </w:pPr>
    </w:p>
    <w:p w14:paraId="76616D9D" w14:textId="77777777" w:rsidR="007B5684" w:rsidRPr="00A15A03" w:rsidRDefault="007B5684" w:rsidP="00E66F1A">
      <w:pPr>
        <w:rPr>
          <w:szCs w:val="22"/>
        </w:rPr>
      </w:pPr>
    </w:p>
    <w:p w14:paraId="12B71DB1" w14:textId="77777777" w:rsidR="007B5684" w:rsidRPr="00A15A03" w:rsidRDefault="007B5684" w:rsidP="00E66F1A">
      <w:pPr>
        <w:rPr>
          <w:szCs w:val="22"/>
        </w:rPr>
      </w:pPr>
    </w:p>
    <w:p w14:paraId="15FADA4F" w14:textId="77777777" w:rsidR="007B5684" w:rsidRPr="00A15A03" w:rsidRDefault="007B5684" w:rsidP="00E66F1A">
      <w:pPr>
        <w:rPr>
          <w:szCs w:val="22"/>
        </w:rPr>
      </w:pPr>
    </w:p>
    <w:p w14:paraId="5395B55B" w14:textId="77777777" w:rsidR="007B5684" w:rsidRPr="00A15A03" w:rsidRDefault="007B5684" w:rsidP="00E66F1A">
      <w:pPr>
        <w:rPr>
          <w:szCs w:val="22"/>
        </w:rPr>
      </w:pPr>
    </w:p>
    <w:p w14:paraId="315B47CA" w14:textId="77777777" w:rsidR="007B5684" w:rsidRPr="00A15A03" w:rsidRDefault="007B5684" w:rsidP="00E66F1A">
      <w:pPr>
        <w:rPr>
          <w:szCs w:val="22"/>
        </w:rPr>
      </w:pPr>
    </w:p>
    <w:p w14:paraId="15DDE129" w14:textId="77777777" w:rsidR="007B5684" w:rsidRPr="00A15A03" w:rsidRDefault="007B5684" w:rsidP="00E66F1A">
      <w:pPr>
        <w:rPr>
          <w:szCs w:val="22"/>
        </w:rPr>
      </w:pPr>
    </w:p>
    <w:p w14:paraId="7C138E06" w14:textId="77777777" w:rsidR="007B5684" w:rsidRPr="00A15A03" w:rsidRDefault="007B5684" w:rsidP="00E66F1A">
      <w:pPr>
        <w:rPr>
          <w:szCs w:val="22"/>
        </w:rPr>
      </w:pPr>
    </w:p>
    <w:p w14:paraId="153C7BDC" w14:textId="77777777" w:rsidR="007B5684" w:rsidRPr="00A15A03" w:rsidRDefault="007B5684" w:rsidP="00E66F1A">
      <w:pPr>
        <w:rPr>
          <w:szCs w:val="22"/>
        </w:rPr>
      </w:pPr>
    </w:p>
    <w:p w14:paraId="4C686E2E" w14:textId="77777777" w:rsidR="007B5684" w:rsidRPr="00A15A03" w:rsidRDefault="007B5684" w:rsidP="00E66F1A">
      <w:pPr>
        <w:rPr>
          <w:szCs w:val="22"/>
        </w:rPr>
      </w:pPr>
    </w:p>
    <w:p w14:paraId="5D57AA95" w14:textId="77777777" w:rsidR="007B5684" w:rsidRPr="00A15A03" w:rsidRDefault="007B5684" w:rsidP="00E66F1A">
      <w:pPr>
        <w:rPr>
          <w:szCs w:val="22"/>
        </w:rPr>
      </w:pPr>
    </w:p>
    <w:p w14:paraId="07380819" w14:textId="77777777" w:rsidR="007B5684" w:rsidRPr="00A15A03" w:rsidRDefault="007B5684" w:rsidP="00E66F1A">
      <w:pPr>
        <w:rPr>
          <w:szCs w:val="22"/>
        </w:rPr>
      </w:pPr>
    </w:p>
    <w:p w14:paraId="0B9B6520" w14:textId="77777777" w:rsidR="007B5684" w:rsidRPr="00A15A03" w:rsidRDefault="007B5684" w:rsidP="00E66F1A">
      <w:pPr>
        <w:rPr>
          <w:szCs w:val="22"/>
        </w:rPr>
      </w:pPr>
    </w:p>
    <w:p w14:paraId="63833F62" w14:textId="77777777" w:rsidR="007B5684" w:rsidRPr="00A15A03" w:rsidRDefault="007B5684" w:rsidP="00E66F1A">
      <w:pPr>
        <w:rPr>
          <w:szCs w:val="22"/>
        </w:rPr>
      </w:pPr>
    </w:p>
    <w:p w14:paraId="3D238CBC" w14:textId="77777777" w:rsidR="007B5684" w:rsidRPr="00A15A03" w:rsidRDefault="007B5684" w:rsidP="00E66F1A">
      <w:pPr>
        <w:rPr>
          <w:szCs w:val="22"/>
        </w:rPr>
      </w:pPr>
    </w:p>
    <w:p w14:paraId="17DAE4FC" w14:textId="77777777" w:rsidR="007B5684" w:rsidRPr="00A15A03" w:rsidRDefault="007B5684" w:rsidP="00E66F1A">
      <w:pPr>
        <w:rPr>
          <w:szCs w:val="22"/>
        </w:rPr>
      </w:pPr>
    </w:p>
    <w:p w14:paraId="438F6579" w14:textId="77777777" w:rsidR="007B5684" w:rsidRPr="00A15A03" w:rsidRDefault="007B5684" w:rsidP="00E66F1A">
      <w:pPr>
        <w:rPr>
          <w:szCs w:val="22"/>
        </w:rPr>
      </w:pPr>
    </w:p>
    <w:p w14:paraId="6F34A932" w14:textId="77777777" w:rsidR="007B5684" w:rsidRPr="00A15A03" w:rsidRDefault="007B5684" w:rsidP="00E66F1A">
      <w:pPr>
        <w:rPr>
          <w:szCs w:val="22"/>
        </w:rPr>
      </w:pPr>
    </w:p>
    <w:p w14:paraId="524BE5FD" w14:textId="77777777" w:rsidR="007B5684" w:rsidRPr="00A15A03" w:rsidRDefault="007B5684" w:rsidP="00E66F1A">
      <w:pPr>
        <w:rPr>
          <w:szCs w:val="22"/>
        </w:rPr>
      </w:pPr>
    </w:p>
    <w:p w14:paraId="44C2FA72" w14:textId="77777777" w:rsidR="007B5684" w:rsidRPr="00A15A03" w:rsidRDefault="007B5684" w:rsidP="00E66F1A">
      <w:pPr>
        <w:rPr>
          <w:szCs w:val="22"/>
        </w:rPr>
      </w:pPr>
    </w:p>
    <w:p w14:paraId="070EB199" w14:textId="77777777" w:rsidR="007B5684" w:rsidRPr="00A15A03" w:rsidRDefault="007B5684" w:rsidP="00E66F1A">
      <w:pPr>
        <w:rPr>
          <w:szCs w:val="22"/>
        </w:rPr>
      </w:pPr>
    </w:p>
    <w:p w14:paraId="59BFE750" w14:textId="77777777" w:rsidR="007B5684" w:rsidRPr="00A15A03" w:rsidRDefault="007B5684" w:rsidP="00E66F1A">
      <w:pPr>
        <w:rPr>
          <w:szCs w:val="22"/>
        </w:rPr>
      </w:pPr>
    </w:p>
    <w:p w14:paraId="3219D2C3" w14:textId="77777777" w:rsidR="007B5684" w:rsidRPr="00A15A03" w:rsidRDefault="007B5684" w:rsidP="00E66F1A">
      <w:pPr>
        <w:rPr>
          <w:szCs w:val="22"/>
        </w:rPr>
      </w:pPr>
    </w:p>
    <w:p w14:paraId="23B74F7E" w14:textId="77777777" w:rsidR="007B5684" w:rsidRPr="00A15A03" w:rsidRDefault="007B5684" w:rsidP="00E66F1A">
      <w:pPr>
        <w:rPr>
          <w:szCs w:val="22"/>
        </w:rPr>
      </w:pPr>
    </w:p>
    <w:p w14:paraId="4A7167A5" w14:textId="77777777" w:rsidR="007B5684" w:rsidRPr="00A15A03" w:rsidRDefault="007B5684" w:rsidP="00E66F1A">
      <w:pPr>
        <w:rPr>
          <w:szCs w:val="22"/>
        </w:rPr>
      </w:pPr>
    </w:p>
    <w:p w14:paraId="7BA1FABB" w14:textId="77777777" w:rsidR="007B5684" w:rsidRPr="00A15A03" w:rsidRDefault="007B5684" w:rsidP="00E66F1A">
      <w:pPr>
        <w:rPr>
          <w:szCs w:val="22"/>
        </w:rPr>
      </w:pPr>
    </w:p>
    <w:p w14:paraId="101CD751" w14:textId="77777777" w:rsidR="007B5684" w:rsidRPr="00A15A03" w:rsidRDefault="007B5684" w:rsidP="00E66F1A">
      <w:pPr>
        <w:rPr>
          <w:szCs w:val="22"/>
        </w:rPr>
      </w:pPr>
    </w:p>
    <w:p w14:paraId="3D7CE9CF" w14:textId="77777777" w:rsidR="007B5684" w:rsidRPr="00A15A03" w:rsidRDefault="007B5684" w:rsidP="00E66F1A">
      <w:pPr>
        <w:rPr>
          <w:szCs w:val="22"/>
        </w:rPr>
      </w:pPr>
    </w:p>
    <w:p w14:paraId="7C228A8E" w14:textId="77777777" w:rsidR="007B5684" w:rsidRPr="00A15A03" w:rsidRDefault="007B5684" w:rsidP="00E66F1A">
      <w:pPr>
        <w:rPr>
          <w:szCs w:val="22"/>
        </w:rPr>
      </w:pPr>
    </w:p>
    <w:p w14:paraId="542A5A0D" w14:textId="77777777" w:rsidR="00C21FE4" w:rsidRPr="00A15A03" w:rsidRDefault="00C21FE4" w:rsidP="00E66F1A">
      <w:pPr>
        <w:rPr>
          <w:szCs w:val="22"/>
        </w:rPr>
      </w:pPr>
    </w:p>
    <w:p w14:paraId="77CD9749" w14:textId="77777777" w:rsidR="003404CC" w:rsidRPr="00A15A03" w:rsidRDefault="00D54B41" w:rsidP="003404CC">
      <w:pPr>
        <w:pStyle w:val="TOCHeading"/>
        <w:spacing w:before="0" w:line="240" w:lineRule="auto"/>
        <w:jc w:val="center"/>
        <w:rPr>
          <w:rFonts w:ascii="Times New Roman" w:hAnsi="Times New Roman" w:cs="Times New Roman"/>
          <w:sz w:val="22"/>
          <w:szCs w:val="22"/>
        </w:rPr>
      </w:pPr>
      <w:r w:rsidRPr="00A15A03">
        <w:rPr>
          <w:rFonts w:ascii="Times New Roman" w:hAnsi="Times New Roman" w:cs="Times New Roman"/>
          <w:sz w:val="22"/>
          <w:szCs w:val="22"/>
        </w:rPr>
        <w:t xml:space="preserve"> </w:t>
      </w:r>
      <w:r w:rsidR="00CE77DE" w:rsidRPr="00A15A03">
        <w:rPr>
          <w:rFonts w:ascii="Times New Roman" w:hAnsi="Times New Roman" w:cs="Times New Roman"/>
          <w:sz w:val="22"/>
          <w:szCs w:val="22"/>
        </w:rPr>
        <w:br w:type="page"/>
      </w:r>
      <w:bookmarkStart w:id="3" w:name="_Toc209533908"/>
    </w:p>
    <w:sdt>
      <w:sdtPr>
        <w:rPr>
          <w:rFonts w:ascii="Times New Roman" w:eastAsia="Times New Roman" w:hAnsi="Times New Roman" w:cs="Times New Roman"/>
          <w:b w:val="0"/>
          <w:bCs w:val="0"/>
          <w:color w:val="auto"/>
          <w:sz w:val="22"/>
          <w:szCs w:val="22"/>
          <w:lang w:eastAsia="en-US"/>
        </w:rPr>
        <w:id w:val="274835007"/>
        <w:docPartObj>
          <w:docPartGallery w:val="Table of Contents"/>
          <w:docPartUnique/>
        </w:docPartObj>
      </w:sdtPr>
      <w:sdtEndPr>
        <w:rPr>
          <w:b/>
        </w:rPr>
      </w:sdtEndPr>
      <w:sdtContent>
        <w:p w14:paraId="2531C14F" w14:textId="77777777" w:rsidR="003404CC" w:rsidRPr="00A15A03" w:rsidRDefault="003404CC" w:rsidP="003404CC">
          <w:pPr>
            <w:pStyle w:val="TOCHeading"/>
            <w:spacing w:before="0" w:line="240" w:lineRule="auto"/>
            <w:jc w:val="center"/>
            <w:rPr>
              <w:rFonts w:ascii="Times New Roman" w:hAnsi="Times New Roman" w:cs="Times New Roman"/>
              <w:color w:val="auto"/>
              <w:sz w:val="22"/>
              <w:szCs w:val="22"/>
            </w:rPr>
          </w:pPr>
          <w:r w:rsidRPr="00A15A03">
            <w:rPr>
              <w:rFonts w:ascii="Times New Roman" w:hAnsi="Times New Roman" w:cs="Times New Roman"/>
              <w:color w:val="auto"/>
              <w:sz w:val="22"/>
              <w:szCs w:val="22"/>
            </w:rPr>
            <w:t>Table of Contents</w:t>
          </w:r>
        </w:p>
        <w:p w14:paraId="00D1BBDC" w14:textId="77777777" w:rsidR="003404CC" w:rsidRPr="00A15A03" w:rsidRDefault="003404CC" w:rsidP="003404CC">
          <w:pPr>
            <w:rPr>
              <w:szCs w:val="22"/>
              <w:lang w:eastAsia="ja-JP"/>
            </w:rPr>
          </w:pPr>
        </w:p>
        <w:p w14:paraId="09209754" w14:textId="77777777" w:rsidR="003404CC" w:rsidRPr="00A15A03" w:rsidRDefault="003404CC" w:rsidP="00F32C84">
          <w:pPr>
            <w:pStyle w:val="TOC1"/>
          </w:pPr>
          <w:r w:rsidRPr="00A15A03">
            <w:t>Program Summary</w:t>
          </w:r>
          <w:r w:rsidRPr="00A15A03">
            <w:ptab w:relativeTo="margin" w:alignment="right" w:leader="dot"/>
          </w:r>
          <w:r w:rsidRPr="00A15A03">
            <w:t>3</w:t>
          </w:r>
        </w:p>
        <w:p w14:paraId="425A3208" w14:textId="77777777" w:rsidR="00001EF7" w:rsidRPr="00A15A03" w:rsidRDefault="00001EF7" w:rsidP="00001EF7">
          <w:pPr>
            <w:pStyle w:val="TOC1"/>
          </w:pPr>
          <w:r w:rsidRPr="00A15A03">
            <w:t xml:space="preserve">Mission </w:t>
          </w:r>
          <w:r w:rsidRPr="00A15A03">
            <w:ptab w:relativeTo="margin" w:alignment="right" w:leader="dot"/>
          </w:r>
          <w:r w:rsidRPr="00A15A03">
            <w:t>4</w:t>
          </w:r>
        </w:p>
        <w:p w14:paraId="193E2AF2" w14:textId="77777777" w:rsidR="003404CC" w:rsidRPr="00A15A03" w:rsidRDefault="000B53B1" w:rsidP="00F32C84">
          <w:pPr>
            <w:pStyle w:val="TOC1"/>
          </w:pPr>
          <w:r w:rsidRPr="00A15A03">
            <w:t>Section A - Program</w:t>
          </w:r>
          <w:r w:rsidR="003404CC" w:rsidRPr="00A15A03">
            <w:t xml:space="preserve"> Description</w:t>
          </w:r>
          <w:r w:rsidR="003404CC" w:rsidRPr="00A15A03">
            <w:ptab w:relativeTo="margin" w:alignment="right" w:leader="dot"/>
          </w:r>
          <w:r w:rsidR="00077268" w:rsidRPr="00A15A03">
            <w:rPr>
              <w:bCs/>
            </w:rPr>
            <w:t>4</w:t>
          </w:r>
        </w:p>
        <w:p w14:paraId="01025365" w14:textId="77777777" w:rsidR="003404CC" w:rsidRPr="00A15A03" w:rsidRDefault="003404CC" w:rsidP="003404CC">
          <w:pPr>
            <w:pStyle w:val="TOC2"/>
            <w:ind w:left="216" w:firstLine="504"/>
            <w:rPr>
              <w:szCs w:val="22"/>
            </w:rPr>
          </w:pPr>
          <w:r w:rsidRPr="00A15A03">
            <w:rPr>
              <w:szCs w:val="22"/>
            </w:rPr>
            <w:t xml:space="preserve">Section </w:t>
          </w:r>
          <w:r w:rsidR="000B53B1" w:rsidRPr="00A15A03">
            <w:rPr>
              <w:szCs w:val="22"/>
            </w:rPr>
            <w:t>A.</w:t>
          </w:r>
          <w:r w:rsidRPr="00A15A03">
            <w:rPr>
              <w:szCs w:val="22"/>
            </w:rPr>
            <w:t>1</w:t>
          </w:r>
          <w:r w:rsidRPr="00A15A03">
            <w:rPr>
              <w:szCs w:val="22"/>
            </w:rPr>
            <w:tab/>
          </w:r>
          <w:r w:rsidR="000B53B1" w:rsidRPr="00A15A03">
            <w:rPr>
              <w:szCs w:val="22"/>
            </w:rPr>
            <w:t xml:space="preserve">Purpose </w:t>
          </w:r>
          <w:r w:rsidRPr="00A15A03">
            <w:rPr>
              <w:szCs w:val="22"/>
            </w:rPr>
            <w:ptab w:relativeTo="margin" w:alignment="right" w:leader="dot"/>
          </w:r>
          <w:r w:rsidR="00077268" w:rsidRPr="00A15A03">
            <w:rPr>
              <w:szCs w:val="22"/>
            </w:rPr>
            <w:t>4</w:t>
          </w:r>
        </w:p>
        <w:p w14:paraId="5145F620" w14:textId="77777777" w:rsidR="003404CC" w:rsidRDefault="003404CC" w:rsidP="003404CC">
          <w:pPr>
            <w:pStyle w:val="TOC3"/>
            <w:spacing w:after="0" w:line="240" w:lineRule="auto"/>
            <w:ind w:left="0" w:firstLine="720"/>
            <w:rPr>
              <w:rFonts w:ascii="Times New Roman" w:hAnsi="Times New Roman" w:cs="Times New Roman"/>
            </w:rPr>
          </w:pPr>
          <w:r w:rsidRPr="00A15A03">
            <w:rPr>
              <w:rFonts w:ascii="Times New Roman" w:hAnsi="Times New Roman" w:cs="Times New Roman"/>
            </w:rPr>
            <w:t xml:space="preserve">Section </w:t>
          </w:r>
          <w:r w:rsidR="000B53B1" w:rsidRPr="00A15A03">
            <w:rPr>
              <w:rFonts w:ascii="Times New Roman" w:hAnsi="Times New Roman" w:cs="Times New Roman"/>
            </w:rPr>
            <w:t>A.2</w:t>
          </w:r>
          <w:r w:rsidRPr="00A15A03">
            <w:rPr>
              <w:rFonts w:ascii="Times New Roman" w:hAnsi="Times New Roman" w:cs="Times New Roman"/>
            </w:rPr>
            <w:tab/>
          </w:r>
          <w:r w:rsidR="000B53B1" w:rsidRPr="00A15A03">
            <w:rPr>
              <w:rFonts w:ascii="Times New Roman" w:hAnsi="Times New Roman" w:cs="Times New Roman"/>
            </w:rPr>
            <w:t>Program Authority</w:t>
          </w:r>
          <w:r w:rsidRPr="00A15A03">
            <w:rPr>
              <w:rFonts w:ascii="Times New Roman" w:hAnsi="Times New Roman" w:cs="Times New Roman"/>
            </w:rPr>
            <w:ptab w:relativeTo="margin" w:alignment="right" w:leader="dot"/>
          </w:r>
          <w:r w:rsidR="00077268" w:rsidRPr="00A15A03">
            <w:rPr>
              <w:rFonts w:ascii="Times New Roman" w:hAnsi="Times New Roman" w:cs="Times New Roman"/>
            </w:rPr>
            <w:t>4</w:t>
          </w:r>
        </w:p>
        <w:p w14:paraId="03FFF874" w14:textId="77777777" w:rsidR="0000261F" w:rsidRPr="0000261F" w:rsidRDefault="0000261F" w:rsidP="0000261F">
          <w:pPr>
            <w:rPr>
              <w:lang w:eastAsia="ja-JP"/>
            </w:rPr>
          </w:pPr>
          <w:r>
            <w:rPr>
              <w:lang w:eastAsia="ja-JP"/>
            </w:rPr>
            <w:tab/>
            <w:t>Section A.3</w:t>
          </w:r>
          <w:r>
            <w:rPr>
              <w:lang w:eastAsia="ja-JP"/>
            </w:rPr>
            <w:tab/>
            <w:t>Background ……………………………………………………………………. . 4</w:t>
          </w:r>
        </w:p>
        <w:p w14:paraId="0DEB3C61" w14:textId="1EF3FFF5" w:rsidR="003404CC" w:rsidRPr="00A15A03" w:rsidRDefault="000B53B1" w:rsidP="00F32C84">
          <w:pPr>
            <w:pStyle w:val="TOC1"/>
          </w:pPr>
          <w:r w:rsidRPr="00A15A03">
            <w:t>Section B - Federal Award Information</w:t>
          </w:r>
          <w:r w:rsidR="003404CC" w:rsidRPr="00A15A03">
            <w:ptab w:relativeTo="margin" w:alignment="right" w:leader="dot"/>
          </w:r>
          <w:r w:rsidR="00C827BF">
            <w:rPr>
              <w:bCs/>
            </w:rPr>
            <w:t>5</w:t>
          </w:r>
        </w:p>
        <w:p w14:paraId="14781E99" w14:textId="0D18C3B5" w:rsidR="003404CC" w:rsidRPr="00A15A03" w:rsidRDefault="003404CC" w:rsidP="003404CC">
          <w:pPr>
            <w:pStyle w:val="TOC2"/>
            <w:ind w:left="216" w:firstLine="504"/>
            <w:rPr>
              <w:szCs w:val="22"/>
            </w:rPr>
          </w:pPr>
          <w:r w:rsidRPr="00A15A03">
            <w:rPr>
              <w:szCs w:val="22"/>
            </w:rPr>
            <w:t xml:space="preserve">Section </w:t>
          </w:r>
          <w:r w:rsidR="00AB1444" w:rsidRPr="00A15A03">
            <w:rPr>
              <w:szCs w:val="22"/>
            </w:rPr>
            <w:t>B.</w:t>
          </w:r>
          <w:r w:rsidRPr="00A15A03">
            <w:rPr>
              <w:szCs w:val="22"/>
            </w:rPr>
            <w:t>1</w:t>
          </w:r>
          <w:r w:rsidRPr="00A15A03">
            <w:rPr>
              <w:szCs w:val="22"/>
            </w:rPr>
            <w:tab/>
            <w:t xml:space="preserve">Funding </w:t>
          </w:r>
          <w:r w:rsidRPr="00A15A03">
            <w:rPr>
              <w:szCs w:val="22"/>
            </w:rPr>
            <w:ptab w:relativeTo="margin" w:alignment="right" w:leader="dot"/>
          </w:r>
          <w:r w:rsidR="00C827BF">
            <w:rPr>
              <w:szCs w:val="22"/>
            </w:rPr>
            <w:t>5</w:t>
          </w:r>
        </w:p>
        <w:p w14:paraId="5F3A8063" w14:textId="77777777" w:rsidR="003404CC" w:rsidRPr="00A15A03" w:rsidRDefault="003404CC" w:rsidP="003404CC">
          <w:pPr>
            <w:pStyle w:val="TOC2"/>
            <w:ind w:left="216" w:firstLine="504"/>
            <w:rPr>
              <w:szCs w:val="22"/>
            </w:rPr>
          </w:pPr>
          <w:r w:rsidRPr="00A15A03">
            <w:rPr>
              <w:szCs w:val="22"/>
            </w:rPr>
            <w:t xml:space="preserve">Section </w:t>
          </w:r>
          <w:r w:rsidR="00AB1444" w:rsidRPr="00A15A03">
            <w:rPr>
              <w:szCs w:val="22"/>
            </w:rPr>
            <w:t>B.2</w:t>
          </w:r>
          <w:r w:rsidRPr="00A15A03">
            <w:rPr>
              <w:szCs w:val="22"/>
            </w:rPr>
            <w:tab/>
            <w:t>Period of Performance</w:t>
          </w:r>
          <w:r w:rsidRPr="00A15A03">
            <w:rPr>
              <w:szCs w:val="22"/>
            </w:rPr>
            <w:ptab w:relativeTo="margin" w:alignment="right" w:leader="dot"/>
          </w:r>
          <w:r w:rsidRPr="00A15A03">
            <w:rPr>
              <w:szCs w:val="22"/>
            </w:rPr>
            <w:t>5</w:t>
          </w:r>
        </w:p>
        <w:p w14:paraId="625C47A1" w14:textId="77777777" w:rsidR="003404CC" w:rsidRPr="00A15A03" w:rsidRDefault="003404CC" w:rsidP="003404CC">
          <w:pPr>
            <w:pStyle w:val="TOC2"/>
            <w:ind w:left="216" w:firstLine="504"/>
            <w:rPr>
              <w:szCs w:val="22"/>
            </w:rPr>
          </w:pPr>
          <w:r w:rsidRPr="00A15A03">
            <w:rPr>
              <w:szCs w:val="22"/>
            </w:rPr>
            <w:t xml:space="preserve">Section </w:t>
          </w:r>
          <w:r w:rsidR="00AB1444" w:rsidRPr="00A15A03">
            <w:rPr>
              <w:szCs w:val="22"/>
            </w:rPr>
            <w:t>B.3</w:t>
          </w:r>
          <w:r w:rsidRPr="00A15A03">
            <w:rPr>
              <w:szCs w:val="22"/>
            </w:rPr>
            <w:tab/>
            <w:t>Type of Award</w:t>
          </w:r>
          <w:r w:rsidRPr="00A15A03">
            <w:rPr>
              <w:szCs w:val="22"/>
            </w:rPr>
            <w:ptab w:relativeTo="margin" w:alignment="right" w:leader="dot"/>
          </w:r>
          <w:r w:rsidR="00922957" w:rsidRPr="00A15A03">
            <w:rPr>
              <w:szCs w:val="22"/>
            </w:rPr>
            <w:t>5</w:t>
          </w:r>
        </w:p>
        <w:p w14:paraId="0934DA63" w14:textId="77777777" w:rsidR="00AB1444" w:rsidRPr="00A15A03" w:rsidRDefault="00AB1444" w:rsidP="00AB1444">
          <w:pPr>
            <w:pStyle w:val="TOC2"/>
            <w:ind w:left="216" w:firstLine="504"/>
            <w:rPr>
              <w:szCs w:val="22"/>
            </w:rPr>
          </w:pPr>
          <w:r w:rsidRPr="00A15A03">
            <w:rPr>
              <w:szCs w:val="22"/>
            </w:rPr>
            <w:t>Section B.4</w:t>
          </w:r>
          <w:r w:rsidRPr="00A15A03">
            <w:rPr>
              <w:szCs w:val="22"/>
            </w:rPr>
            <w:tab/>
            <w:t>Previous Awards</w:t>
          </w:r>
          <w:r w:rsidRPr="00A15A03">
            <w:rPr>
              <w:szCs w:val="22"/>
            </w:rPr>
            <w:ptab w:relativeTo="margin" w:alignment="right" w:leader="dot"/>
          </w:r>
          <w:r w:rsidR="00077268" w:rsidRPr="00A15A03">
            <w:rPr>
              <w:szCs w:val="22"/>
            </w:rPr>
            <w:t>5</w:t>
          </w:r>
        </w:p>
        <w:p w14:paraId="4BAAB4D9" w14:textId="77777777" w:rsidR="003404CC" w:rsidRPr="00A15A03" w:rsidRDefault="00AB1444" w:rsidP="00F32C84">
          <w:pPr>
            <w:pStyle w:val="TOC1"/>
          </w:pPr>
          <w:r w:rsidRPr="00A15A03">
            <w:t>Section C - Eligibility Information</w:t>
          </w:r>
          <w:r w:rsidR="003404CC" w:rsidRPr="00A15A03">
            <w:ptab w:relativeTo="margin" w:alignment="right" w:leader="dot"/>
          </w:r>
          <w:r w:rsidR="00077268" w:rsidRPr="00A15A03">
            <w:t>5</w:t>
          </w:r>
        </w:p>
        <w:p w14:paraId="6EE8BB1A" w14:textId="77777777" w:rsidR="003404CC" w:rsidRPr="00A15A03" w:rsidRDefault="003404CC" w:rsidP="003404CC">
          <w:pPr>
            <w:pStyle w:val="TOC2"/>
            <w:ind w:left="216" w:firstLine="504"/>
            <w:rPr>
              <w:szCs w:val="22"/>
            </w:rPr>
          </w:pPr>
          <w:r w:rsidRPr="00A15A03">
            <w:rPr>
              <w:szCs w:val="22"/>
            </w:rPr>
            <w:t xml:space="preserve">Section </w:t>
          </w:r>
          <w:r w:rsidR="00AB1444" w:rsidRPr="00A15A03">
            <w:rPr>
              <w:szCs w:val="22"/>
            </w:rPr>
            <w:t>C.</w:t>
          </w:r>
          <w:r w:rsidRPr="00A15A03">
            <w:rPr>
              <w:szCs w:val="22"/>
            </w:rPr>
            <w:t>1</w:t>
          </w:r>
          <w:r w:rsidRPr="00A15A03">
            <w:rPr>
              <w:szCs w:val="22"/>
            </w:rPr>
            <w:tab/>
            <w:t>Eligible Applicants</w:t>
          </w:r>
          <w:r w:rsidRPr="00A15A03">
            <w:rPr>
              <w:szCs w:val="22"/>
            </w:rPr>
            <w:ptab w:relativeTo="margin" w:alignment="right" w:leader="dot"/>
          </w:r>
          <w:r w:rsidR="00077268" w:rsidRPr="00A15A03">
            <w:rPr>
              <w:szCs w:val="22"/>
            </w:rPr>
            <w:t>5</w:t>
          </w:r>
        </w:p>
        <w:p w14:paraId="715EBF37" w14:textId="6AE074C8" w:rsidR="00AB1444" w:rsidRPr="00A15A03" w:rsidRDefault="00AB1444" w:rsidP="00AB1444">
          <w:pPr>
            <w:pStyle w:val="TOC2"/>
            <w:ind w:left="216" w:firstLine="504"/>
            <w:rPr>
              <w:szCs w:val="22"/>
            </w:rPr>
          </w:pPr>
          <w:r w:rsidRPr="00A15A03">
            <w:rPr>
              <w:szCs w:val="22"/>
            </w:rPr>
            <w:t>Section C.2</w:t>
          </w:r>
          <w:r w:rsidRPr="00A15A03">
            <w:rPr>
              <w:szCs w:val="22"/>
            </w:rPr>
            <w:tab/>
            <w:t>Cost Sharing</w:t>
          </w:r>
          <w:r w:rsidR="001B7382" w:rsidRPr="00A15A03">
            <w:rPr>
              <w:szCs w:val="22"/>
            </w:rPr>
            <w:t xml:space="preserve"> or Matching</w:t>
          </w:r>
          <w:r w:rsidRPr="00A15A03">
            <w:rPr>
              <w:szCs w:val="22"/>
            </w:rPr>
            <w:ptab w:relativeTo="margin" w:alignment="right" w:leader="dot"/>
          </w:r>
          <w:r w:rsidR="00C827BF">
            <w:rPr>
              <w:szCs w:val="22"/>
            </w:rPr>
            <w:t>5</w:t>
          </w:r>
        </w:p>
        <w:p w14:paraId="5ADA9B0A" w14:textId="77777777" w:rsidR="003404CC" w:rsidRPr="00A15A03" w:rsidRDefault="00E31D75" w:rsidP="00F32C84">
          <w:pPr>
            <w:pStyle w:val="TOC1"/>
          </w:pPr>
          <w:r w:rsidRPr="00A15A03">
            <w:t>Section D - Application a</w:t>
          </w:r>
          <w:r w:rsidR="00AB1444" w:rsidRPr="00A15A03">
            <w:t>nd Submission Information</w:t>
          </w:r>
          <w:r w:rsidR="003404CC" w:rsidRPr="00A15A03">
            <w:ptab w:relativeTo="margin" w:alignment="right" w:leader="dot"/>
          </w:r>
          <w:r w:rsidR="001068DA" w:rsidRPr="00A15A03">
            <w:t>6</w:t>
          </w:r>
        </w:p>
        <w:p w14:paraId="0F7AA46E" w14:textId="77777777" w:rsidR="003404CC" w:rsidRPr="00A15A03" w:rsidRDefault="00AB1444" w:rsidP="003404CC">
          <w:pPr>
            <w:pStyle w:val="TOC2"/>
            <w:ind w:left="216" w:firstLine="504"/>
            <w:rPr>
              <w:szCs w:val="22"/>
            </w:rPr>
          </w:pPr>
          <w:r w:rsidRPr="00A15A03">
            <w:rPr>
              <w:szCs w:val="22"/>
            </w:rPr>
            <w:t>Section D.</w:t>
          </w:r>
          <w:r w:rsidR="00112B1D" w:rsidRPr="00A15A03">
            <w:rPr>
              <w:szCs w:val="22"/>
            </w:rPr>
            <w:t>1</w:t>
          </w:r>
          <w:r w:rsidR="003404CC" w:rsidRPr="00A15A03">
            <w:rPr>
              <w:szCs w:val="22"/>
            </w:rPr>
            <w:tab/>
          </w:r>
          <w:r w:rsidRPr="00A15A03">
            <w:rPr>
              <w:szCs w:val="22"/>
            </w:rPr>
            <w:t>Address to Request Application Package</w:t>
          </w:r>
          <w:r w:rsidR="003404CC" w:rsidRPr="00A15A03">
            <w:rPr>
              <w:szCs w:val="22"/>
            </w:rPr>
            <w:t xml:space="preserve"> </w:t>
          </w:r>
          <w:r w:rsidR="003404CC" w:rsidRPr="00A15A03">
            <w:rPr>
              <w:szCs w:val="22"/>
            </w:rPr>
            <w:ptab w:relativeTo="margin" w:alignment="right" w:leader="dot"/>
          </w:r>
          <w:r w:rsidR="001068DA" w:rsidRPr="00A15A03">
            <w:rPr>
              <w:szCs w:val="22"/>
            </w:rPr>
            <w:t>6</w:t>
          </w:r>
        </w:p>
        <w:p w14:paraId="6F02C29C" w14:textId="77777777" w:rsidR="003404CC" w:rsidRPr="00A15A03" w:rsidRDefault="00AB1444" w:rsidP="003404CC">
          <w:pPr>
            <w:pStyle w:val="TOC2"/>
            <w:ind w:left="216" w:firstLine="504"/>
            <w:rPr>
              <w:szCs w:val="22"/>
            </w:rPr>
          </w:pPr>
          <w:r w:rsidRPr="00A15A03">
            <w:rPr>
              <w:szCs w:val="22"/>
            </w:rPr>
            <w:t>Section D.</w:t>
          </w:r>
          <w:r w:rsidR="00112B1D" w:rsidRPr="00A15A03">
            <w:rPr>
              <w:szCs w:val="22"/>
            </w:rPr>
            <w:t>2</w:t>
          </w:r>
          <w:r w:rsidR="003404CC" w:rsidRPr="00A15A03">
            <w:rPr>
              <w:szCs w:val="22"/>
            </w:rPr>
            <w:tab/>
          </w:r>
          <w:r w:rsidRPr="00A15A03">
            <w:rPr>
              <w:szCs w:val="22"/>
            </w:rPr>
            <w:t>Content and Form of Application Submission</w:t>
          </w:r>
          <w:r w:rsidR="003404CC" w:rsidRPr="00A15A03">
            <w:rPr>
              <w:szCs w:val="22"/>
            </w:rPr>
            <w:t xml:space="preserve"> </w:t>
          </w:r>
          <w:r w:rsidR="003404CC" w:rsidRPr="00A15A03">
            <w:rPr>
              <w:szCs w:val="22"/>
            </w:rPr>
            <w:ptab w:relativeTo="margin" w:alignment="right" w:leader="dot"/>
          </w:r>
          <w:r w:rsidR="001068DA" w:rsidRPr="00A15A03">
            <w:rPr>
              <w:szCs w:val="22"/>
            </w:rPr>
            <w:t>6</w:t>
          </w:r>
        </w:p>
        <w:p w14:paraId="57F0D2C8" w14:textId="0FB63DB6" w:rsidR="00043D46" w:rsidRPr="00A15A03" w:rsidRDefault="00AB1444" w:rsidP="00AB1444">
          <w:pPr>
            <w:pStyle w:val="TOC2"/>
            <w:ind w:left="216" w:firstLine="504"/>
            <w:rPr>
              <w:szCs w:val="22"/>
            </w:rPr>
          </w:pPr>
          <w:r w:rsidRPr="00A15A03">
            <w:rPr>
              <w:szCs w:val="22"/>
            </w:rPr>
            <w:t xml:space="preserve">Section </w:t>
          </w:r>
          <w:r w:rsidR="00C16F59" w:rsidRPr="00A15A03">
            <w:rPr>
              <w:szCs w:val="22"/>
            </w:rPr>
            <w:t>D.3</w:t>
          </w:r>
          <w:r w:rsidRPr="00A15A03">
            <w:rPr>
              <w:szCs w:val="22"/>
            </w:rPr>
            <w:tab/>
          </w:r>
          <w:r w:rsidR="001F1AA1" w:rsidRPr="00A15A03">
            <w:rPr>
              <w:szCs w:val="22"/>
            </w:rPr>
            <w:t>Unique Entry I</w:t>
          </w:r>
          <w:r w:rsidR="00043D46" w:rsidRPr="00A15A03">
            <w:rPr>
              <w:szCs w:val="22"/>
            </w:rPr>
            <w:t xml:space="preserve">dentifier and System for Award Management (SAM) </w:t>
          </w:r>
          <w:r w:rsidR="00043D46" w:rsidRPr="00A15A03">
            <w:rPr>
              <w:szCs w:val="22"/>
            </w:rPr>
            <w:ptab w:relativeTo="margin" w:alignment="right" w:leader="dot"/>
          </w:r>
          <w:r w:rsidR="001F4173">
            <w:rPr>
              <w:szCs w:val="22"/>
            </w:rPr>
            <w:t>11</w:t>
          </w:r>
        </w:p>
        <w:p w14:paraId="4CD32317" w14:textId="50D4FF89" w:rsidR="00AB1444" w:rsidRPr="00A15A03" w:rsidRDefault="00043D46" w:rsidP="00AB1444">
          <w:pPr>
            <w:pStyle w:val="TOC2"/>
            <w:ind w:left="216" w:firstLine="504"/>
            <w:rPr>
              <w:szCs w:val="22"/>
            </w:rPr>
          </w:pPr>
          <w:r w:rsidRPr="00A15A03">
            <w:rPr>
              <w:szCs w:val="22"/>
            </w:rPr>
            <w:t>Section D.4</w:t>
          </w:r>
          <w:r w:rsidRPr="00A15A03">
            <w:rPr>
              <w:szCs w:val="22"/>
            </w:rPr>
            <w:tab/>
          </w:r>
          <w:r w:rsidR="00AB1444" w:rsidRPr="00A15A03">
            <w:rPr>
              <w:szCs w:val="22"/>
            </w:rPr>
            <w:t xml:space="preserve">Submission Dates and Times </w:t>
          </w:r>
          <w:r w:rsidR="00AB1444" w:rsidRPr="00A15A03">
            <w:rPr>
              <w:szCs w:val="22"/>
            </w:rPr>
            <w:ptab w:relativeTo="margin" w:alignment="right" w:leader="dot"/>
          </w:r>
          <w:r w:rsidR="001F4173">
            <w:rPr>
              <w:szCs w:val="22"/>
            </w:rPr>
            <w:t>12</w:t>
          </w:r>
        </w:p>
        <w:p w14:paraId="5AF5FA6D" w14:textId="46541B58" w:rsidR="00AB1444" w:rsidRPr="00A15A03" w:rsidRDefault="00AB1444" w:rsidP="00AB1444">
          <w:pPr>
            <w:pStyle w:val="TOC2"/>
            <w:ind w:left="216" w:firstLine="504"/>
            <w:rPr>
              <w:szCs w:val="22"/>
            </w:rPr>
          </w:pPr>
          <w:r w:rsidRPr="00A15A03">
            <w:rPr>
              <w:szCs w:val="22"/>
            </w:rPr>
            <w:t xml:space="preserve">Section </w:t>
          </w:r>
          <w:r w:rsidR="00C16F59" w:rsidRPr="00A15A03">
            <w:rPr>
              <w:szCs w:val="22"/>
            </w:rPr>
            <w:t>D.</w:t>
          </w:r>
          <w:r w:rsidR="002132EB" w:rsidRPr="00A15A03">
            <w:rPr>
              <w:szCs w:val="22"/>
            </w:rPr>
            <w:t>5</w:t>
          </w:r>
          <w:r w:rsidRPr="00A15A03">
            <w:rPr>
              <w:szCs w:val="22"/>
            </w:rPr>
            <w:tab/>
            <w:t xml:space="preserve">Funding Restrictions </w:t>
          </w:r>
          <w:r w:rsidRPr="00A15A03">
            <w:rPr>
              <w:szCs w:val="22"/>
            </w:rPr>
            <w:ptab w:relativeTo="margin" w:alignment="right" w:leader="dot"/>
          </w:r>
          <w:r w:rsidR="001F4173">
            <w:rPr>
              <w:szCs w:val="22"/>
            </w:rPr>
            <w:t>12</w:t>
          </w:r>
        </w:p>
        <w:p w14:paraId="299515F8" w14:textId="2F3A5073" w:rsidR="003404CC" w:rsidRPr="00A15A03" w:rsidRDefault="00AB1444" w:rsidP="00F32C84">
          <w:pPr>
            <w:pStyle w:val="TOC1"/>
          </w:pPr>
          <w:r w:rsidRPr="00A15A03">
            <w:t>Section E - Application Review Information</w:t>
          </w:r>
          <w:r w:rsidR="003404CC" w:rsidRPr="00A15A03">
            <w:ptab w:relativeTo="margin" w:alignment="right" w:leader="dot"/>
          </w:r>
          <w:r w:rsidR="00C827BF">
            <w:t>12</w:t>
          </w:r>
        </w:p>
        <w:p w14:paraId="577893EC" w14:textId="155AD541" w:rsidR="003404CC" w:rsidRPr="00A15A03" w:rsidRDefault="003404CC" w:rsidP="003404CC">
          <w:pPr>
            <w:pStyle w:val="TOC2"/>
            <w:ind w:left="216" w:firstLine="504"/>
            <w:rPr>
              <w:szCs w:val="22"/>
            </w:rPr>
          </w:pPr>
          <w:r w:rsidRPr="00A15A03">
            <w:rPr>
              <w:szCs w:val="22"/>
            </w:rPr>
            <w:t xml:space="preserve">Section </w:t>
          </w:r>
          <w:r w:rsidR="00AB1444" w:rsidRPr="00A15A03">
            <w:rPr>
              <w:szCs w:val="22"/>
            </w:rPr>
            <w:t>E.</w:t>
          </w:r>
          <w:r w:rsidR="00112B1D" w:rsidRPr="00A15A03">
            <w:rPr>
              <w:szCs w:val="22"/>
            </w:rPr>
            <w:t>1</w:t>
          </w:r>
          <w:r w:rsidR="00AB1444" w:rsidRPr="00A15A03">
            <w:rPr>
              <w:szCs w:val="22"/>
            </w:rPr>
            <w:tab/>
          </w:r>
          <w:r w:rsidR="002132EB" w:rsidRPr="00A15A03">
            <w:rPr>
              <w:szCs w:val="22"/>
            </w:rPr>
            <w:t>Criteria</w:t>
          </w:r>
          <w:r w:rsidRPr="00A15A03">
            <w:rPr>
              <w:szCs w:val="22"/>
            </w:rPr>
            <w:ptab w:relativeTo="margin" w:alignment="right" w:leader="dot"/>
          </w:r>
          <w:r w:rsidR="00C827BF">
            <w:rPr>
              <w:szCs w:val="22"/>
            </w:rPr>
            <w:t>12</w:t>
          </w:r>
        </w:p>
        <w:p w14:paraId="47CFB3DA" w14:textId="6FDDD9AE" w:rsidR="002215AB" w:rsidRPr="00A15A03" w:rsidRDefault="00AB1444" w:rsidP="00C827BF">
          <w:pPr>
            <w:pStyle w:val="TOC2"/>
            <w:ind w:left="2160" w:hanging="1440"/>
            <w:rPr>
              <w:szCs w:val="22"/>
            </w:rPr>
          </w:pPr>
          <w:r w:rsidRPr="00A15A03">
            <w:rPr>
              <w:szCs w:val="22"/>
            </w:rPr>
            <w:t>Section E.</w:t>
          </w:r>
          <w:r w:rsidR="00112B1D" w:rsidRPr="00A15A03">
            <w:rPr>
              <w:szCs w:val="22"/>
            </w:rPr>
            <w:t>2</w:t>
          </w:r>
          <w:r w:rsidR="003404CC" w:rsidRPr="00A15A03">
            <w:rPr>
              <w:szCs w:val="22"/>
            </w:rPr>
            <w:tab/>
          </w:r>
          <w:r w:rsidR="002132EB" w:rsidRPr="00A15A03">
            <w:rPr>
              <w:szCs w:val="22"/>
            </w:rPr>
            <w:t>Review and Selection Process (Includes Ratings Guideline</w:t>
          </w:r>
          <w:r w:rsidR="00C827BF">
            <w:rPr>
              <w:szCs w:val="22"/>
            </w:rPr>
            <w:t xml:space="preserve"> and Departmental Objectives</w:t>
          </w:r>
          <w:r w:rsidR="002132EB" w:rsidRPr="00A15A03">
            <w:rPr>
              <w:szCs w:val="22"/>
            </w:rPr>
            <w:t xml:space="preserve">) </w:t>
          </w:r>
          <w:r w:rsidR="002215AB" w:rsidRPr="00A15A03">
            <w:rPr>
              <w:szCs w:val="22"/>
            </w:rPr>
            <w:ptab w:relativeTo="margin" w:alignment="right" w:leader="dot"/>
          </w:r>
          <w:r w:rsidR="00C827BF">
            <w:rPr>
              <w:szCs w:val="22"/>
            </w:rPr>
            <w:t>13</w:t>
          </w:r>
        </w:p>
        <w:p w14:paraId="06339A59" w14:textId="5D29687C" w:rsidR="003404CC" w:rsidRPr="00A15A03" w:rsidRDefault="002215AB" w:rsidP="003404CC">
          <w:pPr>
            <w:pStyle w:val="TOC2"/>
            <w:ind w:left="216" w:firstLine="504"/>
            <w:rPr>
              <w:szCs w:val="22"/>
            </w:rPr>
          </w:pPr>
          <w:r w:rsidRPr="00A15A03">
            <w:rPr>
              <w:szCs w:val="22"/>
            </w:rPr>
            <w:t>Section E.3</w:t>
          </w:r>
          <w:r w:rsidRPr="00A15A03">
            <w:rPr>
              <w:szCs w:val="22"/>
            </w:rPr>
            <w:tab/>
          </w:r>
          <w:r w:rsidR="00C827BF" w:rsidRPr="00A15A03">
            <w:rPr>
              <w:szCs w:val="22"/>
            </w:rPr>
            <w:t xml:space="preserve">FAPIIS Review </w:t>
          </w:r>
          <w:r w:rsidR="003404CC" w:rsidRPr="00A15A03">
            <w:rPr>
              <w:szCs w:val="22"/>
            </w:rPr>
            <w:ptab w:relativeTo="margin" w:alignment="right" w:leader="dot"/>
          </w:r>
          <w:r w:rsidR="003404CC" w:rsidRPr="00A15A03">
            <w:rPr>
              <w:szCs w:val="22"/>
            </w:rPr>
            <w:t>1</w:t>
          </w:r>
          <w:r w:rsidR="00C827BF">
            <w:rPr>
              <w:szCs w:val="22"/>
            </w:rPr>
            <w:t>4</w:t>
          </w:r>
        </w:p>
        <w:p w14:paraId="30F0260F" w14:textId="1878CE64" w:rsidR="00DF0AAB" w:rsidRPr="00A15A03" w:rsidRDefault="00DF0AAB" w:rsidP="00C827BF">
          <w:pPr>
            <w:pStyle w:val="TOC2"/>
            <w:ind w:left="216" w:firstLine="504"/>
            <w:rPr>
              <w:szCs w:val="22"/>
            </w:rPr>
          </w:pPr>
          <w:r w:rsidRPr="00A15A03">
            <w:rPr>
              <w:szCs w:val="22"/>
            </w:rPr>
            <w:t>Section E.4</w:t>
          </w:r>
          <w:r w:rsidRPr="00A15A03">
            <w:rPr>
              <w:szCs w:val="22"/>
            </w:rPr>
            <w:tab/>
          </w:r>
          <w:r w:rsidR="00C827BF" w:rsidRPr="00A15A03">
            <w:rPr>
              <w:szCs w:val="22"/>
            </w:rPr>
            <w:t>Anticipated Announcement and Federal Award Dates</w:t>
          </w:r>
          <w:r w:rsidR="00C827BF" w:rsidRPr="00A15A03" w:rsidDel="002132EB">
            <w:rPr>
              <w:szCs w:val="22"/>
            </w:rPr>
            <w:t xml:space="preserve"> </w:t>
          </w:r>
          <w:r w:rsidR="002132EB" w:rsidRPr="00A15A03">
            <w:rPr>
              <w:szCs w:val="22"/>
            </w:rPr>
            <w:ptab w:relativeTo="margin" w:alignment="right" w:leader="dot"/>
          </w:r>
          <w:r w:rsidR="002132EB" w:rsidRPr="00A15A03">
            <w:rPr>
              <w:szCs w:val="22"/>
            </w:rPr>
            <w:t>1</w:t>
          </w:r>
          <w:r w:rsidR="00C827BF">
            <w:rPr>
              <w:szCs w:val="22"/>
            </w:rPr>
            <w:t>4</w:t>
          </w:r>
        </w:p>
        <w:p w14:paraId="07F0D682" w14:textId="634F7512" w:rsidR="003404CC" w:rsidRPr="00A15A03" w:rsidRDefault="004B3593" w:rsidP="003404CC">
          <w:pPr>
            <w:rPr>
              <w:b/>
              <w:szCs w:val="22"/>
            </w:rPr>
          </w:pPr>
          <w:r w:rsidRPr="00A15A03">
            <w:rPr>
              <w:b/>
              <w:szCs w:val="22"/>
            </w:rPr>
            <w:t>Section F - Federal Award Administration Information</w:t>
          </w:r>
          <w:r w:rsidR="003404CC" w:rsidRPr="00A15A03">
            <w:rPr>
              <w:b/>
              <w:szCs w:val="22"/>
            </w:rPr>
            <w:ptab w:relativeTo="margin" w:alignment="right" w:leader="dot"/>
          </w:r>
          <w:r w:rsidR="003404CC" w:rsidRPr="00A15A03">
            <w:rPr>
              <w:b/>
              <w:szCs w:val="22"/>
            </w:rPr>
            <w:t>1</w:t>
          </w:r>
          <w:r w:rsidR="00C827BF">
            <w:rPr>
              <w:b/>
              <w:szCs w:val="22"/>
            </w:rPr>
            <w:t>5</w:t>
          </w:r>
        </w:p>
        <w:p w14:paraId="3D61F086" w14:textId="36A3C52A" w:rsidR="00F34A84" w:rsidRPr="00A15A03" w:rsidRDefault="00F34A84" w:rsidP="003404CC">
          <w:pPr>
            <w:pStyle w:val="TOC2"/>
            <w:ind w:left="216" w:firstLine="504"/>
            <w:rPr>
              <w:szCs w:val="22"/>
            </w:rPr>
          </w:pPr>
          <w:r w:rsidRPr="00A15A03">
            <w:rPr>
              <w:szCs w:val="22"/>
            </w:rPr>
            <w:t>Section F.1</w:t>
          </w:r>
          <w:r w:rsidRPr="00A15A03">
            <w:rPr>
              <w:szCs w:val="22"/>
            </w:rPr>
            <w:tab/>
          </w:r>
          <w:r w:rsidR="002132EB" w:rsidRPr="00A15A03">
            <w:rPr>
              <w:szCs w:val="22"/>
            </w:rPr>
            <w:t xml:space="preserve">Federal Award Notices </w:t>
          </w:r>
          <w:r w:rsidRPr="00A15A03">
            <w:rPr>
              <w:szCs w:val="22"/>
            </w:rPr>
            <w:ptab w:relativeTo="margin" w:alignment="right" w:leader="dot"/>
          </w:r>
          <w:r w:rsidR="001C6341" w:rsidRPr="00A15A03">
            <w:rPr>
              <w:szCs w:val="22"/>
            </w:rPr>
            <w:t>1</w:t>
          </w:r>
          <w:r w:rsidR="00C827BF">
            <w:rPr>
              <w:szCs w:val="22"/>
            </w:rPr>
            <w:t>5</w:t>
          </w:r>
        </w:p>
        <w:p w14:paraId="71552077" w14:textId="4F17EDC8" w:rsidR="003404CC" w:rsidRPr="00A15A03" w:rsidRDefault="003404CC" w:rsidP="003404CC">
          <w:pPr>
            <w:pStyle w:val="TOC2"/>
            <w:ind w:left="216" w:firstLine="504"/>
            <w:rPr>
              <w:szCs w:val="22"/>
            </w:rPr>
          </w:pPr>
          <w:r w:rsidRPr="00A15A03">
            <w:rPr>
              <w:szCs w:val="22"/>
            </w:rPr>
            <w:t xml:space="preserve">Section </w:t>
          </w:r>
          <w:r w:rsidR="004B3593" w:rsidRPr="00A15A03">
            <w:rPr>
              <w:szCs w:val="22"/>
            </w:rPr>
            <w:t>F.</w:t>
          </w:r>
          <w:r w:rsidR="00F34A84" w:rsidRPr="00A15A03">
            <w:rPr>
              <w:szCs w:val="22"/>
            </w:rPr>
            <w:t>2</w:t>
          </w:r>
          <w:r w:rsidRPr="00A15A03">
            <w:rPr>
              <w:szCs w:val="22"/>
            </w:rPr>
            <w:tab/>
          </w:r>
          <w:r w:rsidR="002132EB" w:rsidRPr="00A15A03">
            <w:rPr>
              <w:szCs w:val="22"/>
            </w:rPr>
            <w:t>Administrative and National Policy Requirements</w:t>
          </w:r>
          <w:r w:rsidRPr="00A15A03">
            <w:rPr>
              <w:szCs w:val="22"/>
            </w:rPr>
            <w:ptab w:relativeTo="margin" w:alignment="right" w:leader="dot"/>
          </w:r>
          <w:r w:rsidR="006A3726" w:rsidRPr="00A15A03">
            <w:rPr>
              <w:szCs w:val="22"/>
            </w:rPr>
            <w:t>1</w:t>
          </w:r>
          <w:r w:rsidR="00C827BF">
            <w:rPr>
              <w:szCs w:val="22"/>
            </w:rPr>
            <w:t>5</w:t>
          </w:r>
        </w:p>
        <w:p w14:paraId="69CB62A0" w14:textId="607DB8A2" w:rsidR="003404CC" w:rsidRPr="00A15A03" w:rsidRDefault="005503AC" w:rsidP="003404CC">
          <w:pPr>
            <w:pStyle w:val="TOC2"/>
            <w:ind w:left="216" w:firstLine="504"/>
            <w:rPr>
              <w:szCs w:val="22"/>
              <w:lang w:eastAsia="ja-JP"/>
            </w:rPr>
          </w:pPr>
          <w:r w:rsidRPr="00A15A03">
            <w:rPr>
              <w:szCs w:val="22"/>
            </w:rPr>
            <w:t>Section F.</w:t>
          </w:r>
          <w:r w:rsidR="00F34A84" w:rsidRPr="00A15A03">
            <w:rPr>
              <w:szCs w:val="22"/>
            </w:rPr>
            <w:t>3</w:t>
          </w:r>
          <w:r w:rsidR="003404CC" w:rsidRPr="00A15A03">
            <w:rPr>
              <w:szCs w:val="22"/>
            </w:rPr>
            <w:tab/>
            <w:t xml:space="preserve">Reporting </w:t>
          </w:r>
          <w:r w:rsidR="003404CC" w:rsidRPr="00A15A03">
            <w:rPr>
              <w:szCs w:val="22"/>
            </w:rPr>
            <w:ptab w:relativeTo="margin" w:alignment="right" w:leader="dot"/>
          </w:r>
          <w:r w:rsidR="006A3726" w:rsidRPr="00A15A03">
            <w:rPr>
              <w:szCs w:val="22"/>
            </w:rPr>
            <w:t>1</w:t>
          </w:r>
          <w:r w:rsidR="00C827BF">
            <w:rPr>
              <w:szCs w:val="22"/>
            </w:rPr>
            <w:t>6</w:t>
          </w:r>
        </w:p>
        <w:p w14:paraId="3A937575" w14:textId="004F59CF" w:rsidR="004B3593" w:rsidRPr="00A15A03" w:rsidRDefault="004B3593" w:rsidP="00F32C84">
          <w:pPr>
            <w:pStyle w:val="TOC1"/>
          </w:pPr>
          <w:r w:rsidRPr="00A15A03">
            <w:t>Section G - Federal Awarding Agency Contact(s)</w:t>
          </w:r>
          <w:r w:rsidRPr="00A15A03">
            <w:tab/>
          </w:r>
          <w:r w:rsidR="000C6306" w:rsidRPr="00A15A03">
            <w:t>1</w:t>
          </w:r>
          <w:r w:rsidR="00C827BF">
            <w:t>6</w:t>
          </w:r>
        </w:p>
        <w:p w14:paraId="460DE178" w14:textId="77777777" w:rsidR="003B0E18" w:rsidRPr="00A15A03" w:rsidRDefault="00E12525" w:rsidP="003B0E18">
          <w:pPr>
            <w:rPr>
              <w:b/>
              <w:szCs w:val="22"/>
            </w:rPr>
          </w:pPr>
        </w:p>
      </w:sdtContent>
    </w:sdt>
    <w:p w14:paraId="1D8F9BE0" w14:textId="77777777" w:rsidR="003404CC" w:rsidRPr="00A15A03" w:rsidRDefault="003404CC" w:rsidP="004B3593">
      <w:pPr>
        <w:rPr>
          <w:b/>
          <w:szCs w:val="22"/>
        </w:rPr>
      </w:pPr>
    </w:p>
    <w:p w14:paraId="295BADB4" w14:textId="77777777" w:rsidR="004B3593" w:rsidRPr="00A15A03" w:rsidRDefault="003404CC" w:rsidP="000B53B1">
      <w:pPr>
        <w:rPr>
          <w:b/>
          <w:szCs w:val="22"/>
        </w:rPr>
      </w:pPr>
      <w:r w:rsidRPr="00A15A03">
        <w:rPr>
          <w:b/>
          <w:szCs w:val="22"/>
        </w:rPr>
        <w:t xml:space="preserve"> </w:t>
      </w:r>
    </w:p>
    <w:p w14:paraId="3D239740" w14:textId="77777777" w:rsidR="004B3593" w:rsidRPr="00A15A03" w:rsidRDefault="004B3593" w:rsidP="004B3593">
      <w:pPr>
        <w:rPr>
          <w:szCs w:val="22"/>
        </w:rPr>
      </w:pPr>
    </w:p>
    <w:p w14:paraId="196E4952" w14:textId="77777777" w:rsidR="004B3593" w:rsidRPr="00A15A03" w:rsidRDefault="004B3593" w:rsidP="004B3593">
      <w:pPr>
        <w:rPr>
          <w:szCs w:val="22"/>
        </w:rPr>
      </w:pPr>
    </w:p>
    <w:p w14:paraId="36FF84D0" w14:textId="77777777" w:rsidR="004B3593" w:rsidRPr="00A15A03" w:rsidRDefault="000C6306" w:rsidP="000C6306">
      <w:pPr>
        <w:tabs>
          <w:tab w:val="left" w:pos="7173"/>
        </w:tabs>
        <w:rPr>
          <w:szCs w:val="22"/>
        </w:rPr>
      </w:pPr>
      <w:r w:rsidRPr="00A15A03">
        <w:rPr>
          <w:szCs w:val="22"/>
        </w:rPr>
        <w:tab/>
      </w:r>
    </w:p>
    <w:p w14:paraId="0396F7FB" w14:textId="77777777" w:rsidR="004B3593" w:rsidRPr="00A15A03" w:rsidRDefault="004B3593" w:rsidP="004B3593">
      <w:pPr>
        <w:rPr>
          <w:szCs w:val="22"/>
        </w:rPr>
      </w:pPr>
    </w:p>
    <w:p w14:paraId="51B4188C" w14:textId="77777777" w:rsidR="004B3593" w:rsidRPr="00A15A03" w:rsidRDefault="004B3593" w:rsidP="004B3593">
      <w:pPr>
        <w:rPr>
          <w:szCs w:val="22"/>
        </w:rPr>
      </w:pPr>
    </w:p>
    <w:p w14:paraId="051E8DD4" w14:textId="77777777" w:rsidR="004B3593" w:rsidRPr="00A15A03" w:rsidRDefault="004B3593" w:rsidP="000B53B1">
      <w:pPr>
        <w:rPr>
          <w:szCs w:val="22"/>
        </w:rPr>
      </w:pPr>
    </w:p>
    <w:p w14:paraId="00339EC3" w14:textId="77777777" w:rsidR="004B3593" w:rsidRPr="00A15A03" w:rsidRDefault="004B3593" w:rsidP="000B53B1">
      <w:pPr>
        <w:rPr>
          <w:szCs w:val="22"/>
        </w:rPr>
      </w:pPr>
    </w:p>
    <w:p w14:paraId="575E60C7" w14:textId="77777777" w:rsidR="004B3593" w:rsidRPr="00A15A03" w:rsidRDefault="004B3593" w:rsidP="004B3593">
      <w:pPr>
        <w:jc w:val="right"/>
        <w:rPr>
          <w:szCs w:val="22"/>
        </w:rPr>
      </w:pPr>
    </w:p>
    <w:p w14:paraId="5AB38623" w14:textId="77777777" w:rsidR="00C463FD" w:rsidRPr="00A15A03" w:rsidRDefault="00C463FD" w:rsidP="004B3593">
      <w:pPr>
        <w:jc w:val="right"/>
        <w:rPr>
          <w:szCs w:val="22"/>
        </w:rPr>
      </w:pPr>
    </w:p>
    <w:p w14:paraId="342DDEC2" w14:textId="77777777" w:rsidR="00C463FD" w:rsidRPr="00A15A03" w:rsidRDefault="00C463FD" w:rsidP="004B3593">
      <w:pPr>
        <w:jc w:val="right"/>
        <w:rPr>
          <w:szCs w:val="22"/>
        </w:rPr>
      </w:pPr>
    </w:p>
    <w:p w14:paraId="5EC77D7C" w14:textId="77777777" w:rsidR="00C463FD" w:rsidRPr="00A15A03" w:rsidRDefault="00C463FD" w:rsidP="004B3593">
      <w:pPr>
        <w:jc w:val="right"/>
        <w:rPr>
          <w:szCs w:val="22"/>
        </w:rPr>
      </w:pPr>
    </w:p>
    <w:bookmarkEnd w:id="3"/>
    <w:p w14:paraId="2625E30D" w14:textId="77777777" w:rsidR="00C463FD" w:rsidRPr="00A15A03" w:rsidRDefault="00C463FD" w:rsidP="000B53B1">
      <w:pPr>
        <w:rPr>
          <w:szCs w:val="22"/>
        </w:rPr>
        <w:sectPr w:rsidR="00C463FD" w:rsidRPr="00A15A03" w:rsidSect="005503AC">
          <w:headerReference w:type="default" r:id="rId11"/>
          <w:footerReference w:type="default" r:id="rId12"/>
          <w:footerReference w:type="first" r:id="rId13"/>
          <w:pgSz w:w="12240" w:h="15840"/>
          <w:pgMar w:top="1440" w:right="1440" w:bottom="1440" w:left="1440" w:header="0" w:footer="1017" w:gutter="0"/>
          <w:pgNumType w:start="1"/>
          <w:cols w:space="720"/>
          <w:titlePg/>
          <w:docGrid w:linePitch="299"/>
        </w:sectPr>
      </w:pPr>
    </w:p>
    <w:p w14:paraId="16843DDF" w14:textId="77777777" w:rsidR="003676FE" w:rsidRPr="00586EC4" w:rsidRDefault="003676FE" w:rsidP="000B53B1">
      <w:pPr>
        <w:rPr>
          <w:b/>
          <w:sz w:val="24"/>
        </w:rPr>
      </w:pPr>
      <w:r w:rsidRPr="00586EC4">
        <w:rPr>
          <w:b/>
          <w:sz w:val="24"/>
        </w:rPr>
        <w:lastRenderedPageBreak/>
        <w:t>Program Summary</w:t>
      </w:r>
    </w:p>
    <w:p w14:paraId="6A4646D0" w14:textId="77777777" w:rsidR="000B53B1" w:rsidRPr="00586EC4" w:rsidRDefault="000B53B1" w:rsidP="003676FE">
      <w:pPr>
        <w:rPr>
          <w:sz w:val="24"/>
        </w:rPr>
      </w:pPr>
    </w:p>
    <w:p w14:paraId="2517793F" w14:textId="65F822A8" w:rsidR="003676FE" w:rsidRPr="00586EC4" w:rsidRDefault="003676FE" w:rsidP="003676FE">
      <w:pPr>
        <w:rPr>
          <w:sz w:val="24"/>
        </w:rPr>
      </w:pPr>
      <w:r w:rsidRPr="00586EC4">
        <w:rPr>
          <w:sz w:val="24"/>
        </w:rPr>
        <w:t xml:space="preserve">Federal Agency Name: </w:t>
      </w:r>
      <w:r w:rsidRPr="00586EC4">
        <w:rPr>
          <w:sz w:val="24"/>
        </w:rPr>
        <w:tab/>
      </w:r>
      <w:r w:rsidR="0059069D">
        <w:rPr>
          <w:sz w:val="24"/>
        </w:rPr>
        <w:tab/>
      </w:r>
      <w:r w:rsidRPr="00586EC4">
        <w:rPr>
          <w:sz w:val="24"/>
        </w:rPr>
        <w:t>U.S. Department of Transportation (DOT)</w:t>
      </w:r>
      <w:r w:rsidR="0070434E">
        <w:rPr>
          <w:sz w:val="24"/>
        </w:rPr>
        <w:t xml:space="preserve">  </w:t>
      </w:r>
    </w:p>
    <w:p w14:paraId="10933E01" w14:textId="77777777" w:rsidR="003676FE" w:rsidRPr="00586EC4" w:rsidRDefault="003676FE" w:rsidP="003676FE">
      <w:pPr>
        <w:ind w:left="3600"/>
        <w:rPr>
          <w:sz w:val="24"/>
        </w:rPr>
      </w:pPr>
      <w:r w:rsidRPr="00586EC4">
        <w:rPr>
          <w:sz w:val="24"/>
        </w:rPr>
        <w:t>Pipeline and Hazardous Materials Safety Administration (PHMSA)</w:t>
      </w:r>
    </w:p>
    <w:p w14:paraId="7BBE7737" w14:textId="77777777" w:rsidR="003676FE" w:rsidRPr="00586EC4" w:rsidRDefault="003676FE" w:rsidP="003676FE">
      <w:pPr>
        <w:ind w:left="2880"/>
        <w:rPr>
          <w:sz w:val="24"/>
        </w:rPr>
      </w:pPr>
      <w:r w:rsidRPr="00586EC4">
        <w:rPr>
          <w:sz w:val="24"/>
        </w:rPr>
        <w:t xml:space="preserve">  </w:t>
      </w:r>
    </w:p>
    <w:p w14:paraId="54F0646D" w14:textId="77777777" w:rsidR="003676FE" w:rsidRPr="00586EC4" w:rsidRDefault="003676FE" w:rsidP="003676FE">
      <w:pPr>
        <w:ind w:left="2160" w:firstLine="720"/>
        <w:rPr>
          <w:sz w:val="24"/>
        </w:rPr>
      </w:pPr>
    </w:p>
    <w:p w14:paraId="254995B9" w14:textId="77777777" w:rsidR="003676FE" w:rsidRPr="00586EC4" w:rsidRDefault="007A61DC" w:rsidP="007A61DC">
      <w:pPr>
        <w:ind w:left="3600" w:hanging="3600"/>
        <w:rPr>
          <w:sz w:val="24"/>
        </w:rPr>
      </w:pPr>
      <w:r w:rsidRPr="00586EC4">
        <w:rPr>
          <w:sz w:val="24"/>
        </w:rPr>
        <w:t xml:space="preserve">Funding Opportunity Title: </w:t>
      </w:r>
      <w:r w:rsidRPr="00586EC4">
        <w:rPr>
          <w:sz w:val="24"/>
        </w:rPr>
        <w:tab/>
      </w:r>
      <w:r w:rsidR="003676FE" w:rsidRPr="00586EC4">
        <w:rPr>
          <w:sz w:val="24"/>
        </w:rPr>
        <w:t>“</w:t>
      </w:r>
      <w:r w:rsidR="00A15A03" w:rsidRPr="00586EC4">
        <w:rPr>
          <w:sz w:val="24"/>
        </w:rPr>
        <w:t>Hazardous Materials Emergency Preparedness</w:t>
      </w:r>
      <w:r w:rsidR="006036B5" w:rsidRPr="00586EC4">
        <w:rPr>
          <w:sz w:val="24"/>
        </w:rPr>
        <w:t xml:space="preserve"> </w:t>
      </w:r>
      <w:r w:rsidR="003676FE" w:rsidRPr="00586EC4">
        <w:rPr>
          <w:sz w:val="24"/>
        </w:rPr>
        <w:t>Grants –</w:t>
      </w:r>
      <w:r w:rsidR="00592CF0" w:rsidRPr="00586EC4">
        <w:rPr>
          <w:sz w:val="24"/>
        </w:rPr>
        <w:t xml:space="preserve"> </w:t>
      </w:r>
      <w:r w:rsidR="00B44B42" w:rsidRPr="00586EC4">
        <w:rPr>
          <w:sz w:val="24"/>
        </w:rPr>
        <w:t xml:space="preserve">FY </w:t>
      </w:r>
      <w:r w:rsidR="002D461E" w:rsidRPr="00586EC4">
        <w:rPr>
          <w:sz w:val="24"/>
        </w:rPr>
        <w:t>2019</w:t>
      </w:r>
      <w:r w:rsidR="003676FE" w:rsidRPr="00586EC4">
        <w:rPr>
          <w:sz w:val="24"/>
        </w:rPr>
        <w:t xml:space="preserve">” </w:t>
      </w:r>
    </w:p>
    <w:p w14:paraId="130191CF" w14:textId="77777777" w:rsidR="003676FE" w:rsidRPr="00586EC4" w:rsidRDefault="003676FE" w:rsidP="003676FE">
      <w:pPr>
        <w:rPr>
          <w:sz w:val="24"/>
        </w:rPr>
      </w:pPr>
    </w:p>
    <w:p w14:paraId="3E435D22" w14:textId="77777777" w:rsidR="003676FE" w:rsidRPr="00586EC4" w:rsidRDefault="003676FE" w:rsidP="003676FE">
      <w:pPr>
        <w:rPr>
          <w:sz w:val="24"/>
        </w:rPr>
      </w:pPr>
      <w:r w:rsidRPr="00586EC4">
        <w:rPr>
          <w:sz w:val="24"/>
        </w:rPr>
        <w:t xml:space="preserve">Announcement Type: </w:t>
      </w:r>
      <w:r w:rsidRPr="00586EC4">
        <w:rPr>
          <w:sz w:val="24"/>
        </w:rPr>
        <w:tab/>
      </w:r>
      <w:r w:rsidRPr="00586EC4">
        <w:rPr>
          <w:sz w:val="24"/>
        </w:rPr>
        <w:tab/>
      </w:r>
      <w:r w:rsidRPr="00586EC4">
        <w:rPr>
          <w:sz w:val="24"/>
        </w:rPr>
        <w:tab/>
        <w:t>Initial Announcement</w:t>
      </w:r>
    </w:p>
    <w:p w14:paraId="3958BE43" w14:textId="77777777" w:rsidR="003676FE" w:rsidRPr="00586EC4" w:rsidRDefault="003676FE" w:rsidP="003676FE">
      <w:pPr>
        <w:rPr>
          <w:sz w:val="24"/>
        </w:rPr>
      </w:pPr>
      <w:r w:rsidRPr="00586EC4">
        <w:rPr>
          <w:sz w:val="24"/>
        </w:rPr>
        <w:t xml:space="preserve"> </w:t>
      </w:r>
    </w:p>
    <w:p w14:paraId="1C87F32C" w14:textId="6DDF83AD" w:rsidR="003676FE" w:rsidRPr="00586EC4" w:rsidRDefault="003676FE" w:rsidP="003676FE">
      <w:pPr>
        <w:rPr>
          <w:sz w:val="24"/>
        </w:rPr>
      </w:pPr>
      <w:r w:rsidRPr="00586EC4">
        <w:rPr>
          <w:sz w:val="24"/>
        </w:rPr>
        <w:t xml:space="preserve">Funding Opportunity Number: </w:t>
      </w:r>
      <w:r w:rsidRPr="00586EC4">
        <w:rPr>
          <w:sz w:val="24"/>
        </w:rPr>
        <w:tab/>
      </w:r>
      <w:r w:rsidR="00A905BC" w:rsidRPr="00586EC4">
        <w:rPr>
          <w:sz w:val="24"/>
        </w:rPr>
        <w:t>HM-HMP-19-001</w:t>
      </w:r>
    </w:p>
    <w:p w14:paraId="2688A8DE" w14:textId="77777777" w:rsidR="003676FE" w:rsidRPr="00586EC4" w:rsidRDefault="003676FE" w:rsidP="003676FE">
      <w:pPr>
        <w:rPr>
          <w:sz w:val="24"/>
        </w:rPr>
      </w:pPr>
      <w:r w:rsidRPr="00586EC4">
        <w:rPr>
          <w:sz w:val="24"/>
        </w:rPr>
        <w:t xml:space="preserve"> </w:t>
      </w:r>
    </w:p>
    <w:p w14:paraId="63C303DE" w14:textId="7DCC8810" w:rsidR="003676FE" w:rsidRPr="00586EC4" w:rsidRDefault="0089153B" w:rsidP="003676FE">
      <w:pPr>
        <w:rPr>
          <w:sz w:val="24"/>
        </w:rPr>
      </w:pPr>
      <w:r>
        <w:rPr>
          <w:sz w:val="24"/>
        </w:rPr>
        <w:t>Assistance Listing Program</w:t>
      </w:r>
      <w:r w:rsidRPr="00220141">
        <w:rPr>
          <w:sz w:val="24"/>
        </w:rPr>
        <w:t xml:space="preserve"> </w:t>
      </w:r>
      <w:r w:rsidR="003676FE" w:rsidRPr="00586EC4">
        <w:rPr>
          <w:sz w:val="24"/>
        </w:rPr>
        <w:t>Number: 20.</w:t>
      </w:r>
      <w:r w:rsidR="00B538CC" w:rsidRPr="00586EC4">
        <w:rPr>
          <w:sz w:val="24"/>
        </w:rPr>
        <w:t>703</w:t>
      </w:r>
      <w:r w:rsidR="003676FE" w:rsidRPr="00586EC4">
        <w:rPr>
          <w:sz w:val="24"/>
        </w:rPr>
        <w:t xml:space="preserve"> </w:t>
      </w:r>
    </w:p>
    <w:p w14:paraId="4B7856D5" w14:textId="77777777" w:rsidR="003676FE" w:rsidRPr="00586EC4" w:rsidRDefault="003676FE" w:rsidP="003676FE">
      <w:pPr>
        <w:rPr>
          <w:sz w:val="24"/>
        </w:rPr>
      </w:pPr>
    </w:p>
    <w:p w14:paraId="62A7F488" w14:textId="06BA0260" w:rsidR="00B44B42" w:rsidRPr="00586EC4" w:rsidRDefault="005C0C74" w:rsidP="003676FE">
      <w:pPr>
        <w:ind w:left="3600" w:hanging="3600"/>
        <w:rPr>
          <w:sz w:val="24"/>
        </w:rPr>
      </w:pPr>
      <w:r w:rsidRPr="00586EC4">
        <w:rPr>
          <w:sz w:val="24"/>
        </w:rPr>
        <w:t xml:space="preserve">NOFO </w:t>
      </w:r>
      <w:r w:rsidR="00844DA9" w:rsidRPr="00586EC4">
        <w:rPr>
          <w:sz w:val="24"/>
        </w:rPr>
        <w:t>Posted Date</w:t>
      </w:r>
      <w:r w:rsidR="00B44B42" w:rsidRPr="00586EC4">
        <w:rPr>
          <w:sz w:val="24"/>
        </w:rPr>
        <w:t>:</w:t>
      </w:r>
      <w:r w:rsidR="00B44B42" w:rsidRPr="00586EC4">
        <w:rPr>
          <w:sz w:val="24"/>
        </w:rPr>
        <w:tab/>
      </w:r>
      <w:r w:rsidR="00B5675A">
        <w:rPr>
          <w:sz w:val="24"/>
        </w:rPr>
        <w:fldChar w:fldCharType="begin"/>
      </w:r>
      <w:r w:rsidR="00B5675A">
        <w:rPr>
          <w:sz w:val="24"/>
        </w:rPr>
        <w:instrText xml:space="preserve"> DATE \@ "MMMM d, yyyy" </w:instrText>
      </w:r>
      <w:r w:rsidR="00B5675A">
        <w:rPr>
          <w:sz w:val="24"/>
        </w:rPr>
        <w:fldChar w:fldCharType="separate"/>
      </w:r>
      <w:r w:rsidR="00E12525">
        <w:rPr>
          <w:noProof/>
          <w:sz w:val="24"/>
        </w:rPr>
        <w:t>March 28, 2019</w:t>
      </w:r>
      <w:r w:rsidR="00B5675A">
        <w:rPr>
          <w:sz w:val="24"/>
        </w:rPr>
        <w:fldChar w:fldCharType="end"/>
      </w:r>
      <w:r w:rsidR="0070434E">
        <w:rPr>
          <w:sz w:val="24"/>
        </w:rPr>
        <w:t xml:space="preserve"> </w:t>
      </w:r>
    </w:p>
    <w:p w14:paraId="605CE65D" w14:textId="5EDFAA70" w:rsidR="00844DA9" w:rsidRDefault="00844DA9" w:rsidP="003676FE">
      <w:pPr>
        <w:ind w:left="3600" w:hanging="3600"/>
        <w:rPr>
          <w:sz w:val="24"/>
        </w:rPr>
      </w:pPr>
      <w:r w:rsidRPr="00586EC4">
        <w:rPr>
          <w:sz w:val="24"/>
        </w:rPr>
        <w:t>Application Due Date:</w:t>
      </w:r>
      <w:r w:rsidRPr="00586EC4">
        <w:rPr>
          <w:sz w:val="24"/>
        </w:rPr>
        <w:tab/>
      </w:r>
      <w:r w:rsidR="00B5675A">
        <w:rPr>
          <w:sz w:val="24"/>
        </w:rPr>
        <w:t xml:space="preserve">May </w:t>
      </w:r>
      <w:r w:rsidR="002341CA">
        <w:rPr>
          <w:sz w:val="24"/>
        </w:rPr>
        <w:t>24</w:t>
      </w:r>
      <w:r w:rsidR="00B5675A">
        <w:rPr>
          <w:sz w:val="24"/>
        </w:rPr>
        <w:t>, 2019</w:t>
      </w:r>
    </w:p>
    <w:p w14:paraId="479DE8E7" w14:textId="4970EFE4" w:rsidR="00B7731E" w:rsidRPr="00586EC4" w:rsidRDefault="002341CA" w:rsidP="003676FE">
      <w:pPr>
        <w:ind w:left="3600" w:hanging="3600"/>
        <w:rPr>
          <w:sz w:val="24"/>
        </w:rPr>
      </w:pPr>
      <w:r>
        <w:rPr>
          <w:sz w:val="24"/>
        </w:rPr>
        <w:t xml:space="preserve">Question Due Date:  </w:t>
      </w:r>
      <w:r>
        <w:rPr>
          <w:sz w:val="24"/>
        </w:rPr>
        <w:tab/>
        <w:t>May 23</w:t>
      </w:r>
      <w:r w:rsidR="00B7731E">
        <w:rPr>
          <w:sz w:val="24"/>
        </w:rPr>
        <w:t>, 2019</w:t>
      </w:r>
    </w:p>
    <w:p w14:paraId="66FE5945" w14:textId="77777777" w:rsidR="00844DA9" w:rsidRPr="00586EC4" w:rsidRDefault="00844DA9" w:rsidP="003676FE">
      <w:pPr>
        <w:ind w:left="3600" w:hanging="3600"/>
        <w:rPr>
          <w:sz w:val="24"/>
        </w:rPr>
      </w:pPr>
    </w:p>
    <w:p w14:paraId="46B3A3F4" w14:textId="77777777" w:rsidR="003676FE" w:rsidRPr="00586EC4" w:rsidRDefault="003676FE" w:rsidP="003676FE">
      <w:pPr>
        <w:ind w:left="3600"/>
        <w:rPr>
          <w:sz w:val="24"/>
        </w:rPr>
      </w:pPr>
    </w:p>
    <w:p w14:paraId="74A59317" w14:textId="77777777" w:rsidR="003676FE" w:rsidRPr="00586EC4" w:rsidRDefault="003676FE" w:rsidP="003676FE">
      <w:pPr>
        <w:ind w:left="3600"/>
        <w:rPr>
          <w:sz w:val="24"/>
        </w:rPr>
      </w:pPr>
    </w:p>
    <w:p w14:paraId="0F08D630" w14:textId="77777777" w:rsidR="003676FE" w:rsidRPr="00586EC4" w:rsidRDefault="003676FE" w:rsidP="003676FE">
      <w:pPr>
        <w:rPr>
          <w:sz w:val="24"/>
        </w:rPr>
      </w:pPr>
    </w:p>
    <w:p w14:paraId="610DBA97" w14:textId="77777777" w:rsidR="003676FE" w:rsidRPr="00586EC4" w:rsidRDefault="003676FE" w:rsidP="003676FE">
      <w:pPr>
        <w:rPr>
          <w:sz w:val="24"/>
        </w:rPr>
      </w:pPr>
    </w:p>
    <w:p w14:paraId="66BC13D0" w14:textId="77777777" w:rsidR="003676FE" w:rsidRPr="00586EC4" w:rsidRDefault="003676FE" w:rsidP="003676FE">
      <w:pPr>
        <w:rPr>
          <w:sz w:val="24"/>
        </w:rPr>
      </w:pPr>
    </w:p>
    <w:p w14:paraId="5850EE0C" w14:textId="77777777" w:rsidR="003676FE" w:rsidRPr="00586EC4" w:rsidRDefault="003676FE" w:rsidP="003676FE">
      <w:pPr>
        <w:rPr>
          <w:sz w:val="24"/>
        </w:rPr>
      </w:pPr>
    </w:p>
    <w:p w14:paraId="33C93A3F" w14:textId="77777777" w:rsidR="003676FE" w:rsidRPr="00586EC4" w:rsidRDefault="003676FE" w:rsidP="003676FE">
      <w:pPr>
        <w:ind w:left="180"/>
        <w:jc w:val="both"/>
        <w:outlineLvl w:val="0"/>
        <w:rPr>
          <w:b/>
          <w:sz w:val="24"/>
        </w:rPr>
      </w:pPr>
      <w:bookmarkStart w:id="4" w:name="_Toc183247755"/>
      <w:bookmarkStart w:id="5" w:name="_Toc210713855"/>
      <w:bookmarkStart w:id="6" w:name="_Toc209533918"/>
    </w:p>
    <w:bookmarkEnd w:id="4"/>
    <w:bookmarkEnd w:id="5"/>
    <w:bookmarkEnd w:id="6"/>
    <w:p w14:paraId="49CC4E57" w14:textId="77777777" w:rsidR="003676FE" w:rsidRPr="00586EC4" w:rsidRDefault="003676FE" w:rsidP="003676FE">
      <w:pPr>
        <w:ind w:left="180"/>
        <w:rPr>
          <w:b/>
          <w:i/>
          <w:sz w:val="24"/>
        </w:rPr>
      </w:pPr>
    </w:p>
    <w:p w14:paraId="3DE63613" w14:textId="77777777" w:rsidR="003676FE" w:rsidRPr="00586EC4" w:rsidRDefault="003676FE" w:rsidP="003676FE">
      <w:pPr>
        <w:ind w:left="180"/>
        <w:rPr>
          <w:sz w:val="24"/>
        </w:rPr>
      </w:pPr>
    </w:p>
    <w:p w14:paraId="43B541E8" w14:textId="77777777" w:rsidR="003676FE" w:rsidRPr="00586EC4" w:rsidRDefault="003676FE" w:rsidP="003676FE">
      <w:pPr>
        <w:spacing w:after="200" w:line="276" w:lineRule="auto"/>
        <w:rPr>
          <w:rFonts w:eastAsia="Calibri"/>
          <w:b/>
          <w:sz w:val="24"/>
        </w:rPr>
      </w:pPr>
    </w:p>
    <w:p w14:paraId="1BAE344E" w14:textId="77777777" w:rsidR="003676FE" w:rsidRPr="00586EC4" w:rsidRDefault="003676FE" w:rsidP="00D163C7">
      <w:pPr>
        <w:spacing w:after="200" w:line="276" w:lineRule="auto"/>
        <w:jc w:val="center"/>
        <w:rPr>
          <w:rFonts w:eastAsia="Calibri"/>
          <w:b/>
          <w:sz w:val="24"/>
        </w:rPr>
      </w:pPr>
    </w:p>
    <w:p w14:paraId="051951B5" w14:textId="77777777" w:rsidR="003676FE" w:rsidRPr="00586EC4" w:rsidRDefault="003676FE" w:rsidP="00D163C7">
      <w:pPr>
        <w:spacing w:after="200" w:line="276" w:lineRule="auto"/>
        <w:jc w:val="center"/>
        <w:rPr>
          <w:rFonts w:eastAsia="Calibri"/>
          <w:b/>
          <w:sz w:val="24"/>
        </w:rPr>
      </w:pPr>
    </w:p>
    <w:p w14:paraId="3760372A" w14:textId="77777777" w:rsidR="003676FE" w:rsidRPr="00586EC4" w:rsidRDefault="003676FE" w:rsidP="00D163C7">
      <w:pPr>
        <w:spacing w:after="200" w:line="276" w:lineRule="auto"/>
        <w:jc w:val="center"/>
        <w:rPr>
          <w:rFonts w:eastAsia="Calibri"/>
          <w:b/>
          <w:sz w:val="24"/>
        </w:rPr>
      </w:pPr>
    </w:p>
    <w:p w14:paraId="013118C2" w14:textId="77777777" w:rsidR="003676FE" w:rsidRPr="00586EC4" w:rsidRDefault="003676FE" w:rsidP="00D163C7">
      <w:pPr>
        <w:spacing w:after="200" w:line="276" w:lineRule="auto"/>
        <w:jc w:val="center"/>
        <w:rPr>
          <w:rFonts w:eastAsia="Calibri"/>
          <w:b/>
          <w:sz w:val="24"/>
        </w:rPr>
      </w:pPr>
    </w:p>
    <w:p w14:paraId="538F7D6D" w14:textId="77777777" w:rsidR="003676FE" w:rsidRPr="00586EC4" w:rsidRDefault="003676FE" w:rsidP="00D163C7">
      <w:pPr>
        <w:spacing w:after="200" w:line="276" w:lineRule="auto"/>
        <w:jc w:val="center"/>
        <w:rPr>
          <w:rFonts w:eastAsia="Calibri"/>
          <w:b/>
          <w:sz w:val="24"/>
        </w:rPr>
      </w:pPr>
    </w:p>
    <w:p w14:paraId="42CBAC38" w14:textId="77777777" w:rsidR="003676FE" w:rsidRPr="00586EC4" w:rsidRDefault="003676FE" w:rsidP="00D163C7">
      <w:pPr>
        <w:spacing w:after="200" w:line="276" w:lineRule="auto"/>
        <w:jc w:val="center"/>
        <w:rPr>
          <w:rFonts w:eastAsia="Calibri"/>
          <w:b/>
          <w:sz w:val="24"/>
        </w:rPr>
      </w:pPr>
    </w:p>
    <w:p w14:paraId="1A9ABBAF" w14:textId="77777777" w:rsidR="003676FE" w:rsidRPr="00586EC4" w:rsidRDefault="003676FE" w:rsidP="00D163C7">
      <w:pPr>
        <w:spacing w:after="200" w:line="276" w:lineRule="auto"/>
        <w:jc w:val="center"/>
        <w:rPr>
          <w:rFonts w:eastAsia="Calibri"/>
          <w:b/>
          <w:sz w:val="24"/>
        </w:rPr>
      </w:pPr>
    </w:p>
    <w:p w14:paraId="3D1EEC29" w14:textId="77777777" w:rsidR="003676FE" w:rsidRPr="00586EC4" w:rsidRDefault="003676FE" w:rsidP="00D163C7">
      <w:pPr>
        <w:spacing w:after="200" w:line="276" w:lineRule="auto"/>
        <w:jc w:val="center"/>
        <w:rPr>
          <w:rFonts w:eastAsia="Calibri"/>
          <w:b/>
          <w:sz w:val="24"/>
        </w:rPr>
      </w:pPr>
    </w:p>
    <w:p w14:paraId="6656B496" w14:textId="77777777" w:rsidR="003676FE" w:rsidRPr="00586EC4" w:rsidRDefault="003676FE" w:rsidP="00D163C7">
      <w:pPr>
        <w:spacing w:after="200" w:line="276" w:lineRule="auto"/>
        <w:jc w:val="center"/>
        <w:rPr>
          <w:rFonts w:eastAsia="Calibri"/>
          <w:b/>
          <w:sz w:val="24"/>
        </w:rPr>
      </w:pPr>
    </w:p>
    <w:p w14:paraId="275ADA93" w14:textId="77777777" w:rsidR="003676FE" w:rsidRPr="00586EC4" w:rsidRDefault="003676FE" w:rsidP="00D163C7">
      <w:pPr>
        <w:spacing w:after="200" w:line="276" w:lineRule="auto"/>
        <w:jc w:val="center"/>
        <w:rPr>
          <w:rFonts w:eastAsia="Calibri"/>
          <w:b/>
          <w:sz w:val="24"/>
        </w:rPr>
      </w:pPr>
    </w:p>
    <w:p w14:paraId="43CF76B9" w14:textId="77777777" w:rsidR="00012B64" w:rsidRPr="00586EC4" w:rsidRDefault="00012B64" w:rsidP="00012B64">
      <w:pPr>
        <w:spacing w:after="200" w:line="276" w:lineRule="auto"/>
        <w:jc w:val="center"/>
        <w:rPr>
          <w:rFonts w:eastAsia="Calibri"/>
          <w:b/>
          <w:sz w:val="24"/>
        </w:rPr>
      </w:pPr>
      <w:r w:rsidRPr="00586EC4">
        <w:rPr>
          <w:rFonts w:eastAsia="Calibri"/>
          <w:b/>
          <w:sz w:val="24"/>
        </w:rPr>
        <w:t>MISSION</w:t>
      </w:r>
    </w:p>
    <w:p w14:paraId="090A77F1" w14:textId="77777777" w:rsidR="006C063B" w:rsidRPr="00586EC4" w:rsidRDefault="00012B64" w:rsidP="00012B64">
      <w:pPr>
        <w:spacing w:after="200" w:line="276" w:lineRule="auto"/>
        <w:rPr>
          <w:rFonts w:eastAsia="Calibri"/>
          <w:sz w:val="24"/>
        </w:rPr>
      </w:pPr>
      <w:r w:rsidRPr="00586EC4">
        <w:rPr>
          <w:rFonts w:eastAsia="Calibri"/>
          <w:sz w:val="24"/>
        </w:rPr>
        <w:t xml:space="preserve">The mission of the U.S. Department of Transportation (DOT) is to ensure our nation has the safest, most efficient and modern transportation system in the world.  DOT’s Pipeline and Hazardous Materials Safety Administration (PHMSA) protects people and the environment by advancing the safe transportation of energy and other hazardous materials that are essential to our daily lives. To do this, the agency establishes national policy, sets and enforces standards, educates, and conducts research to prevent incidents. </w:t>
      </w:r>
      <w:r w:rsidR="00B14BAA" w:rsidRPr="00586EC4">
        <w:rPr>
          <w:rFonts w:eastAsia="Calibri"/>
          <w:sz w:val="24"/>
        </w:rPr>
        <w:t>Additionally, PHMSA</w:t>
      </w:r>
      <w:r w:rsidRPr="00586EC4">
        <w:rPr>
          <w:rFonts w:eastAsia="Calibri"/>
          <w:sz w:val="24"/>
        </w:rPr>
        <w:t xml:space="preserve"> prepare</w:t>
      </w:r>
      <w:r w:rsidR="00B14BAA" w:rsidRPr="00586EC4">
        <w:rPr>
          <w:rFonts w:eastAsia="Calibri"/>
          <w:sz w:val="24"/>
        </w:rPr>
        <w:t>s</w:t>
      </w:r>
      <w:r w:rsidRPr="00586EC4">
        <w:rPr>
          <w:rFonts w:eastAsia="Calibri"/>
          <w:sz w:val="24"/>
        </w:rPr>
        <w:t xml:space="preserve"> the public and first responders to reduce consequences if an incident occur</w:t>
      </w:r>
      <w:r w:rsidR="00B14BAA" w:rsidRPr="00586EC4">
        <w:rPr>
          <w:rFonts w:eastAsia="Calibri"/>
          <w:sz w:val="24"/>
        </w:rPr>
        <w:t>s</w:t>
      </w:r>
      <w:r w:rsidRPr="00586EC4">
        <w:rPr>
          <w:rFonts w:eastAsia="Calibri"/>
          <w:sz w:val="24"/>
        </w:rPr>
        <w:t xml:space="preserve">.  To accomplish this, PHMSA awards grants to states, </w:t>
      </w:r>
      <w:r w:rsidR="00B14BAA" w:rsidRPr="00586EC4">
        <w:rPr>
          <w:rFonts w:eastAsia="Calibri"/>
          <w:sz w:val="24"/>
        </w:rPr>
        <w:t>tribes, territories,</w:t>
      </w:r>
      <w:r w:rsidRPr="00586EC4">
        <w:rPr>
          <w:rFonts w:eastAsia="Calibri"/>
          <w:sz w:val="24"/>
        </w:rPr>
        <w:t xml:space="preserve"> and nonprofit</w:t>
      </w:r>
      <w:r w:rsidR="00B14BAA" w:rsidRPr="00586EC4">
        <w:rPr>
          <w:rFonts w:eastAsia="Calibri"/>
          <w:sz w:val="24"/>
        </w:rPr>
        <w:t xml:space="preserve"> organizations</w:t>
      </w:r>
      <w:r w:rsidRPr="00586EC4">
        <w:rPr>
          <w:rFonts w:eastAsia="Calibri"/>
          <w:sz w:val="24"/>
        </w:rPr>
        <w:t xml:space="preserve"> that</w:t>
      </w:r>
      <w:r w:rsidR="00B14BAA" w:rsidRPr="00586EC4">
        <w:rPr>
          <w:rFonts w:eastAsia="Calibri"/>
          <w:sz w:val="24"/>
        </w:rPr>
        <w:t xml:space="preserve"> assist in our mission to ensure</w:t>
      </w:r>
      <w:r w:rsidRPr="00586EC4">
        <w:rPr>
          <w:rFonts w:eastAsia="Calibri"/>
          <w:sz w:val="24"/>
        </w:rPr>
        <w:t xml:space="preserve"> pipelines operate safely and shipments arrive without incident.</w:t>
      </w:r>
    </w:p>
    <w:p w14:paraId="71A81F21" w14:textId="77777777" w:rsidR="0000261F" w:rsidRPr="00586EC4" w:rsidRDefault="006F28D2" w:rsidP="00012B64">
      <w:pPr>
        <w:spacing w:after="200" w:line="276" w:lineRule="auto"/>
        <w:rPr>
          <w:rFonts w:eastAsia="Calibri"/>
          <w:sz w:val="24"/>
        </w:rPr>
      </w:pPr>
      <w:r w:rsidRPr="00586EC4">
        <w:rPr>
          <w:rFonts w:eastAsia="Calibri"/>
          <w:sz w:val="24"/>
        </w:rPr>
        <w:t xml:space="preserve"> </w:t>
      </w:r>
    </w:p>
    <w:p w14:paraId="59BF393C" w14:textId="651DDA87" w:rsidR="00D163C7" w:rsidRPr="00586EC4" w:rsidRDefault="00512F73" w:rsidP="006B487E">
      <w:pPr>
        <w:pStyle w:val="Heading4"/>
        <w:rPr>
          <w:sz w:val="24"/>
        </w:rPr>
      </w:pPr>
      <w:r w:rsidRPr="00586EC4">
        <w:rPr>
          <w:sz w:val="24"/>
        </w:rPr>
        <w:t>SECTION A - PROGRAM DESCRIPTION</w:t>
      </w:r>
    </w:p>
    <w:p w14:paraId="1803A391" w14:textId="77777777" w:rsidR="00A15A03" w:rsidRPr="00586EC4" w:rsidRDefault="00F706CE" w:rsidP="0000261F">
      <w:pPr>
        <w:spacing w:before="120" w:after="120"/>
        <w:rPr>
          <w:b/>
          <w:sz w:val="24"/>
        </w:rPr>
      </w:pPr>
      <w:r w:rsidRPr="00586EC4">
        <w:rPr>
          <w:b/>
          <w:sz w:val="24"/>
        </w:rPr>
        <w:t>A.1 Purpose</w:t>
      </w:r>
    </w:p>
    <w:p w14:paraId="5EA6B350" w14:textId="77777777" w:rsidR="00F706CE" w:rsidRPr="00950832" w:rsidRDefault="00F706CE" w:rsidP="0000261F">
      <w:pPr>
        <w:spacing w:before="120" w:after="120"/>
        <w:rPr>
          <w:sz w:val="24"/>
        </w:rPr>
      </w:pPr>
      <w:r w:rsidRPr="00950832">
        <w:rPr>
          <w:sz w:val="24"/>
        </w:rPr>
        <w:t>The Pipeline and Hazardous Materials Safety Administration (PHMSA), through the U.S. Department of Transportation (DOT), requests applications from States and Territories to provide assistance to public sector employees for training and planning for emergency response in transportation. The purpose of the Hazardous Materials Emergency Preparedness (HMEP) grant program is to increase State, Territorial, Tribal, and local effectiveness in safely and efficiently handling hazardous materials incidents, enhance implementation of the Emergency Planning and Community Right-to-Know Act of 1986 (EPCRA), and encourage a comprehensive approach to emergency training and planning by incorporating the unique challenges of responses to transportation situations.</w:t>
      </w:r>
    </w:p>
    <w:p w14:paraId="3C39E266" w14:textId="77777777" w:rsidR="0000261F" w:rsidRPr="00950832" w:rsidRDefault="0000261F" w:rsidP="00F706CE">
      <w:pPr>
        <w:rPr>
          <w:sz w:val="24"/>
        </w:rPr>
      </w:pPr>
    </w:p>
    <w:p w14:paraId="13AF30D5" w14:textId="77777777" w:rsidR="00F706CE" w:rsidRPr="00586EC4" w:rsidRDefault="0000261F" w:rsidP="0000261F">
      <w:pPr>
        <w:spacing w:before="120" w:after="120"/>
        <w:rPr>
          <w:b/>
          <w:sz w:val="24"/>
        </w:rPr>
      </w:pPr>
      <w:r w:rsidRPr="00586EC4">
        <w:rPr>
          <w:b/>
          <w:sz w:val="24"/>
        </w:rPr>
        <w:t>A.2 Program Authority</w:t>
      </w:r>
    </w:p>
    <w:p w14:paraId="42F123AF" w14:textId="3AFE7425" w:rsidR="0000261F" w:rsidRPr="00950832" w:rsidRDefault="0000261F" w:rsidP="0000261F">
      <w:pPr>
        <w:spacing w:before="120" w:after="120"/>
        <w:rPr>
          <w:sz w:val="24"/>
        </w:rPr>
      </w:pPr>
      <w:r w:rsidRPr="00950832">
        <w:rPr>
          <w:sz w:val="24"/>
        </w:rPr>
        <w:t xml:space="preserve">The HMEP program is authorized under 49 U.S.C. § 5116 and is governed by program regulations in 49 Code of Federal Regulations (CFR) part 110 and Federal grants administration regulations at 2 CFR part 200. On December 4, 2015, </w:t>
      </w:r>
      <w:r w:rsidR="00727382">
        <w:rPr>
          <w:sz w:val="24"/>
        </w:rPr>
        <w:t>t</w:t>
      </w:r>
      <w:r w:rsidRPr="00950832">
        <w:rPr>
          <w:sz w:val="24"/>
        </w:rPr>
        <w:t>he Fixing America’s Surface Transportation (FAST) Act was signed into law (Public Law No: 114-94). The FAST Act reauthorized the HMEP Grant Program through Fiscal Year (FY) 2020. Title VII § 7203 of the FAST Act amended 49 U.S.C. §5116 to combine planning and training grants into §5116(a)</w:t>
      </w:r>
      <w:r w:rsidR="0070434E">
        <w:rPr>
          <w:sz w:val="24"/>
        </w:rPr>
        <w:t>.</w:t>
      </w:r>
      <w:r w:rsidRPr="00950832">
        <w:rPr>
          <w:sz w:val="24"/>
        </w:rPr>
        <w:t xml:space="preserve"> </w:t>
      </w:r>
      <w:r w:rsidR="0070434E">
        <w:rPr>
          <w:sz w:val="24"/>
        </w:rPr>
        <w:t>T</w:t>
      </w:r>
      <w:r w:rsidRPr="00950832">
        <w:rPr>
          <w:sz w:val="24"/>
        </w:rPr>
        <w:t xml:space="preserve">herefore, HMEP applicants are no longer required to separately account for planning and training funds. </w:t>
      </w:r>
    </w:p>
    <w:p w14:paraId="37F2D547" w14:textId="77777777" w:rsidR="00A15A03" w:rsidRPr="00586EC4" w:rsidRDefault="00A15A03" w:rsidP="00A15A03">
      <w:pPr>
        <w:autoSpaceDE w:val="0"/>
        <w:autoSpaceDN w:val="0"/>
        <w:adjustRightInd w:val="0"/>
        <w:rPr>
          <w:rStyle w:val="ptext-18"/>
          <w:sz w:val="24"/>
        </w:rPr>
      </w:pPr>
    </w:p>
    <w:p w14:paraId="79ECE36D" w14:textId="77777777" w:rsidR="00A15A03" w:rsidRPr="00586EC4" w:rsidRDefault="0000261F" w:rsidP="0000261F">
      <w:pPr>
        <w:spacing w:before="120" w:after="120"/>
        <w:rPr>
          <w:b/>
          <w:sz w:val="24"/>
        </w:rPr>
      </w:pPr>
      <w:r w:rsidRPr="00586EC4">
        <w:rPr>
          <w:b/>
          <w:sz w:val="24"/>
        </w:rPr>
        <w:t>A.3 Background</w:t>
      </w:r>
    </w:p>
    <w:p w14:paraId="18D2F44D" w14:textId="00898677" w:rsidR="0059069D" w:rsidRDefault="0059069D" w:rsidP="0059069D">
      <w:pPr>
        <w:autoSpaceDE w:val="0"/>
        <w:autoSpaceDN w:val="0"/>
        <w:spacing w:before="120" w:after="120"/>
        <w:rPr>
          <w:sz w:val="24"/>
        </w:rPr>
      </w:pPr>
      <w:r>
        <w:rPr>
          <w:sz w:val="24"/>
        </w:rPr>
        <w:t xml:space="preserve">Congress authorized the HMEP grant program in 1990 under the Hazardous Materials Transportation Act (P.L. 101-615); codified at 49 U.S.C. § 5101 et. </w:t>
      </w:r>
      <w:r w:rsidR="00E01B66">
        <w:rPr>
          <w:sz w:val="24"/>
        </w:rPr>
        <w:t>seq.</w:t>
      </w:r>
      <w:r>
        <w:rPr>
          <w:sz w:val="24"/>
        </w:rPr>
        <w:t xml:space="preserve"> Since its inception, the HMEP has been fully funded by registration fees collected from hazardous materials (hazmat) shippers and carriers who offer for transportation or transport certain hazmat in intrastate, interstate, or foreign commerce. Pursuant to 49 U.S.C. § 5128(b), the HMEP is authorized appropriations in the amount of $21,988,000</w:t>
      </w:r>
      <w:r w:rsidR="002C4D3E">
        <w:rPr>
          <w:sz w:val="24"/>
        </w:rPr>
        <w:t xml:space="preserve">; </w:t>
      </w:r>
      <w:r>
        <w:rPr>
          <w:sz w:val="24"/>
        </w:rPr>
        <w:t xml:space="preserve">however, accounting for the sequester rate of 6.2%, the amount available to award has been reduced to $20,624,744 for FY 2019. </w:t>
      </w:r>
    </w:p>
    <w:p w14:paraId="47A56D39" w14:textId="77777777" w:rsidR="00A15A03" w:rsidRPr="00586EC4" w:rsidRDefault="00A15A03" w:rsidP="00220141">
      <w:pPr>
        <w:pStyle w:val="Heading4"/>
        <w:rPr>
          <w:sz w:val="24"/>
        </w:rPr>
      </w:pPr>
    </w:p>
    <w:p w14:paraId="305BF17C" w14:textId="77777777" w:rsidR="00EF65DB" w:rsidRPr="00586EC4" w:rsidRDefault="001420FE" w:rsidP="006B487E">
      <w:pPr>
        <w:pStyle w:val="Heading4"/>
        <w:rPr>
          <w:sz w:val="24"/>
        </w:rPr>
      </w:pPr>
      <w:r w:rsidRPr="00586EC4">
        <w:rPr>
          <w:sz w:val="24"/>
        </w:rPr>
        <w:t>S</w:t>
      </w:r>
      <w:r w:rsidR="00EF65DB" w:rsidRPr="00586EC4">
        <w:rPr>
          <w:sz w:val="24"/>
        </w:rPr>
        <w:t>ECTION B - FEDERAL AWARD INFORMATION</w:t>
      </w:r>
    </w:p>
    <w:p w14:paraId="524BEA5A" w14:textId="77777777" w:rsidR="00EF65DB" w:rsidRPr="00586EC4" w:rsidRDefault="00EF65DB" w:rsidP="00ED07B3">
      <w:pPr>
        <w:pStyle w:val="Heading6"/>
        <w:rPr>
          <w:sz w:val="24"/>
        </w:rPr>
      </w:pPr>
      <w:r w:rsidRPr="00586EC4">
        <w:rPr>
          <w:sz w:val="24"/>
        </w:rPr>
        <w:t>B.1</w:t>
      </w:r>
      <w:r w:rsidRPr="00586EC4">
        <w:rPr>
          <w:sz w:val="24"/>
        </w:rPr>
        <w:tab/>
        <w:t>Funding</w:t>
      </w:r>
    </w:p>
    <w:p w14:paraId="456A6366" w14:textId="17EB356F" w:rsidR="00887A74" w:rsidRPr="00220141" w:rsidRDefault="00887A74" w:rsidP="00220141">
      <w:pPr>
        <w:rPr>
          <w:b/>
          <w:sz w:val="24"/>
        </w:rPr>
      </w:pPr>
      <w:r w:rsidRPr="00586EC4">
        <w:rPr>
          <w:sz w:val="24"/>
        </w:rPr>
        <w:t xml:space="preserve">This notice of funding opportunity is subject to the availability of funds. </w:t>
      </w:r>
      <w:r w:rsidRPr="00887A74">
        <w:rPr>
          <w:sz w:val="24"/>
        </w:rPr>
        <w:t xml:space="preserve">After accounting for a tribal set-aside of 3.5%, </w:t>
      </w:r>
      <w:r w:rsidRPr="00586EC4">
        <w:rPr>
          <w:sz w:val="24"/>
        </w:rPr>
        <w:t>PHMSA anticipates that approximately $</w:t>
      </w:r>
      <w:r w:rsidRPr="00887A74">
        <w:rPr>
          <w:sz w:val="24"/>
        </w:rPr>
        <w:t>19,902,878</w:t>
      </w:r>
      <w:r w:rsidR="002868C0">
        <w:rPr>
          <w:sz w:val="24"/>
        </w:rPr>
        <w:t xml:space="preserve"> </w:t>
      </w:r>
      <w:r w:rsidRPr="00887A74">
        <w:rPr>
          <w:sz w:val="24"/>
        </w:rPr>
        <w:t>will be available for States and Territories awards.</w:t>
      </w:r>
      <w:r w:rsidRPr="00586EC4">
        <w:rPr>
          <w:sz w:val="24"/>
        </w:rPr>
        <w:t xml:space="preserve">  </w:t>
      </w:r>
    </w:p>
    <w:p w14:paraId="1D741EB1" w14:textId="77777777" w:rsidR="00EF65DB" w:rsidRPr="00586EC4" w:rsidRDefault="00EF65DB" w:rsidP="00ED07B3">
      <w:pPr>
        <w:pStyle w:val="Heading6"/>
        <w:rPr>
          <w:sz w:val="24"/>
        </w:rPr>
      </w:pPr>
      <w:r w:rsidRPr="00586EC4">
        <w:rPr>
          <w:sz w:val="24"/>
        </w:rPr>
        <w:t>B.2</w:t>
      </w:r>
      <w:r w:rsidRPr="00586EC4">
        <w:rPr>
          <w:sz w:val="24"/>
        </w:rPr>
        <w:tab/>
        <w:t>Period of Performance</w:t>
      </w:r>
    </w:p>
    <w:p w14:paraId="0ACA2F97" w14:textId="77777777" w:rsidR="00EF65DB" w:rsidRPr="00586EC4" w:rsidRDefault="001B7AC2" w:rsidP="00ED07B3">
      <w:pPr>
        <w:rPr>
          <w:sz w:val="24"/>
        </w:rPr>
      </w:pPr>
      <w:r w:rsidRPr="00586EC4">
        <w:rPr>
          <w:sz w:val="24"/>
        </w:rPr>
        <w:t>T</w:t>
      </w:r>
      <w:r w:rsidR="00EF65DB" w:rsidRPr="00586EC4">
        <w:rPr>
          <w:sz w:val="24"/>
        </w:rPr>
        <w:t xml:space="preserve">he period of performance </w:t>
      </w:r>
      <w:r w:rsidR="00670381" w:rsidRPr="00586EC4">
        <w:rPr>
          <w:sz w:val="24"/>
        </w:rPr>
        <w:t>is</w:t>
      </w:r>
      <w:r w:rsidR="00EF65DB" w:rsidRPr="00586EC4">
        <w:rPr>
          <w:sz w:val="24"/>
        </w:rPr>
        <w:t xml:space="preserve"> </w:t>
      </w:r>
      <w:r w:rsidR="004438F3" w:rsidRPr="00586EC4">
        <w:rPr>
          <w:sz w:val="24"/>
        </w:rPr>
        <w:t>thirty-six</w:t>
      </w:r>
      <w:r w:rsidR="006B7E2F" w:rsidRPr="00586EC4">
        <w:rPr>
          <w:sz w:val="24"/>
        </w:rPr>
        <w:t xml:space="preserve"> (</w:t>
      </w:r>
      <w:r w:rsidR="004438F3" w:rsidRPr="00586EC4">
        <w:rPr>
          <w:sz w:val="24"/>
        </w:rPr>
        <w:t>36</w:t>
      </w:r>
      <w:r w:rsidR="006B7E2F" w:rsidRPr="00586EC4">
        <w:rPr>
          <w:sz w:val="24"/>
        </w:rPr>
        <w:t>)</w:t>
      </w:r>
      <w:r w:rsidR="00EF65DB" w:rsidRPr="00586EC4">
        <w:rPr>
          <w:sz w:val="24"/>
        </w:rPr>
        <w:t xml:space="preserve"> months from the effective date of award for each grant</w:t>
      </w:r>
      <w:r w:rsidR="00104A17" w:rsidRPr="00586EC4">
        <w:rPr>
          <w:sz w:val="24"/>
        </w:rPr>
        <w:t xml:space="preserve">. </w:t>
      </w:r>
    </w:p>
    <w:p w14:paraId="09906BAE" w14:textId="77777777" w:rsidR="00EF65DB" w:rsidRPr="00586EC4" w:rsidRDefault="00EF65DB" w:rsidP="00ED07B3">
      <w:pPr>
        <w:pStyle w:val="Heading6"/>
        <w:rPr>
          <w:sz w:val="24"/>
        </w:rPr>
      </w:pPr>
      <w:r w:rsidRPr="00586EC4">
        <w:rPr>
          <w:sz w:val="24"/>
        </w:rPr>
        <w:t>B.3</w:t>
      </w:r>
      <w:r w:rsidRPr="00586EC4">
        <w:rPr>
          <w:sz w:val="24"/>
        </w:rPr>
        <w:tab/>
        <w:t>Type of Award</w:t>
      </w:r>
    </w:p>
    <w:p w14:paraId="047FB20E" w14:textId="77777777" w:rsidR="00EF65DB" w:rsidRPr="00586EC4" w:rsidRDefault="001657D3" w:rsidP="00ED07B3">
      <w:pPr>
        <w:rPr>
          <w:sz w:val="24"/>
        </w:rPr>
      </w:pPr>
      <w:r w:rsidRPr="00586EC4">
        <w:rPr>
          <w:sz w:val="24"/>
        </w:rPr>
        <w:t>Discretionary</w:t>
      </w:r>
      <w:r w:rsidR="00670381" w:rsidRPr="00586EC4">
        <w:rPr>
          <w:sz w:val="24"/>
        </w:rPr>
        <w:t xml:space="preserve"> grant award.</w:t>
      </w:r>
    </w:p>
    <w:p w14:paraId="31DE6D46" w14:textId="77777777" w:rsidR="00EF65DB" w:rsidRPr="00586EC4" w:rsidRDefault="00EF65DB" w:rsidP="00ED07B3">
      <w:pPr>
        <w:pStyle w:val="Heading6"/>
        <w:rPr>
          <w:sz w:val="24"/>
        </w:rPr>
      </w:pPr>
      <w:r w:rsidRPr="00586EC4">
        <w:rPr>
          <w:sz w:val="24"/>
        </w:rPr>
        <w:t>B.4</w:t>
      </w:r>
      <w:r w:rsidRPr="00586EC4">
        <w:rPr>
          <w:sz w:val="24"/>
        </w:rPr>
        <w:tab/>
        <w:t>Previous Awards</w:t>
      </w:r>
    </w:p>
    <w:p w14:paraId="3D12D405" w14:textId="1E84E46D" w:rsidR="0093644A" w:rsidRPr="00586EC4" w:rsidRDefault="00EF65DB" w:rsidP="00ED07B3">
      <w:pPr>
        <w:rPr>
          <w:sz w:val="24"/>
        </w:rPr>
      </w:pPr>
      <w:r w:rsidRPr="00586EC4">
        <w:rPr>
          <w:sz w:val="24"/>
        </w:rPr>
        <w:t xml:space="preserve">Applicants </w:t>
      </w:r>
      <w:r w:rsidR="004314EF" w:rsidRPr="00586EC4">
        <w:rPr>
          <w:sz w:val="24"/>
        </w:rPr>
        <w:t>who</w:t>
      </w:r>
      <w:r w:rsidRPr="00586EC4">
        <w:rPr>
          <w:sz w:val="24"/>
        </w:rPr>
        <w:t xml:space="preserve"> received a previous PHMSA </w:t>
      </w:r>
      <w:r w:rsidR="00726AFA" w:rsidRPr="00586EC4">
        <w:rPr>
          <w:sz w:val="24"/>
        </w:rPr>
        <w:t>H</w:t>
      </w:r>
      <w:r w:rsidR="002868C0">
        <w:rPr>
          <w:sz w:val="24"/>
        </w:rPr>
        <w:t>MEP</w:t>
      </w:r>
      <w:r w:rsidR="00104A17" w:rsidRPr="00586EC4">
        <w:rPr>
          <w:sz w:val="24"/>
        </w:rPr>
        <w:t xml:space="preserve"> </w:t>
      </w:r>
      <w:r w:rsidRPr="00586EC4">
        <w:rPr>
          <w:sz w:val="24"/>
        </w:rPr>
        <w:t xml:space="preserve">grant award may apply for a </w:t>
      </w:r>
      <w:r w:rsidR="0053738D" w:rsidRPr="00586EC4">
        <w:rPr>
          <w:sz w:val="24"/>
        </w:rPr>
        <w:t xml:space="preserve">FY </w:t>
      </w:r>
      <w:r w:rsidR="002D461E" w:rsidRPr="00586EC4">
        <w:rPr>
          <w:sz w:val="24"/>
        </w:rPr>
        <w:t>2019</w:t>
      </w:r>
      <w:r w:rsidR="00F32689" w:rsidRPr="00586EC4">
        <w:rPr>
          <w:sz w:val="24"/>
        </w:rPr>
        <w:t xml:space="preserve"> </w:t>
      </w:r>
      <w:r w:rsidR="002868C0">
        <w:rPr>
          <w:sz w:val="24"/>
        </w:rPr>
        <w:t xml:space="preserve">HMEP </w:t>
      </w:r>
      <w:r w:rsidRPr="00586EC4">
        <w:rPr>
          <w:sz w:val="24"/>
        </w:rPr>
        <w:t xml:space="preserve">grant.  </w:t>
      </w:r>
      <w:r w:rsidR="00670381" w:rsidRPr="00586EC4">
        <w:rPr>
          <w:sz w:val="24"/>
        </w:rPr>
        <w:t xml:space="preserve"> </w:t>
      </w:r>
    </w:p>
    <w:p w14:paraId="165CA97F" w14:textId="77777777" w:rsidR="00897297" w:rsidRPr="00586EC4" w:rsidRDefault="00897297" w:rsidP="00ED07B3">
      <w:pPr>
        <w:rPr>
          <w:sz w:val="24"/>
        </w:rPr>
      </w:pPr>
    </w:p>
    <w:p w14:paraId="7BDF3344" w14:textId="77777777" w:rsidR="00FB035A" w:rsidRPr="00586EC4" w:rsidRDefault="00FB035A" w:rsidP="006B487E">
      <w:pPr>
        <w:pStyle w:val="Heading4"/>
        <w:rPr>
          <w:sz w:val="24"/>
        </w:rPr>
      </w:pPr>
      <w:r w:rsidRPr="00586EC4">
        <w:rPr>
          <w:sz w:val="24"/>
        </w:rPr>
        <w:t>SECTION C - ELIGIBILITY INFORMATION</w:t>
      </w:r>
    </w:p>
    <w:p w14:paraId="3CBEB881" w14:textId="77777777" w:rsidR="00FB035A" w:rsidRPr="00586EC4" w:rsidRDefault="00FB035A" w:rsidP="00ED07B3">
      <w:pPr>
        <w:pStyle w:val="Heading6"/>
        <w:rPr>
          <w:sz w:val="24"/>
        </w:rPr>
      </w:pPr>
      <w:r w:rsidRPr="00586EC4">
        <w:rPr>
          <w:sz w:val="24"/>
        </w:rPr>
        <w:t>C.1</w:t>
      </w:r>
      <w:r w:rsidRPr="00586EC4">
        <w:rPr>
          <w:sz w:val="24"/>
        </w:rPr>
        <w:tab/>
        <w:t>Eligible Applicants</w:t>
      </w:r>
    </w:p>
    <w:p w14:paraId="2E30BB10" w14:textId="1BD1E5A9" w:rsidR="00FB2D0D" w:rsidRPr="00FB2D0D" w:rsidRDefault="004438F3" w:rsidP="00FB2D0D">
      <w:pPr>
        <w:pStyle w:val="Heading6"/>
        <w:rPr>
          <w:b w:val="0"/>
          <w:spacing w:val="-1"/>
          <w:sz w:val="24"/>
        </w:rPr>
      </w:pPr>
      <w:r w:rsidRPr="00586EC4">
        <w:rPr>
          <w:b w:val="0"/>
          <w:spacing w:val="-1"/>
          <w:sz w:val="24"/>
        </w:rPr>
        <w:t>The FY 20</w:t>
      </w:r>
      <w:r w:rsidR="006F28D2" w:rsidRPr="00586EC4">
        <w:rPr>
          <w:b w:val="0"/>
          <w:spacing w:val="-1"/>
          <w:sz w:val="24"/>
        </w:rPr>
        <w:t xml:space="preserve">19 </w:t>
      </w:r>
      <w:r w:rsidRPr="00586EC4">
        <w:rPr>
          <w:b w:val="0"/>
          <w:spacing w:val="-1"/>
          <w:sz w:val="24"/>
        </w:rPr>
        <w:t>HMEP Grant Program is open to States</w:t>
      </w:r>
      <w:r w:rsidR="00EC2400">
        <w:rPr>
          <w:b w:val="0"/>
          <w:bCs w:val="0"/>
          <w:spacing w:val="-1"/>
          <w:sz w:val="24"/>
          <w:szCs w:val="24"/>
        </w:rPr>
        <w:t xml:space="preserve"> </w:t>
      </w:r>
      <w:r w:rsidR="00887A74">
        <w:rPr>
          <w:b w:val="0"/>
          <w:bCs w:val="0"/>
          <w:spacing w:val="-1"/>
          <w:sz w:val="24"/>
          <w:szCs w:val="24"/>
        </w:rPr>
        <w:t>and</w:t>
      </w:r>
      <w:r w:rsidR="00921C36">
        <w:rPr>
          <w:b w:val="0"/>
          <w:bCs w:val="0"/>
          <w:spacing w:val="-1"/>
          <w:sz w:val="24"/>
          <w:szCs w:val="24"/>
        </w:rPr>
        <w:t xml:space="preserve"> </w:t>
      </w:r>
      <w:r w:rsidR="00887A74" w:rsidRPr="00586EC4">
        <w:rPr>
          <w:b w:val="0"/>
          <w:spacing w:val="-1"/>
          <w:sz w:val="24"/>
        </w:rPr>
        <w:t>Territories</w:t>
      </w:r>
      <w:r w:rsidR="00BA58F1">
        <w:rPr>
          <w:b w:val="0"/>
          <w:spacing w:val="-1"/>
          <w:sz w:val="24"/>
        </w:rPr>
        <w:t xml:space="preserve">, </w:t>
      </w:r>
      <w:r w:rsidRPr="00586EC4">
        <w:rPr>
          <w:b w:val="0"/>
          <w:spacing w:val="-1"/>
          <w:sz w:val="24"/>
        </w:rPr>
        <w:t xml:space="preserve">defined </w:t>
      </w:r>
      <w:r w:rsidR="00BA58F1">
        <w:rPr>
          <w:b w:val="0"/>
          <w:spacing w:val="-1"/>
          <w:sz w:val="24"/>
        </w:rPr>
        <w:t>in</w:t>
      </w:r>
      <w:r w:rsidRPr="00586EC4">
        <w:rPr>
          <w:b w:val="0"/>
          <w:spacing w:val="-1"/>
          <w:sz w:val="24"/>
        </w:rPr>
        <w:t xml:space="preserve"> 49 U.S.C</w:t>
      </w:r>
      <w:r w:rsidR="00BA58F1">
        <w:rPr>
          <w:b w:val="0"/>
          <w:spacing w:val="-1"/>
          <w:sz w:val="24"/>
        </w:rPr>
        <w:t>.</w:t>
      </w:r>
      <w:r w:rsidRPr="00586EC4">
        <w:rPr>
          <w:b w:val="0"/>
          <w:spacing w:val="-1"/>
          <w:sz w:val="24"/>
        </w:rPr>
        <w:t xml:space="preserve"> § </w:t>
      </w:r>
      <w:r w:rsidR="00F32689" w:rsidRPr="00586EC4">
        <w:rPr>
          <w:b w:val="0"/>
          <w:spacing w:val="-1"/>
          <w:sz w:val="24"/>
        </w:rPr>
        <w:t>5102 as a State of the United States, the District of Columbia, Puerto Rico, the Northern Mariana Islands, the Virgin Islands, American Samoa, Guam, and any other territory or possession of the United States designated by the Secretary. 49 U.S.C</w:t>
      </w:r>
      <w:r w:rsidR="00BA58F1">
        <w:rPr>
          <w:b w:val="0"/>
          <w:spacing w:val="-1"/>
          <w:sz w:val="24"/>
        </w:rPr>
        <w:t>.</w:t>
      </w:r>
      <w:r w:rsidR="00F32689" w:rsidRPr="00586EC4">
        <w:rPr>
          <w:b w:val="0"/>
          <w:spacing w:val="-1"/>
          <w:sz w:val="24"/>
        </w:rPr>
        <w:t xml:space="preserve"> §</w:t>
      </w:r>
      <w:r w:rsidR="00BA58F1">
        <w:rPr>
          <w:b w:val="0"/>
          <w:spacing w:val="-1"/>
          <w:sz w:val="24"/>
        </w:rPr>
        <w:t xml:space="preserve"> </w:t>
      </w:r>
      <w:r w:rsidRPr="00586EC4">
        <w:rPr>
          <w:b w:val="0"/>
          <w:spacing w:val="-1"/>
          <w:sz w:val="24"/>
        </w:rPr>
        <w:t xml:space="preserve">5116 </w:t>
      </w:r>
      <w:r w:rsidR="00F32689" w:rsidRPr="00586EC4">
        <w:rPr>
          <w:b w:val="0"/>
          <w:spacing w:val="-1"/>
          <w:sz w:val="24"/>
        </w:rPr>
        <w:t xml:space="preserve">describes the </w:t>
      </w:r>
      <w:r w:rsidRPr="00586EC4">
        <w:rPr>
          <w:b w:val="0"/>
          <w:spacing w:val="-1"/>
          <w:sz w:val="24"/>
        </w:rPr>
        <w:t xml:space="preserve">statutory requirements for eligibility. </w:t>
      </w:r>
    </w:p>
    <w:p w14:paraId="05A76908" w14:textId="77777777" w:rsidR="00FB035A" w:rsidRPr="00586EC4" w:rsidRDefault="00FB035A" w:rsidP="004438F3">
      <w:pPr>
        <w:pStyle w:val="Heading6"/>
        <w:rPr>
          <w:sz w:val="24"/>
        </w:rPr>
      </w:pPr>
      <w:r w:rsidRPr="00586EC4">
        <w:rPr>
          <w:sz w:val="24"/>
        </w:rPr>
        <w:t>C.2</w:t>
      </w:r>
      <w:r w:rsidRPr="00586EC4">
        <w:rPr>
          <w:sz w:val="24"/>
        </w:rPr>
        <w:tab/>
        <w:t>Cost Sharing</w:t>
      </w:r>
      <w:r w:rsidR="001B7382" w:rsidRPr="00586EC4">
        <w:rPr>
          <w:sz w:val="24"/>
        </w:rPr>
        <w:t xml:space="preserve"> or Matching</w:t>
      </w:r>
    </w:p>
    <w:p w14:paraId="1DC8781E" w14:textId="31D693E1" w:rsidR="005F0769" w:rsidRPr="00844333" w:rsidRDefault="005F0769" w:rsidP="00897297">
      <w:pPr>
        <w:rPr>
          <w:b/>
          <w:sz w:val="24"/>
        </w:rPr>
      </w:pPr>
      <w:bookmarkStart w:id="7" w:name="_Toc337651487"/>
      <w:r w:rsidRPr="00844333">
        <w:rPr>
          <w:b/>
          <w:sz w:val="24"/>
        </w:rPr>
        <w:t>States</w:t>
      </w:r>
    </w:p>
    <w:p w14:paraId="0274FECC" w14:textId="363B3BB9" w:rsidR="00897297" w:rsidRDefault="00897297" w:rsidP="00897297">
      <w:pPr>
        <w:rPr>
          <w:sz w:val="24"/>
        </w:rPr>
      </w:pPr>
      <w:r w:rsidRPr="00586EC4">
        <w:rPr>
          <w:sz w:val="24"/>
        </w:rPr>
        <w:t>In accordance with 49 U.S.C</w:t>
      </w:r>
      <w:r w:rsidR="00BA58F1">
        <w:rPr>
          <w:sz w:val="24"/>
        </w:rPr>
        <w:t>.</w:t>
      </w:r>
      <w:r w:rsidRPr="00586EC4">
        <w:rPr>
          <w:sz w:val="24"/>
        </w:rPr>
        <w:t xml:space="preserve"> § 5116(d), States and </w:t>
      </w:r>
      <w:r w:rsidR="00EC2400">
        <w:rPr>
          <w:sz w:val="24"/>
        </w:rPr>
        <w:t>t</w:t>
      </w:r>
      <w:r w:rsidRPr="00887A74">
        <w:rPr>
          <w:sz w:val="24"/>
        </w:rPr>
        <w:t>he</w:t>
      </w:r>
      <w:r w:rsidRPr="00586EC4">
        <w:rPr>
          <w:sz w:val="24"/>
        </w:rPr>
        <w:t xml:space="preserve"> Commonwealth of Puerto Rico must contribute a minimum of 20% matching share to the total cost of the grant </w:t>
      </w:r>
      <w:r w:rsidR="00887A74" w:rsidRPr="00586EC4">
        <w:rPr>
          <w:sz w:val="24"/>
        </w:rPr>
        <w:t>project.</w:t>
      </w:r>
      <w:r w:rsidR="00921C36">
        <w:rPr>
          <w:sz w:val="24"/>
        </w:rPr>
        <w:t xml:space="preserve"> </w:t>
      </w:r>
      <w:r w:rsidR="00887A74">
        <w:rPr>
          <w:sz w:val="24"/>
        </w:rPr>
        <w:t>For</w:t>
      </w:r>
      <w:r w:rsidR="00727382">
        <w:rPr>
          <w:sz w:val="24"/>
        </w:rPr>
        <w:t xml:space="preserve"> example</w:t>
      </w:r>
      <w:r w:rsidRPr="00586EC4">
        <w:rPr>
          <w:sz w:val="24"/>
        </w:rPr>
        <w:t xml:space="preserve">, if the total cost of the project is $50,000, the State must provide at least $10,000, and </w:t>
      </w:r>
      <w:r w:rsidR="00727382">
        <w:rPr>
          <w:sz w:val="24"/>
        </w:rPr>
        <w:t xml:space="preserve">PHMSA </w:t>
      </w:r>
      <w:r w:rsidRPr="00586EC4">
        <w:rPr>
          <w:sz w:val="24"/>
        </w:rPr>
        <w:t>will provide no more than $40,000. The matching requirement must be satisfied by costs incurred by the grantee or by the value of in-kind contributions.  All matching funds must meet the Federal requirements as described in 2 CFR § 200.306 Cost sharing or matching.</w:t>
      </w:r>
    </w:p>
    <w:p w14:paraId="196F00B3" w14:textId="77777777" w:rsidR="00B73668" w:rsidRDefault="00B73668" w:rsidP="00897297">
      <w:pPr>
        <w:rPr>
          <w:sz w:val="24"/>
        </w:rPr>
      </w:pPr>
    </w:p>
    <w:p w14:paraId="07057001" w14:textId="7BD1D3F1" w:rsidR="005F0769" w:rsidRPr="00B91717" w:rsidRDefault="005F0769" w:rsidP="00897297">
      <w:pPr>
        <w:rPr>
          <w:b/>
          <w:sz w:val="24"/>
        </w:rPr>
      </w:pPr>
      <w:r w:rsidRPr="00B91717">
        <w:rPr>
          <w:b/>
          <w:sz w:val="24"/>
        </w:rPr>
        <w:t>Insular Areas</w:t>
      </w:r>
    </w:p>
    <w:p w14:paraId="3BBCCA26" w14:textId="0D69DE1A" w:rsidR="005F0769" w:rsidRPr="00586EC4" w:rsidRDefault="005F0769" w:rsidP="00897297">
      <w:pPr>
        <w:rPr>
          <w:sz w:val="24"/>
        </w:rPr>
      </w:pPr>
      <w:r>
        <w:rPr>
          <w:sz w:val="24"/>
        </w:rPr>
        <w:t>In accordance with 48 U.S.C. § 1469a, Guam, Virgin Islands, American Samoa, the Government of Norther</w:t>
      </w:r>
      <w:r w:rsidR="00C6313F">
        <w:rPr>
          <w:sz w:val="24"/>
        </w:rPr>
        <w:t>n</w:t>
      </w:r>
      <w:r>
        <w:rPr>
          <w:sz w:val="24"/>
        </w:rPr>
        <w:t xml:space="preserve"> Mariana and the Trust Territory of the Pacific Islands are referred to as “insular areas”.  </w:t>
      </w:r>
      <w:r w:rsidR="00C6313F">
        <w:rPr>
          <w:sz w:val="24"/>
        </w:rPr>
        <w:t xml:space="preserve">Such areas are waived from cost sharing or matching requirements as authorized in 48 U.S.C. § 1469a(d) for the exception of the Commonwealth of Puerto Rico.  </w:t>
      </w:r>
    </w:p>
    <w:p w14:paraId="5D5F9600" w14:textId="77777777" w:rsidR="0019797A" w:rsidRPr="00586EC4" w:rsidRDefault="0019797A" w:rsidP="00897297">
      <w:pPr>
        <w:rPr>
          <w:sz w:val="24"/>
        </w:rPr>
      </w:pPr>
    </w:p>
    <w:p w14:paraId="370A5931" w14:textId="77777777" w:rsidR="00897297" w:rsidRPr="00586EC4" w:rsidRDefault="00897297" w:rsidP="00897297">
      <w:pPr>
        <w:rPr>
          <w:sz w:val="24"/>
        </w:rPr>
      </w:pPr>
      <w:r w:rsidRPr="00586EC4">
        <w:rPr>
          <w:sz w:val="24"/>
        </w:rPr>
        <w:t xml:space="preserve">Funds or costs used for matching purposes under any other Federal grant or cooperative agreement may not be used for HMEP matching purposes. The 5-year averaged non-Federal aggregate amount cannot be used for matching. </w:t>
      </w:r>
    </w:p>
    <w:p w14:paraId="230C7974" w14:textId="77777777" w:rsidR="0019797A" w:rsidRPr="00586EC4" w:rsidRDefault="0019797A" w:rsidP="00897297">
      <w:pPr>
        <w:rPr>
          <w:sz w:val="24"/>
        </w:rPr>
      </w:pPr>
    </w:p>
    <w:bookmarkEnd w:id="7"/>
    <w:p w14:paraId="309C2A03" w14:textId="77777777" w:rsidR="00D931DE" w:rsidRPr="00586EC4" w:rsidRDefault="002342FF" w:rsidP="00ED07B3">
      <w:pPr>
        <w:pStyle w:val="Heading4"/>
        <w:rPr>
          <w:sz w:val="24"/>
        </w:rPr>
      </w:pPr>
      <w:r w:rsidRPr="00586EC4">
        <w:rPr>
          <w:sz w:val="24"/>
        </w:rPr>
        <w:t>SECTION D - APPLICATION AND SUBMISSION INFORMATION</w:t>
      </w:r>
    </w:p>
    <w:p w14:paraId="3350D91E" w14:textId="77777777" w:rsidR="00D931DE" w:rsidRPr="00586EC4" w:rsidRDefault="002342FF" w:rsidP="00ED07B3">
      <w:pPr>
        <w:pStyle w:val="Heading6"/>
        <w:rPr>
          <w:sz w:val="24"/>
        </w:rPr>
      </w:pPr>
      <w:r w:rsidRPr="00586EC4">
        <w:rPr>
          <w:sz w:val="24"/>
        </w:rPr>
        <w:t>D.1</w:t>
      </w:r>
      <w:r w:rsidRPr="00586EC4">
        <w:rPr>
          <w:sz w:val="24"/>
        </w:rPr>
        <w:tab/>
        <w:t xml:space="preserve"> </w:t>
      </w:r>
      <w:r w:rsidR="00922DFA" w:rsidRPr="00586EC4">
        <w:rPr>
          <w:sz w:val="24"/>
        </w:rPr>
        <w:t xml:space="preserve">Request </w:t>
      </w:r>
      <w:r w:rsidR="00E57B7A" w:rsidRPr="00586EC4">
        <w:rPr>
          <w:sz w:val="24"/>
        </w:rPr>
        <w:t xml:space="preserve">an </w:t>
      </w:r>
      <w:r w:rsidRPr="00586EC4">
        <w:rPr>
          <w:sz w:val="24"/>
        </w:rPr>
        <w:t>Application Package</w:t>
      </w:r>
    </w:p>
    <w:p w14:paraId="3FA625A5" w14:textId="77777777" w:rsidR="002B1F28" w:rsidRPr="00586EC4" w:rsidRDefault="002B1F28" w:rsidP="00ED07B3">
      <w:pPr>
        <w:rPr>
          <w:sz w:val="24"/>
        </w:rPr>
      </w:pPr>
      <w:r w:rsidRPr="00586EC4">
        <w:rPr>
          <w:sz w:val="24"/>
        </w:rPr>
        <w:t xml:space="preserve">PHMSA requires applicants for this funding opportunity to apply electronically through grants.gov. Applicants must download the application package associated with this funding opportunity by following the directions provided </w:t>
      </w:r>
      <w:r w:rsidR="003C272A" w:rsidRPr="00586EC4">
        <w:rPr>
          <w:sz w:val="24"/>
        </w:rPr>
        <w:t xml:space="preserve">on </w:t>
      </w:r>
      <w:r w:rsidRPr="00586EC4">
        <w:rPr>
          <w:sz w:val="24"/>
        </w:rPr>
        <w:t>grants.gov.</w:t>
      </w:r>
    </w:p>
    <w:p w14:paraId="63FF0B4C" w14:textId="77777777" w:rsidR="002B1F28" w:rsidRPr="00586EC4" w:rsidRDefault="002B1F28" w:rsidP="00ED07B3">
      <w:pPr>
        <w:rPr>
          <w:sz w:val="24"/>
        </w:rPr>
      </w:pPr>
    </w:p>
    <w:p w14:paraId="4A615314" w14:textId="2DE80C9C" w:rsidR="00923F86" w:rsidRDefault="002B1F28" w:rsidP="00ED07B3">
      <w:pPr>
        <w:rPr>
          <w:sz w:val="24"/>
        </w:rPr>
      </w:pPr>
      <w:r w:rsidRPr="00586EC4">
        <w:rPr>
          <w:sz w:val="24"/>
        </w:rPr>
        <w:t>The application package contains the required electronic forms and the ability to upload attachments for the budget, budget justification, project narrative, assurances, and certifications. The applicant must submit the information outlined in the Application Guide in addition to the program-specific information below</w:t>
      </w:r>
      <w:r w:rsidR="008B17A8" w:rsidRPr="00586EC4">
        <w:rPr>
          <w:sz w:val="24"/>
        </w:rPr>
        <w:t>.</w:t>
      </w:r>
    </w:p>
    <w:p w14:paraId="3A38758B" w14:textId="748B957D" w:rsidR="00B73668" w:rsidRDefault="00B73668" w:rsidP="00ED07B3">
      <w:pPr>
        <w:rPr>
          <w:sz w:val="24"/>
        </w:rPr>
      </w:pPr>
    </w:p>
    <w:p w14:paraId="16001D43" w14:textId="77777777" w:rsidR="00B73668" w:rsidRPr="00F20FF3" w:rsidRDefault="00B73668" w:rsidP="00B73668">
      <w:pPr>
        <w:widowControl w:val="0"/>
        <w:rPr>
          <w:rFonts w:eastAsia="Calibri"/>
          <w:b/>
          <w:u w:val="single"/>
        </w:rPr>
      </w:pPr>
      <w:r w:rsidRPr="00F20FF3">
        <w:rPr>
          <w:rFonts w:eastAsia="Calibri"/>
          <w:b/>
        </w:rPr>
        <w:t xml:space="preserve">To begin the process, applicants must be registered with </w:t>
      </w:r>
      <w:r w:rsidRPr="00F20FF3">
        <w:rPr>
          <w:rFonts w:eastAsia="Calibri"/>
          <w:b/>
          <w:color w:val="0000FF"/>
          <w:u w:val="single"/>
        </w:rPr>
        <w:t xml:space="preserve">www.Grants.gov </w:t>
      </w:r>
      <w:r w:rsidRPr="00F20FF3">
        <w:rPr>
          <w:rFonts w:eastAsia="Calibri"/>
          <w:b/>
        </w:rPr>
        <w:t xml:space="preserve">to submit an application. </w:t>
      </w:r>
      <w:r w:rsidRPr="00F20FF3">
        <w:rPr>
          <w:rFonts w:eastAsia="Calibri"/>
        </w:rPr>
        <w:t xml:space="preserve">It is highly recommended that applicants begin the registration process as soon as possible to avoid delays with submission. </w:t>
      </w:r>
      <w:r w:rsidRPr="00F20FF3">
        <w:rPr>
          <w:rFonts w:eastAsia="Calibri"/>
          <w:b/>
          <w:u w:val="single"/>
        </w:rPr>
        <w:t>Failure to comply with the prescribed application requirements as described in this section will result in an application not being reviewed.</w:t>
      </w:r>
    </w:p>
    <w:p w14:paraId="1D6F53C8" w14:textId="77777777" w:rsidR="00B73668" w:rsidRPr="00F20FF3" w:rsidRDefault="00B73668" w:rsidP="00B73668">
      <w:pPr>
        <w:widowControl w:val="0"/>
        <w:rPr>
          <w:rFonts w:eastAsia="Calibri"/>
        </w:rPr>
      </w:pPr>
    </w:p>
    <w:p w14:paraId="52EDDB39" w14:textId="77777777" w:rsidR="00B73668" w:rsidRPr="00F20FF3" w:rsidRDefault="00B73668" w:rsidP="00B73668">
      <w:pPr>
        <w:widowControl w:val="0"/>
        <w:rPr>
          <w:rFonts w:eastAsia="Calibri"/>
          <w:b/>
        </w:rPr>
      </w:pPr>
      <w:r w:rsidRPr="00F20FF3">
        <w:rPr>
          <w:rFonts w:eastAsia="Calibri"/>
          <w:b/>
        </w:rPr>
        <w:t>Accessing Grants.gov:</w:t>
      </w:r>
    </w:p>
    <w:p w14:paraId="0A00030F" w14:textId="77777777" w:rsidR="00B73668" w:rsidRDefault="00B73668" w:rsidP="00B73668">
      <w:pPr>
        <w:widowControl w:val="0"/>
        <w:rPr>
          <w:color w:val="0000FF"/>
        </w:rPr>
      </w:pPr>
      <w:r w:rsidRPr="00F20FF3">
        <w:rPr>
          <w:rFonts w:eastAsia="Calibri"/>
        </w:rPr>
        <w:t xml:space="preserve">For new users, go to </w:t>
      </w:r>
      <w:r w:rsidRPr="00F20FF3">
        <w:rPr>
          <w:rFonts w:eastAsia="Calibri"/>
          <w:color w:val="0000FF"/>
          <w:u w:val="single"/>
        </w:rPr>
        <w:t>http://www.grants.gov/web/grants/applicants.html,</w:t>
      </w:r>
      <w:r w:rsidRPr="00F20FF3">
        <w:rPr>
          <w:rFonts w:eastAsia="Calibri"/>
        </w:rPr>
        <w:t xml:space="preserve"> or go to the main page at </w:t>
      </w:r>
      <w:r w:rsidRPr="00F20FF3">
        <w:rPr>
          <w:rFonts w:eastAsia="Calibri"/>
          <w:color w:val="0000FF"/>
          <w:u w:val="single"/>
        </w:rPr>
        <w:t xml:space="preserve">http://www.grants.gov/ </w:t>
      </w:r>
      <w:r w:rsidRPr="00F20FF3">
        <w:rPr>
          <w:rFonts w:eastAsia="Calibri"/>
        </w:rPr>
        <w:t xml:space="preserve">and select “Register.” </w:t>
      </w:r>
      <w:r w:rsidRPr="00F20FF3">
        <w:rPr>
          <w:rFonts w:eastAsia="Calibri"/>
          <w:b/>
        </w:rPr>
        <w:t>NOTE: New user registrations for Grants.gov can take up to two weeks to complete.</w:t>
      </w:r>
      <w:r w:rsidRPr="00F20FF3">
        <w:rPr>
          <w:rFonts w:eastAsia="Calibri"/>
        </w:rPr>
        <w:t xml:space="preserve"> For additional questions on how to register, contact Grants.gov support by phone at (800) 518-4726 or by email at </w:t>
      </w:r>
      <w:hyperlink r:id="rId14" w:history="1">
        <w:r w:rsidRPr="0089385A">
          <w:rPr>
            <w:rStyle w:val="Hyperlink"/>
            <w:rFonts w:eastAsia="Calibri"/>
          </w:rPr>
          <w:t>support@grants.gov</w:t>
        </w:r>
      </w:hyperlink>
      <w:r w:rsidRPr="001A4D2F">
        <w:rPr>
          <w:rFonts w:eastAsia="Calibri"/>
          <w:color w:val="0000FF"/>
        </w:rPr>
        <w:t xml:space="preserve">. </w:t>
      </w:r>
      <w:r w:rsidRPr="001A4D2F">
        <w:rPr>
          <w:rFonts w:eastAsia="Calibri"/>
        </w:rPr>
        <w:t xml:space="preserve">Carla Sheppard </w:t>
      </w:r>
      <w:r w:rsidRPr="00F20FF3">
        <w:rPr>
          <w:rFonts w:eastAsia="Calibri"/>
        </w:rPr>
        <w:t xml:space="preserve">may also be able to help answer questions on applying for Grants.gov usernames/passwords as they specifically relate to the </w:t>
      </w:r>
      <w:r>
        <w:rPr>
          <w:rFonts w:eastAsia="Calibri"/>
        </w:rPr>
        <w:t xml:space="preserve">CSG </w:t>
      </w:r>
      <w:r w:rsidRPr="00F20FF3">
        <w:rPr>
          <w:rFonts w:eastAsia="Calibri"/>
        </w:rPr>
        <w:t xml:space="preserve">program. Please contact </w:t>
      </w:r>
      <w:r>
        <w:rPr>
          <w:rFonts w:eastAsia="Calibri"/>
        </w:rPr>
        <w:t>Carla Sheppard</w:t>
      </w:r>
      <w:r w:rsidRPr="00F20FF3">
        <w:t xml:space="preserve"> by</w:t>
      </w:r>
      <w:r w:rsidRPr="00F20FF3">
        <w:rPr>
          <w:spacing w:val="-3"/>
        </w:rPr>
        <w:t xml:space="preserve"> </w:t>
      </w:r>
      <w:r w:rsidRPr="00F20FF3">
        <w:t>phone at</w:t>
      </w:r>
      <w:r w:rsidRPr="00F20FF3">
        <w:rPr>
          <w:spacing w:val="-2"/>
        </w:rPr>
        <w:t xml:space="preserve"> </w:t>
      </w:r>
      <w:r>
        <w:t>202-366-2738</w:t>
      </w:r>
      <w:r w:rsidRPr="00F20FF3">
        <w:t xml:space="preserve"> or</w:t>
      </w:r>
      <w:r w:rsidRPr="00F20FF3">
        <w:rPr>
          <w:spacing w:val="47"/>
        </w:rPr>
        <w:t xml:space="preserve"> </w:t>
      </w:r>
      <w:r w:rsidRPr="00F20FF3">
        <w:t>by</w:t>
      </w:r>
      <w:r w:rsidRPr="00F20FF3">
        <w:rPr>
          <w:spacing w:val="-3"/>
        </w:rPr>
        <w:t xml:space="preserve"> </w:t>
      </w:r>
      <w:r w:rsidRPr="00F20FF3">
        <w:t>email</w:t>
      </w:r>
      <w:r w:rsidRPr="00F20FF3">
        <w:rPr>
          <w:spacing w:val="1"/>
        </w:rPr>
        <w:t xml:space="preserve"> </w:t>
      </w:r>
      <w:r w:rsidRPr="00F20FF3">
        <w:rPr>
          <w:spacing w:val="-2"/>
        </w:rPr>
        <w:t>at</w:t>
      </w:r>
      <w:r>
        <w:rPr>
          <w:color w:val="0000FF"/>
          <w:u w:val="single" w:color="0000FF"/>
        </w:rPr>
        <w:t xml:space="preserve"> </w:t>
      </w:r>
      <w:hyperlink r:id="rId15" w:history="1">
        <w:r w:rsidRPr="0028622A">
          <w:rPr>
            <w:rStyle w:val="Hyperlink"/>
            <w:u w:color="0000FF"/>
          </w:rPr>
          <w:t>Carla.Sheppard@dot.gov</w:t>
        </w:r>
      </w:hyperlink>
      <w:r>
        <w:rPr>
          <w:color w:val="0000FF"/>
          <w:u w:val="single" w:color="0000FF"/>
        </w:rPr>
        <w:t>.</w:t>
      </w:r>
      <w:r>
        <w:rPr>
          <w:color w:val="0000FF"/>
        </w:rPr>
        <w:t xml:space="preserve"> </w:t>
      </w:r>
    </w:p>
    <w:p w14:paraId="3D8218C3" w14:textId="77777777" w:rsidR="00B73668" w:rsidRDefault="00B73668" w:rsidP="00B73668">
      <w:pPr>
        <w:widowControl w:val="0"/>
        <w:rPr>
          <w:color w:val="0000FF"/>
        </w:rPr>
      </w:pPr>
    </w:p>
    <w:p w14:paraId="42FCC12A" w14:textId="77777777" w:rsidR="00B73668" w:rsidRDefault="00B73668" w:rsidP="00B73668">
      <w:pPr>
        <w:widowControl w:val="0"/>
        <w:rPr>
          <w:b/>
        </w:rPr>
      </w:pPr>
      <w:r>
        <w:rPr>
          <w:b/>
        </w:rPr>
        <w:t>Accessing Fedconnect:</w:t>
      </w:r>
    </w:p>
    <w:p w14:paraId="758B374E" w14:textId="77777777" w:rsidR="00B73668" w:rsidRPr="00D350F7" w:rsidRDefault="00B73668" w:rsidP="00B73668">
      <w:r w:rsidRPr="00FD6179">
        <w:t xml:space="preserve">Applicants must register with FedConnect at https://www.fedconnect.net for an account before submitting an application. Your organization’s Marketing Partner ID number (MPIN), which can be retrieved from SAM, is required to create an account. For instructions on how to register in FedConnect and how to use the portal, view the </w:t>
      </w:r>
      <w:r w:rsidRPr="00FD6179">
        <w:rPr>
          <w:i/>
          <w:iCs/>
          <w:u w:val="single"/>
        </w:rPr>
        <w:t>FedConnect: Ready, Set, Go! Tutorial</w:t>
      </w:r>
      <w:r w:rsidRPr="00FD6179">
        <w:t xml:space="preserve"> under the </w:t>
      </w:r>
      <w:r w:rsidRPr="00FD6179">
        <w:rPr>
          <w:i/>
          <w:iCs/>
        </w:rPr>
        <w:t>Need Help?</w:t>
      </w:r>
      <w:r w:rsidRPr="00FD6179">
        <w:t xml:space="preserve"> section on the FedConnect home page.</w:t>
      </w:r>
      <w:r w:rsidRPr="00D350F7">
        <w:rPr>
          <w:rFonts w:ascii="Arial" w:hAnsi="Arial" w:cs="Arial"/>
          <w:color w:val="000000"/>
          <w:sz w:val="19"/>
          <w:szCs w:val="19"/>
          <w:shd w:val="clear" w:color="auto" w:fill="FFFFFF"/>
        </w:rPr>
        <w:t xml:space="preserve"> </w:t>
      </w:r>
      <w:r w:rsidRPr="00D350F7">
        <w:rPr>
          <w:color w:val="000000"/>
          <w:shd w:val="clear" w:color="auto" w:fill="FFFFFF"/>
        </w:rPr>
        <w:t>For other technical issues or questions, either email </w:t>
      </w:r>
      <w:hyperlink r:id="rId16" w:history="1">
        <w:r w:rsidRPr="00D350F7">
          <w:rPr>
            <w:rStyle w:val="Hyperlink"/>
            <w:shd w:val="clear" w:color="auto" w:fill="FFFFFF"/>
          </w:rPr>
          <w:t>support@fedconnect.net</w:t>
        </w:r>
      </w:hyperlink>
      <w:r w:rsidRPr="00D350F7">
        <w:rPr>
          <w:color w:val="000000"/>
          <w:shd w:val="clear" w:color="auto" w:fill="FFFFFF"/>
        </w:rPr>
        <w:t> or call us at 1-800-899-6665. The FedConnect Support Center is staffed </w:t>
      </w:r>
      <w:r w:rsidRPr="00D350F7">
        <w:rPr>
          <w:bCs/>
          <w:color w:val="000000"/>
          <w:shd w:val="clear" w:color="auto" w:fill="FFFFFF"/>
        </w:rPr>
        <w:t>Monday - Friday 8 a.m. to 8 p.m., EDT, except Federal holidays.</w:t>
      </w:r>
    </w:p>
    <w:p w14:paraId="29F2CF5A" w14:textId="77777777" w:rsidR="00B73668" w:rsidRPr="00586EC4" w:rsidRDefault="00B73668" w:rsidP="00ED07B3">
      <w:pPr>
        <w:rPr>
          <w:sz w:val="24"/>
        </w:rPr>
      </w:pPr>
    </w:p>
    <w:p w14:paraId="12BCF265" w14:textId="77777777" w:rsidR="00AB5D1A" w:rsidRPr="00586EC4" w:rsidRDefault="0028669F" w:rsidP="00ED07B3">
      <w:pPr>
        <w:pStyle w:val="Heading6"/>
        <w:rPr>
          <w:sz w:val="24"/>
        </w:rPr>
      </w:pPr>
      <w:r w:rsidRPr="00586EC4">
        <w:rPr>
          <w:sz w:val="24"/>
        </w:rPr>
        <w:t>D.2</w:t>
      </w:r>
      <w:r w:rsidRPr="00586EC4">
        <w:rPr>
          <w:sz w:val="24"/>
        </w:rPr>
        <w:tab/>
        <w:t xml:space="preserve">Content and Form of Application </w:t>
      </w:r>
    </w:p>
    <w:p w14:paraId="75ABD525" w14:textId="77777777" w:rsidR="000077E4" w:rsidRPr="00586EC4" w:rsidRDefault="002B1F28" w:rsidP="00ED07B3">
      <w:pPr>
        <w:rPr>
          <w:sz w:val="24"/>
        </w:rPr>
      </w:pPr>
      <w:r w:rsidRPr="00586EC4">
        <w:rPr>
          <w:sz w:val="24"/>
        </w:rPr>
        <w:t>Applications should be well written and free of mathematical errors in the line-item budget and budget narrative. Program narratives should have the sections clearly identified and follow the structure requested in this notice of funding opportunity.</w:t>
      </w:r>
    </w:p>
    <w:p w14:paraId="5C1CDF15" w14:textId="77777777" w:rsidR="008B17A8" w:rsidRPr="00586EC4" w:rsidRDefault="008B17A8" w:rsidP="00ED07B3">
      <w:pPr>
        <w:rPr>
          <w:sz w:val="24"/>
        </w:rPr>
      </w:pPr>
    </w:p>
    <w:p w14:paraId="5AA6FF2B" w14:textId="71B6E7C6" w:rsidR="000077E4" w:rsidRDefault="000077E4" w:rsidP="00ED07B3">
      <w:pPr>
        <w:rPr>
          <w:sz w:val="24"/>
        </w:rPr>
      </w:pPr>
      <w:r w:rsidRPr="00586EC4">
        <w:rPr>
          <w:sz w:val="24"/>
        </w:rPr>
        <w:t xml:space="preserve">Applications for FY </w:t>
      </w:r>
      <w:r w:rsidR="002D461E" w:rsidRPr="00586EC4">
        <w:rPr>
          <w:sz w:val="24"/>
        </w:rPr>
        <w:t>2019</w:t>
      </w:r>
      <w:r w:rsidRPr="00586EC4">
        <w:rPr>
          <w:sz w:val="24"/>
        </w:rPr>
        <w:t xml:space="preserve"> </w:t>
      </w:r>
      <w:r w:rsidR="00726AFA" w:rsidRPr="00586EC4">
        <w:rPr>
          <w:sz w:val="24"/>
        </w:rPr>
        <w:t xml:space="preserve">Hazardous Materials </w:t>
      </w:r>
      <w:r w:rsidR="00E57B7A" w:rsidRPr="00586EC4">
        <w:rPr>
          <w:sz w:val="24"/>
        </w:rPr>
        <w:t>Emergency Preparedness</w:t>
      </w:r>
      <w:r w:rsidR="000B44B0" w:rsidRPr="00586EC4">
        <w:rPr>
          <w:sz w:val="24"/>
        </w:rPr>
        <w:t xml:space="preserve"> g</w:t>
      </w:r>
      <w:r w:rsidRPr="00586EC4">
        <w:rPr>
          <w:sz w:val="24"/>
        </w:rPr>
        <w:t xml:space="preserve">rant funding should be submitted in electronic format in grants.gov according to the following outline. There are two overall sections: (1) standard forms that the applicant will upload and complete from grants.gov under the FY </w:t>
      </w:r>
      <w:r w:rsidR="002D461E" w:rsidRPr="00586EC4">
        <w:rPr>
          <w:sz w:val="24"/>
        </w:rPr>
        <w:t>2019</w:t>
      </w:r>
      <w:r w:rsidRPr="00586EC4">
        <w:rPr>
          <w:sz w:val="24"/>
        </w:rPr>
        <w:t xml:space="preserve"> </w:t>
      </w:r>
      <w:r w:rsidR="00726AFA" w:rsidRPr="00586EC4">
        <w:rPr>
          <w:sz w:val="24"/>
        </w:rPr>
        <w:t xml:space="preserve">Hazardous Materials </w:t>
      </w:r>
      <w:r w:rsidR="00E57B7A" w:rsidRPr="00586EC4">
        <w:rPr>
          <w:sz w:val="24"/>
        </w:rPr>
        <w:t>Emergency Preparedness</w:t>
      </w:r>
      <w:r w:rsidR="000B44B0" w:rsidRPr="00586EC4">
        <w:rPr>
          <w:sz w:val="24"/>
        </w:rPr>
        <w:t xml:space="preserve"> g</w:t>
      </w:r>
      <w:r w:rsidRPr="00586EC4">
        <w:rPr>
          <w:sz w:val="24"/>
        </w:rPr>
        <w:t>rant funding opportunity; and (2) attachments the applicant will need to create and upload.</w:t>
      </w:r>
    </w:p>
    <w:p w14:paraId="10E68F91" w14:textId="2C5F1441" w:rsidR="00B73668" w:rsidRDefault="00B73668" w:rsidP="00ED07B3">
      <w:pPr>
        <w:rPr>
          <w:sz w:val="24"/>
        </w:rPr>
      </w:pPr>
    </w:p>
    <w:p w14:paraId="53980CF4" w14:textId="00C005D5" w:rsidR="000077E4" w:rsidRDefault="000077E4" w:rsidP="000077E4">
      <w:pPr>
        <w:rPr>
          <w:sz w:val="24"/>
        </w:rPr>
      </w:pPr>
    </w:p>
    <w:p w14:paraId="61AC660A" w14:textId="6A81C669" w:rsidR="00B73668" w:rsidRDefault="00B73668" w:rsidP="000077E4">
      <w:pPr>
        <w:rPr>
          <w:sz w:val="24"/>
        </w:rPr>
      </w:pPr>
    </w:p>
    <w:p w14:paraId="0FA5A52E" w14:textId="73672931" w:rsidR="00B73668" w:rsidRDefault="00B73668" w:rsidP="000077E4">
      <w:pPr>
        <w:rPr>
          <w:sz w:val="24"/>
        </w:rPr>
      </w:pPr>
    </w:p>
    <w:p w14:paraId="57A42BD8" w14:textId="77777777" w:rsidR="00B73668" w:rsidRPr="00586EC4" w:rsidRDefault="00B73668" w:rsidP="000077E4">
      <w:pPr>
        <w:rPr>
          <w:sz w:val="24"/>
        </w:rPr>
      </w:pPr>
    </w:p>
    <w:p w14:paraId="0B35E1E8" w14:textId="77777777" w:rsidR="000077E4" w:rsidRPr="00586EC4" w:rsidRDefault="000077E4" w:rsidP="002F200C">
      <w:pPr>
        <w:pStyle w:val="ListParagraph"/>
        <w:numPr>
          <w:ilvl w:val="0"/>
          <w:numId w:val="3"/>
        </w:numPr>
        <w:rPr>
          <w:b/>
          <w:sz w:val="24"/>
        </w:rPr>
      </w:pPr>
      <w:r w:rsidRPr="00586EC4">
        <w:rPr>
          <w:b/>
          <w:sz w:val="24"/>
        </w:rPr>
        <w:t>Standard Forms</w:t>
      </w:r>
    </w:p>
    <w:p w14:paraId="2D283F06" w14:textId="19107B12" w:rsidR="000077E4" w:rsidRPr="00586EC4" w:rsidRDefault="00890909" w:rsidP="008B17A8">
      <w:pPr>
        <w:outlineLvl w:val="0"/>
        <w:rPr>
          <w:sz w:val="24"/>
        </w:rPr>
      </w:pPr>
      <w:r w:rsidRPr="00586EC4">
        <w:rPr>
          <w:sz w:val="24"/>
        </w:rPr>
        <w:t xml:space="preserve">The following </w:t>
      </w:r>
      <w:r w:rsidR="000077E4" w:rsidRPr="00586EC4">
        <w:rPr>
          <w:sz w:val="24"/>
        </w:rPr>
        <w:t xml:space="preserve">forms are found in grants.gov under the FY </w:t>
      </w:r>
      <w:r w:rsidR="002D461E" w:rsidRPr="00586EC4">
        <w:rPr>
          <w:sz w:val="24"/>
        </w:rPr>
        <w:t>2019</w:t>
      </w:r>
      <w:r w:rsidR="000077E4" w:rsidRPr="00586EC4">
        <w:rPr>
          <w:sz w:val="24"/>
        </w:rPr>
        <w:t xml:space="preserve"> </w:t>
      </w:r>
      <w:r w:rsidR="00E57B7A" w:rsidRPr="00586EC4">
        <w:rPr>
          <w:sz w:val="24"/>
        </w:rPr>
        <w:t>HMEP</w:t>
      </w:r>
      <w:r w:rsidR="000077E4" w:rsidRPr="00586EC4">
        <w:rPr>
          <w:sz w:val="24"/>
        </w:rPr>
        <w:t xml:space="preserve"> Grant Funding </w:t>
      </w:r>
      <w:r w:rsidR="000864AA">
        <w:rPr>
          <w:iCs/>
          <w:sz w:val="24"/>
        </w:rPr>
        <w:t xml:space="preserve">Opportunity </w:t>
      </w:r>
      <w:r w:rsidR="000077E4" w:rsidRPr="00586EC4">
        <w:rPr>
          <w:sz w:val="24"/>
        </w:rPr>
        <w:t>and must be completed by the applicant.</w:t>
      </w:r>
    </w:p>
    <w:p w14:paraId="7C06966D" w14:textId="284E2C3F" w:rsidR="000077E4" w:rsidRPr="00586EC4" w:rsidRDefault="000077E4" w:rsidP="001420FE">
      <w:pPr>
        <w:pStyle w:val="ListParagraph"/>
        <w:numPr>
          <w:ilvl w:val="0"/>
          <w:numId w:val="5"/>
        </w:numPr>
        <w:outlineLvl w:val="0"/>
        <w:rPr>
          <w:sz w:val="24"/>
        </w:rPr>
      </w:pPr>
      <w:r w:rsidRPr="00586EC4">
        <w:rPr>
          <w:sz w:val="24"/>
        </w:rPr>
        <w:t xml:space="preserve">SF-424 </w:t>
      </w:r>
      <w:r w:rsidR="00A17528" w:rsidRPr="00586EC4">
        <w:rPr>
          <w:sz w:val="24"/>
        </w:rPr>
        <w:t>–</w:t>
      </w:r>
      <w:r w:rsidRPr="00586EC4">
        <w:rPr>
          <w:sz w:val="24"/>
        </w:rPr>
        <w:t xml:space="preserve"> Application for Federal </w:t>
      </w:r>
      <w:r w:rsidR="00FD5B92">
        <w:rPr>
          <w:sz w:val="24"/>
        </w:rPr>
        <w:t>A</w:t>
      </w:r>
      <w:r w:rsidRPr="00586EC4">
        <w:rPr>
          <w:sz w:val="24"/>
        </w:rPr>
        <w:t>ssistance</w:t>
      </w:r>
    </w:p>
    <w:p w14:paraId="23C5DE38" w14:textId="77777777" w:rsidR="000077E4" w:rsidRPr="00586EC4" w:rsidRDefault="000077E4" w:rsidP="001420FE">
      <w:pPr>
        <w:pStyle w:val="ListParagraph"/>
        <w:numPr>
          <w:ilvl w:val="0"/>
          <w:numId w:val="5"/>
        </w:numPr>
        <w:outlineLvl w:val="0"/>
        <w:rPr>
          <w:sz w:val="24"/>
        </w:rPr>
      </w:pPr>
      <w:r w:rsidRPr="00586EC4">
        <w:rPr>
          <w:sz w:val="24"/>
        </w:rPr>
        <w:t>SF-424A – Budget Information</w:t>
      </w:r>
    </w:p>
    <w:p w14:paraId="78EABF51" w14:textId="77777777" w:rsidR="000077E4" w:rsidRPr="00586EC4" w:rsidRDefault="000077E4" w:rsidP="001420FE">
      <w:pPr>
        <w:pStyle w:val="ListParagraph"/>
        <w:numPr>
          <w:ilvl w:val="0"/>
          <w:numId w:val="5"/>
        </w:numPr>
        <w:outlineLvl w:val="0"/>
        <w:rPr>
          <w:sz w:val="24"/>
        </w:rPr>
      </w:pPr>
      <w:r w:rsidRPr="00586EC4">
        <w:rPr>
          <w:sz w:val="24"/>
        </w:rPr>
        <w:t xml:space="preserve">ED-80-0013 </w:t>
      </w:r>
      <w:r w:rsidR="00A17528" w:rsidRPr="00586EC4">
        <w:rPr>
          <w:sz w:val="24"/>
        </w:rPr>
        <w:t>–</w:t>
      </w:r>
      <w:r w:rsidRPr="00586EC4">
        <w:rPr>
          <w:sz w:val="24"/>
        </w:rPr>
        <w:t xml:space="preserve"> Certifications Regarding Lobbying; Debarment, Suspension, Drug-Free Workplace etc.</w:t>
      </w:r>
    </w:p>
    <w:p w14:paraId="60BA705F" w14:textId="77777777" w:rsidR="0095298F" w:rsidRPr="00586EC4" w:rsidRDefault="000077E4" w:rsidP="001420FE">
      <w:pPr>
        <w:pStyle w:val="ListParagraph"/>
        <w:numPr>
          <w:ilvl w:val="0"/>
          <w:numId w:val="5"/>
        </w:numPr>
        <w:outlineLvl w:val="0"/>
        <w:rPr>
          <w:sz w:val="24"/>
        </w:rPr>
      </w:pPr>
      <w:r w:rsidRPr="00586EC4">
        <w:rPr>
          <w:sz w:val="24"/>
        </w:rPr>
        <w:t xml:space="preserve">Standard Title VI/Non-Discrimination Assurances </w:t>
      </w:r>
      <w:r w:rsidR="00A17528" w:rsidRPr="00586EC4">
        <w:rPr>
          <w:sz w:val="24"/>
        </w:rPr>
        <w:t>–</w:t>
      </w:r>
      <w:r w:rsidRPr="00586EC4">
        <w:rPr>
          <w:sz w:val="24"/>
        </w:rPr>
        <w:t xml:space="preserve"> Civil Rights Assurances </w:t>
      </w:r>
    </w:p>
    <w:p w14:paraId="6B75E6B8" w14:textId="77777777" w:rsidR="0095298F" w:rsidRPr="00586EC4" w:rsidRDefault="0095298F" w:rsidP="0095298F">
      <w:pPr>
        <w:pStyle w:val="ListParagraph"/>
        <w:outlineLvl w:val="0"/>
        <w:rPr>
          <w:sz w:val="24"/>
        </w:rPr>
      </w:pPr>
    </w:p>
    <w:p w14:paraId="25210480" w14:textId="77777777" w:rsidR="0095298F" w:rsidRPr="00586EC4" w:rsidRDefault="0095298F" w:rsidP="0095298F">
      <w:pPr>
        <w:outlineLvl w:val="0"/>
        <w:rPr>
          <w:sz w:val="24"/>
        </w:rPr>
      </w:pPr>
      <w:r w:rsidRPr="00586EC4">
        <w:rPr>
          <w:sz w:val="24"/>
        </w:rPr>
        <w:t>The SF-424 application period of performance should be for 09/30/2019 – 09/30/</w:t>
      </w:r>
      <w:r w:rsidR="000864AA">
        <w:rPr>
          <w:iCs/>
          <w:sz w:val="24"/>
        </w:rPr>
        <w:t>20</w:t>
      </w:r>
      <w:r w:rsidRPr="00586EC4">
        <w:rPr>
          <w:sz w:val="24"/>
        </w:rPr>
        <w:t>21.  List Year-1 funds in Section 18.</w:t>
      </w:r>
    </w:p>
    <w:p w14:paraId="7EB66C73" w14:textId="77777777" w:rsidR="0095298F" w:rsidRPr="00586EC4" w:rsidRDefault="0095298F" w:rsidP="0095298F">
      <w:pPr>
        <w:pStyle w:val="ListParagraph"/>
        <w:outlineLvl w:val="0"/>
        <w:rPr>
          <w:sz w:val="24"/>
        </w:rPr>
      </w:pPr>
    </w:p>
    <w:p w14:paraId="376B82B2" w14:textId="603D9593" w:rsidR="0095298F" w:rsidRDefault="0095298F" w:rsidP="00922DFA">
      <w:pPr>
        <w:outlineLvl w:val="0"/>
        <w:rPr>
          <w:sz w:val="24"/>
        </w:rPr>
      </w:pPr>
      <w:r w:rsidRPr="00586EC4">
        <w:rPr>
          <w:sz w:val="24"/>
        </w:rPr>
        <w:t xml:space="preserve">The SF-424A budget should include Year 1 funds only.  Enter the Federal, match and total amounts in Section A in the respective columns. Planning and Training should be combined on the SF-424A, do not use separate columns. </w:t>
      </w:r>
      <w:r w:rsidRPr="00586EC4">
        <w:rPr>
          <w:sz w:val="24"/>
          <w:u w:val="single"/>
        </w:rPr>
        <w:t>Section B should reflect Federal funds only!</w:t>
      </w:r>
      <w:r w:rsidRPr="00586EC4">
        <w:rPr>
          <w:sz w:val="24"/>
        </w:rPr>
        <w:t xml:space="preserve">  </w:t>
      </w:r>
    </w:p>
    <w:p w14:paraId="44124B10" w14:textId="77777777" w:rsidR="00FB2D0D" w:rsidRPr="00586EC4" w:rsidRDefault="00FB2D0D" w:rsidP="00922DFA">
      <w:pPr>
        <w:outlineLvl w:val="0"/>
        <w:rPr>
          <w:sz w:val="24"/>
        </w:rPr>
      </w:pPr>
    </w:p>
    <w:p w14:paraId="3281B783" w14:textId="77777777" w:rsidR="0095298F" w:rsidRPr="00586EC4" w:rsidRDefault="0095298F" w:rsidP="003D4BC0">
      <w:pPr>
        <w:outlineLvl w:val="0"/>
        <w:rPr>
          <w:sz w:val="24"/>
        </w:rPr>
      </w:pPr>
    </w:p>
    <w:p w14:paraId="3569F60E" w14:textId="77777777" w:rsidR="000077E4" w:rsidRPr="00586EC4" w:rsidRDefault="000077E4" w:rsidP="002F200C">
      <w:pPr>
        <w:pStyle w:val="ListParagraph"/>
        <w:numPr>
          <w:ilvl w:val="0"/>
          <w:numId w:val="3"/>
        </w:numPr>
        <w:rPr>
          <w:b/>
          <w:sz w:val="24"/>
        </w:rPr>
      </w:pPr>
      <w:r w:rsidRPr="00586EC4">
        <w:rPr>
          <w:b/>
          <w:sz w:val="24"/>
        </w:rPr>
        <w:t>Applicant Attachments to be submitted</w:t>
      </w:r>
    </w:p>
    <w:p w14:paraId="3D114C48" w14:textId="2598A26E" w:rsidR="000077E4" w:rsidRDefault="00922DFA" w:rsidP="008B17A8">
      <w:pPr>
        <w:outlineLvl w:val="0"/>
        <w:rPr>
          <w:sz w:val="24"/>
        </w:rPr>
      </w:pPr>
      <w:r w:rsidRPr="00586EC4">
        <w:rPr>
          <w:sz w:val="24"/>
        </w:rPr>
        <w:t>These</w:t>
      </w:r>
      <w:r w:rsidR="000077E4" w:rsidRPr="00586EC4">
        <w:rPr>
          <w:sz w:val="24"/>
        </w:rPr>
        <w:t xml:space="preserve"> forms must be created by the applicant and uploaded to grants.gov under the FY </w:t>
      </w:r>
      <w:r w:rsidR="002D461E" w:rsidRPr="00586EC4">
        <w:rPr>
          <w:sz w:val="24"/>
        </w:rPr>
        <w:t>2019</w:t>
      </w:r>
      <w:r w:rsidR="000077E4" w:rsidRPr="00586EC4">
        <w:rPr>
          <w:sz w:val="24"/>
        </w:rPr>
        <w:t xml:space="preserve"> </w:t>
      </w:r>
      <w:r w:rsidR="00726AFA" w:rsidRPr="00586EC4">
        <w:rPr>
          <w:sz w:val="24"/>
        </w:rPr>
        <w:t xml:space="preserve">Hazardous Materials </w:t>
      </w:r>
      <w:r w:rsidR="00E57B7A" w:rsidRPr="00586EC4">
        <w:rPr>
          <w:sz w:val="24"/>
        </w:rPr>
        <w:t>Emergency Preparedness</w:t>
      </w:r>
      <w:r w:rsidR="006036B5" w:rsidRPr="00586EC4">
        <w:rPr>
          <w:sz w:val="24"/>
        </w:rPr>
        <w:t xml:space="preserve"> </w:t>
      </w:r>
      <w:r w:rsidR="000077E4" w:rsidRPr="00586EC4">
        <w:rPr>
          <w:sz w:val="24"/>
        </w:rPr>
        <w:t>Grant Funding Opportunity. Guidance for submitting the project narrative and budget narrative is listed in the following section.</w:t>
      </w:r>
    </w:p>
    <w:p w14:paraId="6B9C0FCE" w14:textId="77777777" w:rsidR="004D4CB5" w:rsidRPr="00586EC4" w:rsidRDefault="004D4CB5" w:rsidP="008B17A8">
      <w:pPr>
        <w:outlineLvl w:val="0"/>
        <w:rPr>
          <w:sz w:val="24"/>
        </w:rPr>
      </w:pPr>
    </w:p>
    <w:p w14:paraId="3FBB9564" w14:textId="77777777" w:rsidR="004D4CB5" w:rsidRDefault="004D4CB5" w:rsidP="001420FE">
      <w:pPr>
        <w:pStyle w:val="ListParagraph"/>
        <w:numPr>
          <w:ilvl w:val="0"/>
          <w:numId w:val="5"/>
        </w:numPr>
        <w:outlineLvl w:val="0"/>
        <w:rPr>
          <w:sz w:val="24"/>
        </w:rPr>
      </w:pPr>
      <w:r>
        <w:rPr>
          <w:sz w:val="24"/>
        </w:rPr>
        <w:t>HMEP Grant Application Form</w:t>
      </w:r>
    </w:p>
    <w:p w14:paraId="5BA82DC9" w14:textId="6FF9082D" w:rsidR="000077E4" w:rsidRPr="00586EC4" w:rsidRDefault="000077E4" w:rsidP="004D4CB5">
      <w:pPr>
        <w:pStyle w:val="ListParagraph"/>
        <w:numPr>
          <w:ilvl w:val="0"/>
          <w:numId w:val="19"/>
        </w:numPr>
        <w:ind w:firstLine="0"/>
        <w:outlineLvl w:val="0"/>
        <w:rPr>
          <w:sz w:val="24"/>
        </w:rPr>
      </w:pPr>
      <w:r w:rsidRPr="00586EC4">
        <w:rPr>
          <w:sz w:val="24"/>
        </w:rPr>
        <w:t xml:space="preserve">Project Narrative </w:t>
      </w:r>
      <w:r w:rsidR="00A17528" w:rsidRPr="00586EC4">
        <w:rPr>
          <w:sz w:val="24"/>
        </w:rPr>
        <w:t>a</w:t>
      </w:r>
      <w:r w:rsidRPr="00586EC4">
        <w:rPr>
          <w:sz w:val="24"/>
        </w:rPr>
        <w:t>ttachment</w:t>
      </w:r>
    </w:p>
    <w:p w14:paraId="5DF16ABC" w14:textId="77777777" w:rsidR="000077E4" w:rsidRPr="00586EC4" w:rsidRDefault="000077E4" w:rsidP="004D4CB5">
      <w:pPr>
        <w:pStyle w:val="ListParagraph"/>
        <w:numPr>
          <w:ilvl w:val="0"/>
          <w:numId w:val="19"/>
        </w:numPr>
        <w:ind w:firstLine="0"/>
        <w:outlineLvl w:val="0"/>
        <w:rPr>
          <w:sz w:val="24"/>
        </w:rPr>
      </w:pPr>
      <w:r w:rsidRPr="00586EC4">
        <w:rPr>
          <w:sz w:val="24"/>
        </w:rPr>
        <w:t xml:space="preserve">Budget Narrative </w:t>
      </w:r>
      <w:r w:rsidR="00A17528" w:rsidRPr="00586EC4">
        <w:rPr>
          <w:sz w:val="24"/>
        </w:rPr>
        <w:t>a</w:t>
      </w:r>
      <w:r w:rsidRPr="00586EC4">
        <w:rPr>
          <w:sz w:val="24"/>
        </w:rPr>
        <w:t>ttachment</w:t>
      </w:r>
    </w:p>
    <w:p w14:paraId="11988BA9" w14:textId="77777777" w:rsidR="000077E4" w:rsidRPr="00586EC4" w:rsidRDefault="000077E4" w:rsidP="001420FE">
      <w:pPr>
        <w:pStyle w:val="ListParagraph"/>
        <w:numPr>
          <w:ilvl w:val="0"/>
          <w:numId w:val="5"/>
        </w:numPr>
        <w:outlineLvl w:val="0"/>
        <w:rPr>
          <w:sz w:val="24"/>
        </w:rPr>
      </w:pPr>
      <w:r w:rsidRPr="00586EC4">
        <w:rPr>
          <w:sz w:val="24"/>
        </w:rPr>
        <w:t xml:space="preserve">Indirect </w:t>
      </w:r>
      <w:r w:rsidR="00A17528" w:rsidRPr="00586EC4">
        <w:rPr>
          <w:sz w:val="24"/>
        </w:rPr>
        <w:t>c</w:t>
      </w:r>
      <w:r w:rsidRPr="00586EC4">
        <w:rPr>
          <w:sz w:val="24"/>
        </w:rPr>
        <w:t xml:space="preserve">ost </w:t>
      </w:r>
      <w:r w:rsidR="00A17528" w:rsidRPr="00586EC4">
        <w:rPr>
          <w:sz w:val="24"/>
        </w:rPr>
        <w:t>a</w:t>
      </w:r>
      <w:r w:rsidRPr="00586EC4">
        <w:rPr>
          <w:sz w:val="24"/>
        </w:rPr>
        <w:t>greement (if applicable)</w:t>
      </w:r>
    </w:p>
    <w:p w14:paraId="2432924F" w14:textId="77777777" w:rsidR="000077E4" w:rsidRPr="00586EC4" w:rsidRDefault="000077E4" w:rsidP="001420FE">
      <w:pPr>
        <w:pStyle w:val="ListParagraph"/>
        <w:numPr>
          <w:ilvl w:val="0"/>
          <w:numId w:val="5"/>
        </w:numPr>
        <w:outlineLvl w:val="0"/>
        <w:rPr>
          <w:sz w:val="24"/>
        </w:rPr>
      </w:pPr>
      <w:r w:rsidRPr="00586EC4">
        <w:rPr>
          <w:sz w:val="24"/>
        </w:rPr>
        <w:t xml:space="preserve">Additional </w:t>
      </w:r>
      <w:r w:rsidR="00A17528" w:rsidRPr="00586EC4">
        <w:rPr>
          <w:sz w:val="24"/>
        </w:rPr>
        <w:t>o</w:t>
      </w:r>
      <w:r w:rsidRPr="00586EC4">
        <w:rPr>
          <w:sz w:val="24"/>
        </w:rPr>
        <w:t xml:space="preserve">ptional </w:t>
      </w:r>
      <w:r w:rsidR="00A17528" w:rsidRPr="00586EC4">
        <w:rPr>
          <w:sz w:val="24"/>
        </w:rPr>
        <w:t>a</w:t>
      </w:r>
      <w:r w:rsidRPr="00586EC4">
        <w:rPr>
          <w:sz w:val="24"/>
        </w:rPr>
        <w:t>ttachments (if applicable)</w:t>
      </w:r>
    </w:p>
    <w:p w14:paraId="4323B837" w14:textId="77777777" w:rsidR="001657D3" w:rsidRPr="00586EC4" w:rsidRDefault="001657D3" w:rsidP="001657D3">
      <w:pPr>
        <w:pStyle w:val="ListParagraph"/>
        <w:outlineLvl w:val="0"/>
        <w:rPr>
          <w:sz w:val="24"/>
        </w:rPr>
      </w:pPr>
    </w:p>
    <w:p w14:paraId="7209129D" w14:textId="2200DA5F" w:rsidR="00922DFA" w:rsidRPr="00586EC4" w:rsidRDefault="001657D3" w:rsidP="001657D3">
      <w:pPr>
        <w:rPr>
          <w:sz w:val="24"/>
        </w:rPr>
      </w:pPr>
      <w:r w:rsidRPr="00586EC4">
        <w:rPr>
          <w:sz w:val="24"/>
        </w:rPr>
        <w:t>The application forms and templates are available on Grants.gov in the ‘Related Documents’ tab with detailed instructions on the application process.</w:t>
      </w:r>
    </w:p>
    <w:p w14:paraId="611BFA02" w14:textId="77777777" w:rsidR="00922DFA" w:rsidRPr="00586EC4" w:rsidRDefault="00922DFA" w:rsidP="00922DFA">
      <w:pPr>
        <w:pStyle w:val="Heading6"/>
        <w:numPr>
          <w:ilvl w:val="0"/>
          <w:numId w:val="3"/>
        </w:numPr>
        <w:rPr>
          <w:sz w:val="24"/>
        </w:rPr>
      </w:pPr>
      <w:r w:rsidRPr="00586EC4">
        <w:rPr>
          <w:sz w:val="24"/>
        </w:rPr>
        <w:t>Project Narrative</w:t>
      </w:r>
    </w:p>
    <w:p w14:paraId="09530B00" w14:textId="46071838" w:rsidR="00922DFA" w:rsidRPr="00586EC4" w:rsidRDefault="00922DFA" w:rsidP="00922DFA">
      <w:pPr>
        <w:rPr>
          <w:sz w:val="24"/>
        </w:rPr>
      </w:pPr>
      <w:r w:rsidRPr="00586EC4">
        <w:rPr>
          <w:sz w:val="24"/>
        </w:rPr>
        <w:t>The following Project Narrative sections are required. To facilitate the application review and award process, submit the sections in order of their appearance as stated below. Applicants should clearly identify the sections in the project narrative section of the application.</w:t>
      </w:r>
      <w:r w:rsidR="004D4CB5">
        <w:rPr>
          <w:sz w:val="24"/>
        </w:rPr>
        <w:t xml:space="preserve"> </w:t>
      </w:r>
      <w:r w:rsidR="004D4CB5" w:rsidRPr="004D4CB5">
        <w:rPr>
          <w:b/>
          <w:sz w:val="24"/>
        </w:rPr>
        <w:t>(Note: Item one should be provided as an attachment)</w:t>
      </w:r>
    </w:p>
    <w:p w14:paraId="51D9C488" w14:textId="77777777" w:rsidR="00922DFA" w:rsidRPr="00586EC4" w:rsidRDefault="00922DFA" w:rsidP="00922DFA">
      <w:pPr>
        <w:rPr>
          <w:sz w:val="24"/>
        </w:rPr>
      </w:pPr>
    </w:p>
    <w:p w14:paraId="2A5584D4" w14:textId="77777777" w:rsidR="00922DFA" w:rsidRPr="00586EC4" w:rsidRDefault="00922DFA" w:rsidP="001420FE">
      <w:pPr>
        <w:pStyle w:val="ListParagraph"/>
        <w:numPr>
          <w:ilvl w:val="0"/>
          <w:numId w:val="7"/>
        </w:numPr>
        <w:rPr>
          <w:sz w:val="24"/>
        </w:rPr>
      </w:pPr>
      <w:r w:rsidRPr="00586EC4">
        <w:rPr>
          <w:b/>
          <w:sz w:val="24"/>
        </w:rPr>
        <w:t>Cover Letter</w:t>
      </w:r>
      <w:r w:rsidRPr="00586EC4">
        <w:rPr>
          <w:sz w:val="24"/>
        </w:rPr>
        <w:t xml:space="preserve"> from the </w:t>
      </w:r>
      <w:r w:rsidR="0095138D" w:rsidRPr="00586EC4">
        <w:rPr>
          <w:sz w:val="24"/>
        </w:rPr>
        <w:t>governor</w:t>
      </w:r>
      <w:r w:rsidRPr="00586EC4">
        <w:rPr>
          <w:sz w:val="24"/>
        </w:rPr>
        <w:t xml:space="preserve"> designating the entity to receive Federal funds</w:t>
      </w:r>
      <w:r w:rsidR="00F82329" w:rsidRPr="00586EC4">
        <w:rPr>
          <w:sz w:val="24"/>
        </w:rPr>
        <w:t xml:space="preserve"> if the designated entity has changed</w:t>
      </w:r>
      <w:r w:rsidRPr="00586EC4">
        <w:rPr>
          <w:sz w:val="24"/>
        </w:rPr>
        <w:t xml:space="preserve">. </w:t>
      </w:r>
    </w:p>
    <w:p w14:paraId="2DD57050" w14:textId="77777777" w:rsidR="00922DFA" w:rsidRPr="00586EC4" w:rsidRDefault="00922DFA" w:rsidP="00922DFA">
      <w:pPr>
        <w:pStyle w:val="ListParagraph"/>
        <w:rPr>
          <w:sz w:val="24"/>
        </w:rPr>
      </w:pPr>
    </w:p>
    <w:p w14:paraId="2630A8C2" w14:textId="536BFBD0" w:rsidR="004D4CB5" w:rsidRDefault="004D4CB5" w:rsidP="004D4CB5">
      <w:pPr>
        <w:pStyle w:val="ListParagraph"/>
        <w:numPr>
          <w:ilvl w:val="0"/>
          <w:numId w:val="7"/>
        </w:numPr>
        <w:rPr>
          <w:sz w:val="24"/>
        </w:rPr>
      </w:pPr>
      <w:r w:rsidRPr="00586EC4">
        <w:rPr>
          <w:b/>
          <w:sz w:val="24"/>
        </w:rPr>
        <w:t>Contact Information</w:t>
      </w:r>
      <w:r w:rsidRPr="00586EC4">
        <w:rPr>
          <w:sz w:val="24"/>
        </w:rPr>
        <w:t>. I</w:t>
      </w:r>
      <w:r>
        <w:rPr>
          <w:sz w:val="24"/>
        </w:rPr>
        <w:t>n Part A of the HMEP grant form i</w:t>
      </w:r>
      <w:r w:rsidRPr="00586EC4">
        <w:rPr>
          <w:sz w:val="24"/>
        </w:rPr>
        <w:t>dentify the designated project director, including the name, position, address, email address, and telephone number of the individual(s) who will be responsible for coordinating the funded activities.  Additionally, identify authorized individuals who will accept the award grant document, as well as individuals responsible for the submission of required federal financial reports.</w:t>
      </w:r>
    </w:p>
    <w:p w14:paraId="54FC93FA" w14:textId="77777777" w:rsidR="004D4CB5" w:rsidRPr="00586EC4" w:rsidRDefault="004D4CB5" w:rsidP="004D4CB5">
      <w:pPr>
        <w:pStyle w:val="ListParagraph"/>
        <w:rPr>
          <w:sz w:val="24"/>
        </w:rPr>
      </w:pPr>
    </w:p>
    <w:p w14:paraId="704288D9" w14:textId="4CB8E2B5" w:rsidR="00922DFA" w:rsidRPr="00586EC4" w:rsidRDefault="00922DFA" w:rsidP="001420FE">
      <w:pPr>
        <w:pStyle w:val="ListParagraph"/>
        <w:numPr>
          <w:ilvl w:val="0"/>
          <w:numId w:val="7"/>
        </w:numPr>
        <w:rPr>
          <w:sz w:val="24"/>
        </w:rPr>
      </w:pPr>
      <w:r w:rsidRPr="00586EC4">
        <w:rPr>
          <w:b/>
          <w:sz w:val="24"/>
        </w:rPr>
        <w:t>Organization Information and Capacity</w:t>
      </w:r>
      <w:r w:rsidRPr="00586EC4">
        <w:rPr>
          <w:sz w:val="24"/>
        </w:rPr>
        <w:t>. Briefly provide information about your organization</w:t>
      </w:r>
      <w:r w:rsidR="004D4CB5">
        <w:rPr>
          <w:sz w:val="24"/>
        </w:rPr>
        <w:t xml:space="preserve"> in section three of Part A of the application form</w:t>
      </w:r>
      <w:r w:rsidRPr="00586EC4">
        <w:rPr>
          <w:sz w:val="24"/>
        </w:rPr>
        <w:t>. This should include: (1) your organization’s mission; (2) a brief overview of the structure of your organization, programs, leadership, and special expertise; and (3) your organization’s experience and capacity to manage Federal grant programs – with emphasis on experience managing Federal grants related to train-the-trainer and direct training for employees involved in the transportation of hazardous materials.</w:t>
      </w:r>
    </w:p>
    <w:p w14:paraId="5B037B62" w14:textId="77777777" w:rsidR="00922DFA" w:rsidRPr="00586EC4" w:rsidRDefault="00922DFA" w:rsidP="00922DFA">
      <w:pPr>
        <w:pStyle w:val="ListParagraph"/>
        <w:rPr>
          <w:sz w:val="24"/>
        </w:rPr>
      </w:pPr>
    </w:p>
    <w:p w14:paraId="2FA14208" w14:textId="6672F24B" w:rsidR="00922DFA" w:rsidRPr="00586EC4" w:rsidRDefault="00922DFA" w:rsidP="001420FE">
      <w:pPr>
        <w:pStyle w:val="ListParagraph"/>
        <w:numPr>
          <w:ilvl w:val="0"/>
          <w:numId w:val="7"/>
        </w:numPr>
        <w:rPr>
          <w:sz w:val="24"/>
        </w:rPr>
      </w:pPr>
      <w:r w:rsidRPr="00586EC4">
        <w:rPr>
          <w:b/>
          <w:sz w:val="24"/>
        </w:rPr>
        <w:t>Transportation Fees</w:t>
      </w:r>
      <w:r w:rsidRPr="00586EC4">
        <w:rPr>
          <w:sz w:val="24"/>
        </w:rPr>
        <w:t xml:space="preserve"> </w:t>
      </w:r>
      <w:r w:rsidR="004D4CB5">
        <w:rPr>
          <w:sz w:val="24"/>
        </w:rPr>
        <w:t>–</w:t>
      </w:r>
      <w:r w:rsidRPr="00586EC4">
        <w:rPr>
          <w:sz w:val="24"/>
        </w:rPr>
        <w:t xml:space="preserve"> I</w:t>
      </w:r>
      <w:r w:rsidR="004D4CB5">
        <w:rPr>
          <w:sz w:val="24"/>
        </w:rPr>
        <w:t>n Part B of application form, i</w:t>
      </w:r>
      <w:r w:rsidRPr="00586EC4">
        <w:rPr>
          <w:sz w:val="24"/>
        </w:rPr>
        <w:t xml:space="preserve">dentify whether </w:t>
      </w:r>
      <w:r w:rsidR="00887A74" w:rsidRPr="00586EC4">
        <w:rPr>
          <w:sz w:val="24"/>
        </w:rPr>
        <w:t xml:space="preserve">the </w:t>
      </w:r>
      <w:r w:rsidR="00887A74">
        <w:rPr>
          <w:sz w:val="24"/>
        </w:rPr>
        <w:t>states</w:t>
      </w:r>
      <w:r w:rsidR="000864AA">
        <w:rPr>
          <w:sz w:val="24"/>
        </w:rPr>
        <w:t xml:space="preserve"> or territories </w:t>
      </w:r>
      <w:r w:rsidRPr="00887A74">
        <w:rPr>
          <w:sz w:val="24"/>
        </w:rPr>
        <w:t>assess</w:t>
      </w:r>
      <w:r w:rsidRPr="00586EC4">
        <w:rPr>
          <w:sz w:val="24"/>
        </w:rPr>
        <w:t xml:space="preserve"> and collect</w:t>
      </w:r>
      <w:r w:rsidR="00586EC4">
        <w:rPr>
          <w:sz w:val="24"/>
        </w:rPr>
        <w:t xml:space="preserve"> </w:t>
      </w:r>
      <w:r w:rsidRPr="00586EC4">
        <w:rPr>
          <w:sz w:val="24"/>
        </w:rPr>
        <w:t xml:space="preserve">fees on the transportation of hazardous materials and what percentage of the fees collected is used solely to carry out purposes related to the transportation of hazardous materials. </w:t>
      </w:r>
    </w:p>
    <w:p w14:paraId="586F082B" w14:textId="77777777" w:rsidR="00922DFA" w:rsidRPr="00586EC4" w:rsidRDefault="00922DFA" w:rsidP="00922DFA">
      <w:pPr>
        <w:pStyle w:val="ListParagraph"/>
        <w:rPr>
          <w:sz w:val="24"/>
        </w:rPr>
      </w:pPr>
    </w:p>
    <w:p w14:paraId="4F471014" w14:textId="61747C26" w:rsidR="00867215" w:rsidRPr="00586EC4" w:rsidRDefault="00867215" w:rsidP="00867215">
      <w:pPr>
        <w:pStyle w:val="ListParagraph"/>
        <w:numPr>
          <w:ilvl w:val="0"/>
          <w:numId w:val="7"/>
        </w:numPr>
        <w:tabs>
          <w:tab w:val="left" w:pos="1350"/>
        </w:tabs>
        <w:rPr>
          <w:sz w:val="24"/>
        </w:rPr>
      </w:pPr>
      <w:r w:rsidRPr="00586EC4">
        <w:rPr>
          <w:b/>
          <w:sz w:val="24"/>
        </w:rPr>
        <w:t xml:space="preserve">Planning and Training Needs Assessment </w:t>
      </w:r>
      <w:r>
        <w:rPr>
          <w:b/>
          <w:sz w:val="24"/>
        </w:rPr>
        <w:t>–</w:t>
      </w:r>
      <w:r w:rsidRPr="00586EC4">
        <w:rPr>
          <w:b/>
          <w:sz w:val="24"/>
        </w:rPr>
        <w:t xml:space="preserve"> </w:t>
      </w:r>
      <w:r>
        <w:rPr>
          <w:sz w:val="24"/>
        </w:rPr>
        <w:t>In Part C of the application form, d</w:t>
      </w:r>
      <w:r w:rsidRPr="00586EC4">
        <w:rPr>
          <w:sz w:val="24"/>
        </w:rPr>
        <w:t xml:space="preserve">escribe the current capacity and any areas of deficiency as it concerns preparedness for the transportation of hazardous materials. This may include: (1) A discussion of whether the applicant has identified a need to assess transportation flow patterns of hazardous materials within the </w:t>
      </w:r>
      <w:r>
        <w:rPr>
          <w:sz w:val="24"/>
        </w:rPr>
        <w:t>states and territories</w:t>
      </w:r>
      <w:r w:rsidRPr="00586EC4">
        <w:rPr>
          <w:sz w:val="24"/>
        </w:rPr>
        <w:t>. (2) Providing the number of hazmat preparedness plans that need updating. (3) Describing the location and need for exercises to be conducted that involve preparation for response to incidents involved in the transportation of hazardous materials. (4) Providing the number of responders needing training and the number of persons currently trained in the different disciplines of response functions (e.g., number of firefighters, Emergency Medical Technicians (EMTs), Emergency Medical Services (EMSs) that need training)</w:t>
      </w:r>
    </w:p>
    <w:p w14:paraId="5904543E" w14:textId="0EAB1D29" w:rsidR="00867215" w:rsidRPr="00950832" w:rsidRDefault="00867215" w:rsidP="00867215">
      <w:pPr>
        <w:pStyle w:val="ListParagraph"/>
        <w:numPr>
          <w:ilvl w:val="0"/>
          <w:numId w:val="7"/>
        </w:numPr>
        <w:ind w:hanging="540"/>
        <w:rPr>
          <w:sz w:val="24"/>
        </w:rPr>
      </w:pPr>
      <w:r w:rsidRPr="00586EC4">
        <w:rPr>
          <w:b/>
          <w:sz w:val="24"/>
        </w:rPr>
        <w:t xml:space="preserve">Goals and Objectives </w:t>
      </w:r>
      <w:r>
        <w:rPr>
          <w:b/>
          <w:sz w:val="24"/>
        </w:rPr>
        <w:t>–</w:t>
      </w:r>
      <w:r w:rsidRPr="00586EC4">
        <w:rPr>
          <w:b/>
          <w:sz w:val="24"/>
        </w:rPr>
        <w:t xml:space="preserve"> </w:t>
      </w:r>
      <w:r w:rsidRPr="00867215">
        <w:rPr>
          <w:sz w:val="24"/>
        </w:rPr>
        <w:t>In section three of Part C of the application form, l</w:t>
      </w:r>
      <w:r w:rsidRPr="00950832">
        <w:rPr>
          <w:sz w:val="24"/>
        </w:rPr>
        <w:t>ist the program goals and objectives for the HMEP grant funds. In addition, applications should include long-term program objectives.</w:t>
      </w:r>
    </w:p>
    <w:p w14:paraId="1620C25E" w14:textId="77777777" w:rsidR="00867215" w:rsidRPr="00950832" w:rsidRDefault="00867215" w:rsidP="00867215">
      <w:pPr>
        <w:pStyle w:val="ListParagraph"/>
        <w:rPr>
          <w:sz w:val="24"/>
        </w:rPr>
      </w:pPr>
    </w:p>
    <w:p w14:paraId="01CD3C96" w14:textId="77777777" w:rsidR="00867215" w:rsidRPr="00586EC4" w:rsidRDefault="00867215" w:rsidP="00867215">
      <w:pPr>
        <w:pStyle w:val="ListParagraph"/>
        <w:rPr>
          <w:sz w:val="24"/>
        </w:rPr>
      </w:pPr>
      <w:r w:rsidRPr="00586EC4">
        <w:rPr>
          <w:b/>
          <w:sz w:val="24"/>
        </w:rPr>
        <w:t>*Note</w:t>
      </w:r>
      <w:r w:rsidRPr="00586EC4">
        <w:rPr>
          <w:sz w:val="24"/>
        </w:rPr>
        <w:t xml:space="preserve"> – the outputs in Year 1 must be completely defined.  You may include detailed targets for year 2 or year 3, or estimates. Projected outputs and objectives. Provide quantifiable and measurable outputs planned for the grant’s period of performance. Outputs are quantitative data that describe the proposed activities. For delivery of hazmat training courses, outputs should include: (1) number and type of course(s); (2) the number of projected students trained for each course; and (3) number of contact hours for each course.</w:t>
      </w:r>
    </w:p>
    <w:p w14:paraId="3999EEF4" w14:textId="77777777" w:rsidR="00867215" w:rsidRPr="00586EC4" w:rsidRDefault="00867215" w:rsidP="00867215">
      <w:pPr>
        <w:rPr>
          <w:sz w:val="24"/>
        </w:rPr>
      </w:pPr>
    </w:p>
    <w:p w14:paraId="2D5196B9" w14:textId="6F04F10B" w:rsidR="00867215" w:rsidRPr="00950832" w:rsidRDefault="00867215" w:rsidP="00867215">
      <w:pPr>
        <w:pStyle w:val="ListParagraph"/>
        <w:numPr>
          <w:ilvl w:val="0"/>
          <w:numId w:val="7"/>
        </w:numPr>
        <w:ind w:hanging="540"/>
        <w:rPr>
          <w:sz w:val="24"/>
        </w:rPr>
      </w:pPr>
      <w:r w:rsidRPr="00586EC4">
        <w:rPr>
          <w:b/>
          <w:sz w:val="24"/>
        </w:rPr>
        <w:t>Planning and Training Activities</w:t>
      </w:r>
      <w:r w:rsidRPr="00586EC4">
        <w:rPr>
          <w:sz w:val="24"/>
        </w:rPr>
        <w:t xml:space="preserve"> – </w:t>
      </w:r>
      <w:r>
        <w:rPr>
          <w:sz w:val="24"/>
        </w:rPr>
        <w:t>In section four and five of Part C in the application form, l</w:t>
      </w:r>
      <w:r w:rsidRPr="00950832">
        <w:rPr>
          <w:sz w:val="24"/>
        </w:rPr>
        <w:t>ist and describe the proposed HMEP project activities to be undertaken during the period of performance. Provide the estimated cost of each activity and the projected start/end date. Each activity should correlate to goals listed.</w:t>
      </w:r>
    </w:p>
    <w:p w14:paraId="2E0FF6AC" w14:textId="77777777" w:rsidR="00867215" w:rsidRPr="00586EC4" w:rsidRDefault="00867215" w:rsidP="00867215">
      <w:pPr>
        <w:pStyle w:val="ListParagraph"/>
        <w:rPr>
          <w:sz w:val="24"/>
        </w:rPr>
      </w:pPr>
    </w:p>
    <w:p w14:paraId="3576F88E" w14:textId="5766DD16" w:rsidR="00867215" w:rsidRDefault="00867215" w:rsidP="00867215">
      <w:pPr>
        <w:pStyle w:val="ListParagraph"/>
        <w:rPr>
          <w:sz w:val="24"/>
        </w:rPr>
      </w:pPr>
      <w:r w:rsidRPr="00586EC4">
        <w:rPr>
          <w:sz w:val="24"/>
        </w:rPr>
        <w:t>*</w:t>
      </w:r>
      <w:r w:rsidRPr="00586EC4">
        <w:rPr>
          <w:b/>
          <w:sz w:val="24"/>
        </w:rPr>
        <w:t>Note</w:t>
      </w:r>
      <w:r w:rsidRPr="00586EC4">
        <w:rPr>
          <w:sz w:val="24"/>
        </w:rPr>
        <w:t xml:space="preserve"> – the activities in Year </w:t>
      </w:r>
      <w:r>
        <w:rPr>
          <w:sz w:val="24"/>
        </w:rPr>
        <w:t xml:space="preserve">1 must be completely defined. </w:t>
      </w:r>
      <w:r w:rsidRPr="00586EC4">
        <w:rPr>
          <w:sz w:val="24"/>
        </w:rPr>
        <w:t xml:space="preserve">You may include detailed targets for Year 2 and Year 3, or estimates. </w:t>
      </w:r>
    </w:p>
    <w:p w14:paraId="203C7294" w14:textId="77777777" w:rsidR="00867215" w:rsidRPr="00586EC4" w:rsidRDefault="00867215" w:rsidP="00867215">
      <w:pPr>
        <w:pStyle w:val="ListParagraph"/>
        <w:rPr>
          <w:sz w:val="24"/>
        </w:rPr>
      </w:pPr>
    </w:p>
    <w:p w14:paraId="55AC0F2E" w14:textId="59D16045" w:rsidR="00867215" w:rsidRDefault="00867215" w:rsidP="00867215">
      <w:pPr>
        <w:pStyle w:val="ListParagraph"/>
        <w:numPr>
          <w:ilvl w:val="0"/>
          <w:numId w:val="7"/>
        </w:numPr>
        <w:rPr>
          <w:sz w:val="24"/>
        </w:rPr>
      </w:pPr>
      <w:r w:rsidRPr="00586EC4">
        <w:rPr>
          <w:b/>
          <w:sz w:val="24"/>
        </w:rPr>
        <w:t>Monitoring</w:t>
      </w:r>
      <w:r w:rsidRPr="00586EC4">
        <w:rPr>
          <w:sz w:val="24"/>
        </w:rPr>
        <w:t xml:space="preserve"> </w:t>
      </w:r>
      <w:r>
        <w:rPr>
          <w:sz w:val="24"/>
        </w:rPr>
        <w:t>–</w:t>
      </w:r>
      <w:r w:rsidRPr="00586EC4">
        <w:rPr>
          <w:sz w:val="24"/>
        </w:rPr>
        <w:t xml:space="preserve"> </w:t>
      </w:r>
      <w:r>
        <w:rPr>
          <w:sz w:val="24"/>
        </w:rPr>
        <w:t>In section six of Part C of the application, p</w:t>
      </w:r>
      <w:r w:rsidRPr="00586EC4">
        <w:rPr>
          <w:sz w:val="24"/>
        </w:rPr>
        <w:t>rovide a description of the monitoring and evaluation of the activities that will be conducted to ensure that the grant activities are successfully carried out according the activity timeline. Include an explanation of quality control measures, including but not limited to random examinations, inspections, and audits of planning activities, to maximize the cost effectiveness and impact of the program.</w:t>
      </w:r>
    </w:p>
    <w:p w14:paraId="28AB1F33" w14:textId="77777777" w:rsidR="00867215" w:rsidRPr="00586EC4" w:rsidRDefault="00867215" w:rsidP="00867215">
      <w:pPr>
        <w:pStyle w:val="ListParagraph"/>
        <w:rPr>
          <w:sz w:val="24"/>
        </w:rPr>
      </w:pPr>
    </w:p>
    <w:p w14:paraId="36993C9A" w14:textId="2E0B5A75" w:rsidR="00922DFA" w:rsidRPr="00586EC4" w:rsidRDefault="00922DFA" w:rsidP="001420FE">
      <w:pPr>
        <w:pStyle w:val="ListParagraph"/>
        <w:numPr>
          <w:ilvl w:val="0"/>
          <w:numId w:val="7"/>
        </w:numPr>
        <w:rPr>
          <w:sz w:val="24"/>
        </w:rPr>
      </w:pPr>
      <w:r w:rsidRPr="00586EC4">
        <w:rPr>
          <w:b/>
          <w:sz w:val="24"/>
        </w:rPr>
        <w:t>Statement of auditable accounting system</w:t>
      </w:r>
      <w:r w:rsidRPr="00586EC4">
        <w:rPr>
          <w:sz w:val="24"/>
        </w:rPr>
        <w:t xml:space="preserve"> – </w:t>
      </w:r>
      <w:r w:rsidR="00867215">
        <w:rPr>
          <w:sz w:val="24"/>
        </w:rPr>
        <w:t>In Part E of application form, certify</w:t>
      </w:r>
      <w:r w:rsidRPr="00586EC4">
        <w:rPr>
          <w:sz w:val="24"/>
        </w:rPr>
        <w:t xml:space="preserve"> that the person authorized to provide training agree to have an auditable accounting system.</w:t>
      </w:r>
    </w:p>
    <w:p w14:paraId="2FB6B7C3" w14:textId="77777777" w:rsidR="00922DFA" w:rsidRPr="00586EC4" w:rsidRDefault="00922DFA" w:rsidP="00220141">
      <w:pPr>
        <w:rPr>
          <w:sz w:val="24"/>
        </w:rPr>
      </w:pPr>
    </w:p>
    <w:p w14:paraId="0FB48930" w14:textId="08F5B035" w:rsidR="00922DFA" w:rsidRPr="00586EC4" w:rsidRDefault="00922DFA" w:rsidP="001420FE">
      <w:pPr>
        <w:pStyle w:val="ListParagraph"/>
        <w:numPr>
          <w:ilvl w:val="0"/>
          <w:numId w:val="7"/>
        </w:numPr>
        <w:rPr>
          <w:sz w:val="24"/>
        </w:rPr>
      </w:pPr>
      <w:r w:rsidRPr="00586EC4">
        <w:rPr>
          <w:b/>
          <w:sz w:val="24"/>
        </w:rPr>
        <w:t>Statement of aggregate expenditures</w:t>
      </w:r>
      <w:r w:rsidRPr="00586EC4">
        <w:rPr>
          <w:sz w:val="24"/>
        </w:rPr>
        <w:t xml:space="preserve"> </w:t>
      </w:r>
      <w:r w:rsidR="00867215">
        <w:rPr>
          <w:sz w:val="24"/>
        </w:rPr>
        <w:t>–</w:t>
      </w:r>
      <w:r w:rsidRPr="00586EC4">
        <w:rPr>
          <w:sz w:val="24"/>
        </w:rPr>
        <w:t xml:space="preserve"> </w:t>
      </w:r>
      <w:r w:rsidR="00867215">
        <w:rPr>
          <w:sz w:val="24"/>
        </w:rPr>
        <w:t xml:space="preserve">In Part E of application form, certify </w:t>
      </w:r>
      <w:r w:rsidRPr="00586EC4">
        <w:rPr>
          <w:sz w:val="24"/>
        </w:rPr>
        <w:t xml:space="preserve">that the aggregate expenditures, for hazardous materials incident preparedness training and planning activities (exclusive of Federal funds) will not fall below the average level of its expenditures for its last five fiscal years. </w:t>
      </w:r>
    </w:p>
    <w:p w14:paraId="1BFFA5A5" w14:textId="77777777" w:rsidR="00922DFA" w:rsidRPr="00586EC4" w:rsidRDefault="00922DFA" w:rsidP="00922DFA">
      <w:pPr>
        <w:pStyle w:val="ListParagraph"/>
        <w:rPr>
          <w:sz w:val="24"/>
        </w:rPr>
      </w:pPr>
    </w:p>
    <w:p w14:paraId="39826F0D" w14:textId="434CFA29" w:rsidR="00922DFA" w:rsidRPr="00586EC4" w:rsidRDefault="00922DFA" w:rsidP="001420FE">
      <w:pPr>
        <w:pStyle w:val="ListParagraph"/>
        <w:numPr>
          <w:ilvl w:val="0"/>
          <w:numId w:val="7"/>
        </w:numPr>
        <w:rPr>
          <w:sz w:val="24"/>
        </w:rPr>
      </w:pPr>
      <w:r w:rsidRPr="00586EC4">
        <w:rPr>
          <w:b/>
          <w:sz w:val="24"/>
        </w:rPr>
        <w:t>Statement of 75% programmatic requirement</w:t>
      </w:r>
      <w:r w:rsidRPr="00586EC4">
        <w:rPr>
          <w:sz w:val="24"/>
        </w:rPr>
        <w:t xml:space="preserve"> </w:t>
      </w:r>
      <w:r w:rsidR="00461F0A">
        <w:rPr>
          <w:sz w:val="24"/>
        </w:rPr>
        <w:t>–</w:t>
      </w:r>
      <w:r w:rsidRPr="00586EC4">
        <w:rPr>
          <w:sz w:val="24"/>
        </w:rPr>
        <w:t xml:space="preserve"> </w:t>
      </w:r>
      <w:r w:rsidR="00461F0A">
        <w:rPr>
          <w:sz w:val="24"/>
        </w:rPr>
        <w:t xml:space="preserve">In Part E of application form, certify </w:t>
      </w:r>
      <w:r w:rsidRPr="00586EC4">
        <w:rPr>
          <w:sz w:val="24"/>
        </w:rPr>
        <w:t>that 75% of grant funding will be used for HMEP programmatic activities and no more than 25% of Federal funding will be used for maintenance and administration costs (M&amp;A). There is no 75% Local Emergency Planning Commission (LEPC) pass-through requirement in FY 201</w:t>
      </w:r>
      <w:r w:rsidR="00803A0F">
        <w:rPr>
          <w:sz w:val="24"/>
        </w:rPr>
        <w:t>9</w:t>
      </w:r>
      <w:r w:rsidRPr="00586EC4">
        <w:rPr>
          <w:sz w:val="24"/>
        </w:rPr>
        <w:t xml:space="preserve">. </w:t>
      </w:r>
    </w:p>
    <w:p w14:paraId="5BEB23D5" w14:textId="77777777" w:rsidR="00922DFA" w:rsidRPr="00586EC4" w:rsidRDefault="00922DFA" w:rsidP="00922DFA">
      <w:pPr>
        <w:pStyle w:val="ListParagraph"/>
        <w:rPr>
          <w:b/>
          <w:sz w:val="24"/>
        </w:rPr>
      </w:pPr>
    </w:p>
    <w:p w14:paraId="66CA819C" w14:textId="71A0FFA2" w:rsidR="00922DFA" w:rsidRPr="00586EC4" w:rsidRDefault="0095138D" w:rsidP="001420FE">
      <w:pPr>
        <w:pStyle w:val="ListParagraph"/>
        <w:numPr>
          <w:ilvl w:val="0"/>
          <w:numId w:val="7"/>
        </w:numPr>
        <w:rPr>
          <w:sz w:val="24"/>
        </w:rPr>
      </w:pPr>
      <w:r w:rsidRPr="00586EC4">
        <w:rPr>
          <w:b/>
          <w:sz w:val="24"/>
        </w:rPr>
        <w:t xml:space="preserve">State </w:t>
      </w:r>
      <w:r w:rsidR="00922DFA" w:rsidRPr="00586EC4">
        <w:rPr>
          <w:b/>
          <w:sz w:val="24"/>
        </w:rPr>
        <w:t>Emergency Response Commission (</w:t>
      </w:r>
      <w:r w:rsidRPr="00586EC4">
        <w:rPr>
          <w:b/>
          <w:sz w:val="24"/>
        </w:rPr>
        <w:t>S</w:t>
      </w:r>
      <w:r w:rsidR="00922DFA" w:rsidRPr="00586EC4">
        <w:rPr>
          <w:b/>
          <w:sz w:val="24"/>
        </w:rPr>
        <w:t xml:space="preserve">ERC) review of grant application </w:t>
      </w:r>
      <w:r w:rsidR="00461F0A">
        <w:rPr>
          <w:sz w:val="24"/>
        </w:rPr>
        <w:t>–</w:t>
      </w:r>
      <w:r w:rsidR="00922DFA" w:rsidRPr="00586EC4">
        <w:rPr>
          <w:sz w:val="24"/>
        </w:rPr>
        <w:t xml:space="preserve"> </w:t>
      </w:r>
      <w:r w:rsidR="00461F0A">
        <w:rPr>
          <w:sz w:val="24"/>
        </w:rPr>
        <w:t xml:space="preserve">In Part E of the application form, certify </w:t>
      </w:r>
      <w:r w:rsidR="00922DFA" w:rsidRPr="00586EC4">
        <w:rPr>
          <w:sz w:val="24"/>
        </w:rPr>
        <w:t xml:space="preserve">that all members of the </w:t>
      </w:r>
      <w:r w:rsidR="00885A02" w:rsidRPr="00586EC4">
        <w:rPr>
          <w:sz w:val="24"/>
        </w:rPr>
        <w:t>S</w:t>
      </w:r>
      <w:r w:rsidR="00922DFA" w:rsidRPr="00586EC4">
        <w:rPr>
          <w:sz w:val="24"/>
        </w:rPr>
        <w:t>ERC were provided the opportunity to review the grant application.</w:t>
      </w:r>
    </w:p>
    <w:p w14:paraId="01DB38B5" w14:textId="77777777" w:rsidR="00922DFA" w:rsidRPr="00586EC4" w:rsidRDefault="00922DFA" w:rsidP="00922DFA">
      <w:pPr>
        <w:pStyle w:val="ListParagraph"/>
        <w:rPr>
          <w:sz w:val="24"/>
        </w:rPr>
      </w:pPr>
    </w:p>
    <w:p w14:paraId="78CBF74B" w14:textId="7EDEC76B" w:rsidR="00922DFA" w:rsidRDefault="00922DFA" w:rsidP="00922DFA">
      <w:pPr>
        <w:pStyle w:val="ListParagraph"/>
        <w:rPr>
          <w:sz w:val="24"/>
        </w:rPr>
      </w:pPr>
    </w:p>
    <w:p w14:paraId="7E91E53B" w14:textId="77777777" w:rsidR="00922DFA" w:rsidRPr="00586EC4" w:rsidRDefault="00922DFA" w:rsidP="00922DFA">
      <w:pPr>
        <w:pStyle w:val="ListParagraph"/>
        <w:numPr>
          <w:ilvl w:val="0"/>
          <w:numId w:val="3"/>
        </w:numPr>
        <w:ind w:left="900" w:hanging="450"/>
        <w:rPr>
          <w:b/>
          <w:sz w:val="24"/>
        </w:rPr>
      </w:pPr>
      <w:r w:rsidRPr="00586EC4">
        <w:rPr>
          <w:b/>
          <w:sz w:val="24"/>
        </w:rPr>
        <w:t>Budget Narrative</w:t>
      </w:r>
    </w:p>
    <w:p w14:paraId="3E1404F7" w14:textId="77777777" w:rsidR="00922DFA" w:rsidRPr="00586EC4" w:rsidRDefault="00922DFA" w:rsidP="00922DFA">
      <w:pPr>
        <w:rPr>
          <w:sz w:val="24"/>
        </w:rPr>
      </w:pPr>
      <w:r w:rsidRPr="00586EC4">
        <w:rPr>
          <w:sz w:val="24"/>
        </w:rPr>
        <w:t>The budget narrative is an explanation of each budget component, which supports the costs of the proposed work. The budget narrative should focus on how each budget item is required to achieve the proposed project goals and objectives.  It should also justify how budget costs were calculated.  The budget narrative should be clear, specific, detailed, mathematically correct, and correspond to the SF-424A line-item categories.</w:t>
      </w:r>
    </w:p>
    <w:p w14:paraId="210F4D60" w14:textId="77777777" w:rsidR="00922DFA" w:rsidRPr="00586EC4" w:rsidRDefault="00922DFA" w:rsidP="00922DFA">
      <w:pPr>
        <w:rPr>
          <w:sz w:val="24"/>
        </w:rPr>
      </w:pPr>
    </w:p>
    <w:p w14:paraId="631826F4" w14:textId="779E5292" w:rsidR="00922DFA" w:rsidRPr="00586EC4" w:rsidRDefault="00922DFA" w:rsidP="00922DFA">
      <w:pPr>
        <w:rPr>
          <w:sz w:val="24"/>
        </w:rPr>
      </w:pPr>
      <w:r w:rsidRPr="00586EC4">
        <w:rPr>
          <w:sz w:val="24"/>
        </w:rPr>
        <w:t xml:space="preserve">Provide a budget narrative justification </w:t>
      </w:r>
      <w:r w:rsidR="00461F0A">
        <w:rPr>
          <w:sz w:val="24"/>
        </w:rPr>
        <w:t xml:space="preserve">in Part D of the HMEP grant application form </w:t>
      </w:r>
      <w:r w:rsidRPr="00586EC4">
        <w:rPr>
          <w:sz w:val="24"/>
        </w:rPr>
        <w:t>by Object Class that corresponds to the amount listed on the SF-424A and why the amount is needed to implement the project as proposed in the project narrative.  The budget narrative must correspond with the costs identified in the SF-424A line item budget, and vice versa.</w:t>
      </w:r>
    </w:p>
    <w:p w14:paraId="309B38A1" w14:textId="77777777" w:rsidR="00922DFA" w:rsidRPr="00586EC4" w:rsidRDefault="00922DFA" w:rsidP="00922DFA">
      <w:pPr>
        <w:rPr>
          <w:sz w:val="24"/>
        </w:rPr>
      </w:pPr>
    </w:p>
    <w:p w14:paraId="4DD85819" w14:textId="77777777" w:rsidR="00922DFA" w:rsidRPr="00586EC4" w:rsidRDefault="00922DFA" w:rsidP="00922DFA">
      <w:pPr>
        <w:rPr>
          <w:sz w:val="24"/>
        </w:rPr>
      </w:pPr>
      <w:r w:rsidRPr="00586EC4">
        <w:rPr>
          <w:sz w:val="24"/>
        </w:rPr>
        <w:t>A well-developed budget narrative is an effective monitoring tool for both the awarding agency, and grant recipient.  However, a budget narrative that does not represent a project’s needs makes it difficult to recommend for full funding and to assess financial performance over the life of the project.  A description of the object class categories is provided below:</w:t>
      </w:r>
    </w:p>
    <w:p w14:paraId="7FB8883A" w14:textId="77777777" w:rsidR="00922DFA" w:rsidRPr="00586EC4" w:rsidRDefault="00922DFA" w:rsidP="00922DFA">
      <w:pPr>
        <w:rPr>
          <w:sz w:val="24"/>
        </w:rPr>
      </w:pPr>
    </w:p>
    <w:p w14:paraId="654F0E68" w14:textId="77777777" w:rsidR="00922DFA" w:rsidRPr="00586EC4" w:rsidRDefault="00922DFA" w:rsidP="001420FE">
      <w:pPr>
        <w:pStyle w:val="ListParagraph"/>
        <w:numPr>
          <w:ilvl w:val="1"/>
          <w:numId w:val="8"/>
        </w:numPr>
        <w:ind w:left="720" w:hanging="360"/>
        <w:rPr>
          <w:sz w:val="24"/>
        </w:rPr>
      </w:pPr>
      <w:r w:rsidRPr="00586EC4">
        <w:rPr>
          <w:b/>
          <w:sz w:val="24"/>
        </w:rPr>
        <w:t>Personnel</w:t>
      </w:r>
      <w:r w:rsidRPr="00586EC4">
        <w:rPr>
          <w:sz w:val="24"/>
        </w:rPr>
        <w:t xml:space="preserve"> costs are the employee salaries working directly on the grant project.  Include the number, type of personnel, the percentage of time dedicated to the project, hourly wage (or salary) and total cost to the grant.</w:t>
      </w:r>
    </w:p>
    <w:p w14:paraId="24E89701" w14:textId="77777777" w:rsidR="00922DFA" w:rsidRPr="00586EC4" w:rsidRDefault="00922DFA" w:rsidP="00922DFA">
      <w:pPr>
        <w:rPr>
          <w:sz w:val="24"/>
        </w:rPr>
      </w:pPr>
    </w:p>
    <w:p w14:paraId="09F5D86F" w14:textId="77777777" w:rsidR="00922DFA" w:rsidRPr="00586EC4" w:rsidRDefault="00922DFA" w:rsidP="001420FE">
      <w:pPr>
        <w:pStyle w:val="ListParagraph"/>
        <w:numPr>
          <w:ilvl w:val="0"/>
          <w:numId w:val="9"/>
        </w:numPr>
        <w:spacing w:before="120" w:after="120"/>
        <w:ind w:left="2160"/>
        <w:rPr>
          <w:sz w:val="24"/>
        </w:rPr>
      </w:pPr>
      <w:r w:rsidRPr="00586EC4">
        <w:rPr>
          <w:sz w:val="24"/>
        </w:rPr>
        <w:t xml:space="preserve">This category is limited to only persons employed by your organization. Those not employed by your agency shall be classified as subrecipients or contractors and should be listed under the “Contractual” </w:t>
      </w:r>
      <w:r w:rsidR="00887A74">
        <w:rPr>
          <w:sz w:val="24"/>
        </w:rPr>
        <w:t xml:space="preserve">or “Other” </w:t>
      </w:r>
      <w:r w:rsidRPr="00586EC4">
        <w:rPr>
          <w:sz w:val="24"/>
        </w:rPr>
        <w:t>object class.</w:t>
      </w:r>
    </w:p>
    <w:p w14:paraId="377CD059" w14:textId="77777777" w:rsidR="00922DFA" w:rsidRPr="00586EC4" w:rsidRDefault="00922DFA" w:rsidP="001420FE">
      <w:pPr>
        <w:pStyle w:val="ListParagraph"/>
        <w:numPr>
          <w:ilvl w:val="0"/>
          <w:numId w:val="9"/>
        </w:numPr>
        <w:spacing w:before="120" w:after="120"/>
        <w:ind w:left="2160"/>
        <w:rPr>
          <w:sz w:val="24"/>
        </w:rPr>
      </w:pPr>
      <w:r w:rsidRPr="00586EC4">
        <w:rPr>
          <w:sz w:val="24"/>
        </w:rPr>
        <w:t>Only include compensation paid to employees engaged in grant activities.</w:t>
      </w:r>
    </w:p>
    <w:p w14:paraId="3D0F8C1D" w14:textId="356F27AD" w:rsidR="00922DFA" w:rsidRPr="00550E6D" w:rsidRDefault="00922DFA" w:rsidP="00FB2D0D">
      <w:pPr>
        <w:pStyle w:val="ListParagraph"/>
        <w:numPr>
          <w:ilvl w:val="0"/>
          <w:numId w:val="9"/>
        </w:numPr>
        <w:spacing w:before="120" w:after="120"/>
        <w:ind w:left="2160"/>
        <w:rPr>
          <w:b/>
          <w:sz w:val="24"/>
        </w:rPr>
      </w:pPr>
      <w:r w:rsidRPr="00586EC4">
        <w:rPr>
          <w:sz w:val="24"/>
        </w:rPr>
        <w:t>Costs should be consistent with that paid for similar types of work within the organization.</w:t>
      </w:r>
    </w:p>
    <w:p w14:paraId="0451F30A" w14:textId="77777777" w:rsidR="00FB2D0D" w:rsidRPr="00FB2D0D" w:rsidRDefault="00FB2D0D" w:rsidP="00FB2D0D">
      <w:pPr>
        <w:pStyle w:val="ListParagraph"/>
        <w:spacing w:before="120" w:after="120"/>
        <w:ind w:left="2160"/>
        <w:rPr>
          <w:b/>
          <w:sz w:val="24"/>
        </w:rPr>
      </w:pPr>
    </w:p>
    <w:p w14:paraId="187F0F80" w14:textId="77777777" w:rsidR="00922DFA" w:rsidRPr="00586EC4" w:rsidRDefault="00922DFA" w:rsidP="001420FE">
      <w:pPr>
        <w:pStyle w:val="ListParagraph"/>
        <w:numPr>
          <w:ilvl w:val="1"/>
          <w:numId w:val="8"/>
        </w:numPr>
        <w:ind w:left="720" w:hanging="360"/>
        <w:rPr>
          <w:sz w:val="24"/>
        </w:rPr>
      </w:pPr>
      <w:r w:rsidRPr="00586EC4">
        <w:rPr>
          <w:b/>
          <w:sz w:val="24"/>
        </w:rPr>
        <w:t>Fringe Benefit</w:t>
      </w:r>
      <w:r w:rsidRPr="00586EC4">
        <w:rPr>
          <w:sz w:val="24"/>
        </w:rPr>
        <w:t xml:space="preserve"> costs are the allowances and services provided by employers to their employees as compensation in addition to regular salaries and wages. Fringe costs are benefits paid to employees, including the cost of employer’s share of FICA, health insurance, workers’ compensation, and vacation.  Include how the fringe benefit amount is calculated (i.e., actual fringe benefits estimate, approved rate, etc. Include a description of specific benefits charged to a project and the benefit percentage.  Additional considerations:</w:t>
      </w:r>
    </w:p>
    <w:p w14:paraId="5D82689B" w14:textId="77777777" w:rsidR="00922DFA" w:rsidRPr="00586EC4" w:rsidRDefault="00922DFA" w:rsidP="00922DFA">
      <w:pPr>
        <w:rPr>
          <w:sz w:val="24"/>
        </w:rPr>
      </w:pPr>
    </w:p>
    <w:p w14:paraId="6EF3EA9B" w14:textId="77777777" w:rsidR="00922DFA" w:rsidRPr="00586EC4" w:rsidRDefault="00922DFA" w:rsidP="001420FE">
      <w:pPr>
        <w:pStyle w:val="ListParagraph"/>
        <w:numPr>
          <w:ilvl w:val="0"/>
          <w:numId w:val="10"/>
        </w:numPr>
        <w:spacing w:before="120" w:after="120"/>
        <w:ind w:left="2160"/>
        <w:rPr>
          <w:sz w:val="24"/>
        </w:rPr>
      </w:pPr>
      <w:r w:rsidRPr="00586EC4">
        <w:rPr>
          <w:sz w:val="24"/>
        </w:rPr>
        <w:t>The personnel/salaries should have corresponding fringe; and vice-versa. PHMSA cannot pay fringe benefits for a position that is not listed in the Personnel section.</w:t>
      </w:r>
    </w:p>
    <w:p w14:paraId="1E7C3685" w14:textId="77777777" w:rsidR="00922DFA" w:rsidRPr="00586EC4" w:rsidRDefault="00922DFA" w:rsidP="001420FE">
      <w:pPr>
        <w:pStyle w:val="ListParagraph"/>
        <w:numPr>
          <w:ilvl w:val="0"/>
          <w:numId w:val="10"/>
        </w:numPr>
        <w:spacing w:before="120" w:after="120"/>
        <w:ind w:left="2160"/>
        <w:rPr>
          <w:sz w:val="24"/>
        </w:rPr>
      </w:pPr>
      <w:r w:rsidRPr="00586EC4">
        <w:rPr>
          <w:sz w:val="24"/>
        </w:rPr>
        <w:t>Explain what is included in the benefit package and at what percentage.</w:t>
      </w:r>
    </w:p>
    <w:p w14:paraId="1E4449AF" w14:textId="77777777" w:rsidR="00922DFA" w:rsidRPr="00586EC4" w:rsidRDefault="00922DFA" w:rsidP="001420FE">
      <w:pPr>
        <w:pStyle w:val="ListParagraph"/>
        <w:numPr>
          <w:ilvl w:val="0"/>
          <w:numId w:val="10"/>
        </w:numPr>
        <w:spacing w:before="120" w:after="120"/>
        <w:ind w:left="2160"/>
        <w:rPr>
          <w:sz w:val="24"/>
        </w:rPr>
      </w:pPr>
      <w:r w:rsidRPr="00586EC4">
        <w:rPr>
          <w:sz w:val="24"/>
        </w:rPr>
        <w:t>Fringe benefits are only for the percentage of time devoted to the grant project.</w:t>
      </w:r>
    </w:p>
    <w:p w14:paraId="3CCB8F59" w14:textId="77777777" w:rsidR="00922DFA" w:rsidRPr="00586EC4" w:rsidRDefault="00922DFA" w:rsidP="001420FE">
      <w:pPr>
        <w:pStyle w:val="ListParagraph"/>
        <w:numPr>
          <w:ilvl w:val="0"/>
          <w:numId w:val="10"/>
        </w:numPr>
        <w:spacing w:before="120" w:after="120"/>
        <w:ind w:left="2160"/>
        <w:rPr>
          <w:sz w:val="24"/>
        </w:rPr>
      </w:pPr>
      <w:r w:rsidRPr="00586EC4">
        <w:rPr>
          <w:sz w:val="24"/>
        </w:rPr>
        <w:t>The applicant must not combine the fringe benefit costs with direct salaries and wages in the personnel category.</w:t>
      </w:r>
    </w:p>
    <w:p w14:paraId="68471BD3" w14:textId="77777777" w:rsidR="00922DFA" w:rsidRPr="00586EC4" w:rsidRDefault="00922DFA" w:rsidP="00922DFA">
      <w:pPr>
        <w:ind w:firstLine="60"/>
        <w:rPr>
          <w:sz w:val="24"/>
        </w:rPr>
      </w:pPr>
      <w:r w:rsidRPr="00586EC4">
        <w:rPr>
          <w:sz w:val="24"/>
        </w:rPr>
        <w:t xml:space="preserve"> </w:t>
      </w:r>
    </w:p>
    <w:p w14:paraId="0B036D55" w14:textId="77777777" w:rsidR="00922DFA" w:rsidRPr="00586EC4" w:rsidRDefault="00922DFA" w:rsidP="001420FE">
      <w:pPr>
        <w:pStyle w:val="ListParagraph"/>
        <w:numPr>
          <w:ilvl w:val="1"/>
          <w:numId w:val="8"/>
        </w:numPr>
        <w:ind w:left="720" w:hanging="360"/>
        <w:rPr>
          <w:sz w:val="24"/>
        </w:rPr>
      </w:pPr>
      <w:r w:rsidRPr="00586EC4">
        <w:rPr>
          <w:b/>
          <w:sz w:val="24"/>
        </w:rPr>
        <w:t>Travel:</w:t>
      </w:r>
      <w:r w:rsidRPr="00586EC4">
        <w:rPr>
          <w:sz w:val="24"/>
        </w:rPr>
        <w:t xml:space="preserve"> Travel costs are those costs requested for field work or for travel to professional meetings associated with grant activities. Provide the purpose, method of travel, number of persons traveling, number of days, and estimated cost for each trip.  If details of each trip are not known at the time of application submission, provide the basis for determining the amount requested.</w:t>
      </w:r>
    </w:p>
    <w:p w14:paraId="1D861D23" w14:textId="77777777" w:rsidR="00922DFA" w:rsidRPr="00586EC4" w:rsidRDefault="00922DFA" w:rsidP="00922DFA">
      <w:pPr>
        <w:rPr>
          <w:sz w:val="24"/>
        </w:rPr>
      </w:pPr>
    </w:p>
    <w:p w14:paraId="3D189797" w14:textId="77777777" w:rsidR="00922DFA" w:rsidRPr="00586EC4" w:rsidRDefault="00922DFA" w:rsidP="001420FE">
      <w:pPr>
        <w:pStyle w:val="ListParagraph"/>
        <w:numPr>
          <w:ilvl w:val="1"/>
          <w:numId w:val="8"/>
        </w:numPr>
        <w:ind w:left="720" w:hanging="360"/>
        <w:rPr>
          <w:sz w:val="24"/>
        </w:rPr>
      </w:pPr>
      <w:r w:rsidRPr="00586EC4">
        <w:rPr>
          <w:b/>
          <w:sz w:val="24"/>
        </w:rPr>
        <w:t>Equipment:</w:t>
      </w:r>
      <w:r w:rsidRPr="00586EC4">
        <w:rPr>
          <w:sz w:val="24"/>
        </w:rPr>
        <w:t xml:space="preserve"> Equipment costs includes those items which are tangible, nonexpendable, personal property having a useful life of more than one year and an acquisition cost of $5,000 or more per unit, unless the applicant has a clear and consistent written policy that determines a different threshold.  Include a description, quantity and unit price for all equipment.</w:t>
      </w:r>
    </w:p>
    <w:p w14:paraId="737C4775" w14:textId="77777777" w:rsidR="00922DFA" w:rsidRPr="00586EC4" w:rsidRDefault="00922DFA" w:rsidP="00922DFA">
      <w:pPr>
        <w:rPr>
          <w:sz w:val="24"/>
        </w:rPr>
      </w:pPr>
    </w:p>
    <w:p w14:paraId="01CE37E9" w14:textId="77777777" w:rsidR="00922DFA" w:rsidRPr="00586EC4" w:rsidRDefault="00922DFA" w:rsidP="001420FE">
      <w:pPr>
        <w:pStyle w:val="ListParagraph"/>
        <w:numPr>
          <w:ilvl w:val="0"/>
          <w:numId w:val="11"/>
        </w:numPr>
        <w:ind w:left="2160"/>
        <w:rPr>
          <w:sz w:val="24"/>
        </w:rPr>
      </w:pPr>
      <w:r w:rsidRPr="00586EC4">
        <w:rPr>
          <w:sz w:val="24"/>
        </w:rPr>
        <w:t>Purchases of less than $5,000 should be listed under “Supplies” or “Other.”</w:t>
      </w:r>
    </w:p>
    <w:p w14:paraId="5F43A867" w14:textId="77777777" w:rsidR="00922DFA" w:rsidRPr="00586EC4" w:rsidRDefault="00922DFA" w:rsidP="001420FE">
      <w:pPr>
        <w:pStyle w:val="ListParagraph"/>
        <w:numPr>
          <w:ilvl w:val="0"/>
          <w:numId w:val="11"/>
        </w:numPr>
        <w:ind w:left="2160"/>
        <w:rPr>
          <w:sz w:val="24"/>
        </w:rPr>
      </w:pPr>
      <w:r w:rsidRPr="00586EC4">
        <w:rPr>
          <w:sz w:val="24"/>
        </w:rPr>
        <w:t>Each item of equipment must be identified with the corresponding cost. General-purpose equipment must be justified as to how it will be used on the project.</w:t>
      </w:r>
    </w:p>
    <w:p w14:paraId="41A0718E" w14:textId="77777777" w:rsidR="00922DFA" w:rsidRPr="00586EC4" w:rsidRDefault="00922DFA" w:rsidP="001420FE">
      <w:pPr>
        <w:pStyle w:val="ListParagraph"/>
        <w:numPr>
          <w:ilvl w:val="0"/>
          <w:numId w:val="11"/>
        </w:numPr>
        <w:ind w:left="2160"/>
        <w:rPr>
          <w:sz w:val="24"/>
        </w:rPr>
      </w:pPr>
      <w:r w:rsidRPr="00586EC4">
        <w:rPr>
          <w:sz w:val="24"/>
        </w:rPr>
        <w:t>Analyze the cost benefits of purchasing versus leasing equipment, particularly high-cost items and those subject to rapid technical advances. List rented or leased equipment costs in the “Contractual” or “Other” category, depending upon the procurement method.</w:t>
      </w:r>
    </w:p>
    <w:p w14:paraId="433121E9" w14:textId="77777777" w:rsidR="00922DFA" w:rsidRPr="00586EC4" w:rsidRDefault="00922DFA" w:rsidP="00922DFA">
      <w:pPr>
        <w:rPr>
          <w:sz w:val="24"/>
        </w:rPr>
      </w:pPr>
    </w:p>
    <w:p w14:paraId="4EEED2DE" w14:textId="77777777" w:rsidR="00922DFA" w:rsidRPr="00586EC4" w:rsidRDefault="00922DFA" w:rsidP="001420FE">
      <w:pPr>
        <w:pStyle w:val="ListParagraph"/>
        <w:numPr>
          <w:ilvl w:val="1"/>
          <w:numId w:val="8"/>
        </w:numPr>
        <w:ind w:left="720" w:hanging="360"/>
        <w:rPr>
          <w:sz w:val="24"/>
        </w:rPr>
      </w:pPr>
      <w:r w:rsidRPr="00586EC4">
        <w:rPr>
          <w:b/>
          <w:sz w:val="24"/>
        </w:rPr>
        <w:t>Supplies</w:t>
      </w:r>
      <w:r w:rsidRPr="00586EC4">
        <w:rPr>
          <w:sz w:val="24"/>
        </w:rPr>
        <w:t xml:space="preserve"> are tangible personal property other than equipment. Include the types of property in general terms.  It is not necessary to document office supplies in detail (for example: reams of paper, boxes of paperclips, etc.).   However, applicants should include a quantity and unit cost for larger cost supply items such as computers and printers.</w:t>
      </w:r>
    </w:p>
    <w:p w14:paraId="3B1C65B7" w14:textId="77777777" w:rsidR="00922DFA" w:rsidRPr="00586EC4" w:rsidRDefault="00922DFA" w:rsidP="00922DFA">
      <w:pPr>
        <w:rPr>
          <w:sz w:val="24"/>
        </w:rPr>
      </w:pPr>
    </w:p>
    <w:p w14:paraId="4B76F9DE" w14:textId="77777777" w:rsidR="00922DFA" w:rsidRPr="00586EC4" w:rsidRDefault="00922DFA" w:rsidP="001420FE">
      <w:pPr>
        <w:pStyle w:val="ListParagraph"/>
        <w:numPr>
          <w:ilvl w:val="1"/>
          <w:numId w:val="8"/>
        </w:numPr>
        <w:ind w:left="720" w:hanging="360"/>
        <w:rPr>
          <w:sz w:val="24"/>
        </w:rPr>
      </w:pPr>
      <w:r w:rsidRPr="00586EC4">
        <w:rPr>
          <w:b/>
          <w:sz w:val="24"/>
        </w:rPr>
        <w:t>Contractual</w:t>
      </w:r>
      <w:r w:rsidRPr="00586EC4">
        <w:rPr>
          <w:sz w:val="24"/>
        </w:rPr>
        <w:t xml:space="preserve"> costs are those services carried out by an individual or organization, other than the applicant, in the form of a procurement relationship. There are two ways to capture costs in this category: subgrants and contracts.</w:t>
      </w:r>
    </w:p>
    <w:p w14:paraId="2E5C9211" w14:textId="77777777" w:rsidR="00922DFA" w:rsidRPr="00586EC4" w:rsidRDefault="00922DFA" w:rsidP="00922DFA">
      <w:pPr>
        <w:rPr>
          <w:sz w:val="24"/>
        </w:rPr>
      </w:pPr>
    </w:p>
    <w:p w14:paraId="305C568A" w14:textId="02D1C8D1" w:rsidR="00922DFA" w:rsidRPr="00586EC4" w:rsidRDefault="00922DFA" w:rsidP="001420FE">
      <w:pPr>
        <w:pStyle w:val="ListParagraph"/>
        <w:numPr>
          <w:ilvl w:val="0"/>
          <w:numId w:val="12"/>
        </w:numPr>
        <w:ind w:left="2160"/>
        <w:rPr>
          <w:sz w:val="24"/>
        </w:rPr>
      </w:pPr>
      <w:r w:rsidRPr="00586EC4">
        <w:rPr>
          <w:b/>
          <w:sz w:val="24"/>
        </w:rPr>
        <w:t>A Subgrant</w:t>
      </w:r>
      <w:r w:rsidRPr="00586EC4">
        <w:rPr>
          <w:sz w:val="24"/>
        </w:rPr>
        <w:t xml:space="preserve"> - is an award provided by a pass-through entity (Grantee</w:t>
      </w:r>
      <w:r w:rsidR="00EA3572">
        <w:rPr>
          <w:sz w:val="24"/>
        </w:rPr>
        <w:t>/</w:t>
      </w:r>
      <w:r w:rsidRPr="00586EC4">
        <w:rPr>
          <w:sz w:val="24"/>
        </w:rPr>
        <w:t>Recipient) to a subrecipient.  That subrecipient carries out part of a program for which the Grantee</w:t>
      </w:r>
      <w:r w:rsidR="00EA3572">
        <w:rPr>
          <w:sz w:val="24"/>
        </w:rPr>
        <w:t>/</w:t>
      </w:r>
      <w:r w:rsidRPr="00586EC4">
        <w:rPr>
          <w:sz w:val="24"/>
        </w:rPr>
        <w:t>Recipient received Federal support. A subrecipient has its performance measured in relation to whether objectives of a Federal program were met; has responsibility for programmatic decision making; is responsible for adherence to applicable Federal program requirements specified in the Federal award; and (in accordance with its agreement), uses the Federal funds to carry out a program for a public purpose specified in authorizing statute, as opposed to providing goods or services for the benefit of the pass-through entity.</w:t>
      </w:r>
    </w:p>
    <w:p w14:paraId="6170C718" w14:textId="77777777" w:rsidR="00922DFA" w:rsidRPr="00586EC4" w:rsidRDefault="00922DFA" w:rsidP="00922DFA">
      <w:pPr>
        <w:rPr>
          <w:sz w:val="24"/>
        </w:rPr>
      </w:pPr>
    </w:p>
    <w:p w14:paraId="3E92D130" w14:textId="7E609617" w:rsidR="00922DFA" w:rsidRPr="00586EC4" w:rsidRDefault="00922DFA" w:rsidP="001420FE">
      <w:pPr>
        <w:pStyle w:val="ListParagraph"/>
        <w:numPr>
          <w:ilvl w:val="0"/>
          <w:numId w:val="12"/>
        </w:numPr>
        <w:ind w:left="2160"/>
        <w:rPr>
          <w:sz w:val="24"/>
        </w:rPr>
      </w:pPr>
      <w:r w:rsidRPr="00586EC4">
        <w:rPr>
          <w:b/>
          <w:sz w:val="24"/>
        </w:rPr>
        <w:t>A Contract</w:t>
      </w:r>
      <w:r w:rsidRPr="00586EC4">
        <w:rPr>
          <w:sz w:val="24"/>
        </w:rPr>
        <w:t xml:space="preserve"> - is a legal instrument by which a Grantee</w:t>
      </w:r>
      <w:r w:rsidR="00EA3572">
        <w:rPr>
          <w:sz w:val="24"/>
        </w:rPr>
        <w:t>/</w:t>
      </w:r>
      <w:r w:rsidRPr="00586EC4">
        <w:rPr>
          <w:sz w:val="24"/>
        </w:rPr>
        <w:t>Recipient purchases property or services needed to carry out the project or program under an award.  A contract/contractor provides the goods and services within normal business operations; provides similar goods or services to many different purchasers; normally operates in a competitive environment; and provides goods or services that are ancillary to the operation of the Federal program.</w:t>
      </w:r>
    </w:p>
    <w:p w14:paraId="217006BD" w14:textId="77777777" w:rsidR="00922DFA" w:rsidRPr="00586EC4" w:rsidRDefault="00922DFA" w:rsidP="00922DFA">
      <w:pPr>
        <w:rPr>
          <w:sz w:val="24"/>
        </w:rPr>
      </w:pPr>
    </w:p>
    <w:p w14:paraId="61BF5481" w14:textId="77777777" w:rsidR="00922DFA" w:rsidRPr="00586EC4" w:rsidRDefault="00922DFA" w:rsidP="00922DFA">
      <w:pPr>
        <w:rPr>
          <w:sz w:val="24"/>
        </w:rPr>
      </w:pPr>
      <w:r w:rsidRPr="00586EC4">
        <w:rPr>
          <w:sz w:val="24"/>
        </w:rPr>
        <w:t xml:space="preserve">For all contractual line-item costs, include rationale for the costs; include the specific contract goods and/or services provided; and the related expenses for those goods and services. Simply entering the statement “contractual services” will not be considered sufficient. </w:t>
      </w:r>
    </w:p>
    <w:p w14:paraId="0419BC86" w14:textId="77777777" w:rsidR="00922DFA" w:rsidRPr="00586EC4" w:rsidRDefault="00922DFA" w:rsidP="00922DFA">
      <w:pPr>
        <w:rPr>
          <w:sz w:val="24"/>
        </w:rPr>
      </w:pPr>
    </w:p>
    <w:p w14:paraId="760EF021" w14:textId="2081EF7B" w:rsidR="00DF04F8" w:rsidRDefault="00DF04F8" w:rsidP="00DF04F8">
      <w:pPr>
        <w:pStyle w:val="ListParagraph"/>
        <w:numPr>
          <w:ilvl w:val="1"/>
          <w:numId w:val="8"/>
        </w:numPr>
        <w:ind w:left="720" w:hanging="360"/>
        <w:rPr>
          <w:sz w:val="24"/>
        </w:rPr>
      </w:pPr>
      <w:r w:rsidRPr="005572BC">
        <w:rPr>
          <w:b/>
          <w:sz w:val="24"/>
        </w:rPr>
        <w:t>Other</w:t>
      </w:r>
      <w:r w:rsidRPr="005572BC">
        <w:rPr>
          <w:sz w:val="24"/>
        </w:rPr>
        <w:t xml:space="preserve"> costs that do not fit any of the aforementioned categories, such as rent for buildings used to conduct project activities, utilities, leased equipment, employee training tuition, etc. </w:t>
      </w:r>
      <w:r w:rsidRPr="005572BC">
        <w:rPr>
          <w:sz w:val="24"/>
          <w:u w:val="single"/>
        </w:rPr>
        <w:t>“Other” direct costs must be itemized</w:t>
      </w:r>
      <w:r w:rsidRPr="005572BC">
        <w:rPr>
          <w:sz w:val="24"/>
        </w:rPr>
        <w:t>.</w:t>
      </w:r>
    </w:p>
    <w:p w14:paraId="33CCFE4D" w14:textId="77777777" w:rsidR="00DF04F8" w:rsidRDefault="00DF04F8" w:rsidP="00220141">
      <w:pPr>
        <w:pStyle w:val="ListParagraph"/>
        <w:rPr>
          <w:sz w:val="24"/>
        </w:rPr>
      </w:pPr>
    </w:p>
    <w:p w14:paraId="27E21C0D" w14:textId="3F30F3F3" w:rsidR="00DF04F8" w:rsidRPr="00220141" w:rsidRDefault="00DF04F8" w:rsidP="00DF04F8">
      <w:pPr>
        <w:pStyle w:val="ListParagraph"/>
        <w:numPr>
          <w:ilvl w:val="1"/>
          <w:numId w:val="8"/>
        </w:numPr>
        <w:ind w:left="720" w:hanging="360"/>
        <w:rPr>
          <w:spacing w:val="-1"/>
          <w:sz w:val="24"/>
        </w:rPr>
      </w:pPr>
      <w:r w:rsidRPr="004971F7">
        <w:rPr>
          <w:b/>
          <w:spacing w:val="-1"/>
          <w:sz w:val="24"/>
        </w:rPr>
        <w:t>Indirect Costs</w:t>
      </w:r>
      <w:r w:rsidRPr="004971F7">
        <w:rPr>
          <w:b/>
          <w:sz w:val="24"/>
        </w:rPr>
        <w:t xml:space="preserve"> </w:t>
      </w:r>
      <w:r w:rsidRPr="004971F7">
        <w:rPr>
          <w:b/>
          <w:spacing w:val="-1"/>
          <w:sz w:val="24"/>
        </w:rPr>
        <w:t>(</w:t>
      </w:r>
      <w:r>
        <w:rPr>
          <w:b/>
          <w:spacing w:val="-1"/>
          <w:sz w:val="24"/>
        </w:rPr>
        <w:t>must include IDC agreement or statement claiming de minimis rate</w:t>
      </w:r>
      <w:r w:rsidRPr="004971F7">
        <w:rPr>
          <w:b/>
          <w:spacing w:val="-1"/>
          <w:sz w:val="24"/>
        </w:rPr>
        <w:t>):</w:t>
      </w:r>
      <w:r w:rsidRPr="00DF04F8">
        <w:rPr>
          <w:spacing w:val="-1"/>
          <w:sz w:val="24"/>
        </w:rPr>
        <w:t xml:space="preserve"> </w:t>
      </w:r>
      <w:r w:rsidRPr="00220141">
        <w:rPr>
          <w:spacing w:val="-1"/>
          <w:sz w:val="24"/>
        </w:rPr>
        <w:t>Indirect costs are allowable. Indirect costs are incurred for common or joint objectives that benefit more than one project. The applicant must include a current and fully executed agreement in the application if claiming indirect costs. The rate must be applied to the appropriate base in the approved agreement.  If the rate will not be approved by the application due date, attach the letter of renewal or letter of request that you sent to your cognizant agency to your application. A non-profit entity that has never received a negotiated indirect cost rate may elect to charge a de minimis rate of 10% of modified total direct costs (MTDC) which may be used indefinitely. Applicant</w:t>
      </w:r>
      <w:r>
        <w:rPr>
          <w:spacing w:val="-1"/>
          <w:sz w:val="24"/>
        </w:rPr>
        <w:t>s</w:t>
      </w:r>
      <w:r w:rsidRPr="00220141">
        <w:rPr>
          <w:spacing w:val="-1"/>
          <w:sz w:val="24"/>
        </w:rPr>
        <w:t xml:space="preserve"> intending</w:t>
      </w:r>
      <w:r w:rsidRPr="00DF04F8">
        <w:rPr>
          <w:spacing w:val="-1"/>
          <w:sz w:val="24"/>
        </w:rPr>
        <w:t xml:space="preserve"> to charge the de minimis rate</w:t>
      </w:r>
      <w:r>
        <w:rPr>
          <w:spacing w:val="-1"/>
          <w:sz w:val="24"/>
        </w:rPr>
        <w:t xml:space="preserve"> </w:t>
      </w:r>
      <w:r w:rsidRPr="00220141">
        <w:rPr>
          <w:spacing w:val="-1"/>
          <w:sz w:val="24"/>
        </w:rPr>
        <w:t xml:space="preserve">must include a statement verifying that the organization has never received a negotiated indirect cost rate and that the organization has elected to charge the de minimis rate. </w:t>
      </w:r>
    </w:p>
    <w:p w14:paraId="1A80BA55" w14:textId="77777777" w:rsidR="005309BB" w:rsidRPr="00586EC4" w:rsidRDefault="005309BB" w:rsidP="00220141">
      <w:pPr>
        <w:pStyle w:val="ListParagraph"/>
        <w:rPr>
          <w:sz w:val="24"/>
        </w:rPr>
      </w:pPr>
    </w:p>
    <w:p w14:paraId="3F0ED264" w14:textId="34CAE7EB" w:rsidR="00922DFA" w:rsidRPr="00586EC4" w:rsidRDefault="00922DFA" w:rsidP="001420FE">
      <w:pPr>
        <w:pStyle w:val="ListParagraph"/>
        <w:numPr>
          <w:ilvl w:val="1"/>
          <w:numId w:val="8"/>
        </w:numPr>
        <w:autoSpaceDE w:val="0"/>
        <w:autoSpaceDN w:val="0"/>
        <w:adjustRightInd w:val="0"/>
        <w:ind w:left="720" w:hanging="360"/>
        <w:rPr>
          <w:b/>
          <w:smallCaps/>
          <w:kern w:val="36"/>
          <w:sz w:val="24"/>
        </w:rPr>
      </w:pPr>
      <w:r w:rsidRPr="00586EC4">
        <w:rPr>
          <w:b/>
          <w:sz w:val="24"/>
        </w:rPr>
        <w:t>Match</w:t>
      </w:r>
      <w:r w:rsidRPr="00586EC4">
        <w:rPr>
          <w:sz w:val="24"/>
        </w:rPr>
        <w:t xml:space="preserve">: The total matching requirement should be listed in Section A and Section C of the SF-424A line item budget. Please only include the Federal-share of costs in Section B of the SF-424A. The budget narrative is where the matching requirements should be captured. Within the applicable object class category in the budget narrative, (Personnel, Supplies, </w:t>
      </w:r>
      <w:r w:rsidR="00887A74" w:rsidRPr="00586EC4">
        <w:rPr>
          <w:sz w:val="24"/>
        </w:rPr>
        <w:t>etc</w:t>
      </w:r>
      <w:r w:rsidR="00887A74" w:rsidRPr="00887A74">
        <w:rPr>
          <w:sz w:val="24"/>
        </w:rPr>
        <w:t>.</w:t>
      </w:r>
      <w:r w:rsidRPr="00887A74">
        <w:rPr>
          <w:sz w:val="24"/>
        </w:rPr>
        <w:t>),</w:t>
      </w:r>
      <w:r w:rsidRPr="00586EC4">
        <w:rPr>
          <w:sz w:val="24"/>
        </w:rPr>
        <w:t xml:space="preserve"> detail the matching requirements.</w:t>
      </w:r>
    </w:p>
    <w:p w14:paraId="3536DF19" w14:textId="77777777" w:rsidR="00AC7436" w:rsidRPr="00586EC4" w:rsidRDefault="00AC7436" w:rsidP="001657D3">
      <w:pPr>
        <w:rPr>
          <w:sz w:val="24"/>
        </w:rPr>
      </w:pPr>
    </w:p>
    <w:p w14:paraId="443F6104" w14:textId="77777777" w:rsidR="008B7152" w:rsidRDefault="00AC7436" w:rsidP="00220141">
      <w:pPr>
        <w:ind w:left="360" w:hanging="360"/>
        <w:rPr>
          <w:b/>
          <w:sz w:val="24"/>
        </w:rPr>
      </w:pPr>
      <w:r w:rsidRPr="00586EC4">
        <w:rPr>
          <w:b/>
          <w:sz w:val="24"/>
        </w:rPr>
        <w:t>D.3</w:t>
      </w:r>
      <w:r w:rsidR="001F1AA1" w:rsidRPr="00586EC4">
        <w:rPr>
          <w:b/>
          <w:sz w:val="24"/>
        </w:rPr>
        <w:tab/>
      </w:r>
      <w:r w:rsidR="008B7152">
        <w:rPr>
          <w:b/>
          <w:sz w:val="24"/>
        </w:rPr>
        <w:tab/>
      </w:r>
      <w:r w:rsidR="0043710A" w:rsidRPr="00586EC4">
        <w:rPr>
          <w:b/>
          <w:sz w:val="24"/>
        </w:rPr>
        <w:t xml:space="preserve">Dun and Bradstreet Universal Numbering System (DUNS) Number and System for </w:t>
      </w:r>
    </w:p>
    <w:p w14:paraId="15199F25" w14:textId="4D54F69E" w:rsidR="00AC7436" w:rsidRPr="00586EC4" w:rsidRDefault="0043710A" w:rsidP="00220141">
      <w:pPr>
        <w:ind w:left="360" w:firstLine="360"/>
        <w:rPr>
          <w:b/>
          <w:sz w:val="24"/>
        </w:rPr>
      </w:pPr>
      <w:r w:rsidRPr="00586EC4">
        <w:rPr>
          <w:b/>
          <w:sz w:val="24"/>
        </w:rPr>
        <w:t>Award Management (SAM)</w:t>
      </w:r>
    </w:p>
    <w:p w14:paraId="12FB18D9" w14:textId="77777777" w:rsidR="00AC7436" w:rsidRPr="00586EC4" w:rsidRDefault="00AC7436" w:rsidP="00AC7436">
      <w:pPr>
        <w:rPr>
          <w:sz w:val="24"/>
        </w:rPr>
      </w:pPr>
    </w:p>
    <w:p w14:paraId="45F4FE78" w14:textId="1731B43C" w:rsidR="0043710A" w:rsidRDefault="0043710A" w:rsidP="0043710A">
      <w:pPr>
        <w:rPr>
          <w:sz w:val="24"/>
        </w:rPr>
      </w:pPr>
      <w:r w:rsidRPr="00586EC4">
        <w:rPr>
          <w:sz w:val="24"/>
        </w:rPr>
        <w:t xml:space="preserve">Each applicant is required to: (i) Be registered in SAM (SAM.gov) before submitting its application; (ii) provide a valid DUNS number in its application; and (iii) continue to maintain an active SAM registration and DUNS with current information </w:t>
      </w:r>
      <w:r w:rsidR="00887A74" w:rsidRPr="00887A74">
        <w:rPr>
          <w:sz w:val="24"/>
        </w:rPr>
        <w:t>always</w:t>
      </w:r>
      <w:r w:rsidRPr="00586EC4">
        <w:rPr>
          <w:sz w:val="24"/>
        </w:rPr>
        <w:t xml:space="preserve"> during which it has an active Federal award or an application under consideration.   </w:t>
      </w:r>
    </w:p>
    <w:p w14:paraId="68DC18DE" w14:textId="3BEE9EAD" w:rsidR="00EA3572" w:rsidRDefault="00EA3572" w:rsidP="0043710A">
      <w:pPr>
        <w:rPr>
          <w:sz w:val="24"/>
        </w:rPr>
      </w:pPr>
    </w:p>
    <w:p w14:paraId="59FBAFA3" w14:textId="77777777" w:rsidR="00EA3572" w:rsidRPr="0025028E" w:rsidRDefault="00EA3572" w:rsidP="00EA3572">
      <w:pPr>
        <w:rPr>
          <w:sz w:val="24"/>
        </w:rPr>
      </w:pPr>
      <w:r w:rsidRPr="0025028E">
        <w:rPr>
          <w:sz w:val="24"/>
        </w:rPr>
        <w:t>PHMSA may not make an award to an applicant until the applicant has complied with all applicable unique entity identifier and SAM requirements and, if an applicant has not fully complied with the requirements by the time the PHMSA is ready to make an award, PHMSA may determine that the applicant is not qualified to receive an award and use that determination as a basis for making an award to another applicant.</w:t>
      </w:r>
    </w:p>
    <w:p w14:paraId="579D34AB" w14:textId="77777777" w:rsidR="008B7152" w:rsidRDefault="008B7152" w:rsidP="001657D3">
      <w:pPr>
        <w:rPr>
          <w:sz w:val="24"/>
        </w:rPr>
      </w:pPr>
    </w:p>
    <w:p w14:paraId="307CF87B" w14:textId="77777777" w:rsidR="00B73668" w:rsidRDefault="0043710A" w:rsidP="0067057F">
      <w:pPr>
        <w:pStyle w:val="Heading6"/>
        <w:rPr>
          <w:rStyle w:val="Hyperlink"/>
          <w:sz w:val="24"/>
        </w:rPr>
      </w:pPr>
      <w:r w:rsidRPr="00586EC4">
        <w:rPr>
          <w:sz w:val="24"/>
        </w:rPr>
        <w:t xml:space="preserve">NOTE: PHMSA recommends that Applicants review the SAM database to ensure that their DUNS number is updated and “active.” Link: </w:t>
      </w:r>
      <w:hyperlink r:id="rId17" w:history="1">
        <w:r w:rsidR="00844333" w:rsidRPr="00C66129">
          <w:rPr>
            <w:rStyle w:val="Hyperlink"/>
            <w:sz w:val="24"/>
          </w:rPr>
          <w:t>https://www.sam.gov/portal/public/SAM/</w:t>
        </w:r>
      </w:hyperlink>
    </w:p>
    <w:p w14:paraId="77EE42AC" w14:textId="77777777" w:rsidR="00B73668" w:rsidRDefault="00B73668" w:rsidP="0067057F">
      <w:pPr>
        <w:pStyle w:val="Heading6"/>
        <w:rPr>
          <w:sz w:val="24"/>
        </w:rPr>
      </w:pPr>
    </w:p>
    <w:p w14:paraId="587CBB3C" w14:textId="2A436E61" w:rsidR="00C127A0" w:rsidRPr="00586EC4" w:rsidRDefault="005C1266" w:rsidP="0067057F">
      <w:pPr>
        <w:pStyle w:val="Heading6"/>
        <w:rPr>
          <w:sz w:val="24"/>
        </w:rPr>
      </w:pPr>
      <w:r w:rsidRPr="00586EC4">
        <w:rPr>
          <w:sz w:val="24"/>
        </w:rPr>
        <w:t>D</w:t>
      </w:r>
      <w:r w:rsidR="0020143C" w:rsidRPr="00586EC4">
        <w:rPr>
          <w:sz w:val="24"/>
        </w:rPr>
        <w:t>.</w:t>
      </w:r>
      <w:r w:rsidR="00AC7436" w:rsidRPr="00586EC4">
        <w:rPr>
          <w:sz w:val="24"/>
        </w:rPr>
        <w:t>4</w:t>
      </w:r>
      <w:r w:rsidRPr="00586EC4">
        <w:rPr>
          <w:sz w:val="24"/>
        </w:rPr>
        <w:tab/>
        <w:t>Submission Dates and Times</w:t>
      </w:r>
    </w:p>
    <w:p w14:paraId="4427DB77" w14:textId="725F0EBF" w:rsidR="0043710A" w:rsidRDefault="0043710A" w:rsidP="00ED07B3">
      <w:pPr>
        <w:pStyle w:val="Heading6"/>
        <w:rPr>
          <w:b w:val="0"/>
          <w:sz w:val="24"/>
        </w:rPr>
      </w:pPr>
      <w:r w:rsidRPr="00586EC4">
        <w:rPr>
          <w:b w:val="0"/>
          <w:sz w:val="24"/>
        </w:rPr>
        <w:t>Completed applications must be received electronically by 5:00</w:t>
      </w:r>
      <w:r w:rsidR="00C56DD6">
        <w:rPr>
          <w:b w:val="0"/>
          <w:sz w:val="24"/>
        </w:rPr>
        <w:t xml:space="preserve"> </w:t>
      </w:r>
      <w:r w:rsidRPr="00586EC4">
        <w:rPr>
          <w:b w:val="0"/>
          <w:sz w:val="24"/>
        </w:rPr>
        <w:t xml:space="preserve">pm Eastern Time on </w:t>
      </w:r>
      <w:r w:rsidR="001C23A1">
        <w:rPr>
          <w:b w:val="0"/>
          <w:sz w:val="24"/>
        </w:rPr>
        <w:t xml:space="preserve">May </w:t>
      </w:r>
      <w:r w:rsidR="00B73668">
        <w:rPr>
          <w:b w:val="0"/>
          <w:sz w:val="24"/>
        </w:rPr>
        <w:t>24</w:t>
      </w:r>
      <w:r w:rsidR="001C23A1">
        <w:rPr>
          <w:b w:val="0"/>
          <w:sz w:val="24"/>
        </w:rPr>
        <w:t>,</w:t>
      </w:r>
      <w:r w:rsidRPr="00586EC4">
        <w:rPr>
          <w:b w:val="0"/>
          <w:sz w:val="24"/>
        </w:rPr>
        <w:t xml:space="preserve"> 2019.  If an applicant has technical difficulties submitting the Application through Grants.gov, please contact:  the Grants Program Office, Phone: (202) 366-1109 or Email: HMEP.grants@dot.gov. Late application submissions will </w:t>
      </w:r>
      <w:r w:rsidR="008B7152">
        <w:rPr>
          <w:b w:val="0"/>
          <w:sz w:val="24"/>
        </w:rPr>
        <w:t>only be considered under extenuating circumstances, such as natural disasters.</w:t>
      </w:r>
    </w:p>
    <w:p w14:paraId="65DD8877" w14:textId="77777777" w:rsidR="00FB2D0D" w:rsidRPr="00FB2D0D" w:rsidRDefault="00FB2D0D" w:rsidP="00550E6D"/>
    <w:p w14:paraId="481B48EF" w14:textId="77777777" w:rsidR="00186779" w:rsidRPr="00586EC4" w:rsidRDefault="005D09C8" w:rsidP="00ED07B3">
      <w:pPr>
        <w:pStyle w:val="Heading6"/>
        <w:rPr>
          <w:sz w:val="24"/>
        </w:rPr>
      </w:pPr>
      <w:r w:rsidRPr="00586EC4">
        <w:rPr>
          <w:sz w:val="24"/>
        </w:rPr>
        <w:t>D.</w:t>
      </w:r>
      <w:r w:rsidR="00AC7436" w:rsidRPr="00586EC4">
        <w:rPr>
          <w:sz w:val="24"/>
        </w:rPr>
        <w:t>5</w:t>
      </w:r>
      <w:r w:rsidRPr="00586EC4">
        <w:rPr>
          <w:sz w:val="24"/>
        </w:rPr>
        <w:tab/>
        <w:t>Funding Restrictions</w:t>
      </w:r>
      <w:r w:rsidR="00690688" w:rsidRPr="00586EC4">
        <w:rPr>
          <w:sz w:val="24"/>
        </w:rPr>
        <w:t xml:space="preserve"> </w:t>
      </w:r>
    </w:p>
    <w:p w14:paraId="59C9D775" w14:textId="77777777" w:rsidR="00203255" w:rsidRPr="00586EC4" w:rsidRDefault="00203255" w:rsidP="006C3AB6">
      <w:pPr>
        <w:rPr>
          <w:sz w:val="24"/>
        </w:rPr>
      </w:pPr>
      <w:r w:rsidRPr="00586EC4">
        <w:rPr>
          <w:sz w:val="24"/>
        </w:rPr>
        <w:t xml:space="preserve">The following costs are not eligible for reimbursement under the FY </w:t>
      </w:r>
      <w:r w:rsidR="002D461E" w:rsidRPr="00586EC4">
        <w:rPr>
          <w:sz w:val="24"/>
        </w:rPr>
        <w:t>2019</w:t>
      </w:r>
      <w:r w:rsidRPr="00586EC4">
        <w:rPr>
          <w:sz w:val="24"/>
        </w:rPr>
        <w:t xml:space="preserve"> </w:t>
      </w:r>
      <w:r w:rsidR="00726AFA" w:rsidRPr="00586EC4">
        <w:rPr>
          <w:sz w:val="24"/>
        </w:rPr>
        <w:t xml:space="preserve">Hazardous Materials </w:t>
      </w:r>
      <w:r w:rsidR="00E57B7A" w:rsidRPr="00586EC4">
        <w:rPr>
          <w:sz w:val="24"/>
        </w:rPr>
        <w:t xml:space="preserve">Emergency </w:t>
      </w:r>
      <w:r w:rsidR="000034F1" w:rsidRPr="00586EC4">
        <w:rPr>
          <w:sz w:val="24"/>
        </w:rPr>
        <w:t>Preparedness</w:t>
      </w:r>
      <w:r w:rsidRPr="00586EC4">
        <w:rPr>
          <w:sz w:val="24"/>
        </w:rPr>
        <w:t xml:space="preserve"> Grant Program:</w:t>
      </w:r>
    </w:p>
    <w:p w14:paraId="2F5B8D27" w14:textId="77777777" w:rsidR="00203255" w:rsidRPr="00586EC4" w:rsidRDefault="00203255" w:rsidP="001420FE">
      <w:pPr>
        <w:pStyle w:val="ListParagraph"/>
        <w:numPr>
          <w:ilvl w:val="0"/>
          <w:numId w:val="6"/>
        </w:numPr>
        <w:rPr>
          <w:sz w:val="24"/>
        </w:rPr>
      </w:pPr>
      <w:bookmarkStart w:id="8" w:name="_Hlk532485259"/>
      <w:r w:rsidRPr="00586EC4">
        <w:rPr>
          <w:sz w:val="24"/>
        </w:rPr>
        <w:t xml:space="preserve">Personnel costs </w:t>
      </w:r>
      <w:r w:rsidR="006D6B5C" w:rsidRPr="00586EC4">
        <w:rPr>
          <w:sz w:val="24"/>
        </w:rPr>
        <w:t>such as</w:t>
      </w:r>
      <w:r w:rsidRPr="00586EC4">
        <w:rPr>
          <w:sz w:val="24"/>
        </w:rPr>
        <w:t xml:space="preserve"> overtime</w:t>
      </w:r>
      <w:r w:rsidR="006D6B5C" w:rsidRPr="00586EC4">
        <w:rPr>
          <w:sz w:val="24"/>
        </w:rPr>
        <w:t>,</w:t>
      </w:r>
      <w:r w:rsidRPr="00586EC4">
        <w:rPr>
          <w:sz w:val="24"/>
        </w:rPr>
        <w:t xml:space="preserve"> backfill, stipends, and fees for the state and local personnel receiving training.</w:t>
      </w:r>
    </w:p>
    <w:bookmarkEnd w:id="8"/>
    <w:p w14:paraId="6642EF5A" w14:textId="77777777" w:rsidR="00203255" w:rsidRPr="00586EC4" w:rsidRDefault="00203255" w:rsidP="001420FE">
      <w:pPr>
        <w:pStyle w:val="ListParagraph"/>
        <w:numPr>
          <w:ilvl w:val="0"/>
          <w:numId w:val="6"/>
        </w:numPr>
        <w:rPr>
          <w:sz w:val="24"/>
        </w:rPr>
      </w:pPr>
      <w:r w:rsidRPr="00586EC4">
        <w:rPr>
          <w:sz w:val="24"/>
        </w:rPr>
        <w:t>Entertainment, alcohol, or morale costs.</w:t>
      </w:r>
    </w:p>
    <w:p w14:paraId="30E535E6" w14:textId="77777777" w:rsidR="00203255" w:rsidRPr="00586EC4" w:rsidRDefault="00203255" w:rsidP="001420FE">
      <w:pPr>
        <w:pStyle w:val="ListParagraph"/>
        <w:numPr>
          <w:ilvl w:val="0"/>
          <w:numId w:val="6"/>
        </w:numPr>
        <w:rPr>
          <w:sz w:val="24"/>
        </w:rPr>
      </w:pPr>
      <w:r w:rsidRPr="00586EC4">
        <w:rPr>
          <w:sz w:val="24"/>
        </w:rPr>
        <w:t>Any costs disallowed or stated as ineligible in 2 CFR part 200.</w:t>
      </w:r>
    </w:p>
    <w:p w14:paraId="6451891A" w14:textId="77777777" w:rsidR="0095298F" w:rsidRPr="00586EC4" w:rsidRDefault="00203255" w:rsidP="001420FE">
      <w:pPr>
        <w:pStyle w:val="ListParagraph"/>
        <w:numPr>
          <w:ilvl w:val="0"/>
          <w:numId w:val="6"/>
        </w:numPr>
        <w:rPr>
          <w:sz w:val="24"/>
        </w:rPr>
      </w:pPr>
      <w:r w:rsidRPr="00586EC4">
        <w:rPr>
          <w:sz w:val="24"/>
        </w:rPr>
        <w:t>Excessive costs for general office supplies, equipment, computer software, printing and copying.</w:t>
      </w:r>
      <w:r w:rsidR="0095298F" w:rsidRPr="00586EC4">
        <w:rPr>
          <w:sz w:val="24"/>
        </w:rPr>
        <w:t xml:space="preserve">  </w:t>
      </w:r>
    </w:p>
    <w:p w14:paraId="27058E67" w14:textId="77777777" w:rsidR="0095298F" w:rsidRPr="00586EC4" w:rsidRDefault="00897297" w:rsidP="001420FE">
      <w:pPr>
        <w:pStyle w:val="ListParagraph"/>
        <w:numPr>
          <w:ilvl w:val="0"/>
          <w:numId w:val="6"/>
        </w:numPr>
        <w:rPr>
          <w:sz w:val="24"/>
        </w:rPr>
      </w:pPr>
      <w:r w:rsidRPr="00586EC4">
        <w:rPr>
          <w:sz w:val="24"/>
        </w:rPr>
        <w:t>Expenses not related to the transportation of hazardous materials.</w:t>
      </w:r>
    </w:p>
    <w:p w14:paraId="1B34C4BC" w14:textId="77777777" w:rsidR="0095298F" w:rsidRPr="00586EC4" w:rsidRDefault="00897297" w:rsidP="001420FE">
      <w:pPr>
        <w:pStyle w:val="ListParagraph"/>
        <w:numPr>
          <w:ilvl w:val="0"/>
          <w:numId w:val="6"/>
        </w:numPr>
        <w:rPr>
          <w:sz w:val="24"/>
        </w:rPr>
      </w:pPr>
      <w:r w:rsidRPr="00586EC4">
        <w:rPr>
          <w:sz w:val="24"/>
        </w:rPr>
        <w:t>Expenses claimed and or reimbursed by another program.</w:t>
      </w:r>
      <w:r w:rsidR="0095298F" w:rsidRPr="00586EC4">
        <w:rPr>
          <w:sz w:val="24"/>
        </w:rPr>
        <w:t xml:space="preserve">  </w:t>
      </w:r>
    </w:p>
    <w:p w14:paraId="526C266E" w14:textId="77777777" w:rsidR="0095298F" w:rsidRPr="00586EC4" w:rsidRDefault="00897297" w:rsidP="001420FE">
      <w:pPr>
        <w:pStyle w:val="ListParagraph"/>
        <w:numPr>
          <w:ilvl w:val="0"/>
          <w:numId w:val="6"/>
        </w:numPr>
        <w:rPr>
          <w:sz w:val="24"/>
        </w:rPr>
      </w:pPr>
      <w:r w:rsidRPr="00586EC4">
        <w:rPr>
          <w:sz w:val="24"/>
        </w:rPr>
        <w:t>Expenses counted as match funds toward another Federal program.</w:t>
      </w:r>
    </w:p>
    <w:p w14:paraId="1A0B2467" w14:textId="77777777" w:rsidR="00897297" w:rsidRPr="00586EC4" w:rsidRDefault="00897297" w:rsidP="001420FE">
      <w:pPr>
        <w:pStyle w:val="ListParagraph"/>
        <w:numPr>
          <w:ilvl w:val="0"/>
          <w:numId w:val="6"/>
        </w:numPr>
        <w:rPr>
          <w:sz w:val="24"/>
        </w:rPr>
      </w:pPr>
      <w:r w:rsidRPr="00586EC4">
        <w:rPr>
          <w:sz w:val="24"/>
        </w:rPr>
        <w:t>Expenses that supplant existing operational funds/programs.</w:t>
      </w:r>
    </w:p>
    <w:p w14:paraId="66FBC473" w14:textId="77777777" w:rsidR="00461F0A" w:rsidRDefault="00461F0A" w:rsidP="00ED07B3">
      <w:pPr>
        <w:pStyle w:val="Heading4"/>
        <w:rPr>
          <w:sz w:val="24"/>
        </w:rPr>
      </w:pPr>
    </w:p>
    <w:p w14:paraId="3880401C" w14:textId="3744D713" w:rsidR="00D55B70" w:rsidRPr="00586EC4" w:rsidRDefault="005D09C8" w:rsidP="00ED07B3">
      <w:pPr>
        <w:pStyle w:val="Heading4"/>
        <w:rPr>
          <w:sz w:val="24"/>
        </w:rPr>
      </w:pPr>
      <w:r w:rsidRPr="00586EC4">
        <w:rPr>
          <w:sz w:val="24"/>
        </w:rPr>
        <w:t>SECTION E - APPLICATION REVIEW INFORMATION</w:t>
      </w:r>
    </w:p>
    <w:p w14:paraId="2B2850F5" w14:textId="259CD882" w:rsidR="00D62032" w:rsidRPr="00950832" w:rsidRDefault="00D62032" w:rsidP="00D62032">
      <w:pPr>
        <w:pStyle w:val="Heading6"/>
        <w:rPr>
          <w:kern w:val="36"/>
          <w:sz w:val="24"/>
          <w:szCs w:val="24"/>
        </w:rPr>
      </w:pPr>
      <w:r w:rsidRPr="00950832">
        <w:rPr>
          <w:smallCaps/>
          <w:kern w:val="36"/>
          <w:sz w:val="24"/>
          <w:szCs w:val="24"/>
        </w:rPr>
        <w:t>E.1</w:t>
      </w:r>
      <w:r w:rsidRPr="00950832">
        <w:rPr>
          <w:smallCaps/>
          <w:kern w:val="36"/>
          <w:sz w:val="24"/>
          <w:szCs w:val="24"/>
        </w:rPr>
        <w:tab/>
      </w:r>
      <w:r w:rsidRPr="00950832">
        <w:rPr>
          <w:kern w:val="36"/>
          <w:sz w:val="24"/>
          <w:szCs w:val="24"/>
        </w:rPr>
        <w:t xml:space="preserve">Evaluation </w:t>
      </w:r>
      <w:r w:rsidR="00900625">
        <w:rPr>
          <w:kern w:val="36"/>
          <w:sz w:val="24"/>
          <w:szCs w:val="24"/>
        </w:rPr>
        <w:t>Criteria</w:t>
      </w:r>
    </w:p>
    <w:p w14:paraId="44B6983A" w14:textId="28B99B0B" w:rsidR="00D62032" w:rsidRPr="00950832" w:rsidRDefault="00D62032" w:rsidP="00D62032">
      <w:pPr>
        <w:rPr>
          <w:sz w:val="24"/>
        </w:rPr>
      </w:pPr>
      <w:r w:rsidRPr="00950832">
        <w:rPr>
          <w:sz w:val="24"/>
        </w:rPr>
        <w:t xml:space="preserve">PHMSA will use the following evaluation </w:t>
      </w:r>
      <w:r w:rsidR="00900625">
        <w:rPr>
          <w:sz w:val="24"/>
        </w:rPr>
        <w:t>criteria</w:t>
      </w:r>
      <w:r w:rsidR="00900625" w:rsidRPr="00950832">
        <w:rPr>
          <w:sz w:val="24"/>
        </w:rPr>
        <w:t xml:space="preserve"> </w:t>
      </w:r>
      <w:r w:rsidRPr="00950832">
        <w:rPr>
          <w:sz w:val="24"/>
        </w:rPr>
        <w:t>to determine how the application meets the requirements of the HMEP grant program:</w:t>
      </w:r>
    </w:p>
    <w:p w14:paraId="2BFABF04" w14:textId="77777777" w:rsidR="00D62032" w:rsidRPr="00950832" w:rsidRDefault="00D62032" w:rsidP="00D62032">
      <w:pPr>
        <w:rPr>
          <w:sz w:val="24"/>
        </w:rPr>
      </w:pPr>
    </w:p>
    <w:p w14:paraId="4D7EBD0A" w14:textId="77777777" w:rsidR="00D62032" w:rsidRPr="00950832" w:rsidRDefault="00D62032" w:rsidP="001420FE">
      <w:pPr>
        <w:pStyle w:val="ListParagraph"/>
        <w:numPr>
          <w:ilvl w:val="0"/>
          <w:numId w:val="13"/>
        </w:numPr>
        <w:rPr>
          <w:sz w:val="24"/>
        </w:rPr>
      </w:pPr>
      <w:r w:rsidRPr="00950832">
        <w:rPr>
          <w:sz w:val="24"/>
        </w:rPr>
        <w:t>Program Assurances</w:t>
      </w:r>
    </w:p>
    <w:p w14:paraId="12271881" w14:textId="375B4931" w:rsidR="00D62032" w:rsidRPr="00950832" w:rsidRDefault="008B7152" w:rsidP="001420FE">
      <w:pPr>
        <w:pStyle w:val="ListParagraph"/>
        <w:numPr>
          <w:ilvl w:val="0"/>
          <w:numId w:val="14"/>
        </w:numPr>
        <w:rPr>
          <w:sz w:val="24"/>
        </w:rPr>
      </w:pPr>
      <w:r>
        <w:rPr>
          <w:sz w:val="24"/>
        </w:rPr>
        <w:t>If the designated agency has changed, d</w:t>
      </w:r>
      <w:r w:rsidR="00D62032" w:rsidRPr="00950832">
        <w:rPr>
          <w:sz w:val="24"/>
        </w:rPr>
        <w:t>oes the applicant provide a letter from the Governor designating the entity to receive Federal funds?</w:t>
      </w:r>
    </w:p>
    <w:p w14:paraId="00E3C79C" w14:textId="2E183AC2" w:rsidR="00D62032" w:rsidRPr="00950832" w:rsidRDefault="00D62032" w:rsidP="001420FE">
      <w:pPr>
        <w:pStyle w:val="ListParagraph"/>
        <w:numPr>
          <w:ilvl w:val="0"/>
          <w:numId w:val="14"/>
        </w:numPr>
        <w:rPr>
          <w:sz w:val="24"/>
        </w:rPr>
      </w:pPr>
      <w:r w:rsidRPr="00950832">
        <w:rPr>
          <w:sz w:val="24"/>
        </w:rPr>
        <w:t>Does the applicant provide an explanation</w:t>
      </w:r>
      <w:r w:rsidR="002D2BC2">
        <w:rPr>
          <w:sz w:val="24"/>
        </w:rPr>
        <w:t xml:space="preserve"> of</w:t>
      </w:r>
      <w:r w:rsidRPr="00950832">
        <w:rPr>
          <w:sz w:val="24"/>
        </w:rPr>
        <w:t xml:space="preserve"> </w:t>
      </w:r>
      <w:r w:rsidR="002D2BC2">
        <w:rPr>
          <w:sz w:val="24"/>
        </w:rPr>
        <w:t>whether</w:t>
      </w:r>
      <w:r w:rsidR="002D2BC2" w:rsidRPr="00950832">
        <w:rPr>
          <w:sz w:val="24"/>
        </w:rPr>
        <w:t xml:space="preserve"> </w:t>
      </w:r>
      <w:r w:rsidRPr="00950832">
        <w:rPr>
          <w:sz w:val="24"/>
        </w:rPr>
        <w:t>fees are assessed/collected for the transportation of hazardous materials</w:t>
      </w:r>
      <w:r w:rsidR="002D2BC2">
        <w:rPr>
          <w:sz w:val="24"/>
        </w:rPr>
        <w:t>, and if so, are the fees used only to carry out a purpose related to transporting hazardous material</w:t>
      </w:r>
      <w:r w:rsidRPr="00950832">
        <w:rPr>
          <w:sz w:val="24"/>
        </w:rPr>
        <w:t>?</w:t>
      </w:r>
    </w:p>
    <w:p w14:paraId="3D6D6EBC" w14:textId="77777777" w:rsidR="00D62032" w:rsidRPr="00950832" w:rsidRDefault="00D62032" w:rsidP="001420FE">
      <w:pPr>
        <w:pStyle w:val="ListParagraph"/>
        <w:numPr>
          <w:ilvl w:val="0"/>
          <w:numId w:val="14"/>
        </w:numPr>
        <w:rPr>
          <w:sz w:val="24"/>
        </w:rPr>
      </w:pPr>
      <w:r w:rsidRPr="00950832">
        <w:rPr>
          <w:sz w:val="24"/>
        </w:rPr>
        <w:t>Does the applicant provide a statement certifying that the person authorized to provide training agree to have an auditable accounting system?</w:t>
      </w:r>
    </w:p>
    <w:p w14:paraId="2A3DEB94" w14:textId="66B3EE35" w:rsidR="00D62032" w:rsidRPr="00950832" w:rsidRDefault="00D62032" w:rsidP="001420FE">
      <w:pPr>
        <w:pStyle w:val="ListParagraph"/>
        <w:numPr>
          <w:ilvl w:val="0"/>
          <w:numId w:val="14"/>
        </w:numPr>
        <w:rPr>
          <w:sz w:val="24"/>
        </w:rPr>
      </w:pPr>
      <w:r w:rsidRPr="00950832">
        <w:rPr>
          <w:sz w:val="24"/>
        </w:rPr>
        <w:t xml:space="preserve">Does </w:t>
      </w:r>
      <w:r w:rsidR="008B7152">
        <w:rPr>
          <w:sz w:val="24"/>
        </w:rPr>
        <w:t xml:space="preserve">the </w:t>
      </w:r>
      <w:r w:rsidRPr="00950832">
        <w:rPr>
          <w:sz w:val="24"/>
        </w:rPr>
        <w:t>applicant provide a statement certifying that 75% of grant funding will be used for HMEP programmatic activities and no more than 25% of Federal funding will be used for maintenance and administration costs (M&amp;A)?</w:t>
      </w:r>
    </w:p>
    <w:p w14:paraId="2483646F" w14:textId="3B618A3D" w:rsidR="00D62032" w:rsidRPr="00950832" w:rsidRDefault="00D62032" w:rsidP="001F38F0">
      <w:pPr>
        <w:pStyle w:val="ListParagraph"/>
        <w:numPr>
          <w:ilvl w:val="0"/>
          <w:numId w:val="14"/>
        </w:numPr>
        <w:rPr>
          <w:sz w:val="24"/>
        </w:rPr>
      </w:pPr>
      <w:r w:rsidRPr="00950832">
        <w:rPr>
          <w:sz w:val="24"/>
        </w:rPr>
        <w:t xml:space="preserve">Does </w:t>
      </w:r>
      <w:r w:rsidR="008B7152">
        <w:rPr>
          <w:sz w:val="24"/>
        </w:rPr>
        <w:t xml:space="preserve">the </w:t>
      </w:r>
      <w:r w:rsidRPr="00950832">
        <w:rPr>
          <w:sz w:val="24"/>
        </w:rPr>
        <w:t xml:space="preserve">applicant provide a statement indicating that the </w:t>
      </w:r>
      <w:r w:rsidR="001F38F0" w:rsidRPr="001F38F0">
        <w:rPr>
          <w:sz w:val="24"/>
        </w:rPr>
        <w:t>State Emergency Re</w:t>
      </w:r>
      <w:r w:rsidR="001F38F0">
        <w:rPr>
          <w:sz w:val="24"/>
        </w:rPr>
        <w:t xml:space="preserve">sponse Commission (SERC) </w:t>
      </w:r>
      <w:r w:rsidRPr="00950832">
        <w:rPr>
          <w:sz w:val="24"/>
        </w:rPr>
        <w:t>were provided the opportunity to review the grant application?</w:t>
      </w:r>
    </w:p>
    <w:p w14:paraId="5FB0BDBB" w14:textId="77777777" w:rsidR="00D62032" w:rsidRPr="00950832" w:rsidRDefault="00D62032" w:rsidP="00D62032">
      <w:pPr>
        <w:pStyle w:val="ListParagraph"/>
        <w:ind w:left="1440"/>
        <w:rPr>
          <w:sz w:val="24"/>
        </w:rPr>
      </w:pPr>
    </w:p>
    <w:p w14:paraId="1A6B8CBF" w14:textId="77777777" w:rsidR="00D62032" w:rsidRPr="00950832" w:rsidRDefault="00D62032" w:rsidP="001420FE">
      <w:pPr>
        <w:pStyle w:val="ListParagraph"/>
        <w:numPr>
          <w:ilvl w:val="0"/>
          <w:numId w:val="13"/>
        </w:numPr>
        <w:rPr>
          <w:sz w:val="24"/>
        </w:rPr>
      </w:pPr>
      <w:r w:rsidRPr="00950832">
        <w:rPr>
          <w:sz w:val="24"/>
        </w:rPr>
        <w:t>Programmatic Evaluation</w:t>
      </w:r>
    </w:p>
    <w:p w14:paraId="2B033EC0" w14:textId="77777777" w:rsidR="00D62032" w:rsidRPr="00950832" w:rsidRDefault="00D62032" w:rsidP="001420FE">
      <w:pPr>
        <w:pStyle w:val="ListParagraph"/>
        <w:numPr>
          <w:ilvl w:val="0"/>
          <w:numId w:val="15"/>
        </w:numPr>
        <w:rPr>
          <w:sz w:val="24"/>
        </w:rPr>
      </w:pPr>
      <w:r w:rsidRPr="00950832">
        <w:rPr>
          <w:sz w:val="24"/>
        </w:rPr>
        <w:t xml:space="preserve">Does </w:t>
      </w:r>
      <w:r w:rsidR="00EC2400">
        <w:rPr>
          <w:sz w:val="24"/>
        </w:rPr>
        <w:t xml:space="preserve">the </w:t>
      </w:r>
      <w:r w:rsidRPr="00EC2400">
        <w:rPr>
          <w:sz w:val="24"/>
        </w:rPr>
        <w:t>application contain a planning and training needs assessment that identifies the current capacity and any areas of deficiency as it concerns preparedness for the transportation of hazardous materials?</w:t>
      </w:r>
    </w:p>
    <w:p w14:paraId="368B0A8A" w14:textId="77777777" w:rsidR="00D62032" w:rsidRPr="00EC2400" w:rsidRDefault="00D62032" w:rsidP="001420FE">
      <w:pPr>
        <w:pStyle w:val="ListParagraph"/>
        <w:numPr>
          <w:ilvl w:val="0"/>
          <w:numId w:val="15"/>
        </w:numPr>
        <w:rPr>
          <w:sz w:val="24"/>
        </w:rPr>
      </w:pPr>
      <w:r w:rsidRPr="00950832">
        <w:rPr>
          <w:sz w:val="24"/>
        </w:rPr>
        <w:t xml:space="preserve">Does </w:t>
      </w:r>
      <w:r w:rsidR="00EC2400">
        <w:rPr>
          <w:sz w:val="24"/>
        </w:rPr>
        <w:t xml:space="preserve">the </w:t>
      </w:r>
      <w:r w:rsidRPr="00EC2400">
        <w:rPr>
          <w:sz w:val="24"/>
        </w:rPr>
        <w:t>application list the program goals and objectives for the grant funds?</w:t>
      </w:r>
    </w:p>
    <w:p w14:paraId="0F203238" w14:textId="50043CDA" w:rsidR="00D62032" w:rsidRPr="00950832" w:rsidRDefault="00D62032" w:rsidP="001420FE">
      <w:pPr>
        <w:pStyle w:val="ListParagraph"/>
        <w:numPr>
          <w:ilvl w:val="0"/>
          <w:numId w:val="15"/>
        </w:numPr>
        <w:rPr>
          <w:sz w:val="24"/>
        </w:rPr>
      </w:pPr>
      <w:r w:rsidRPr="00EC2400">
        <w:rPr>
          <w:sz w:val="24"/>
        </w:rPr>
        <w:t xml:space="preserve">Does </w:t>
      </w:r>
      <w:r w:rsidR="00EC2400">
        <w:rPr>
          <w:sz w:val="24"/>
        </w:rPr>
        <w:t xml:space="preserve">the </w:t>
      </w:r>
      <w:r w:rsidRPr="00EC2400">
        <w:rPr>
          <w:sz w:val="24"/>
        </w:rPr>
        <w:t>application contain planning and training activities that align with the HMEP grant program guidelines?</w:t>
      </w:r>
    </w:p>
    <w:p w14:paraId="613338E7" w14:textId="72314C3E" w:rsidR="00D62032" w:rsidRPr="00950832" w:rsidRDefault="00D62032" w:rsidP="001420FE">
      <w:pPr>
        <w:pStyle w:val="ListParagraph"/>
        <w:numPr>
          <w:ilvl w:val="0"/>
          <w:numId w:val="15"/>
        </w:numPr>
        <w:rPr>
          <w:sz w:val="24"/>
        </w:rPr>
      </w:pPr>
      <w:r w:rsidRPr="00950832">
        <w:rPr>
          <w:sz w:val="24"/>
        </w:rPr>
        <w:t>Do the activities listed appear to be allowable, allocable, necessary and reasonable?</w:t>
      </w:r>
    </w:p>
    <w:p w14:paraId="051AD65B" w14:textId="0236A8F2" w:rsidR="00D62032" w:rsidRPr="00EC2400" w:rsidRDefault="00D62032" w:rsidP="001420FE">
      <w:pPr>
        <w:pStyle w:val="ListParagraph"/>
        <w:numPr>
          <w:ilvl w:val="0"/>
          <w:numId w:val="15"/>
        </w:numPr>
        <w:rPr>
          <w:sz w:val="24"/>
        </w:rPr>
      </w:pPr>
      <w:r w:rsidRPr="00950832">
        <w:rPr>
          <w:sz w:val="24"/>
        </w:rPr>
        <w:t>Does</w:t>
      </w:r>
      <w:r w:rsidR="00EC2400">
        <w:rPr>
          <w:sz w:val="24"/>
        </w:rPr>
        <w:t xml:space="preserve"> the</w:t>
      </w:r>
      <w:r w:rsidRPr="00EC2400">
        <w:rPr>
          <w:sz w:val="24"/>
        </w:rPr>
        <w:t xml:space="preserve"> applic</w:t>
      </w:r>
      <w:r w:rsidR="00EC2400">
        <w:rPr>
          <w:sz w:val="24"/>
        </w:rPr>
        <w:t>ation</w:t>
      </w:r>
      <w:r w:rsidRPr="00EC2400">
        <w:rPr>
          <w:sz w:val="24"/>
        </w:rPr>
        <w:t xml:space="preserve"> adequately describe the proposed activities?</w:t>
      </w:r>
    </w:p>
    <w:p w14:paraId="719E0BC4" w14:textId="2FC38E07" w:rsidR="00D62032" w:rsidRPr="00EC2400" w:rsidRDefault="00D62032" w:rsidP="001420FE">
      <w:pPr>
        <w:pStyle w:val="ListParagraph"/>
        <w:numPr>
          <w:ilvl w:val="0"/>
          <w:numId w:val="15"/>
        </w:numPr>
        <w:rPr>
          <w:sz w:val="24"/>
        </w:rPr>
      </w:pPr>
      <w:r w:rsidRPr="00EC2400">
        <w:rPr>
          <w:sz w:val="24"/>
        </w:rPr>
        <w:t xml:space="preserve">Does </w:t>
      </w:r>
      <w:r w:rsidR="00EC2400">
        <w:rPr>
          <w:sz w:val="24"/>
        </w:rPr>
        <w:t xml:space="preserve">the </w:t>
      </w:r>
      <w:r w:rsidRPr="00EC2400">
        <w:rPr>
          <w:sz w:val="24"/>
        </w:rPr>
        <w:t>applica</w:t>
      </w:r>
      <w:r w:rsidR="00EC2400">
        <w:rPr>
          <w:sz w:val="24"/>
        </w:rPr>
        <w:t>tion</w:t>
      </w:r>
      <w:r w:rsidRPr="00EC2400">
        <w:rPr>
          <w:sz w:val="24"/>
        </w:rPr>
        <w:t xml:space="preserve"> provide cost and a reasonable timeline of proposed grant activities?</w:t>
      </w:r>
    </w:p>
    <w:p w14:paraId="57364C92" w14:textId="77777777" w:rsidR="00D62032" w:rsidRPr="00950832" w:rsidRDefault="00D62032" w:rsidP="001420FE">
      <w:pPr>
        <w:pStyle w:val="ListParagraph"/>
        <w:numPr>
          <w:ilvl w:val="0"/>
          <w:numId w:val="15"/>
        </w:numPr>
        <w:rPr>
          <w:sz w:val="24"/>
        </w:rPr>
      </w:pPr>
      <w:r w:rsidRPr="00950832">
        <w:rPr>
          <w:sz w:val="24"/>
        </w:rPr>
        <w:t>Does application provide a description of the monitoring and evaluation of the proposed activities?</w:t>
      </w:r>
    </w:p>
    <w:p w14:paraId="59246C4E" w14:textId="77777777" w:rsidR="00D62032" w:rsidRPr="00950832" w:rsidRDefault="00D62032" w:rsidP="00D62032">
      <w:pPr>
        <w:pStyle w:val="ListParagraph"/>
        <w:ind w:left="1440"/>
        <w:rPr>
          <w:sz w:val="24"/>
        </w:rPr>
      </w:pPr>
    </w:p>
    <w:p w14:paraId="655BE26C" w14:textId="77777777" w:rsidR="00D55B70" w:rsidRPr="00586EC4" w:rsidRDefault="00D55B70" w:rsidP="00BF2F5B">
      <w:pPr>
        <w:rPr>
          <w:b/>
          <w:sz w:val="24"/>
        </w:rPr>
      </w:pPr>
      <w:r w:rsidRPr="00586EC4">
        <w:rPr>
          <w:b/>
          <w:smallCaps/>
          <w:kern w:val="36"/>
          <w:sz w:val="24"/>
        </w:rPr>
        <w:t>E.</w:t>
      </w:r>
      <w:r w:rsidR="00AC7436" w:rsidRPr="00586EC4">
        <w:rPr>
          <w:b/>
          <w:smallCaps/>
          <w:kern w:val="36"/>
          <w:sz w:val="24"/>
        </w:rPr>
        <w:t>2</w:t>
      </w:r>
      <w:r w:rsidRPr="00586EC4">
        <w:rPr>
          <w:b/>
          <w:smallCaps/>
          <w:kern w:val="36"/>
          <w:sz w:val="24"/>
        </w:rPr>
        <w:tab/>
      </w:r>
      <w:r w:rsidRPr="00586EC4">
        <w:rPr>
          <w:b/>
          <w:sz w:val="24"/>
        </w:rPr>
        <w:t>Review and Selection Process</w:t>
      </w:r>
      <w:r w:rsidR="004D51F8" w:rsidRPr="00586EC4">
        <w:rPr>
          <w:b/>
          <w:smallCaps/>
          <w:kern w:val="36"/>
          <w:sz w:val="24"/>
        </w:rPr>
        <w:t xml:space="preserve"> </w:t>
      </w:r>
    </w:p>
    <w:p w14:paraId="110A2D44" w14:textId="0692EB1B" w:rsidR="007564CB" w:rsidRPr="00586EC4" w:rsidRDefault="007564CB" w:rsidP="007564CB">
      <w:pPr>
        <w:rPr>
          <w:sz w:val="24"/>
        </w:rPr>
      </w:pPr>
      <w:r w:rsidRPr="00586EC4">
        <w:rPr>
          <w:sz w:val="24"/>
        </w:rPr>
        <w:t xml:space="preserve">PHMSA will conduct an initial administrative review of each application to determine if it is complete and meets the eligibility requirements per Section C (Eligibility Information) and responsibility requirements. The evaluation panel will consist of grants management specialists, program staff, subject matter experts and non-career staff. The panel will review and evaluate eligible applications and provide recommendations for award. </w:t>
      </w:r>
    </w:p>
    <w:p w14:paraId="4E774FFC" w14:textId="77777777" w:rsidR="007564CB" w:rsidRPr="00586EC4" w:rsidRDefault="007564CB" w:rsidP="007564CB">
      <w:pPr>
        <w:rPr>
          <w:sz w:val="24"/>
        </w:rPr>
      </w:pPr>
    </w:p>
    <w:p w14:paraId="52445EEC" w14:textId="1B448838" w:rsidR="007564CB" w:rsidRPr="00586EC4" w:rsidRDefault="007564CB" w:rsidP="007564CB">
      <w:pPr>
        <w:rPr>
          <w:sz w:val="24"/>
        </w:rPr>
      </w:pPr>
      <w:r w:rsidRPr="00586EC4">
        <w:rPr>
          <w:sz w:val="24"/>
        </w:rPr>
        <w:t>Based on how well the applications address the evaluation questions identified</w:t>
      </w:r>
      <w:r w:rsidR="00887A74" w:rsidRPr="00586EC4">
        <w:rPr>
          <w:sz w:val="24"/>
        </w:rPr>
        <w:t xml:space="preserve"> </w:t>
      </w:r>
      <w:r w:rsidR="00887A74">
        <w:rPr>
          <w:sz w:val="24"/>
        </w:rPr>
        <w:t xml:space="preserve">in section E.1 </w:t>
      </w:r>
      <w:r w:rsidRPr="00586EC4">
        <w:rPr>
          <w:sz w:val="24"/>
        </w:rPr>
        <w:t>above, PHMSA</w:t>
      </w:r>
      <w:r w:rsidR="001F38F0">
        <w:rPr>
          <w:sz w:val="24"/>
        </w:rPr>
        <w:t>’s</w:t>
      </w:r>
      <w:r w:rsidRPr="00586EC4">
        <w:rPr>
          <w:sz w:val="24"/>
        </w:rPr>
        <w:t xml:space="preserve"> Administrator will</w:t>
      </w:r>
      <w:r w:rsidRPr="00887A74">
        <w:rPr>
          <w:sz w:val="24"/>
        </w:rPr>
        <w:t xml:space="preserve"> </w:t>
      </w:r>
      <w:r w:rsidR="00887A74">
        <w:rPr>
          <w:sz w:val="24"/>
        </w:rPr>
        <w:t>then</w:t>
      </w:r>
      <w:r w:rsidR="00887A74" w:rsidRPr="00586EC4">
        <w:rPr>
          <w:sz w:val="24"/>
        </w:rPr>
        <w:t xml:space="preserve"> </w:t>
      </w:r>
      <w:r w:rsidRPr="00586EC4">
        <w:rPr>
          <w:sz w:val="24"/>
        </w:rPr>
        <w:t>consider how well the application address the following key Departmental objectives:</w:t>
      </w:r>
    </w:p>
    <w:p w14:paraId="23FA5E8D" w14:textId="77777777" w:rsidR="007564CB" w:rsidRPr="00586EC4" w:rsidRDefault="007564CB" w:rsidP="007564CB">
      <w:pPr>
        <w:rPr>
          <w:sz w:val="24"/>
        </w:rPr>
      </w:pPr>
    </w:p>
    <w:p w14:paraId="570A0064" w14:textId="77777777" w:rsidR="007564CB" w:rsidRPr="00586EC4" w:rsidRDefault="007564CB" w:rsidP="001420FE">
      <w:pPr>
        <w:pStyle w:val="ListParagraph"/>
        <w:numPr>
          <w:ilvl w:val="0"/>
          <w:numId w:val="16"/>
        </w:numPr>
        <w:rPr>
          <w:sz w:val="24"/>
        </w:rPr>
      </w:pPr>
      <w:r w:rsidRPr="00586EC4">
        <w:rPr>
          <w:sz w:val="24"/>
        </w:rPr>
        <w:t>Supporting economic vitality at the national and regional level;</w:t>
      </w:r>
    </w:p>
    <w:p w14:paraId="35BDECDF" w14:textId="77777777" w:rsidR="007564CB" w:rsidRPr="00586EC4" w:rsidRDefault="007564CB" w:rsidP="001420FE">
      <w:pPr>
        <w:pStyle w:val="ListParagraph"/>
        <w:numPr>
          <w:ilvl w:val="0"/>
          <w:numId w:val="16"/>
        </w:numPr>
        <w:rPr>
          <w:sz w:val="24"/>
        </w:rPr>
      </w:pPr>
      <w:r w:rsidRPr="00586EC4">
        <w:rPr>
          <w:sz w:val="24"/>
        </w:rPr>
        <w:t>Utilizing alternative funding sources and innovative financing models to attract non-Federal sources of infrastructure investment;</w:t>
      </w:r>
    </w:p>
    <w:p w14:paraId="5234FA1B" w14:textId="77777777" w:rsidR="007564CB" w:rsidRPr="00586EC4" w:rsidRDefault="007564CB" w:rsidP="001420FE">
      <w:pPr>
        <w:pStyle w:val="ListParagraph"/>
        <w:numPr>
          <w:ilvl w:val="0"/>
          <w:numId w:val="16"/>
        </w:numPr>
        <w:rPr>
          <w:sz w:val="24"/>
        </w:rPr>
      </w:pPr>
      <w:r w:rsidRPr="00586EC4">
        <w:rPr>
          <w:sz w:val="24"/>
        </w:rPr>
        <w:t>Accounting for the life-cycle costs of the project to promote the state of good repair;</w:t>
      </w:r>
    </w:p>
    <w:p w14:paraId="556BC881" w14:textId="77777777" w:rsidR="007564CB" w:rsidRPr="00586EC4" w:rsidRDefault="007564CB" w:rsidP="001420FE">
      <w:pPr>
        <w:pStyle w:val="ListParagraph"/>
        <w:numPr>
          <w:ilvl w:val="0"/>
          <w:numId w:val="16"/>
        </w:numPr>
        <w:rPr>
          <w:sz w:val="24"/>
        </w:rPr>
      </w:pPr>
      <w:r w:rsidRPr="00586EC4">
        <w:rPr>
          <w:sz w:val="24"/>
        </w:rPr>
        <w:t>Using innovative approaches to improve safety and expedite project delivery; and</w:t>
      </w:r>
    </w:p>
    <w:p w14:paraId="22F7EFE1" w14:textId="1CA1C211" w:rsidR="007564CB" w:rsidRDefault="007564CB" w:rsidP="001420FE">
      <w:pPr>
        <w:pStyle w:val="ListParagraph"/>
        <w:numPr>
          <w:ilvl w:val="0"/>
          <w:numId w:val="16"/>
        </w:numPr>
        <w:rPr>
          <w:sz w:val="24"/>
        </w:rPr>
      </w:pPr>
      <w:r w:rsidRPr="00586EC4">
        <w:rPr>
          <w:sz w:val="24"/>
        </w:rPr>
        <w:t>Holding grant recipients accountable for their performance achieving specific, measurable outcomes identified by grant applicants.</w:t>
      </w:r>
    </w:p>
    <w:p w14:paraId="049EBD8D" w14:textId="1D5539A7" w:rsidR="00410D55" w:rsidRPr="00586EC4" w:rsidRDefault="00410D55" w:rsidP="001420FE">
      <w:pPr>
        <w:pStyle w:val="ListParagraph"/>
        <w:numPr>
          <w:ilvl w:val="0"/>
          <w:numId w:val="16"/>
        </w:numPr>
        <w:rPr>
          <w:sz w:val="24"/>
        </w:rPr>
      </w:pPr>
      <w:r>
        <w:rPr>
          <w:sz w:val="24"/>
        </w:rPr>
        <w:t>Projects located in or that support transportation service in a qualified opportunity zone designated pursuant to 26 USC 1400Z-1.</w:t>
      </w:r>
    </w:p>
    <w:p w14:paraId="1CBA5D9D" w14:textId="77777777" w:rsidR="00C15213" w:rsidRPr="00586EC4" w:rsidRDefault="00C15213" w:rsidP="00FF792B">
      <w:pPr>
        <w:outlineLvl w:val="0"/>
        <w:rPr>
          <w:sz w:val="24"/>
        </w:rPr>
      </w:pPr>
    </w:p>
    <w:p w14:paraId="6D234D2B" w14:textId="18E182A8" w:rsidR="00BA58F1" w:rsidRDefault="00BA58F1" w:rsidP="00BA58F1">
      <w:pPr>
        <w:rPr>
          <w:sz w:val="24"/>
        </w:rPr>
      </w:pPr>
      <w:r w:rsidRPr="00586EC4">
        <w:rPr>
          <w:sz w:val="24"/>
        </w:rPr>
        <w:t xml:space="preserve">Final award decisions will be made by the Secretary of Transportation. </w:t>
      </w:r>
    </w:p>
    <w:p w14:paraId="1E5E2EBD" w14:textId="69FE870D" w:rsidR="00B73668" w:rsidRDefault="00B73668" w:rsidP="00BA58F1">
      <w:pPr>
        <w:rPr>
          <w:sz w:val="24"/>
        </w:rPr>
      </w:pPr>
    </w:p>
    <w:p w14:paraId="648FE7E5" w14:textId="4A0E75C5" w:rsidR="00B73668" w:rsidRDefault="00B73668" w:rsidP="00BA58F1">
      <w:pPr>
        <w:rPr>
          <w:sz w:val="24"/>
        </w:rPr>
      </w:pPr>
    </w:p>
    <w:p w14:paraId="27C8E308" w14:textId="66D64453" w:rsidR="00B73668" w:rsidRDefault="00B73668" w:rsidP="00BA58F1">
      <w:pPr>
        <w:rPr>
          <w:sz w:val="24"/>
        </w:rPr>
      </w:pPr>
    </w:p>
    <w:p w14:paraId="45082015" w14:textId="37B0CA39" w:rsidR="00B73668" w:rsidRDefault="00B73668" w:rsidP="00BA58F1">
      <w:pPr>
        <w:rPr>
          <w:sz w:val="24"/>
        </w:rPr>
      </w:pPr>
    </w:p>
    <w:p w14:paraId="144AB05F" w14:textId="77777777" w:rsidR="00B73668" w:rsidRPr="00586EC4" w:rsidRDefault="00B73668" w:rsidP="00BA58F1">
      <w:pPr>
        <w:rPr>
          <w:sz w:val="24"/>
        </w:rPr>
      </w:pPr>
    </w:p>
    <w:tbl>
      <w:tblPr>
        <w:tblpPr w:leftFromText="180" w:rightFromText="180" w:vertAnchor="text" w:horzAnchor="margin" w:tblpY="3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5"/>
      </w:tblGrid>
      <w:tr w:rsidR="00FB2D0D" w:rsidRPr="00897141" w14:paraId="68E705D4" w14:textId="77777777" w:rsidTr="00410D55">
        <w:trPr>
          <w:trHeight w:val="553"/>
        </w:trPr>
        <w:tc>
          <w:tcPr>
            <w:tcW w:w="9445" w:type="dxa"/>
            <w:tcBorders>
              <w:top w:val="single" w:sz="4" w:space="0" w:color="auto"/>
              <w:left w:val="single" w:sz="4" w:space="0" w:color="auto"/>
              <w:bottom w:val="single" w:sz="4" w:space="0" w:color="auto"/>
              <w:right w:val="single" w:sz="4" w:space="0" w:color="auto"/>
            </w:tcBorders>
            <w:shd w:val="clear" w:color="auto" w:fill="EEECE1"/>
          </w:tcPr>
          <w:p w14:paraId="3AF1CA34" w14:textId="77777777" w:rsidR="00FB2D0D" w:rsidRPr="00220141" w:rsidRDefault="00FB2D0D" w:rsidP="00FB2D0D">
            <w:pPr>
              <w:spacing w:before="181"/>
              <w:rPr>
                <w:b/>
              </w:rPr>
            </w:pPr>
            <w:r>
              <w:rPr>
                <w:b/>
              </w:rPr>
              <w:t xml:space="preserve">                                                     Rating</w:t>
            </w:r>
            <w:r w:rsidRPr="00220141">
              <w:rPr>
                <w:b/>
              </w:rPr>
              <w:t xml:space="preserve"> Guideline</w:t>
            </w:r>
          </w:p>
        </w:tc>
      </w:tr>
      <w:tr w:rsidR="00FB2D0D" w:rsidRPr="00897141" w14:paraId="4468EE03" w14:textId="77777777" w:rsidTr="00410D55">
        <w:trPr>
          <w:trHeight w:val="467"/>
        </w:trPr>
        <w:tc>
          <w:tcPr>
            <w:tcW w:w="9445" w:type="dxa"/>
            <w:tcBorders>
              <w:top w:val="single" w:sz="4" w:space="0" w:color="auto"/>
            </w:tcBorders>
          </w:tcPr>
          <w:p w14:paraId="01D78729" w14:textId="77777777" w:rsidR="00FB2D0D" w:rsidRPr="00220141" w:rsidRDefault="00FB2D0D" w:rsidP="00FB2D0D">
            <w:r w:rsidRPr="00220141">
              <w:rPr>
                <w:b/>
              </w:rPr>
              <w:t xml:space="preserve">Exceptional </w:t>
            </w:r>
            <w:r w:rsidRPr="00220141">
              <w:t xml:space="preserve">- The application demonstrates that the </w:t>
            </w:r>
            <w:r>
              <w:t xml:space="preserve">NOFO </w:t>
            </w:r>
            <w:r w:rsidRPr="00220141">
              <w:t xml:space="preserve">requirements are very well understood and the approach will likely result in </w:t>
            </w:r>
            <w:r w:rsidRPr="00D71E45">
              <w:t xml:space="preserve">a very </w:t>
            </w:r>
            <w:r w:rsidRPr="00220141">
              <w:t>high</w:t>
            </w:r>
            <w:r w:rsidRPr="00D71E45">
              <w:t>-</w:t>
            </w:r>
            <w:r w:rsidRPr="00220141">
              <w:t xml:space="preserve">quality performance.  The application clearly addresses and exceeds requirements with no weaknesses.  The application contains outstanding features that meet or exceed on multiple dimensions the expectations of the Government.  </w:t>
            </w:r>
            <w:r w:rsidRPr="00D71E45">
              <w:t xml:space="preserve">The application scope aligns very well with the </w:t>
            </w:r>
            <w:r>
              <w:t>DOT</w:t>
            </w:r>
            <w:r w:rsidRPr="00D71E45">
              <w:t xml:space="preserve"> objectives and priorities. </w:t>
            </w:r>
            <w:r>
              <w:t xml:space="preserve"> </w:t>
            </w:r>
            <w:r w:rsidRPr="00220141">
              <w:t xml:space="preserve">The risk of poor performance is </w:t>
            </w:r>
            <w:r>
              <w:t xml:space="preserve">very </w:t>
            </w:r>
            <w:r w:rsidRPr="00220141">
              <w:t>low.</w:t>
            </w:r>
          </w:p>
        </w:tc>
      </w:tr>
      <w:tr w:rsidR="00FB2D0D" w:rsidRPr="00897141" w14:paraId="25FC08F1" w14:textId="77777777" w:rsidTr="00FB2D0D">
        <w:trPr>
          <w:trHeight w:val="760"/>
        </w:trPr>
        <w:tc>
          <w:tcPr>
            <w:tcW w:w="9445" w:type="dxa"/>
          </w:tcPr>
          <w:p w14:paraId="087FB2D3" w14:textId="77777777" w:rsidR="00FB2D0D" w:rsidRPr="00220141" w:rsidRDefault="00FB2D0D" w:rsidP="00FB2D0D">
            <w:r w:rsidRPr="00220141">
              <w:rPr>
                <w:b/>
              </w:rPr>
              <w:t>Acceptable -</w:t>
            </w:r>
            <w:r w:rsidRPr="00220141">
              <w:t xml:space="preserve"> The application demonstrates that the </w:t>
            </w:r>
            <w:r>
              <w:t xml:space="preserve">NOFO </w:t>
            </w:r>
            <w:r w:rsidRPr="00220141">
              <w:t xml:space="preserve">requirements are understood and the approach will likely result in satisfactory performance.  The application addresses and meets requirements with some minor but correctable weaknesses.  The application demonstrates requisite experience, qualifications, and performance capabilities.  </w:t>
            </w:r>
            <w:r w:rsidRPr="00D71E45">
              <w:t>The application scope aligns with the D</w:t>
            </w:r>
            <w:r>
              <w:t>OT</w:t>
            </w:r>
            <w:r w:rsidRPr="00D71E45">
              <w:t xml:space="preserve"> objectives and priorities. </w:t>
            </w:r>
            <w:r>
              <w:t xml:space="preserve"> </w:t>
            </w:r>
            <w:r w:rsidRPr="00220141">
              <w:t xml:space="preserve">The risk of poor performance is </w:t>
            </w:r>
            <w:r>
              <w:t>low</w:t>
            </w:r>
            <w:r w:rsidRPr="00220141">
              <w:t>.</w:t>
            </w:r>
          </w:p>
        </w:tc>
      </w:tr>
      <w:tr w:rsidR="00FB2D0D" w:rsidRPr="00897141" w14:paraId="1C799B17" w14:textId="77777777" w:rsidTr="00FB2D0D">
        <w:trPr>
          <w:trHeight w:val="1525"/>
        </w:trPr>
        <w:tc>
          <w:tcPr>
            <w:tcW w:w="9445" w:type="dxa"/>
          </w:tcPr>
          <w:p w14:paraId="50EFD98B" w14:textId="77777777" w:rsidR="00FB2D0D" w:rsidRPr="00897141" w:rsidRDefault="00FB2D0D" w:rsidP="00FB2D0D">
            <w:r w:rsidRPr="00B31868">
              <w:rPr>
                <w:b/>
              </w:rPr>
              <w:t>Marginal -</w:t>
            </w:r>
            <w:r w:rsidRPr="00D71E45">
              <w:t xml:space="preserve"> The application demonstrates that</w:t>
            </w:r>
            <w:r>
              <w:t xml:space="preserve"> the</w:t>
            </w:r>
            <w:r w:rsidRPr="00D71E45">
              <w:t xml:space="preserve"> </w:t>
            </w:r>
            <w:r>
              <w:t>NOFO</w:t>
            </w:r>
            <w:r w:rsidRPr="00D71E45">
              <w:t xml:space="preserve"> requirements are mostly understood and the approach will likely result in satisfactory performance for part of the request. </w:t>
            </w:r>
            <w:r>
              <w:t xml:space="preserve"> </w:t>
            </w:r>
            <w:r w:rsidRPr="00D71E45">
              <w:t>The applicant addresses some of the requirements with some correctable weaknesses.  The applicant demonstrates some experience, qualifications, and/or performance capabilities.  The application scope marginally aligns with the D</w:t>
            </w:r>
            <w:r>
              <w:t>OT</w:t>
            </w:r>
            <w:r w:rsidRPr="00D71E45">
              <w:t xml:space="preserve"> objectives and priorities. </w:t>
            </w:r>
            <w:r>
              <w:t xml:space="preserve"> </w:t>
            </w:r>
            <w:r w:rsidRPr="00D71E45">
              <w:t xml:space="preserve">The risk of poor performance is moderate. </w:t>
            </w:r>
          </w:p>
        </w:tc>
      </w:tr>
      <w:tr w:rsidR="00FB2D0D" w:rsidRPr="00897141" w14:paraId="1F8E48BD" w14:textId="77777777" w:rsidTr="00FB2D0D">
        <w:trPr>
          <w:trHeight w:val="886"/>
        </w:trPr>
        <w:tc>
          <w:tcPr>
            <w:tcW w:w="9445" w:type="dxa"/>
          </w:tcPr>
          <w:p w14:paraId="003F82EC" w14:textId="77777777" w:rsidR="00FB2D0D" w:rsidRPr="00220141" w:rsidRDefault="00FB2D0D" w:rsidP="00FB2D0D">
            <w:r w:rsidRPr="00220141">
              <w:rPr>
                <w:b/>
              </w:rPr>
              <w:t>Unacceptable -</w:t>
            </w:r>
            <w:r w:rsidRPr="00220141">
              <w:t xml:space="preserve"> The application does not meet the </w:t>
            </w:r>
            <w:r>
              <w:t>NOFO</w:t>
            </w:r>
            <w:r w:rsidRPr="00D71E45">
              <w:t xml:space="preserve"> </w:t>
            </w:r>
            <w:r w:rsidRPr="00220141">
              <w:t>requirements.  The application fails to address many requirements</w:t>
            </w:r>
            <w:r w:rsidRPr="00D71E45">
              <w:t xml:space="preserve">. </w:t>
            </w:r>
            <w:r>
              <w:t xml:space="preserve"> </w:t>
            </w:r>
            <w:r w:rsidRPr="00D71E45">
              <w:t>The applicant</w:t>
            </w:r>
            <w:r w:rsidRPr="00220141">
              <w:t xml:space="preserve"> may </w:t>
            </w:r>
            <w:r w:rsidRPr="00D71E45">
              <w:t>be ineligible to apply for the grant</w:t>
            </w:r>
            <w:r w:rsidRPr="00220141">
              <w:t xml:space="preserve">.  The application could not satisfy critical requirements without a major revision and/or a rewrite of the application or a major redirection effort.  </w:t>
            </w:r>
            <w:r w:rsidRPr="00D71E45">
              <w:t>The application scope does not align with the D</w:t>
            </w:r>
            <w:r>
              <w:t>OT</w:t>
            </w:r>
            <w:r w:rsidRPr="00D71E45">
              <w:t xml:space="preserve"> objectives and priorities. </w:t>
            </w:r>
            <w:r w:rsidRPr="00220141">
              <w:t>The risk of poor performance is high.</w:t>
            </w:r>
          </w:p>
        </w:tc>
      </w:tr>
    </w:tbl>
    <w:p w14:paraId="4442A0E5" w14:textId="2CAF75CE" w:rsidR="00B73668" w:rsidRDefault="00B73668" w:rsidP="007564CB">
      <w:pPr>
        <w:pStyle w:val="Heading4"/>
        <w:tabs>
          <w:tab w:val="left" w:pos="450"/>
        </w:tabs>
        <w:jc w:val="left"/>
        <w:rPr>
          <w:sz w:val="24"/>
        </w:rPr>
      </w:pPr>
    </w:p>
    <w:p w14:paraId="7D84C1D7" w14:textId="6B0589DC" w:rsidR="00AC7436" w:rsidRPr="00586EC4" w:rsidRDefault="00887A74" w:rsidP="007564CB">
      <w:pPr>
        <w:pStyle w:val="Heading4"/>
        <w:tabs>
          <w:tab w:val="left" w:pos="450"/>
        </w:tabs>
        <w:jc w:val="left"/>
        <w:rPr>
          <w:sz w:val="24"/>
        </w:rPr>
      </w:pPr>
      <w:r w:rsidRPr="00586EC4">
        <w:rPr>
          <w:sz w:val="24"/>
        </w:rPr>
        <w:t>E.3</w:t>
      </w:r>
      <w:r>
        <w:rPr>
          <w:sz w:val="24"/>
          <w:szCs w:val="24"/>
        </w:rPr>
        <w:tab/>
      </w:r>
      <w:r w:rsidR="00AC7436" w:rsidRPr="00586EC4">
        <w:rPr>
          <w:sz w:val="24"/>
        </w:rPr>
        <w:t xml:space="preserve">FAPIIS </w:t>
      </w:r>
      <w:r w:rsidR="002132EB" w:rsidRPr="00586EC4">
        <w:rPr>
          <w:sz w:val="24"/>
        </w:rPr>
        <w:t>Review</w:t>
      </w:r>
    </w:p>
    <w:p w14:paraId="690D578E" w14:textId="34C04B77" w:rsidR="007564CB" w:rsidRPr="00586EC4" w:rsidRDefault="007564CB" w:rsidP="00AC7436">
      <w:pPr>
        <w:pStyle w:val="Heading6"/>
        <w:rPr>
          <w:b w:val="0"/>
          <w:smallCaps/>
          <w:kern w:val="36"/>
          <w:sz w:val="24"/>
        </w:rPr>
      </w:pPr>
      <w:r w:rsidRPr="00586EC4">
        <w:rPr>
          <w:b w:val="0"/>
          <w:sz w:val="24"/>
        </w:rPr>
        <w:t>Prior to making an award, PHMSA is required to review and consider any information about the applicant that is in the designated integrity and performance system accessible through SAM (currently FAPIIS) (see 41 U.S.C. 2313). 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 PHMSA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2 C.F.R. § 200.205</w:t>
      </w:r>
      <w:r w:rsidR="00FB2D0D">
        <w:rPr>
          <w:b w:val="0"/>
          <w:sz w:val="24"/>
        </w:rPr>
        <w:t>.</w:t>
      </w:r>
      <w:r w:rsidR="00AC7436" w:rsidRPr="00586EC4">
        <w:rPr>
          <w:b w:val="0"/>
          <w:smallCaps/>
          <w:kern w:val="36"/>
          <w:sz w:val="24"/>
        </w:rPr>
        <w:tab/>
      </w:r>
    </w:p>
    <w:p w14:paraId="3FE4C591" w14:textId="685DC854" w:rsidR="00AC7436" w:rsidRPr="00586EC4" w:rsidRDefault="007564CB" w:rsidP="007564CB">
      <w:pPr>
        <w:pStyle w:val="Heading6"/>
        <w:tabs>
          <w:tab w:val="left" w:pos="270"/>
          <w:tab w:val="left" w:pos="450"/>
          <w:tab w:val="left" w:pos="540"/>
        </w:tabs>
        <w:rPr>
          <w:sz w:val="24"/>
        </w:rPr>
      </w:pPr>
      <w:r w:rsidRPr="00586EC4">
        <w:rPr>
          <w:smallCaps/>
          <w:kern w:val="36"/>
          <w:sz w:val="24"/>
        </w:rPr>
        <w:t xml:space="preserve">E.4 </w:t>
      </w:r>
      <w:r w:rsidRPr="00586EC4">
        <w:rPr>
          <w:smallCaps/>
          <w:kern w:val="36"/>
          <w:sz w:val="24"/>
        </w:rPr>
        <w:tab/>
      </w:r>
      <w:r w:rsidR="00AC7436" w:rsidRPr="00586EC4">
        <w:rPr>
          <w:sz w:val="24"/>
        </w:rPr>
        <w:t xml:space="preserve">Anticipated Announcement and Federal Award Dates </w:t>
      </w:r>
    </w:p>
    <w:p w14:paraId="467C237E" w14:textId="359A4637" w:rsidR="00AC7436" w:rsidRDefault="00AC7436" w:rsidP="00AC7436">
      <w:pPr>
        <w:rPr>
          <w:sz w:val="24"/>
        </w:rPr>
      </w:pPr>
      <w:r w:rsidRPr="00586EC4">
        <w:rPr>
          <w:sz w:val="24"/>
        </w:rPr>
        <w:t xml:space="preserve">Applicants chosen for funding will receive electronic notification of the Federal Award.  Upon notification, the applicant’s authorized official must sign and return the award within the timeframe prescribed by PHMSA. PHMSA plans to make awards in </w:t>
      </w:r>
      <w:r w:rsidR="00FB3972" w:rsidRPr="00586EC4">
        <w:rPr>
          <w:sz w:val="24"/>
        </w:rPr>
        <w:t>September</w:t>
      </w:r>
      <w:r w:rsidRPr="00586EC4">
        <w:rPr>
          <w:sz w:val="24"/>
        </w:rPr>
        <w:t xml:space="preserve"> </w:t>
      </w:r>
      <w:r w:rsidR="002D461E" w:rsidRPr="00586EC4">
        <w:rPr>
          <w:sz w:val="24"/>
        </w:rPr>
        <w:t>2019</w:t>
      </w:r>
      <w:r w:rsidRPr="00586EC4">
        <w:rPr>
          <w:sz w:val="24"/>
        </w:rPr>
        <w:t xml:space="preserve">, with a proposed period of performance start date of September 30, </w:t>
      </w:r>
      <w:r w:rsidR="002D461E" w:rsidRPr="00586EC4">
        <w:rPr>
          <w:sz w:val="24"/>
        </w:rPr>
        <w:t>2019</w:t>
      </w:r>
      <w:r w:rsidRPr="00586EC4">
        <w:rPr>
          <w:sz w:val="24"/>
        </w:rPr>
        <w:t>.</w:t>
      </w:r>
    </w:p>
    <w:p w14:paraId="3E505480" w14:textId="5DAE34B6" w:rsidR="005A5A1E" w:rsidRPr="00586EC4" w:rsidRDefault="002466E7" w:rsidP="00550E6D">
      <w:pPr>
        <w:jc w:val="center"/>
        <w:rPr>
          <w:b/>
          <w:sz w:val="24"/>
        </w:rPr>
      </w:pPr>
      <w:r w:rsidRPr="00586EC4">
        <w:rPr>
          <w:b/>
          <w:sz w:val="24"/>
        </w:rPr>
        <w:t xml:space="preserve">SECTION </w:t>
      </w:r>
      <w:r w:rsidR="008E5762" w:rsidRPr="00586EC4">
        <w:rPr>
          <w:b/>
          <w:sz w:val="24"/>
        </w:rPr>
        <w:t>F</w:t>
      </w:r>
      <w:r w:rsidRPr="00586EC4">
        <w:rPr>
          <w:b/>
          <w:sz w:val="24"/>
        </w:rPr>
        <w:t xml:space="preserve"> - FEDERAL AWARD ADMINISTRATION INFORMATION</w:t>
      </w:r>
    </w:p>
    <w:p w14:paraId="2AC691BC" w14:textId="77777777" w:rsidR="008E5762" w:rsidRPr="00586EC4" w:rsidRDefault="008E5762" w:rsidP="005A5A1E">
      <w:pPr>
        <w:pStyle w:val="Heading6"/>
        <w:spacing w:before="120" w:after="120"/>
        <w:rPr>
          <w:smallCaps/>
          <w:kern w:val="36"/>
          <w:sz w:val="24"/>
        </w:rPr>
      </w:pPr>
      <w:r w:rsidRPr="00586EC4">
        <w:rPr>
          <w:smallCaps/>
          <w:kern w:val="36"/>
          <w:sz w:val="24"/>
        </w:rPr>
        <w:t>F.</w:t>
      </w:r>
      <w:r w:rsidR="002132EB" w:rsidRPr="00586EC4">
        <w:rPr>
          <w:smallCaps/>
          <w:kern w:val="36"/>
          <w:sz w:val="24"/>
        </w:rPr>
        <w:t>1</w:t>
      </w:r>
      <w:r w:rsidRPr="00586EC4">
        <w:rPr>
          <w:smallCaps/>
          <w:kern w:val="36"/>
          <w:sz w:val="24"/>
        </w:rPr>
        <w:tab/>
      </w:r>
      <w:r w:rsidRPr="00586EC4">
        <w:rPr>
          <w:sz w:val="24"/>
        </w:rPr>
        <w:t>Federal Award Notices</w:t>
      </w:r>
    </w:p>
    <w:p w14:paraId="1ED1ADF8" w14:textId="09BBC2A8" w:rsidR="007564CB" w:rsidRPr="00950832" w:rsidRDefault="007564CB" w:rsidP="005A5A1E">
      <w:pPr>
        <w:spacing w:before="120" w:after="120"/>
        <w:rPr>
          <w:b/>
          <w:smallCaps/>
          <w:kern w:val="36"/>
          <w:sz w:val="24"/>
        </w:rPr>
      </w:pPr>
      <w:r w:rsidRPr="00950832">
        <w:rPr>
          <w:sz w:val="24"/>
        </w:rPr>
        <w:t>PHMSA’s grant awarding official will award grants to responsible and eligible applicants, at its discretion, whose applications are judged most meritorious under the procedures set forth in this NOFO.  All funds provided by PHMSA must be expended solely for the purpose for which the funds are awarded in accordance with the approved application and budget, regulations, terms and conditions of the award, applicable Federal cost principles, and the Department’s financial assistance regulations. Funds may not be used for lobbying or litigation.</w:t>
      </w:r>
    </w:p>
    <w:p w14:paraId="6D0BC04F" w14:textId="77777777" w:rsidR="007564CB" w:rsidRPr="00950832" w:rsidRDefault="007564CB" w:rsidP="007564CB">
      <w:pPr>
        <w:rPr>
          <w:b/>
          <w:smallCaps/>
          <w:kern w:val="36"/>
          <w:sz w:val="24"/>
        </w:rPr>
      </w:pPr>
    </w:p>
    <w:p w14:paraId="76DD7FE5" w14:textId="23E861BF" w:rsidR="007564CB" w:rsidRPr="00950832" w:rsidRDefault="007564CB" w:rsidP="007564CB">
      <w:pPr>
        <w:rPr>
          <w:b/>
          <w:smallCaps/>
          <w:kern w:val="36"/>
          <w:sz w:val="24"/>
        </w:rPr>
      </w:pPr>
      <w:r w:rsidRPr="00950832">
        <w:rPr>
          <w:sz w:val="24"/>
        </w:rPr>
        <w:t xml:space="preserve">The grant award agreement, signed by both the PHMSA Agreement Officer and the </w:t>
      </w:r>
      <w:r w:rsidR="001F38F0">
        <w:rPr>
          <w:sz w:val="24"/>
        </w:rPr>
        <w:t xml:space="preserve">recipient’s </w:t>
      </w:r>
      <w:r w:rsidR="00887A74">
        <w:rPr>
          <w:sz w:val="24"/>
        </w:rPr>
        <w:t>Authorized Representative</w:t>
      </w:r>
      <w:r w:rsidR="001F38F0">
        <w:rPr>
          <w:sz w:val="24"/>
        </w:rPr>
        <w:t>. The grant award agreement</w:t>
      </w:r>
      <w:r w:rsidRPr="00950832">
        <w:rPr>
          <w:sz w:val="24"/>
        </w:rPr>
        <w:t xml:space="preserve"> is the authorizing document and this document will be provided through electronic means to the Authorized Representative.  The award document will provide pertinent instructions and information including, at a minimum, the following:</w:t>
      </w:r>
    </w:p>
    <w:p w14:paraId="2A80754B" w14:textId="77777777" w:rsidR="007564CB" w:rsidRPr="00950832" w:rsidRDefault="007564CB" w:rsidP="007564CB">
      <w:pPr>
        <w:pStyle w:val="ListParagraph"/>
        <w:numPr>
          <w:ilvl w:val="0"/>
          <w:numId w:val="2"/>
        </w:numPr>
        <w:rPr>
          <w:sz w:val="24"/>
        </w:rPr>
      </w:pPr>
      <w:r w:rsidRPr="00950832">
        <w:rPr>
          <w:sz w:val="24"/>
        </w:rPr>
        <w:t>The legal name and address of recipient;</w:t>
      </w:r>
    </w:p>
    <w:p w14:paraId="1D2096E4" w14:textId="77777777" w:rsidR="007564CB" w:rsidRPr="00950832" w:rsidRDefault="007564CB" w:rsidP="007564CB">
      <w:pPr>
        <w:pStyle w:val="ListParagraph"/>
        <w:numPr>
          <w:ilvl w:val="0"/>
          <w:numId w:val="2"/>
        </w:numPr>
        <w:rPr>
          <w:sz w:val="24"/>
        </w:rPr>
      </w:pPr>
      <w:r w:rsidRPr="00950832">
        <w:rPr>
          <w:sz w:val="24"/>
        </w:rPr>
        <w:t>Title of project;</w:t>
      </w:r>
    </w:p>
    <w:p w14:paraId="064957BD" w14:textId="77777777" w:rsidR="007564CB" w:rsidRPr="00950832" w:rsidRDefault="007564CB" w:rsidP="007564CB">
      <w:pPr>
        <w:pStyle w:val="ListParagraph"/>
        <w:numPr>
          <w:ilvl w:val="0"/>
          <w:numId w:val="2"/>
        </w:numPr>
        <w:rPr>
          <w:sz w:val="24"/>
        </w:rPr>
      </w:pPr>
      <w:r w:rsidRPr="00950832">
        <w:rPr>
          <w:sz w:val="24"/>
        </w:rPr>
        <w:t>Name(s) of key personnel chosen to direct and control approved activities;</w:t>
      </w:r>
    </w:p>
    <w:p w14:paraId="46B795E6" w14:textId="77777777" w:rsidR="007564CB" w:rsidRPr="00950832" w:rsidRDefault="007564CB" w:rsidP="007564CB">
      <w:pPr>
        <w:pStyle w:val="ListParagraph"/>
        <w:numPr>
          <w:ilvl w:val="0"/>
          <w:numId w:val="2"/>
        </w:numPr>
        <w:rPr>
          <w:sz w:val="24"/>
        </w:rPr>
      </w:pPr>
      <w:r w:rsidRPr="00950832">
        <w:rPr>
          <w:sz w:val="24"/>
        </w:rPr>
        <w:t>Federal Award Identification Number (FAIN) assigned by PHMSA;</w:t>
      </w:r>
    </w:p>
    <w:p w14:paraId="0BFE60CA" w14:textId="77777777" w:rsidR="007564CB" w:rsidRPr="00950832" w:rsidRDefault="007564CB" w:rsidP="007564CB">
      <w:pPr>
        <w:pStyle w:val="ListParagraph"/>
        <w:numPr>
          <w:ilvl w:val="0"/>
          <w:numId w:val="2"/>
        </w:numPr>
        <w:rPr>
          <w:sz w:val="24"/>
        </w:rPr>
      </w:pPr>
      <w:r w:rsidRPr="00950832">
        <w:rPr>
          <w:sz w:val="24"/>
        </w:rPr>
        <w:t>Period of Performance, specifying the duration PHMSA intends to support the project;</w:t>
      </w:r>
    </w:p>
    <w:p w14:paraId="38D3DCC1" w14:textId="77777777" w:rsidR="007564CB" w:rsidRPr="00950832" w:rsidRDefault="007564CB" w:rsidP="007564CB">
      <w:pPr>
        <w:pStyle w:val="ListParagraph"/>
        <w:numPr>
          <w:ilvl w:val="0"/>
          <w:numId w:val="2"/>
        </w:numPr>
        <w:rPr>
          <w:sz w:val="24"/>
        </w:rPr>
      </w:pPr>
      <w:r w:rsidRPr="00950832">
        <w:rPr>
          <w:sz w:val="24"/>
        </w:rPr>
        <w:t>Total amount PHMSA approved for the project;</w:t>
      </w:r>
    </w:p>
    <w:p w14:paraId="32C8BADF" w14:textId="77777777" w:rsidR="007564CB" w:rsidRPr="00950832" w:rsidRDefault="007564CB" w:rsidP="007564CB">
      <w:pPr>
        <w:pStyle w:val="ListParagraph"/>
        <w:numPr>
          <w:ilvl w:val="0"/>
          <w:numId w:val="2"/>
        </w:numPr>
        <w:rPr>
          <w:sz w:val="24"/>
        </w:rPr>
      </w:pPr>
      <w:r w:rsidRPr="00950832">
        <w:rPr>
          <w:sz w:val="24"/>
        </w:rPr>
        <w:t>Legal authority(ies) under which the award is issued;</w:t>
      </w:r>
    </w:p>
    <w:p w14:paraId="59B5BFEC" w14:textId="77777777" w:rsidR="007564CB" w:rsidRPr="00950832" w:rsidRDefault="007564CB" w:rsidP="007564CB">
      <w:pPr>
        <w:pStyle w:val="ListParagraph"/>
        <w:numPr>
          <w:ilvl w:val="0"/>
          <w:numId w:val="2"/>
        </w:numPr>
        <w:rPr>
          <w:sz w:val="24"/>
        </w:rPr>
      </w:pPr>
      <w:r w:rsidRPr="00950832">
        <w:rPr>
          <w:sz w:val="24"/>
        </w:rPr>
        <w:t>Catalog of Federal Domestic Assistance (CFDA) number;</w:t>
      </w:r>
    </w:p>
    <w:p w14:paraId="2C90A271" w14:textId="77777777" w:rsidR="007564CB" w:rsidRPr="00950832" w:rsidRDefault="007564CB" w:rsidP="007564CB">
      <w:pPr>
        <w:pStyle w:val="ListParagraph"/>
        <w:numPr>
          <w:ilvl w:val="0"/>
          <w:numId w:val="2"/>
        </w:numPr>
        <w:rPr>
          <w:sz w:val="24"/>
        </w:rPr>
      </w:pPr>
      <w:r w:rsidRPr="00950832">
        <w:rPr>
          <w:sz w:val="24"/>
        </w:rPr>
        <w:t>Applicable award terms and conditions;</w:t>
      </w:r>
    </w:p>
    <w:p w14:paraId="43B49D7F" w14:textId="77777777" w:rsidR="007564CB" w:rsidRPr="00950832" w:rsidRDefault="007564CB" w:rsidP="007564CB">
      <w:pPr>
        <w:pStyle w:val="ListParagraph"/>
        <w:numPr>
          <w:ilvl w:val="0"/>
          <w:numId w:val="2"/>
        </w:numPr>
        <w:rPr>
          <w:sz w:val="24"/>
        </w:rPr>
      </w:pPr>
      <w:r w:rsidRPr="00950832">
        <w:rPr>
          <w:sz w:val="24"/>
        </w:rPr>
        <w:t>Approved budget plan for categorizing allocable project funds to accomplish the stated purpose of the award; and</w:t>
      </w:r>
    </w:p>
    <w:p w14:paraId="030ADFD1" w14:textId="77777777" w:rsidR="007564CB" w:rsidRPr="00950832" w:rsidRDefault="007564CB" w:rsidP="007564CB">
      <w:pPr>
        <w:pStyle w:val="ListParagraph"/>
        <w:numPr>
          <w:ilvl w:val="0"/>
          <w:numId w:val="2"/>
        </w:numPr>
        <w:rPr>
          <w:sz w:val="24"/>
        </w:rPr>
      </w:pPr>
      <w:r w:rsidRPr="00950832">
        <w:rPr>
          <w:sz w:val="24"/>
        </w:rPr>
        <w:t>Other information or provisions deemed necessary by PHMSA.</w:t>
      </w:r>
    </w:p>
    <w:p w14:paraId="5338FDC3" w14:textId="78E85D02" w:rsidR="007564CB" w:rsidRDefault="007564CB" w:rsidP="007564CB">
      <w:pPr>
        <w:rPr>
          <w:b/>
          <w:sz w:val="24"/>
        </w:rPr>
      </w:pPr>
    </w:p>
    <w:p w14:paraId="05451C87" w14:textId="77777777" w:rsidR="00550E6D" w:rsidRPr="00586EC4" w:rsidRDefault="00550E6D" w:rsidP="007564CB">
      <w:pPr>
        <w:rPr>
          <w:b/>
          <w:sz w:val="24"/>
        </w:rPr>
      </w:pPr>
    </w:p>
    <w:p w14:paraId="4C6BFB75" w14:textId="77777777" w:rsidR="007D6A1A" w:rsidRPr="00586EC4" w:rsidRDefault="007D6A1A" w:rsidP="005A5A1E">
      <w:pPr>
        <w:spacing w:before="120" w:after="120"/>
        <w:rPr>
          <w:b/>
          <w:kern w:val="36"/>
          <w:sz w:val="24"/>
        </w:rPr>
      </w:pPr>
      <w:r w:rsidRPr="00586EC4">
        <w:rPr>
          <w:b/>
          <w:kern w:val="36"/>
          <w:sz w:val="24"/>
        </w:rPr>
        <w:t>F.2 Administrative and National Policy Requirements</w:t>
      </w:r>
    </w:p>
    <w:p w14:paraId="659A8B46" w14:textId="77777777" w:rsidR="005A5A1E" w:rsidRPr="00950832" w:rsidRDefault="005A5A1E" w:rsidP="005A5A1E">
      <w:pPr>
        <w:spacing w:before="120" w:after="120"/>
        <w:rPr>
          <w:sz w:val="24"/>
        </w:rPr>
      </w:pPr>
      <w:r w:rsidRPr="00950832">
        <w:rPr>
          <w:sz w:val="24"/>
        </w:rPr>
        <w:t>The administration of this award by PHMSA and the Recipient will be based on the following Federal statutory and regulatory requirements:</w:t>
      </w:r>
    </w:p>
    <w:p w14:paraId="74DDD91D" w14:textId="77777777" w:rsidR="005A5A1E" w:rsidRPr="00950832" w:rsidRDefault="005A5A1E" w:rsidP="005A5A1E">
      <w:pPr>
        <w:rPr>
          <w:sz w:val="24"/>
        </w:rPr>
      </w:pPr>
    </w:p>
    <w:p w14:paraId="7DDF21D2" w14:textId="1994295F" w:rsidR="005A5A1E" w:rsidRPr="00950832" w:rsidRDefault="005A5A1E" w:rsidP="001420FE">
      <w:pPr>
        <w:pStyle w:val="ListParagraph"/>
        <w:numPr>
          <w:ilvl w:val="0"/>
          <w:numId w:val="17"/>
        </w:numPr>
        <w:rPr>
          <w:sz w:val="24"/>
        </w:rPr>
      </w:pPr>
      <w:r w:rsidRPr="00950832">
        <w:rPr>
          <w:sz w:val="24"/>
        </w:rPr>
        <w:t>The authorizing language of 49 U.S.C. § 5116.</w:t>
      </w:r>
    </w:p>
    <w:p w14:paraId="742171E4" w14:textId="77777777" w:rsidR="005A5A1E" w:rsidRPr="00950832" w:rsidRDefault="005A5A1E" w:rsidP="005A5A1E">
      <w:pPr>
        <w:rPr>
          <w:sz w:val="24"/>
        </w:rPr>
      </w:pPr>
    </w:p>
    <w:p w14:paraId="421B3ABA" w14:textId="77777777" w:rsidR="005A5A1E" w:rsidRPr="00950832" w:rsidRDefault="005A5A1E" w:rsidP="001420FE">
      <w:pPr>
        <w:pStyle w:val="ListParagraph"/>
        <w:numPr>
          <w:ilvl w:val="0"/>
          <w:numId w:val="17"/>
        </w:numPr>
        <w:rPr>
          <w:sz w:val="24"/>
        </w:rPr>
      </w:pPr>
      <w:r w:rsidRPr="00950832">
        <w:rPr>
          <w:sz w:val="24"/>
        </w:rPr>
        <w:t>2 CFR part 200 – Uniform Administrative Requirements, Cost Principles, and Audit Requirements for Federal Awards.</w:t>
      </w:r>
    </w:p>
    <w:p w14:paraId="29A8D800" w14:textId="77777777" w:rsidR="005A5A1E" w:rsidRPr="00950832" w:rsidRDefault="005A5A1E" w:rsidP="005A5A1E">
      <w:pPr>
        <w:rPr>
          <w:sz w:val="24"/>
        </w:rPr>
      </w:pPr>
    </w:p>
    <w:p w14:paraId="4D733717" w14:textId="77777777" w:rsidR="005A5A1E" w:rsidRPr="00950832" w:rsidRDefault="005A5A1E" w:rsidP="001420FE">
      <w:pPr>
        <w:pStyle w:val="ListParagraph"/>
        <w:numPr>
          <w:ilvl w:val="0"/>
          <w:numId w:val="17"/>
        </w:numPr>
        <w:rPr>
          <w:sz w:val="24"/>
        </w:rPr>
      </w:pPr>
      <w:r w:rsidRPr="00950832">
        <w:rPr>
          <w:sz w:val="24"/>
        </w:rPr>
        <w:t>The Recipient must comply with 49 CFR part 20, "New Restrictions on Lobbying." 49 CFR part 20 is incorporated by reference in this award and is available at www.gpoaccess.gov/ecfr/ by clicking on Title 49 CFR part 20.</w:t>
      </w:r>
    </w:p>
    <w:p w14:paraId="581544F2" w14:textId="77777777" w:rsidR="005A5A1E" w:rsidRPr="00950832" w:rsidRDefault="005A5A1E" w:rsidP="005A5A1E">
      <w:pPr>
        <w:rPr>
          <w:sz w:val="24"/>
        </w:rPr>
      </w:pPr>
    </w:p>
    <w:p w14:paraId="4302DEB7" w14:textId="77777777" w:rsidR="005A5A1E" w:rsidRPr="00950832" w:rsidRDefault="005A5A1E" w:rsidP="001420FE">
      <w:pPr>
        <w:pStyle w:val="ListParagraph"/>
        <w:numPr>
          <w:ilvl w:val="0"/>
          <w:numId w:val="17"/>
        </w:numPr>
        <w:rPr>
          <w:sz w:val="24"/>
        </w:rPr>
      </w:pPr>
      <w:r w:rsidRPr="00950832">
        <w:rPr>
          <w:sz w:val="24"/>
        </w:rPr>
        <w:t xml:space="preserve">The Recipient must comply with Title VI of the Civil Right Act of 1964, which provides that no person in the United States shall, on the grounds of race, color, or national origin, be excluded from participation in, be denied benefits of, or be subject to discrimination under any program or activity receiving Federal financial assistance.  </w:t>
      </w:r>
    </w:p>
    <w:p w14:paraId="6026F469" w14:textId="77777777" w:rsidR="005A5A1E" w:rsidRPr="00950832" w:rsidRDefault="005A5A1E" w:rsidP="005A5A1E">
      <w:pPr>
        <w:pStyle w:val="ListParagraph"/>
        <w:rPr>
          <w:sz w:val="24"/>
        </w:rPr>
      </w:pPr>
    </w:p>
    <w:p w14:paraId="517B497E" w14:textId="77777777" w:rsidR="005A5A1E" w:rsidRPr="00950832" w:rsidRDefault="005A5A1E" w:rsidP="001420FE">
      <w:pPr>
        <w:pStyle w:val="ListParagraph"/>
        <w:numPr>
          <w:ilvl w:val="0"/>
          <w:numId w:val="17"/>
        </w:numPr>
        <w:rPr>
          <w:sz w:val="24"/>
        </w:rPr>
      </w:pPr>
      <w:r w:rsidRPr="00950832">
        <w:rPr>
          <w:sz w:val="24"/>
        </w:rPr>
        <w:t xml:space="preserve">The Recipient must comply with 49 CFR part 21, “Nondiscrimination in Federally-Assisted Programs of the Department of Transportation—Effectuation of Title VI of the Civil Rights Act of 1964.” 49 CFR part 21 is incorporated by reference into this award. 49 CFR and is available at: www.gpoaccess.gov/ecfr/ by clicking on Title 49 CFR part 21. </w:t>
      </w:r>
    </w:p>
    <w:p w14:paraId="01BF4F74" w14:textId="77777777" w:rsidR="005A5A1E" w:rsidRPr="00950832" w:rsidRDefault="005A5A1E" w:rsidP="005A5A1E">
      <w:pPr>
        <w:pStyle w:val="ListParagraph"/>
        <w:rPr>
          <w:sz w:val="24"/>
        </w:rPr>
      </w:pPr>
    </w:p>
    <w:p w14:paraId="2357BF1A" w14:textId="77777777" w:rsidR="005A5A1E" w:rsidRPr="00950832" w:rsidRDefault="005A5A1E" w:rsidP="001420FE">
      <w:pPr>
        <w:pStyle w:val="ListParagraph"/>
        <w:numPr>
          <w:ilvl w:val="0"/>
          <w:numId w:val="17"/>
        </w:numPr>
        <w:rPr>
          <w:sz w:val="24"/>
        </w:rPr>
      </w:pPr>
      <w:r w:rsidRPr="00950832">
        <w:rPr>
          <w:sz w:val="24"/>
        </w:rPr>
        <w:t>The Recipient must comply with 49 CFR part 32, “Government wide Requirements for Drug­ Free Workplace (Financial Assistance),” which implements the requirements of Public Law 100-690, Title Subtitle D, “Drug-Free Workplace Act of 1988.” 49 CFR part 32 is incorporated by reference in this award and is available at: www.gpoaccess.gov/ecfr/ by clicking on Title 49 CFR part 32.</w:t>
      </w:r>
    </w:p>
    <w:p w14:paraId="784B177E" w14:textId="77777777" w:rsidR="006D5B6B" w:rsidRPr="00586EC4" w:rsidRDefault="001F1AA1" w:rsidP="00760CD7">
      <w:pPr>
        <w:pStyle w:val="Heading6"/>
        <w:rPr>
          <w:sz w:val="24"/>
        </w:rPr>
      </w:pPr>
      <w:r w:rsidRPr="00586EC4" w:rsidDel="001F1AA1">
        <w:rPr>
          <w:smallCaps/>
          <w:kern w:val="36"/>
          <w:sz w:val="24"/>
        </w:rPr>
        <w:t xml:space="preserve"> </w:t>
      </w:r>
      <w:r w:rsidR="00BB563D" w:rsidRPr="00586EC4">
        <w:rPr>
          <w:smallCaps/>
          <w:kern w:val="36"/>
          <w:sz w:val="24"/>
        </w:rPr>
        <w:t>F.</w:t>
      </w:r>
      <w:r w:rsidR="00F34A84" w:rsidRPr="00586EC4">
        <w:rPr>
          <w:smallCaps/>
          <w:kern w:val="36"/>
          <w:sz w:val="24"/>
        </w:rPr>
        <w:t>3</w:t>
      </w:r>
      <w:r w:rsidR="00BB563D" w:rsidRPr="00586EC4">
        <w:rPr>
          <w:smallCaps/>
          <w:kern w:val="36"/>
          <w:sz w:val="24"/>
        </w:rPr>
        <w:tab/>
      </w:r>
      <w:r w:rsidR="00BB563D" w:rsidRPr="00586EC4">
        <w:rPr>
          <w:sz w:val="24"/>
        </w:rPr>
        <w:t>Reporting</w:t>
      </w:r>
    </w:p>
    <w:p w14:paraId="73D145D0" w14:textId="77777777" w:rsidR="001420FE" w:rsidRPr="00586EC4" w:rsidRDefault="001420FE" w:rsidP="001420FE">
      <w:pPr>
        <w:rPr>
          <w:sz w:val="24"/>
        </w:rPr>
      </w:pPr>
      <w:r w:rsidRPr="00586EC4">
        <w:rPr>
          <w:sz w:val="24"/>
        </w:rPr>
        <w:t xml:space="preserve">Bi-Annual Report(s) - Each grant recipient is required to submit a bi-annual (twice-yearly) Federal financial report (SF-425) and a bi-annual performance report. The reports must follow the instructions outlined in the terms and conditions of the grant award. Bi-annual Federal financial and progress reports are to be submitted as directed by the terms and conditions of the grant award. </w:t>
      </w:r>
    </w:p>
    <w:p w14:paraId="3E70454F" w14:textId="77777777" w:rsidR="001420FE" w:rsidRPr="00586EC4" w:rsidRDefault="001420FE" w:rsidP="001420FE">
      <w:pPr>
        <w:rPr>
          <w:sz w:val="24"/>
        </w:rPr>
      </w:pPr>
    </w:p>
    <w:p w14:paraId="741FAE34" w14:textId="77777777" w:rsidR="001420FE" w:rsidRPr="00586EC4" w:rsidRDefault="001420FE" w:rsidP="001420FE">
      <w:pPr>
        <w:rPr>
          <w:sz w:val="24"/>
        </w:rPr>
      </w:pPr>
      <w:r w:rsidRPr="00586EC4">
        <w:rPr>
          <w:sz w:val="24"/>
        </w:rPr>
        <w:t xml:space="preserve">Final Report(s) – Each recipient is required to submit a final Federal financial report (SF-425) and final performance report. Final reports are to be submitted no later than 90 days after the project period end date. Final Reports must follow the instructions outlined in the terms and conditions of the grant award. </w:t>
      </w:r>
    </w:p>
    <w:p w14:paraId="7E6AFE2B" w14:textId="77777777" w:rsidR="001420FE" w:rsidRPr="00586EC4" w:rsidRDefault="001420FE" w:rsidP="001420FE">
      <w:pPr>
        <w:rPr>
          <w:sz w:val="24"/>
        </w:rPr>
      </w:pPr>
    </w:p>
    <w:p w14:paraId="5AF91F93" w14:textId="616A058E" w:rsidR="00461F0A" w:rsidRDefault="001420FE" w:rsidP="00030DEA">
      <w:pPr>
        <w:rPr>
          <w:sz w:val="24"/>
        </w:rPr>
      </w:pPr>
      <w:r w:rsidRPr="00586EC4">
        <w:rPr>
          <w:sz w:val="24"/>
        </w:rPr>
        <w:t>All applications and reports will be made available to the public upon request.</w:t>
      </w:r>
    </w:p>
    <w:p w14:paraId="3B640D8D" w14:textId="64370C01" w:rsidR="00550E6D" w:rsidRDefault="00550E6D" w:rsidP="00030DEA">
      <w:pPr>
        <w:rPr>
          <w:sz w:val="24"/>
        </w:rPr>
      </w:pPr>
    </w:p>
    <w:p w14:paraId="5C1DA50C" w14:textId="77777777" w:rsidR="00550E6D" w:rsidRDefault="00550E6D" w:rsidP="00030DEA"/>
    <w:p w14:paraId="6D49A907" w14:textId="54018FDE" w:rsidR="002466E7" w:rsidRPr="00586EC4" w:rsidRDefault="001F7C2F" w:rsidP="00760CD7">
      <w:pPr>
        <w:pStyle w:val="Heading4"/>
        <w:rPr>
          <w:sz w:val="24"/>
        </w:rPr>
      </w:pPr>
      <w:r w:rsidRPr="00586EC4">
        <w:rPr>
          <w:sz w:val="24"/>
        </w:rPr>
        <w:t>SECTION G - FEDERAL AWARDING AGENCY CONTACTS</w:t>
      </w:r>
    </w:p>
    <w:p w14:paraId="3DE675CB" w14:textId="77777777" w:rsidR="00186779" w:rsidRPr="00586EC4" w:rsidRDefault="00186779" w:rsidP="0021707B">
      <w:pPr>
        <w:outlineLvl w:val="0"/>
        <w:rPr>
          <w:b/>
          <w:smallCaps/>
          <w:kern w:val="36"/>
          <w:sz w:val="24"/>
        </w:rPr>
      </w:pPr>
    </w:p>
    <w:p w14:paraId="4FCEB63C" w14:textId="77777777" w:rsidR="000A0C61" w:rsidRPr="002F4111" w:rsidRDefault="000A0C61" w:rsidP="000A0C61">
      <w:pPr>
        <w:pStyle w:val="NoSpacing"/>
        <w:rPr>
          <w:b/>
        </w:rPr>
      </w:pPr>
      <w:r w:rsidRPr="002F4111">
        <w:rPr>
          <w:b/>
        </w:rPr>
        <w:t>Primary Point of Contact:</w:t>
      </w:r>
    </w:p>
    <w:p w14:paraId="4831ED9E" w14:textId="77777777" w:rsidR="000A0C61" w:rsidRPr="002F4111" w:rsidRDefault="000A0C61" w:rsidP="000A0C61">
      <w:pPr>
        <w:pStyle w:val="NoSpacing"/>
      </w:pPr>
      <w:r w:rsidRPr="002F4111">
        <w:t>Stephen Jones, Agreement Specialist</w:t>
      </w:r>
    </w:p>
    <w:p w14:paraId="3E75ADBA" w14:textId="77777777" w:rsidR="000A0C61" w:rsidRPr="002F4111" w:rsidRDefault="000A0C61" w:rsidP="000A0C61">
      <w:pPr>
        <w:pStyle w:val="NoSpacing"/>
      </w:pPr>
      <w:r w:rsidRPr="002F4111">
        <w:t>Phone: (202) 366-6673</w:t>
      </w:r>
    </w:p>
    <w:p w14:paraId="43967E8E" w14:textId="77777777" w:rsidR="000A0C61" w:rsidRPr="002F4111" w:rsidRDefault="000A0C61" w:rsidP="000A0C61">
      <w:pPr>
        <w:pStyle w:val="NoSpacing"/>
      </w:pPr>
      <w:r w:rsidRPr="002F4111">
        <w:t>Email: Stephen.jones.ctr@dot.gov</w:t>
      </w:r>
    </w:p>
    <w:p w14:paraId="7F81DA16" w14:textId="77777777" w:rsidR="000A0C61" w:rsidRPr="002F4111" w:rsidRDefault="000A0C61" w:rsidP="000A0C61">
      <w:pPr>
        <w:pStyle w:val="NoSpacing"/>
      </w:pPr>
      <w:r w:rsidRPr="002F4111">
        <w:t xml:space="preserve"> </w:t>
      </w:r>
    </w:p>
    <w:p w14:paraId="3398694A" w14:textId="77777777" w:rsidR="000A0C61" w:rsidRPr="002F4111" w:rsidRDefault="000A0C61" w:rsidP="000A0C61">
      <w:pPr>
        <w:pStyle w:val="NoSpacing"/>
        <w:rPr>
          <w:b/>
        </w:rPr>
      </w:pPr>
      <w:r w:rsidRPr="002F4111">
        <w:rPr>
          <w:b/>
        </w:rPr>
        <w:t>Secondary Point of Contact:</w:t>
      </w:r>
    </w:p>
    <w:p w14:paraId="790C19EA" w14:textId="77777777" w:rsidR="000A0C61" w:rsidRPr="002F4111" w:rsidRDefault="000A0C61" w:rsidP="000A0C61">
      <w:pPr>
        <w:pStyle w:val="NoSpacing"/>
      </w:pPr>
      <w:r w:rsidRPr="002F4111">
        <w:t>Warren Osterberg, Agreement Officer</w:t>
      </w:r>
    </w:p>
    <w:p w14:paraId="604B24A3" w14:textId="77777777" w:rsidR="000A0C61" w:rsidRPr="002F4111" w:rsidRDefault="000A0C61" w:rsidP="000A0C61">
      <w:pPr>
        <w:pStyle w:val="NoSpacing"/>
      </w:pPr>
      <w:r w:rsidRPr="002F4111">
        <w:t>Phone: (202) 366-6942</w:t>
      </w:r>
    </w:p>
    <w:p w14:paraId="3DC95A28" w14:textId="77777777" w:rsidR="000A0C61" w:rsidRPr="002F4111" w:rsidRDefault="000A0C61" w:rsidP="000A0C61">
      <w:pPr>
        <w:pStyle w:val="NoSpacing"/>
      </w:pPr>
      <w:r w:rsidRPr="002F4111">
        <w:t>Email: Warren.Osterburg@dot.gov</w:t>
      </w:r>
    </w:p>
    <w:p w14:paraId="70947B4F" w14:textId="77777777" w:rsidR="000A0C61" w:rsidRPr="002F4111" w:rsidRDefault="000A0C61" w:rsidP="000A0C61">
      <w:pPr>
        <w:pStyle w:val="NoSpacing"/>
      </w:pPr>
      <w:r w:rsidRPr="002F4111">
        <w:t xml:space="preserve"> </w:t>
      </w:r>
    </w:p>
    <w:p w14:paraId="0B4B6A2E" w14:textId="77777777" w:rsidR="000A0C61" w:rsidRPr="002F4111" w:rsidRDefault="000A0C61" w:rsidP="000A0C61">
      <w:pPr>
        <w:pStyle w:val="NoSpacing"/>
      </w:pPr>
      <w:r w:rsidRPr="002F4111">
        <w:t>NOTE: All questions related to the content of this funding opportunity MUST be submitted via the Message Center in FedConnect. Please do not send questions via e-mail.</w:t>
      </w:r>
    </w:p>
    <w:p w14:paraId="67353083" w14:textId="77777777" w:rsidR="000A0C61" w:rsidRPr="002F4111" w:rsidRDefault="000A0C61" w:rsidP="000A0C61">
      <w:pPr>
        <w:pStyle w:val="NoSpacing"/>
      </w:pPr>
    </w:p>
    <w:p w14:paraId="7E930E91" w14:textId="77777777" w:rsidR="000A0C61" w:rsidRPr="002F4111" w:rsidRDefault="000A0C61" w:rsidP="000A0C61">
      <w:pPr>
        <w:pStyle w:val="NoSpacing"/>
      </w:pPr>
      <w:r w:rsidRPr="002F4111">
        <w:t>Only for technical issues or questions related to FedConnect, please email support@fedconnect.net or call 1-800-899-6665.</w:t>
      </w:r>
    </w:p>
    <w:p w14:paraId="32B3FC05" w14:textId="12E3FF88" w:rsidR="00897297" w:rsidRPr="00586EC4" w:rsidRDefault="00897297" w:rsidP="000A0C61">
      <w:pPr>
        <w:rPr>
          <w:sz w:val="24"/>
        </w:rPr>
      </w:pPr>
    </w:p>
    <w:sectPr w:rsidR="00897297" w:rsidRPr="00586EC4" w:rsidSect="005503AC">
      <w:headerReference w:type="even" r:id="rId18"/>
      <w:headerReference w:type="default" r:id="rId19"/>
      <w:footerReference w:type="even" r:id="rId20"/>
      <w:footerReference w:type="default" r:id="rId21"/>
      <w:headerReference w:type="first" r:id="rId22"/>
      <w:pgSz w:w="12240" w:h="15840"/>
      <w:pgMar w:top="1296" w:right="1152" w:bottom="1296" w:left="1152"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DC054" w14:textId="77777777" w:rsidR="00FD24F6" w:rsidRDefault="00FD24F6">
      <w:r>
        <w:separator/>
      </w:r>
    </w:p>
  </w:endnote>
  <w:endnote w:type="continuationSeparator" w:id="0">
    <w:p w14:paraId="7EAC9F4C" w14:textId="77777777" w:rsidR="00FD24F6" w:rsidRDefault="00FD24F6">
      <w:r>
        <w:continuationSeparator/>
      </w:r>
    </w:p>
  </w:endnote>
  <w:endnote w:type="continuationNotice" w:id="1">
    <w:p w14:paraId="16A36DF9" w14:textId="77777777" w:rsidR="00FD24F6" w:rsidRDefault="00FD2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634385"/>
      <w:docPartObj>
        <w:docPartGallery w:val="Page Numbers (Bottom of Page)"/>
        <w:docPartUnique/>
      </w:docPartObj>
    </w:sdtPr>
    <w:sdtEndPr>
      <w:rPr>
        <w:noProof/>
      </w:rPr>
    </w:sdtEndPr>
    <w:sdtContent>
      <w:p w14:paraId="105E5DB6" w14:textId="35369637" w:rsidR="008B7152" w:rsidRDefault="008B7152">
        <w:pPr>
          <w:pStyle w:val="Footer"/>
          <w:jc w:val="center"/>
        </w:pPr>
        <w:r>
          <w:fldChar w:fldCharType="begin"/>
        </w:r>
        <w:r>
          <w:instrText xml:space="preserve"> PAGE   \* MERGEFORMAT </w:instrText>
        </w:r>
        <w:r>
          <w:fldChar w:fldCharType="separate"/>
        </w:r>
        <w:r w:rsidR="00E12525">
          <w:rPr>
            <w:noProof/>
          </w:rPr>
          <w:t>2</w:t>
        </w:r>
        <w:r>
          <w:rPr>
            <w:noProof/>
          </w:rPr>
          <w:fldChar w:fldCharType="end"/>
        </w:r>
      </w:p>
    </w:sdtContent>
  </w:sdt>
  <w:p w14:paraId="0F3DBCAD" w14:textId="77777777" w:rsidR="008B7152" w:rsidRDefault="008B7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861470"/>
      <w:docPartObj>
        <w:docPartGallery w:val="Page Numbers (Bottom of Page)"/>
        <w:docPartUnique/>
      </w:docPartObj>
    </w:sdtPr>
    <w:sdtEndPr>
      <w:rPr>
        <w:noProof/>
      </w:rPr>
    </w:sdtEndPr>
    <w:sdtContent>
      <w:p w14:paraId="05A9E0DC" w14:textId="5A516393" w:rsidR="008B7152" w:rsidRDefault="008B7152">
        <w:pPr>
          <w:pStyle w:val="Footer"/>
          <w:jc w:val="center"/>
        </w:pPr>
        <w:r>
          <w:fldChar w:fldCharType="begin"/>
        </w:r>
        <w:r>
          <w:instrText xml:space="preserve"> PAGE   \* MERGEFORMAT </w:instrText>
        </w:r>
        <w:r>
          <w:fldChar w:fldCharType="separate"/>
        </w:r>
        <w:r w:rsidR="00E12525">
          <w:rPr>
            <w:noProof/>
          </w:rPr>
          <w:t>1</w:t>
        </w:r>
        <w:r>
          <w:rPr>
            <w:noProof/>
          </w:rPr>
          <w:fldChar w:fldCharType="end"/>
        </w:r>
      </w:p>
    </w:sdtContent>
  </w:sdt>
  <w:p w14:paraId="6124088C" w14:textId="77777777" w:rsidR="008B7152" w:rsidRDefault="008B71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47F56" w14:textId="77777777" w:rsidR="008B7152" w:rsidRDefault="008B7152" w:rsidP="007716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15EBB2" w14:textId="77777777" w:rsidR="008B7152" w:rsidRDefault="008B7152" w:rsidP="00C96236">
    <w:pPr>
      <w:pStyle w:val="Footer"/>
      <w:ind w:right="360"/>
    </w:pPr>
  </w:p>
  <w:p w14:paraId="21FFE342" w14:textId="77777777" w:rsidR="008B7152" w:rsidRDefault="008B715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957535"/>
      <w:docPartObj>
        <w:docPartGallery w:val="Page Numbers (Bottom of Page)"/>
        <w:docPartUnique/>
      </w:docPartObj>
    </w:sdtPr>
    <w:sdtEndPr>
      <w:rPr>
        <w:noProof/>
      </w:rPr>
    </w:sdtEndPr>
    <w:sdtContent>
      <w:p w14:paraId="482E9370" w14:textId="7C666A60" w:rsidR="008B7152" w:rsidRDefault="008B7152">
        <w:pPr>
          <w:pStyle w:val="Footer"/>
          <w:jc w:val="center"/>
        </w:pPr>
        <w:r>
          <w:fldChar w:fldCharType="begin"/>
        </w:r>
        <w:r>
          <w:instrText xml:space="preserve"> PAGE   \* MERGEFORMAT </w:instrText>
        </w:r>
        <w:r>
          <w:fldChar w:fldCharType="separate"/>
        </w:r>
        <w:r w:rsidR="00E12525">
          <w:rPr>
            <w:noProof/>
          </w:rPr>
          <w:t>17</w:t>
        </w:r>
        <w:r>
          <w:rPr>
            <w:noProof/>
          </w:rPr>
          <w:fldChar w:fldCharType="end"/>
        </w:r>
      </w:p>
    </w:sdtContent>
  </w:sdt>
  <w:p w14:paraId="3DDB191D" w14:textId="77777777" w:rsidR="008B7152" w:rsidRDefault="008B71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7AF9A" w14:textId="77777777" w:rsidR="00FD24F6" w:rsidRDefault="00FD24F6">
      <w:r>
        <w:separator/>
      </w:r>
    </w:p>
  </w:footnote>
  <w:footnote w:type="continuationSeparator" w:id="0">
    <w:p w14:paraId="65C92D43" w14:textId="77777777" w:rsidR="00FD24F6" w:rsidRDefault="00FD24F6">
      <w:r>
        <w:continuationSeparator/>
      </w:r>
    </w:p>
  </w:footnote>
  <w:footnote w:type="continuationNotice" w:id="1">
    <w:p w14:paraId="5E8C1DD0" w14:textId="77777777" w:rsidR="00FD24F6" w:rsidRDefault="00FD24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80FC7" w14:textId="6A297C78" w:rsidR="008B7152" w:rsidRDefault="004725CD" w:rsidP="00081607">
    <w:pPr>
      <w:pStyle w:val="Header"/>
      <w:jc w:val="right"/>
    </w:pPr>
    <w:r>
      <w:t>NOFO # 693JK319NF0006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2161D" w14:textId="77777777" w:rsidR="008B7152" w:rsidRDefault="008B71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7AEF4" w14:textId="300288DB" w:rsidR="008B7152" w:rsidRPr="004725CD" w:rsidRDefault="004725CD" w:rsidP="00E641A8">
    <w:pPr>
      <w:jc w:val="right"/>
    </w:pPr>
    <w:r w:rsidRPr="004725CD">
      <w:t>NOFO # 693JK319NF0006</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C20" w14:textId="77777777" w:rsidR="008B7152" w:rsidRDefault="008B7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7CA6"/>
    <w:multiLevelType w:val="multilevel"/>
    <w:tmpl w:val="04090023"/>
    <w:styleLink w:val="ArticleSection"/>
    <w:lvl w:ilvl="0">
      <w:start w:val="4"/>
      <w:numFmt w:val="upperRoman"/>
      <w:lvlText w:val="Article %1."/>
      <w:lvlJc w:val="left"/>
      <w:pPr>
        <w:tabs>
          <w:tab w:val="num" w:pos="2250"/>
        </w:tabs>
        <w:ind w:left="810" w:firstLine="0"/>
      </w:pPr>
      <w:rPr>
        <w:rFonts w:ascii="Times New Roman" w:hAnsi="Times New Roman"/>
        <w:b/>
        <w:sz w:val="24"/>
      </w:rPr>
    </w:lvl>
    <w:lvl w:ilvl="1">
      <w:start w:val="1"/>
      <w:numFmt w:val="decimalZero"/>
      <w:isLgl/>
      <w:lvlText w:val="Section %1.%2"/>
      <w:lvlJc w:val="left"/>
      <w:pPr>
        <w:tabs>
          <w:tab w:val="num" w:pos="1890"/>
        </w:tabs>
        <w:ind w:left="810" w:firstLine="0"/>
      </w:pPr>
      <w:rPr>
        <w:rFonts w:ascii="Times New Roman" w:hAnsi="Times New Roman"/>
        <w:b/>
        <w:sz w:val="24"/>
      </w:rPr>
    </w:lvl>
    <w:lvl w:ilvl="2">
      <w:start w:val="1"/>
      <w:numFmt w:val="decimal"/>
      <w:lvlText w:val="(%3)"/>
      <w:lvlJc w:val="left"/>
      <w:pPr>
        <w:tabs>
          <w:tab w:val="num" w:pos="1530"/>
        </w:tabs>
        <w:ind w:left="1530" w:hanging="432"/>
      </w:pPr>
      <w:rPr>
        <w:rFonts w:ascii="Times New Roman" w:hAnsi="Times New Roman"/>
        <w:sz w:val="24"/>
      </w:rPr>
    </w:lvl>
    <w:lvl w:ilvl="3">
      <w:start w:val="1"/>
      <w:numFmt w:val="lowerRoman"/>
      <w:lvlText w:val="(%4)"/>
      <w:lvlJc w:val="right"/>
      <w:pPr>
        <w:tabs>
          <w:tab w:val="num" w:pos="1674"/>
        </w:tabs>
        <w:ind w:left="1674" w:hanging="144"/>
      </w:pPr>
      <w:rPr>
        <w:rFonts w:ascii="Times New Roman" w:hAnsi="Times New Roman"/>
        <w:sz w:val="24"/>
      </w:rPr>
    </w:lvl>
    <w:lvl w:ilvl="4">
      <w:start w:val="1"/>
      <w:numFmt w:val="decimal"/>
      <w:lvlText w:val="%5)"/>
      <w:lvlJc w:val="left"/>
      <w:pPr>
        <w:tabs>
          <w:tab w:val="num" w:pos="1818"/>
        </w:tabs>
        <w:ind w:left="1818" w:hanging="432"/>
      </w:pPr>
    </w:lvl>
    <w:lvl w:ilvl="5">
      <w:start w:val="1"/>
      <w:numFmt w:val="lowerLetter"/>
      <w:lvlText w:val="%6)"/>
      <w:lvlJc w:val="left"/>
      <w:pPr>
        <w:tabs>
          <w:tab w:val="num" w:pos="1962"/>
        </w:tabs>
        <w:ind w:left="1962" w:hanging="432"/>
      </w:pPr>
    </w:lvl>
    <w:lvl w:ilvl="6">
      <w:start w:val="1"/>
      <w:numFmt w:val="lowerRoman"/>
      <w:lvlText w:val="%7)"/>
      <w:lvlJc w:val="right"/>
      <w:pPr>
        <w:tabs>
          <w:tab w:val="num" w:pos="2106"/>
        </w:tabs>
        <w:ind w:left="2106" w:hanging="288"/>
      </w:pPr>
    </w:lvl>
    <w:lvl w:ilvl="7">
      <w:start w:val="1"/>
      <w:numFmt w:val="lowerLetter"/>
      <w:lvlText w:val="%8."/>
      <w:lvlJc w:val="left"/>
      <w:pPr>
        <w:tabs>
          <w:tab w:val="num" w:pos="2250"/>
        </w:tabs>
        <w:ind w:left="2250" w:hanging="432"/>
      </w:pPr>
    </w:lvl>
    <w:lvl w:ilvl="8">
      <w:start w:val="1"/>
      <w:numFmt w:val="lowerRoman"/>
      <w:lvlText w:val="%9."/>
      <w:lvlJc w:val="right"/>
      <w:pPr>
        <w:tabs>
          <w:tab w:val="num" w:pos="2394"/>
        </w:tabs>
        <w:ind w:left="2394" w:hanging="144"/>
      </w:pPr>
    </w:lvl>
  </w:abstractNum>
  <w:abstractNum w:abstractNumId="1" w15:restartNumberingAfterBreak="0">
    <w:nsid w:val="07AD3B24"/>
    <w:multiLevelType w:val="hybridMultilevel"/>
    <w:tmpl w:val="4CDA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37A3A"/>
    <w:multiLevelType w:val="hybridMultilevel"/>
    <w:tmpl w:val="E24E5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A686D"/>
    <w:multiLevelType w:val="hybridMultilevel"/>
    <w:tmpl w:val="4B28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353DC"/>
    <w:multiLevelType w:val="hybridMultilevel"/>
    <w:tmpl w:val="C2ACED1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324C43"/>
    <w:multiLevelType w:val="hybridMultilevel"/>
    <w:tmpl w:val="C8889C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2E4D3E"/>
    <w:multiLevelType w:val="hybridMultilevel"/>
    <w:tmpl w:val="F9BAFD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66E46"/>
    <w:multiLevelType w:val="hybridMultilevel"/>
    <w:tmpl w:val="9AC048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F6578D"/>
    <w:multiLevelType w:val="hybridMultilevel"/>
    <w:tmpl w:val="BD1C8484"/>
    <w:lvl w:ilvl="0" w:tplc="2A0217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43167"/>
    <w:multiLevelType w:val="hybridMultilevel"/>
    <w:tmpl w:val="D07A63C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24D26"/>
    <w:multiLevelType w:val="hybridMultilevel"/>
    <w:tmpl w:val="E2101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EF66A28"/>
    <w:multiLevelType w:val="hybridMultilevel"/>
    <w:tmpl w:val="7A00E3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23050"/>
    <w:multiLevelType w:val="hybridMultilevel"/>
    <w:tmpl w:val="7C846492"/>
    <w:lvl w:ilvl="0" w:tplc="0409000F">
      <w:start w:val="1"/>
      <w:numFmt w:val="decimal"/>
      <w:lvlText w:val="%1."/>
      <w:lvlJc w:val="left"/>
      <w:pPr>
        <w:ind w:left="720" w:hanging="360"/>
      </w:pPr>
    </w:lvl>
    <w:lvl w:ilvl="1" w:tplc="8C4EFAD2">
      <w:start w:val="1"/>
      <w:numFmt w:val="lowerLetter"/>
      <w:lvlText w:val="%2."/>
      <w:lvlJc w:val="left"/>
      <w:pPr>
        <w:ind w:left="108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461B87"/>
    <w:multiLevelType w:val="hybridMultilevel"/>
    <w:tmpl w:val="A4C23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EF4589"/>
    <w:multiLevelType w:val="hybridMultilevel"/>
    <w:tmpl w:val="9994560A"/>
    <w:lvl w:ilvl="0" w:tplc="C0EC9D3E">
      <w:start w:val="7"/>
      <w:numFmt w:val="decimal"/>
      <w:lvlText w:val="%1."/>
      <w:lvlJc w:val="left"/>
      <w:pPr>
        <w:ind w:left="720" w:hanging="360"/>
      </w:pPr>
      <w:rPr>
        <w:rFonts w:ascii="Times New Roman" w:eastAsia="Times New Roman" w:hAnsi="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C3EBC"/>
    <w:multiLevelType w:val="hybridMultilevel"/>
    <w:tmpl w:val="09D8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92F43"/>
    <w:multiLevelType w:val="hybridMultilevel"/>
    <w:tmpl w:val="CF188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446A3A"/>
    <w:multiLevelType w:val="hybridMultilevel"/>
    <w:tmpl w:val="212CF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C969A2"/>
    <w:multiLevelType w:val="hybridMultilevel"/>
    <w:tmpl w:val="9CFC1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8"/>
  </w:num>
  <w:num w:numId="4">
    <w:abstractNumId w:val="10"/>
  </w:num>
  <w:num w:numId="5">
    <w:abstractNumId w:val="15"/>
  </w:num>
  <w:num w:numId="6">
    <w:abstractNumId w:val="1"/>
  </w:num>
  <w:num w:numId="7">
    <w:abstractNumId w:val="2"/>
  </w:num>
  <w:num w:numId="8">
    <w:abstractNumId w:val="12"/>
  </w:num>
  <w:num w:numId="9">
    <w:abstractNumId w:val="17"/>
  </w:num>
  <w:num w:numId="10">
    <w:abstractNumId w:val="16"/>
  </w:num>
  <w:num w:numId="11">
    <w:abstractNumId w:val="5"/>
  </w:num>
  <w:num w:numId="12">
    <w:abstractNumId w:val="3"/>
  </w:num>
  <w:num w:numId="13">
    <w:abstractNumId w:val="13"/>
  </w:num>
  <w:num w:numId="14">
    <w:abstractNumId w:val="4"/>
  </w:num>
  <w:num w:numId="15">
    <w:abstractNumId w:val="7"/>
  </w:num>
  <w:num w:numId="16">
    <w:abstractNumId w:val="8"/>
  </w:num>
  <w:num w:numId="17">
    <w:abstractNumId w:val="6"/>
  </w:num>
  <w:num w:numId="18">
    <w:abstractNumId w:val="14"/>
  </w:num>
  <w:num w:numId="1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1A"/>
    <w:rsid w:val="00001EF7"/>
    <w:rsid w:val="0000261F"/>
    <w:rsid w:val="000027A2"/>
    <w:rsid w:val="00002906"/>
    <w:rsid w:val="000034F1"/>
    <w:rsid w:val="00003ED7"/>
    <w:rsid w:val="000040FF"/>
    <w:rsid w:val="00004676"/>
    <w:rsid w:val="0000476B"/>
    <w:rsid w:val="00005015"/>
    <w:rsid w:val="00006336"/>
    <w:rsid w:val="000077E4"/>
    <w:rsid w:val="000079C1"/>
    <w:rsid w:val="000103A4"/>
    <w:rsid w:val="0001051D"/>
    <w:rsid w:val="00010968"/>
    <w:rsid w:val="00010BCD"/>
    <w:rsid w:val="00011122"/>
    <w:rsid w:val="00011CC6"/>
    <w:rsid w:val="00012B64"/>
    <w:rsid w:val="00013AD7"/>
    <w:rsid w:val="00013C91"/>
    <w:rsid w:val="00014109"/>
    <w:rsid w:val="000148AC"/>
    <w:rsid w:val="00015009"/>
    <w:rsid w:val="000165DC"/>
    <w:rsid w:val="00021D7E"/>
    <w:rsid w:val="00021E8B"/>
    <w:rsid w:val="00022197"/>
    <w:rsid w:val="00024C88"/>
    <w:rsid w:val="000250B7"/>
    <w:rsid w:val="00025999"/>
    <w:rsid w:val="0003041A"/>
    <w:rsid w:val="0003045C"/>
    <w:rsid w:val="00030DEA"/>
    <w:rsid w:val="00031BA4"/>
    <w:rsid w:val="00032E02"/>
    <w:rsid w:val="00033466"/>
    <w:rsid w:val="00034448"/>
    <w:rsid w:val="000360EA"/>
    <w:rsid w:val="00037E7E"/>
    <w:rsid w:val="0004140D"/>
    <w:rsid w:val="000430C7"/>
    <w:rsid w:val="00043D46"/>
    <w:rsid w:val="0004474F"/>
    <w:rsid w:val="000463E5"/>
    <w:rsid w:val="0004771E"/>
    <w:rsid w:val="00047E89"/>
    <w:rsid w:val="00050A00"/>
    <w:rsid w:val="00052578"/>
    <w:rsid w:val="000540EF"/>
    <w:rsid w:val="00057F30"/>
    <w:rsid w:val="0006012C"/>
    <w:rsid w:val="0006244E"/>
    <w:rsid w:val="00063079"/>
    <w:rsid w:val="00063455"/>
    <w:rsid w:val="000642C0"/>
    <w:rsid w:val="00065E7D"/>
    <w:rsid w:val="00066337"/>
    <w:rsid w:val="00072434"/>
    <w:rsid w:val="00073C23"/>
    <w:rsid w:val="00074522"/>
    <w:rsid w:val="00074820"/>
    <w:rsid w:val="0007499D"/>
    <w:rsid w:val="0007573F"/>
    <w:rsid w:val="00077268"/>
    <w:rsid w:val="0007753C"/>
    <w:rsid w:val="00077B61"/>
    <w:rsid w:val="00077F6D"/>
    <w:rsid w:val="00080443"/>
    <w:rsid w:val="000807A0"/>
    <w:rsid w:val="00080FB2"/>
    <w:rsid w:val="000812F8"/>
    <w:rsid w:val="00081607"/>
    <w:rsid w:val="00081E34"/>
    <w:rsid w:val="000823D0"/>
    <w:rsid w:val="000825A4"/>
    <w:rsid w:val="000833D3"/>
    <w:rsid w:val="00083D2B"/>
    <w:rsid w:val="00084283"/>
    <w:rsid w:val="00084EF5"/>
    <w:rsid w:val="00085973"/>
    <w:rsid w:val="000860AB"/>
    <w:rsid w:val="000864AA"/>
    <w:rsid w:val="00086509"/>
    <w:rsid w:val="0008670B"/>
    <w:rsid w:val="000874B8"/>
    <w:rsid w:val="00090FA8"/>
    <w:rsid w:val="00091D43"/>
    <w:rsid w:val="00092186"/>
    <w:rsid w:val="000922DC"/>
    <w:rsid w:val="000936B1"/>
    <w:rsid w:val="00093FC9"/>
    <w:rsid w:val="0009467F"/>
    <w:rsid w:val="00096A57"/>
    <w:rsid w:val="000973E2"/>
    <w:rsid w:val="000978B5"/>
    <w:rsid w:val="000A042E"/>
    <w:rsid w:val="000A0742"/>
    <w:rsid w:val="000A0981"/>
    <w:rsid w:val="000A0C61"/>
    <w:rsid w:val="000A0DDA"/>
    <w:rsid w:val="000A0EB4"/>
    <w:rsid w:val="000A100C"/>
    <w:rsid w:val="000A122F"/>
    <w:rsid w:val="000A1CFE"/>
    <w:rsid w:val="000A2CBF"/>
    <w:rsid w:val="000A3358"/>
    <w:rsid w:val="000A3A26"/>
    <w:rsid w:val="000A4EC6"/>
    <w:rsid w:val="000A5377"/>
    <w:rsid w:val="000A5413"/>
    <w:rsid w:val="000A5849"/>
    <w:rsid w:val="000A6D79"/>
    <w:rsid w:val="000A6E7F"/>
    <w:rsid w:val="000B11E9"/>
    <w:rsid w:val="000B42FF"/>
    <w:rsid w:val="000B44B0"/>
    <w:rsid w:val="000B5285"/>
    <w:rsid w:val="000B53B1"/>
    <w:rsid w:val="000B5A15"/>
    <w:rsid w:val="000B5ADD"/>
    <w:rsid w:val="000B5DA7"/>
    <w:rsid w:val="000B6157"/>
    <w:rsid w:val="000B636F"/>
    <w:rsid w:val="000B6EAE"/>
    <w:rsid w:val="000C002F"/>
    <w:rsid w:val="000C0D87"/>
    <w:rsid w:val="000C2142"/>
    <w:rsid w:val="000C303E"/>
    <w:rsid w:val="000C3432"/>
    <w:rsid w:val="000C425E"/>
    <w:rsid w:val="000C6306"/>
    <w:rsid w:val="000C7BB9"/>
    <w:rsid w:val="000C7FEB"/>
    <w:rsid w:val="000D00E9"/>
    <w:rsid w:val="000D26CD"/>
    <w:rsid w:val="000D26F8"/>
    <w:rsid w:val="000D3C6E"/>
    <w:rsid w:val="000D5C64"/>
    <w:rsid w:val="000D5CD0"/>
    <w:rsid w:val="000D6407"/>
    <w:rsid w:val="000E0C11"/>
    <w:rsid w:val="000E1BC6"/>
    <w:rsid w:val="000E2671"/>
    <w:rsid w:val="000E2D6B"/>
    <w:rsid w:val="000E38C6"/>
    <w:rsid w:val="000E41B8"/>
    <w:rsid w:val="000E4478"/>
    <w:rsid w:val="000E4BFA"/>
    <w:rsid w:val="000E5849"/>
    <w:rsid w:val="000E66E5"/>
    <w:rsid w:val="000E67FA"/>
    <w:rsid w:val="000F03F7"/>
    <w:rsid w:val="000F1547"/>
    <w:rsid w:val="000F17FA"/>
    <w:rsid w:val="000F2987"/>
    <w:rsid w:val="000F2F6D"/>
    <w:rsid w:val="000F4C77"/>
    <w:rsid w:val="000F71E1"/>
    <w:rsid w:val="001000F1"/>
    <w:rsid w:val="00101989"/>
    <w:rsid w:val="001037CB"/>
    <w:rsid w:val="00104393"/>
    <w:rsid w:val="00104A17"/>
    <w:rsid w:val="00105D25"/>
    <w:rsid w:val="001068DA"/>
    <w:rsid w:val="0010739B"/>
    <w:rsid w:val="001102EE"/>
    <w:rsid w:val="0011123E"/>
    <w:rsid w:val="0011203C"/>
    <w:rsid w:val="00112B1D"/>
    <w:rsid w:val="00113ABF"/>
    <w:rsid w:val="00114529"/>
    <w:rsid w:val="00115768"/>
    <w:rsid w:val="00117AB0"/>
    <w:rsid w:val="001205CC"/>
    <w:rsid w:val="00122263"/>
    <w:rsid w:val="001228EB"/>
    <w:rsid w:val="001229AB"/>
    <w:rsid w:val="001243D2"/>
    <w:rsid w:val="00124CC8"/>
    <w:rsid w:val="001273FE"/>
    <w:rsid w:val="00131D0F"/>
    <w:rsid w:val="00132467"/>
    <w:rsid w:val="001330ED"/>
    <w:rsid w:val="001348C7"/>
    <w:rsid w:val="0013510A"/>
    <w:rsid w:val="00140749"/>
    <w:rsid w:val="00140898"/>
    <w:rsid w:val="00140CBD"/>
    <w:rsid w:val="00141C35"/>
    <w:rsid w:val="001420FE"/>
    <w:rsid w:val="00143AEA"/>
    <w:rsid w:val="00144EE6"/>
    <w:rsid w:val="0014513E"/>
    <w:rsid w:val="001524EC"/>
    <w:rsid w:val="00152BDB"/>
    <w:rsid w:val="001536FD"/>
    <w:rsid w:val="00153EAE"/>
    <w:rsid w:val="00154C5F"/>
    <w:rsid w:val="00155B14"/>
    <w:rsid w:val="00155DAE"/>
    <w:rsid w:val="00157AFF"/>
    <w:rsid w:val="00160104"/>
    <w:rsid w:val="001602ED"/>
    <w:rsid w:val="00160FF6"/>
    <w:rsid w:val="0016194A"/>
    <w:rsid w:val="001638D2"/>
    <w:rsid w:val="00164904"/>
    <w:rsid w:val="001657D3"/>
    <w:rsid w:val="001668D4"/>
    <w:rsid w:val="00167F27"/>
    <w:rsid w:val="00170754"/>
    <w:rsid w:val="0017329D"/>
    <w:rsid w:val="001733B4"/>
    <w:rsid w:val="00175392"/>
    <w:rsid w:val="00176DFE"/>
    <w:rsid w:val="001774FF"/>
    <w:rsid w:val="001777E7"/>
    <w:rsid w:val="0018036C"/>
    <w:rsid w:val="00181B67"/>
    <w:rsid w:val="001848C3"/>
    <w:rsid w:val="001859C3"/>
    <w:rsid w:val="001860C6"/>
    <w:rsid w:val="00186779"/>
    <w:rsid w:val="00187049"/>
    <w:rsid w:val="00187695"/>
    <w:rsid w:val="00187889"/>
    <w:rsid w:val="0019129C"/>
    <w:rsid w:val="00193562"/>
    <w:rsid w:val="0019451B"/>
    <w:rsid w:val="001966C4"/>
    <w:rsid w:val="0019797A"/>
    <w:rsid w:val="001A0891"/>
    <w:rsid w:val="001A2D9C"/>
    <w:rsid w:val="001A35F1"/>
    <w:rsid w:val="001A4F36"/>
    <w:rsid w:val="001A51A5"/>
    <w:rsid w:val="001A53BD"/>
    <w:rsid w:val="001A6972"/>
    <w:rsid w:val="001A759C"/>
    <w:rsid w:val="001B03BF"/>
    <w:rsid w:val="001B0C07"/>
    <w:rsid w:val="001B3150"/>
    <w:rsid w:val="001B5147"/>
    <w:rsid w:val="001B55E3"/>
    <w:rsid w:val="001B5FD6"/>
    <w:rsid w:val="001B6B7A"/>
    <w:rsid w:val="001B70F8"/>
    <w:rsid w:val="001B7382"/>
    <w:rsid w:val="001B741D"/>
    <w:rsid w:val="001B7AC2"/>
    <w:rsid w:val="001C1A11"/>
    <w:rsid w:val="001C206F"/>
    <w:rsid w:val="001C23A1"/>
    <w:rsid w:val="001C35D6"/>
    <w:rsid w:val="001C5328"/>
    <w:rsid w:val="001C582A"/>
    <w:rsid w:val="001C58B8"/>
    <w:rsid w:val="001C6341"/>
    <w:rsid w:val="001C69EE"/>
    <w:rsid w:val="001C77E2"/>
    <w:rsid w:val="001D0BCD"/>
    <w:rsid w:val="001D1F27"/>
    <w:rsid w:val="001D2C99"/>
    <w:rsid w:val="001D38F4"/>
    <w:rsid w:val="001D4518"/>
    <w:rsid w:val="001D4D24"/>
    <w:rsid w:val="001D5DE7"/>
    <w:rsid w:val="001D674C"/>
    <w:rsid w:val="001D775F"/>
    <w:rsid w:val="001D7F3F"/>
    <w:rsid w:val="001E0A49"/>
    <w:rsid w:val="001E2438"/>
    <w:rsid w:val="001E36E2"/>
    <w:rsid w:val="001E3F35"/>
    <w:rsid w:val="001E5A08"/>
    <w:rsid w:val="001E6FFC"/>
    <w:rsid w:val="001E70C7"/>
    <w:rsid w:val="001E75D8"/>
    <w:rsid w:val="001E7839"/>
    <w:rsid w:val="001F0696"/>
    <w:rsid w:val="001F1AA1"/>
    <w:rsid w:val="001F1AB6"/>
    <w:rsid w:val="001F38F0"/>
    <w:rsid w:val="001F4173"/>
    <w:rsid w:val="001F5BD6"/>
    <w:rsid w:val="001F68FD"/>
    <w:rsid w:val="001F6FA4"/>
    <w:rsid w:val="001F7477"/>
    <w:rsid w:val="001F7C2F"/>
    <w:rsid w:val="002007EF"/>
    <w:rsid w:val="0020143C"/>
    <w:rsid w:val="002015E3"/>
    <w:rsid w:val="002026AF"/>
    <w:rsid w:val="002028F2"/>
    <w:rsid w:val="00203255"/>
    <w:rsid w:val="00203D1E"/>
    <w:rsid w:val="00203F78"/>
    <w:rsid w:val="002051A4"/>
    <w:rsid w:val="00206CC7"/>
    <w:rsid w:val="00207BE0"/>
    <w:rsid w:val="002110E6"/>
    <w:rsid w:val="00212466"/>
    <w:rsid w:val="002132EB"/>
    <w:rsid w:val="00214CAF"/>
    <w:rsid w:val="00214FC6"/>
    <w:rsid w:val="00215973"/>
    <w:rsid w:val="0021707B"/>
    <w:rsid w:val="00217E71"/>
    <w:rsid w:val="00220141"/>
    <w:rsid w:val="0022129D"/>
    <w:rsid w:val="002215AB"/>
    <w:rsid w:val="00222EF2"/>
    <w:rsid w:val="00223957"/>
    <w:rsid w:val="00223C8D"/>
    <w:rsid w:val="00223DBF"/>
    <w:rsid w:val="00223F1B"/>
    <w:rsid w:val="002241A2"/>
    <w:rsid w:val="002253D2"/>
    <w:rsid w:val="00230E0F"/>
    <w:rsid w:val="00231C53"/>
    <w:rsid w:val="00231F74"/>
    <w:rsid w:val="0023247E"/>
    <w:rsid w:val="00232549"/>
    <w:rsid w:val="002341CA"/>
    <w:rsid w:val="002342FF"/>
    <w:rsid w:val="00235180"/>
    <w:rsid w:val="00235B17"/>
    <w:rsid w:val="00235BFA"/>
    <w:rsid w:val="002360BC"/>
    <w:rsid w:val="00241C90"/>
    <w:rsid w:val="00241CC2"/>
    <w:rsid w:val="00242352"/>
    <w:rsid w:val="0024242B"/>
    <w:rsid w:val="00242D49"/>
    <w:rsid w:val="00243AAA"/>
    <w:rsid w:val="0024405C"/>
    <w:rsid w:val="0024491E"/>
    <w:rsid w:val="002466E7"/>
    <w:rsid w:val="00247018"/>
    <w:rsid w:val="00247CAB"/>
    <w:rsid w:val="002504A6"/>
    <w:rsid w:val="002504CB"/>
    <w:rsid w:val="0025078A"/>
    <w:rsid w:val="00252276"/>
    <w:rsid w:val="00252305"/>
    <w:rsid w:val="00253048"/>
    <w:rsid w:val="00253204"/>
    <w:rsid w:val="00254220"/>
    <w:rsid w:val="00260BCC"/>
    <w:rsid w:val="002638DB"/>
    <w:rsid w:val="00265928"/>
    <w:rsid w:val="00265F3D"/>
    <w:rsid w:val="00267F82"/>
    <w:rsid w:val="002720D7"/>
    <w:rsid w:val="00272275"/>
    <w:rsid w:val="002736CC"/>
    <w:rsid w:val="00277A50"/>
    <w:rsid w:val="00280F57"/>
    <w:rsid w:val="002826A2"/>
    <w:rsid w:val="0028535A"/>
    <w:rsid w:val="0028669F"/>
    <w:rsid w:val="002868C0"/>
    <w:rsid w:val="0028764F"/>
    <w:rsid w:val="00287920"/>
    <w:rsid w:val="00287D35"/>
    <w:rsid w:val="002902EC"/>
    <w:rsid w:val="002909A8"/>
    <w:rsid w:val="00290E9E"/>
    <w:rsid w:val="00293251"/>
    <w:rsid w:val="00293362"/>
    <w:rsid w:val="00293C37"/>
    <w:rsid w:val="00294A86"/>
    <w:rsid w:val="002971C1"/>
    <w:rsid w:val="002A00C1"/>
    <w:rsid w:val="002A04C5"/>
    <w:rsid w:val="002A0A8F"/>
    <w:rsid w:val="002A0C90"/>
    <w:rsid w:val="002A129C"/>
    <w:rsid w:val="002A15A0"/>
    <w:rsid w:val="002A3D4A"/>
    <w:rsid w:val="002A6221"/>
    <w:rsid w:val="002A6325"/>
    <w:rsid w:val="002A662F"/>
    <w:rsid w:val="002B0ACC"/>
    <w:rsid w:val="002B1F28"/>
    <w:rsid w:val="002B383A"/>
    <w:rsid w:val="002B397E"/>
    <w:rsid w:val="002B4947"/>
    <w:rsid w:val="002B53B4"/>
    <w:rsid w:val="002B5CAF"/>
    <w:rsid w:val="002B5FAE"/>
    <w:rsid w:val="002B7058"/>
    <w:rsid w:val="002B734E"/>
    <w:rsid w:val="002B778D"/>
    <w:rsid w:val="002C0FAF"/>
    <w:rsid w:val="002C1E9B"/>
    <w:rsid w:val="002C1FA9"/>
    <w:rsid w:val="002C2490"/>
    <w:rsid w:val="002C3A89"/>
    <w:rsid w:val="002C3F75"/>
    <w:rsid w:val="002C4D3E"/>
    <w:rsid w:val="002C5023"/>
    <w:rsid w:val="002C545B"/>
    <w:rsid w:val="002C7B3F"/>
    <w:rsid w:val="002D11D8"/>
    <w:rsid w:val="002D1345"/>
    <w:rsid w:val="002D1CE0"/>
    <w:rsid w:val="002D2BC2"/>
    <w:rsid w:val="002D3280"/>
    <w:rsid w:val="002D461E"/>
    <w:rsid w:val="002D48C6"/>
    <w:rsid w:val="002D54DF"/>
    <w:rsid w:val="002D6715"/>
    <w:rsid w:val="002E128E"/>
    <w:rsid w:val="002E20B7"/>
    <w:rsid w:val="002E2262"/>
    <w:rsid w:val="002E2740"/>
    <w:rsid w:val="002E2E63"/>
    <w:rsid w:val="002E30E4"/>
    <w:rsid w:val="002E350F"/>
    <w:rsid w:val="002E3927"/>
    <w:rsid w:val="002E5230"/>
    <w:rsid w:val="002E5719"/>
    <w:rsid w:val="002E582C"/>
    <w:rsid w:val="002F0164"/>
    <w:rsid w:val="002F0769"/>
    <w:rsid w:val="002F0E2C"/>
    <w:rsid w:val="002F200C"/>
    <w:rsid w:val="002F5893"/>
    <w:rsid w:val="002F61F8"/>
    <w:rsid w:val="002F69FC"/>
    <w:rsid w:val="002F76F8"/>
    <w:rsid w:val="00300B55"/>
    <w:rsid w:val="00300D5D"/>
    <w:rsid w:val="0030122B"/>
    <w:rsid w:val="003015EB"/>
    <w:rsid w:val="003016EB"/>
    <w:rsid w:val="00301797"/>
    <w:rsid w:val="00302ABA"/>
    <w:rsid w:val="00304038"/>
    <w:rsid w:val="003045FC"/>
    <w:rsid w:val="00304D83"/>
    <w:rsid w:val="00305E95"/>
    <w:rsid w:val="003063E0"/>
    <w:rsid w:val="00307B78"/>
    <w:rsid w:val="00307BE2"/>
    <w:rsid w:val="003106A2"/>
    <w:rsid w:val="00311F8A"/>
    <w:rsid w:val="00312326"/>
    <w:rsid w:val="00313C5C"/>
    <w:rsid w:val="00315443"/>
    <w:rsid w:val="003209AB"/>
    <w:rsid w:val="00321138"/>
    <w:rsid w:val="00322179"/>
    <w:rsid w:val="00322A9D"/>
    <w:rsid w:val="00322CA6"/>
    <w:rsid w:val="003230F6"/>
    <w:rsid w:val="00324A75"/>
    <w:rsid w:val="00324B64"/>
    <w:rsid w:val="0032535B"/>
    <w:rsid w:val="0033064F"/>
    <w:rsid w:val="00331005"/>
    <w:rsid w:val="00333CAE"/>
    <w:rsid w:val="00334167"/>
    <w:rsid w:val="00335426"/>
    <w:rsid w:val="00335BF2"/>
    <w:rsid w:val="003404CC"/>
    <w:rsid w:val="00341CEC"/>
    <w:rsid w:val="0034217D"/>
    <w:rsid w:val="00343143"/>
    <w:rsid w:val="00343E2E"/>
    <w:rsid w:val="003442B0"/>
    <w:rsid w:val="00345D96"/>
    <w:rsid w:val="00345D9E"/>
    <w:rsid w:val="00347589"/>
    <w:rsid w:val="00347709"/>
    <w:rsid w:val="003477E7"/>
    <w:rsid w:val="00351F16"/>
    <w:rsid w:val="00352595"/>
    <w:rsid w:val="00354409"/>
    <w:rsid w:val="00355D46"/>
    <w:rsid w:val="00360747"/>
    <w:rsid w:val="00361071"/>
    <w:rsid w:val="00362191"/>
    <w:rsid w:val="00362E7F"/>
    <w:rsid w:val="0036307C"/>
    <w:rsid w:val="003631EC"/>
    <w:rsid w:val="003633CE"/>
    <w:rsid w:val="00367018"/>
    <w:rsid w:val="003676FE"/>
    <w:rsid w:val="0037213F"/>
    <w:rsid w:val="00373749"/>
    <w:rsid w:val="00373F73"/>
    <w:rsid w:val="00375A9F"/>
    <w:rsid w:val="00376D1F"/>
    <w:rsid w:val="0038202E"/>
    <w:rsid w:val="00382A08"/>
    <w:rsid w:val="00383741"/>
    <w:rsid w:val="0038438C"/>
    <w:rsid w:val="00387423"/>
    <w:rsid w:val="00390619"/>
    <w:rsid w:val="00390C32"/>
    <w:rsid w:val="00391B72"/>
    <w:rsid w:val="003921BF"/>
    <w:rsid w:val="00393660"/>
    <w:rsid w:val="00393B51"/>
    <w:rsid w:val="0039435B"/>
    <w:rsid w:val="00394468"/>
    <w:rsid w:val="00394B18"/>
    <w:rsid w:val="003978DC"/>
    <w:rsid w:val="003979EB"/>
    <w:rsid w:val="003A14D7"/>
    <w:rsid w:val="003A157F"/>
    <w:rsid w:val="003A2188"/>
    <w:rsid w:val="003A46DE"/>
    <w:rsid w:val="003A47BA"/>
    <w:rsid w:val="003A4B3A"/>
    <w:rsid w:val="003A5C26"/>
    <w:rsid w:val="003A73E0"/>
    <w:rsid w:val="003B063D"/>
    <w:rsid w:val="003B0C6D"/>
    <w:rsid w:val="003B0E18"/>
    <w:rsid w:val="003B0FEF"/>
    <w:rsid w:val="003B139A"/>
    <w:rsid w:val="003B2417"/>
    <w:rsid w:val="003B49D0"/>
    <w:rsid w:val="003B5EC0"/>
    <w:rsid w:val="003B5FD1"/>
    <w:rsid w:val="003B65E9"/>
    <w:rsid w:val="003B689A"/>
    <w:rsid w:val="003B6ACB"/>
    <w:rsid w:val="003B7096"/>
    <w:rsid w:val="003B7867"/>
    <w:rsid w:val="003C052D"/>
    <w:rsid w:val="003C0B65"/>
    <w:rsid w:val="003C0FB7"/>
    <w:rsid w:val="003C14BD"/>
    <w:rsid w:val="003C272A"/>
    <w:rsid w:val="003C3661"/>
    <w:rsid w:val="003C3931"/>
    <w:rsid w:val="003C5444"/>
    <w:rsid w:val="003C560E"/>
    <w:rsid w:val="003C60B6"/>
    <w:rsid w:val="003C77BF"/>
    <w:rsid w:val="003C7EB7"/>
    <w:rsid w:val="003D2E24"/>
    <w:rsid w:val="003D4BC0"/>
    <w:rsid w:val="003D5A42"/>
    <w:rsid w:val="003D5C6C"/>
    <w:rsid w:val="003D6077"/>
    <w:rsid w:val="003E0446"/>
    <w:rsid w:val="003E0751"/>
    <w:rsid w:val="003E0D9B"/>
    <w:rsid w:val="003E1592"/>
    <w:rsid w:val="003E24BA"/>
    <w:rsid w:val="003E2F45"/>
    <w:rsid w:val="003E428F"/>
    <w:rsid w:val="003E5389"/>
    <w:rsid w:val="003E68A2"/>
    <w:rsid w:val="003E6B10"/>
    <w:rsid w:val="003E6CA4"/>
    <w:rsid w:val="003E71F7"/>
    <w:rsid w:val="003E7A56"/>
    <w:rsid w:val="003F07DD"/>
    <w:rsid w:val="003F0A1F"/>
    <w:rsid w:val="003F1E9A"/>
    <w:rsid w:val="003F233D"/>
    <w:rsid w:val="003F2E00"/>
    <w:rsid w:val="003F2F5C"/>
    <w:rsid w:val="003F3DC9"/>
    <w:rsid w:val="003F48DA"/>
    <w:rsid w:val="003F67D9"/>
    <w:rsid w:val="003F69C2"/>
    <w:rsid w:val="003F6C1B"/>
    <w:rsid w:val="003F7D62"/>
    <w:rsid w:val="004001DB"/>
    <w:rsid w:val="00400843"/>
    <w:rsid w:val="00404674"/>
    <w:rsid w:val="00405A41"/>
    <w:rsid w:val="00410D55"/>
    <w:rsid w:val="00410ED9"/>
    <w:rsid w:val="0041135C"/>
    <w:rsid w:val="0041192C"/>
    <w:rsid w:val="00412572"/>
    <w:rsid w:val="004126B8"/>
    <w:rsid w:val="00412919"/>
    <w:rsid w:val="00412ACD"/>
    <w:rsid w:val="00412DAA"/>
    <w:rsid w:val="0041347D"/>
    <w:rsid w:val="00413E4A"/>
    <w:rsid w:val="00415686"/>
    <w:rsid w:val="00415AAD"/>
    <w:rsid w:val="00416377"/>
    <w:rsid w:val="00416C9D"/>
    <w:rsid w:val="00417297"/>
    <w:rsid w:val="004203EE"/>
    <w:rsid w:val="004211E9"/>
    <w:rsid w:val="00422627"/>
    <w:rsid w:val="0042265D"/>
    <w:rsid w:val="004234A6"/>
    <w:rsid w:val="00423AC7"/>
    <w:rsid w:val="00424527"/>
    <w:rsid w:val="00424AA5"/>
    <w:rsid w:val="00425F1F"/>
    <w:rsid w:val="00426328"/>
    <w:rsid w:val="004268F8"/>
    <w:rsid w:val="00426AF4"/>
    <w:rsid w:val="00426B51"/>
    <w:rsid w:val="00426D8B"/>
    <w:rsid w:val="004272BC"/>
    <w:rsid w:val="004314EF"/>
    <w:rsid w:val="004315BD"/>
    <w:rsid w:val="00433A84"/>
    <w:rsid w:val="00433BD4"/>
    <w:rsid w:val="00434F60"/>
    <w:rsid w:val="0043531C"/>
    <w:rsid w:val="004364EF"/>
    <w:rsid w:val="0043710A"/>
    <w:rsid w:val="00440455"/>
    <w:rsid w:val="00441A44"/>
    <w:rsid w:val="00442D6E"/>
    <w:rsid w:val="004435DC"/>
    <w:rsid w:val="004438F3"/>
    <w:rsid w:val="004439CE"/>
    <w:rsid w:val="00444DEE"/>
    <w:rsid w:val="00445AB1"/>
    <w:rsid w:val="004501A1"/>
    <w:rsid w:val="00451D4C"/>
    <w:rsid w:val="0045222A"/>
    <w:rsid w:val="00453D91"/>
    <w:rsid w:val="004540C5"/>
    <w:rsid w:val="004568FE"/>
    <w:rsid w:val="00456AE0"/>
    <w:rsid w:val="00457A16"/>
    <w:rsid w:val="00457DAA"/>
    <w:rsid w:val="00461D7F"/>
    <w:rsid w:val="00461F0A"/>
    <w:rsid w:val="00462045"/>
    <w:rsid w:val="004622B0"/>
    <w:rsid w:val="004641A6"/>
    <w:rsid w:val="0046472B"/>
    <w:rsid w:val="00465400"/>
    <w:rsid w:val="00467348"/>
    <w:rsid w:val="0047165C"/>
    <w:rsid w:val="004725CD"/>
    <w:rsid w:val="00473DFE"/>
    <w:rsid w:val="00474088"/>
    <w:rsid w:val="00474AC9"/>
    <w:rsid w:val="00475155"/>
    <w:rsid w:val="004758D1"/>
    <w:rsid w:val="00477E0C"/>
    <w:rsid w:val="00482CE9"/>
    <w:rsid w:val="004830E1"/>
    <w:rsid w:val="0048354E"/>
    <w:rsid w:val="00483AD4"/>
    <w:rsid w:val="00484A88"/>
    <w:rsid w:val="0048699B"/>
    <w:rsid w:val="0049007D"/>
    <w:rsid w:val="004905D6"/>
    <w:rsid w:val="00490757"/>
    <w:rsid w:val="004912D2"/>
    <w:rsid w:val="004925C1"/>
    <w:rsid w:val="00492BE7"/>
    <w:rsid w:val="004938E2"/>
    <w:rsid w:val="00493E1D"/>
    <w:rsid w:val="00493FF9"/>
    <w:rsid w:val="004941B9"/>
    <w:rsid w:val="00495883"/>
    <w:rsid w:val="00496087"/>
    <w:rsid w:val="00496094"/>
    <w:rsid w:val="00497925"/>
    <w:rsid w:val="004A2624"/>
    <w:rsid w:val="004A4A4C"/>
    <w:rsid w:val="004A60A1"/>
    <w:rsid w:val="004A6756"/>
    <w:rsid w:val="004A70C0"/>
    <w:rsid w:val="004B0000"/>
    <w:rsid w:val="004B0610"/>
    <w:rsid w:val="004B0F57"/>
    <w:rsid w:val="004B33D3"/>
    <w:rsid w:val="004B3593"/>
    <w:rsid w:val="004B4057"/>
    <w:rsid w:val="004B4AE2"/>
    <w:rsid w:val="004B4C7C"/>
    <w:rsid w:val="004B4E01"/>
    <w:rsid w:val="004B5506"/>
    <w:rsid w:val="004B5D8C"/>
    <w:rsid w:val="004B61F5"/>
    <w:rsid w:val="004B6ADE"/>
    <w:rsid w:val="004B6FDF"/>
    <w:rsid w:val="004B7502"/>
    <w:rsid w:val="004C0298"/>
    <w:rsid w:val="004C2664"/>
    <w:rsid w:val="004C4454"/>
    <w:rsid w:val="004C4E3D"/>
    <w:rsid w:val="004C7BA0"/>
    <w:rsid w:val="004D2644"/>
    <w:rsid w:val="004D2C0C"/>
    <w:rsid w:val="004D2C43"/>
    <w:rsid w:val="004D4B32"/>
    <w:rsid w:val="004D4CB5"/>
    <w:rsid w:val="004D51F8"/>
    <w:rsid w:val="004D71F4"/>
    <w:rsid w:val="004D76F9"/>
    <w:rsid w:val="004D7999"/>
    <w:rsid w:val="004D7AC8"/>
    <w:rsid w:val="004E036B"/>
    <w:rsid w:val="004E05C4"/>
    <w:rsid w:val="004E13EB"/>
    <w:rsid w:val="004E2941"/>
    <w:rsid w:val="004E3EF5"/>
    <w:rsid w:val="004E4B1D"/>
    <w:rsid w:val="004E4DA4"/>
    <w:rsid w:val="004E5E58"/>
    <w:rsid w:val="004E64D4"/>
    <w:rsid w:val="004E6879"/>
    <w:rsid w:val="004E69A1"/>
    <w:rsid w:val="004E6D3B"/>
    <w:rsid w:val="004E721B"/>
    <w:rsid w:val="004E7699"/>
    <w:rsid w:val="004F184E"/>
    <w:rsid w:val="004F2AA9"/>
    <w:rsid w:val="004F3555"/>
    <w:rsid w:val="004F49E7"/>
    <w:rsid w:val="004F59C8"/>
    <w:rsid w:val="004F5AE3"/>
    <w:rsid w:val="004F7257"/>
    <w:rsid w:val="005002C7"/>
    <w:rsid w:val="00500DEA"/>
    <w:rsid w:val="00503A09"/>
    <w:rsid w:val="00503A69"/>
    <w:rsid w:val="00505498"/>
    <w:rsid w:val="0050637E"/>
    <w:rsid w:val="00507047"/>
    <w:rsid w:val="00507132"/>
    <w:rsid w:val="0051046B"/>
    <w:rsid w:val="0051135F"/>
    <w:rsid w:val="005117FE"/>
    <w:rsid w:val="005128AA"/>
    <w:rsid w:val="00512F73"/>
    <w:rsid w:val="00513523"/>
    <w:rsid w:val="00515C7C"/>
    <w:rsid w:val="005167A0"/>
    <w:rsid w:val="0051728C"/>
    <w:rsid w:val="00523440"/>
    <w:rsid w:val="00523D97"/>
    <w:rsid w:val="005246B6"/>
    <w:rsid w:val="00525FB2"/>
    <w:rsid w:val="005265AA"/>
    <w:rsid w:val="00526727"/>
    <w:rsid w:val="00526C6D"/>
    <w:rsid w:val="00530216"/>
    <w:rsid w:val="005309BB"/>
    <w:rsid w:val="005310B8"/>
    <w:rsid w:val="0053161E"/>
    <w:rsid w:val="00531810"/>
    <w:rsid w:val="0053383B"/>
    <w:rsid w:val="00534D8C"/>
    <w:rsid w:val="00534FFC"/>
    <w:rsid w:val="00535679"/>
    <w:rsid w:val="00535CFF"/>
    <w:rsid w:val="00535D16"/>
    <w:rsid w:val="00535DF5"/>
    <w:rsid w:val="0053738D"/>
    <w:rsid w:val="00540B0E"/>
    <w:rsid w:val="00540D09"/>
    <w:rsid w:val="005415F3"/>
    <w:rsid w:val="00542FCF"/>
    <w:rsid w:val="0054385C"/>
    <w:rsid w:val="00544315"/>
    <w:rsid w:val="005503AC"/>
    <w:rsid w:val="00550C36"/>
    <w:rsid w:val="00550E6D"/>
    <w:rsid w:val="00550F58"/>
    <w:rsid w:val="00551623"/>
    <w:rsid w:val="00551BC9"/>
    <w:rsid w:val="00552247"/>
    <w:rsid w:val="0055270A"/>
    <w:rsid w:val="005537FE"/>
    <w:rsid w:val="005559C4"/>
    <w:rsid w:val="00556762"/>
    <w:rsid w:val="00557179"/>
    <w:rsid w:val="00560C02"/>
    <w:rsid w:val="00561420"/>
    <w:rsid w:val="005617ED"/>
    <w:rsid w:val="0056236B"/>
    <w:rsid w:val="00562659"/>
    <w:rsid w:val="0056306A"/>
    <w:rsid w:val="00564C66"/>
    <w:rsid w:val="00564D6D"/>
    <w:rsid w:val="00565FF4"/>
    <w:rsid w:val="00566349"/>
    <w:rsid w:val="00570498"/>
    <w:rsid w:val="00570719"/>
    <w:rsid w:val="00571B46"/>
    <w:rsid w:val="00573579"/>
    <w:rsid w:val="00573D7A"/>
    <w:rsid w:val="00575952"/>
    <w:rsid w:val="00576223"/>
    <w:rsid w:val="00576B2B"/>
    <w:rsid w:val="00576D1E"/>
    <w:rsid w:val="00577426"/>
    <w:rsid w:val="00577767"/>
    <w:rsid w:val="0057797C"/>
    <w:rsid w:val="00577B75"/>
    <w:rsid w:val="00577C78"/>
    <w:rsid w:val="00580610"/>
    <w:rsid w:val="005821DE"/>
    <w:rsid w:val="00583217"/>
    <w:rsid w:val="005837A1"/>
    <w:rsid w:val="005845F3"/>
    <w:rsid w:val="00584730"/>
    <w:rsid w:val="00586EC4"/>
    <w:rsid w:val="0059069D"/>
    <w:rsid w:val="00590DB9"/>
    <w:rsid w:val="0059199D"/>
    <w:rsid w:val="00592CF0"/>
    <w:rsid w:val="00593BED"/>
    <w:rsid w:val="005945CC"/>
    <w:rsid w:val="00594976"/>
    <w:rsid w:val="00594B7A"/>
    <w:rsid w:val="005950B2"/>
    <w:rsid w:val="0059589F"/>
    <w:rsid w:val="00597384"/>
    <w:rsid w:val="005973F3"/>
    <w:rsid w:val="0059765C"/>
    <w:rsid w:val="005A3D57"/>
    <w:rsid w:val="005A44BA"/>
    <w:rsid w:val="005A5A1E"/>
    <w:rsid w:val="005A701B"/>
    <w:rsid w:val="005A704A"/>
    <w:rsid w:val="005A73B6"/>
    <w:rsid w:val="005A7536"/>
    <w:rsid w:val="005A7890"/>
    <w:rsid w:val="005B0617"/>
    <w:rsid w:val="005B0642"/>
    <w:rsid w:val="005B1040"/>
    <w:rsid w:val="005B134E"/>
    <w:rsid w:val="005B3462"/>
    <w:rsid w:val="005B49D8"/>
    <w:rsid w:val="005B5EEC"/>
    <w:rsid w:val="005B6B85"/>
    <w:rsid w:val="005C0011"/>
    <w:rsid w:val="005C0C74"/>
    <w:rsid w:val="005C1266"/>
    <w:rsid w:val="005C2683"/>
    <w:rsid w:val="005C3573"/>
    <w:rsid w:val="005C5080"/>
    <w:rsid w:val="005C52A5"/>
    <w:rsid w:val="005C7EB0"/>
    <w:rsid w:val="005D0891"/>
    <w:rsid w:val="005D09C8"/>
    <w:rsid w:val="005D0B93"/>
    <w:rsid w:val="005D165A"/>
    <w:rsid w:val="005D1EAD"/>
    <w:rsid w:val="005D2EA0"/>
    <w:rsid w:val="005D4046"/>
    <w:rsid w:val="005D5E08"/>
    <w:rsid w:val="005D694A"/>
    <w:rsid w:val="005E1C15"/>
    <w:rsid w:val="005E1E51"/>
    <w:rsid w:val="005E296F"/>
    <w:rsid w:val="005E2E9F"/>
    <w:rsid w:val="005E399A"/>
    <w:rsid w:val="005E3BA6"/>
    <w:rsid w:val="005E4D2E"/>
    <w:rsid w:val="005E52D0"/>
    <w:rsid w:val="005E7775"/>
    <w:rsid w:val="005F0769"/>
    <w:rsid w:val="005F1AC2"/>
    <w:rsid w:val="005F25CA"/>
    <w:rsid w:val="005F2E00"/>
    <w:rsid w:val="005F3BD7"/>
    <w:rsid w:val="005F6008"/>
    <w:rsid w:val="005F67D3"/>
    <w:rsid w:val="005F6FD0"/>
    <w:rsid w:val="006000C2"/>
    <w:rsid w:val="00601B3F"/>
    <w:rsid w:val="00601B93"/>
    <w:rsid w:val="006024B6"/>
    <w:rsid w:val="006028BD"/>
    <w:rsid w:val="00602D01"/>
    <w:rsid w:val="00602D8B"/>
    <w:rsid w:val="0060331D"/>
    <w:rsid w:val="006036B5"/>
    <w:rsid w:val="00606762"/>
    <w:rsid w:val="00606E78"/>
    <w:rsid w:val="006105E6"/>
    <w:rsid w:val="00611BCD"/>
    <w:rsid w:val="006122FA"/>
    <w:rsid w:val="0061281C"/>
    <w:rsid w:val="006135A9"/>
    <w:rsid w:val="0061390B"/>
    <w:rsid w:val="006148CD"/>
    <w:rsid w:val="00614ECB"/>
    <w:rsid w:val="00615E27"/>
    <w:rsid w:val="00616271"/>
    <w:rsid w:val="00616711"/>
    <w:rsid w:val="006207A5"/>
    <w:rsid w:val="00620850"/>
    <w:rsid w:val="00620E54"/>
    <w:rsid w:val="00620EF8"/>
    <w:rsid w:val="00621674"/>
    <w:rsid w:val="006216B3"/>
    <w:rsid w:val="0062384A"/>
    <w:rsid w:val="006240FF"/>
    <w:rsid w:val="00624D55"/>
    <w:rsid w:val="00630012"/>
    <w:rsid w:val="00630173"/>
    <w:rsid w:val="00630730"/>
    <w:rsid w:val="00630736"/>
    <w:rsid w:val="00631703"/>
    <w:rsid w:val="0063290B"/>
    <w:rsid w:val="00632FD1"/>
    <w:rsid w:val="00633908"/>
    <w:rsid w:val="00633E4F"/>
    <w:rsid w:val="00636F2D"/>
    <w:rsid w:val="006375A4"/>
    <w:rsid w:val="006376DD"/>
    <w:rsid w:val="006379E7"/>
    <w:rsid w:val="00637FE4"/>
    <w:rsid w:val="00637FEE"/>
    <w:rsid w:val="00641CED"/>
    <w:rsid w:val="006429F2"/>
    <w:rsid w:val="00645161"/>
    <w:rsid w:val="00645A14"/>
    <w:rsid w:val="00646D41"/>
    <w:rsid w:val="00646E47"/>
    <w:rsid w:val="00647339"/>
    <w:rsid w:val="006475AE"/>
    <w:rsid w:val="006479B3"/>
    <w:rsid w:val="00650E3A"/>
    <w:rsid w:val="00652467"/>
    <w:rsid w:val="00653F5B"/>
    <w:rsid w:val="00654111"/>
    <w:rsid w:val="006549E0"/>
    <w:rsid w:val="00654E3F"/>
    <w:rsid w:val="00655A61"/>
    <w:rsid w:val="00655E5A"/>
    <w:rsid w:val="006566AB"/>
    <w:rsid w:val="0065747F"/>
    <w:rsid w:val="00657A9F"/>
    <w:rsid w:val="0066064E"/>
    <w:rsid w:val="00661F5E"/>
    <w:rsid w:val="0066239A"/>
    <w:rsid w:val="00662913"/>
    <w:rsid w:val="00662EE8"/>
    <w:rsid w:val="00663FC6"/>
    <w:rsid w:val="0066588D"/>
    <w:rsid w:val="00665CC3"/>
    <w:rsid w:val="00666406"/>
    <w:rsid w:val="00670381"/>
    <w:rsid w:val="0067057F"/>
    <w:rsid w:val="00671236"/>
    <w:rsid w:val="006714D5"/>
    <w:rsid w:val="00674124"/>
    <w:rsid w:val="00674246"/>
    <w:rsid w:val="00674C0C"/>
    <w:rsid w:val="0067643B"/>
    <w:rsid w:val="00676E6E"/>
    <w:rsid w:val="00677AE7"/>
    <w:rsid w:val="00680159"/>
    <w:rsid w:val="00680892"/>
    <w:rsid w:val="00680ADC"/>
    <w:rsid w:val="006813C4"/>
    <w:rsid w:val="00684913"/>
    <w:rsid w:val="00684A33"/>
    <w:rsid w:val="006862BE"/>
    <w:rsid w:val="00686742"/>
    <w:rsid w:val="00686D9D"/>
    <w:rsid w:val="006876A4"/>
    <w:rsid w:val="006878FE"/>
    <w:rsid w:val="00690688"/>
    <w:rsid w:val="00691064"/>
    <w:rsid w:val="00692F53"/>
    <w:rsid w:val="00692F59"/>
    <w:rsid w:val="00693B4B"/>
    <w:rsid w:val="00694465"/>
    <w:rsid w:val="006967D5"/>
    <w:rsid w:val="006972A3"/>
    <w:rsid w:val="006973A0"/>
    <w:rsid w:val="006A1E5E"/>
    <w:rsid w:val="006A3726"/>
    <w:rsid w:val="006A4676"/>
    <w:rsid w:val="006A476C"/>
    <w:rsid w:val="006A4DE9"/>
    <w:rsid w:val="006A56C7"/>
    <w:rsid w:val="006A5CA4"/>
    <w:rsid w:val="006B174A"/>
    <w:rsid w:val="006B2430"/>
    <w:rsid w:val="006B24B7"/>
    <w:rsid w:val="006B2F18"/>
    <w:rsid w:val="006B2F44"/>
    <w:rsid w:val="006B3283"/>
    <w:rsid w:val="006B32BE"/>
    <w:rsid w:val="006B3679"/>
    <w:rsid w:val="006B37D4"/>
    <w:rsid w:val="006B487E"/>
    <w:rsid w:val="006B4C78"/>
    <w:rsid w:val="006B60CB"/>
    <w:rsid w:val="006B6129"/>
    <w:rsid w:val="006B67A2"/>
    <w:rsid w:val="006B6AB3"/>
    <w:rsid w:val="006B79E3"/>
    <w:rsid w:val="006B7E2F"/>
    <w:rsid w:val="006C063B"/>
    <w:rsid w:val="006C12AB"/>
    <w:rsid w:val="006C25C5"/>
    <w:rsid w:val="006C34B9"/>
    <w:rsid w:val="006C3AB6"/>
    <w:rsid w:val="006C3D0B"/>
    <w:rsid w:val="006C573E"/>
    <w:rsid w:val="006C5C15"/>
    <w:rsid w:val="006C6A48"/>
    <w:rsid w:val="006C6A99"/>
    <w:rsid w:val="006C6BC4"/>
    <w:rsid w:val="006C6CF7"/>
    <w:rsid w:val="006C6FF3"/>
    <w:rsid w:val="006C705C"/>
    <w:rsid w:val="006C7992"/>
    <w:rsid w:val="006D1E08"/>
    <w:rsid w:val="006D48ED"/>
    <w:rsid w:val="006D5B6B"/>
    <w:rsid w:val="006D6B5C"/>
    <w:rsid w:val="006D6B6C"/>
    <w:rsid w:val="006D7DB3"/>
    <w:rsid w:val="006E1F18"/>
    <w:rsid w:val="006E2114"/>
    <w:rsid w:val="006E485E"/>
    <w:rsid w:val="006E5324"/>
    <w:rsid w:val="006E7619"/>
    <w:rsid w:val="006F0D6B"/>
    <w:rsid w:val="006F28D2"/>
    <w:rsid w:val="006F3120"/>
    <w:rsid w:val="006F31CD"/>
    <w:rsid w:val="006F4413"/>
    <w:rsid w:val="006F5849"/>
    <w:rsid w:val="006F6711"/>
    <w:rsid w:val="006F72CE"/>
    <w:rsid w:val="006F7529"/>
    <w:rsid w:val="00700155"/>
    <w:rsid w:val="00700D2E"/>
    <w:rsid w:val="0070217B"/>
    <w:rsid w:val="007029F2"/>
    <w:rsid w:val="0070434E"/>
    <w:rsid w:val="00704F48"/>
    <w:rsid w:val="00705B88"/>
    <w:rsid w:val="00705E75"/>
    <w:rsid w:val="007101B1"/>
    <w:rsid w:val="007111C5"/>
    <w:rsid w:val="007134FD"/>
    <w:rsid w:val="00713AD2"/>
    <w:rsid w:val="00715312"/>
    <w:rsid w:val="00715EB1"/>
    <w:rsid w:val="00716856"/>
    <w:rsid w:val="00717C5B"/>
    <w:rsid w:val="00721186"/>
    <w:rsid w:val="00723342"/>
    <w:rsid w:val="007235D1"/>
    <w:rsid w:val="007255AE"/>
    <w:rsid w:val="00726AFA"/>
    <w:rsid w:val="00726EA5"/>
    <w:rsid w:val="00726FE4"/>
    <w:rsid w:val="00727382"/>
    <w:rsid w:val="0072774A"/>
    <w:rsid w:val="007279A1"/>
    <w:rsid w:val="0073064D"/>
    <w:rsid w:val="00730934"/>
    <w:rsid w:val="00731EEB"/>
    <w:rsid w:val="00732E62"/>
    <w:rsid w:val="007354CB"/>
    <w:rsid w:val="00735C20"/>
    <w:rsid w:val="0073677D"/>
    <w:rsid w:val="007368AA"/>
    <w:rsid w:val="00737E4F"/>
    <w:rsid w:val="00741288"/>
    <w:rsid w:val="007414E5"/>
    <w:rsid w:val="00741D60"/>
    <w:rsid w:val="007434FC"/>
    <w:rsid w:val="007443BB"/>
    <w:rsid w:val="00744C2A"/>
    <w:rsid w:val="007457FB"/>
    <w:rsid w:val="00745E23"/>
    <w:rsid w:val="007473E1"/>
    <w:rsid w:val="00750424"/>
    <w:rsid w:val="00751307"/>
    <w:rsid w:val="00751D7A"/>
    <w:rsid w:val="007526E7"/>
    <w:rsid w:val="007531D3"/>
    <w:rsid w:val="00755031"/>
    <w:rsid w:val="007564CB"/>
    <w:rsid w:val="007575AF"/>
    <w:rsid w:val="007603B4"/>
    <w:rsid w:val="00760CD7"/>
    <w:rsid w:val="0076175C"/>
    <w:rsid w:val="0076219A"/>
    <w:rsid w:val="00762280"/>
    <w:rsid w:val="0076499E"/>
    <w:rsid w:val="00764BFC"/>
    <w:rsid w:val="00765DD2"/>
    <w:rsid w:val="0076677D"/>
    <w:rsid w:val="00766E9F"/>
    <w:rsid w:val="00770169"/>
    <w:rsid w:val="00770227"/>
    <w:rsid w:val="00770F89"/>
    <w:rsid w:val="007716DB"/>
    <w:rsid w:val="00772425"/>
    <w:rsid w:val="007737B6"/>
    <w:rsid w:val="00773A65"/>
    <w:rsid w:val="007747BE"/>
    <w:rsid w:val="00776371"/>
    <w:rsid w:val="007769B0"/>
    <w:rsid w:val="0077705D"/>
    <w:rsid w:val="0078253F"/>
    <w:rsid w:val="00783331"/>
    <w:rsid w:val="007837B8"/>
    <w:rsid w:val="007839E9"/>
    <w:rsid w:val="00783C08"/>
    <w:rsid w:val="00784F42"/>
    <w:rsid w:val="00785293"/>
    <w:rsid w:val="00786AB7"/>
    <w:rsid w:val="00786C9C"/>
    <w:rsid w:val="00787BEA"/>
    <w:rsid w:val="00790ABD"/>
    <w:rsid w:val="00790D15"/>
    <w:rsid w:val="00790D7B"/>
    <w:rsid w:val="00790FE6"/>
    <w:rsid w:val="0079460D"/>
    <w:rsid w:val="00794CDB"/>
    <w:rsid w:val="0079783F"/>
    <w:rsid w:val="00797936"/>
    <w:rsid w:val="007A0551"/>
    <w:rsid w:val="007A0903"/>
    <w:rsid w:val="007A1725"/>
    <w:rsid w:val="007A18C5"/>
    <w:rsid w:val="007A1905"/>
    <w:rsid w:val="007A1918"/>
    <w:rsid w:val="007A266C"/>
    <w:rsid w:val="007A2946"/>
    <w:rsid w:val="007A38B7"/>
    <w:rsid w:val="007A426A"/>
    <w:rsid w:val="007A57CD"/>
    <w:rsid w:val="007A582C"/>
    <w:rsid w:val="007A61DC"/>
    <w:rsid w:val="007A6203"/>
    <w:rsid w:val="007A7588"/>
    <w:rsid w:val="007A7A48"/>
    <w:rsid w:val="007B138B"/>
    <w:rsid w:val="007B13C0"/>
    <w:rsid w:val="007B3DF3"/>
    <w:rsid w:val="007B4A27"/>
    <w:rsid w:val="007B4D14"/>
    <w:rsid w:val="007B4D73"/>
    <w:rsid w:val="007B5684"/>
    <w:rsid w:val="007B5A38"/>
    <w:rsid w:val="007B5E0C"/>
    <w:rsid w:val="007B6A35"/>
    <w:rsid w:val="007B6C53"/>
    <w:rsid w:val="007C09AF"/>
    <w:rsid w:val="007C2CE0"/>
    <w:rsid w:val="007C3035"/>
    <w:rsid w:val="007C57AD"/>
    <w:rsid w:val="007C6D4B"/>
    <w:rsid w:val="007C718B"/>
    <w:rsid w:val="007D0460"/>
    <w:rsid w:val="007D1F99"/>
    <w:rsid w:val="007D3C68"/>
    <w:rsid w:val="007D50A9"/>
    <w:rsid w:val="007D6403"/>
    <w:rsid w:val="007D6A1A"/>
    <w:rsid w:val="007D7848"/>
    <w:rsid w:val="007E19A5"/>
    <w:rsid w:val="007E20D4"/>
    <w:rsid w:val="007E289E"/>
    <w:rsid w:val="007E2DF2"/>
    <w:rsid w:val="007E34E4"/>
    <w:rsid w:val="007E37C5"/>
    <w:rsid w:val="007E5DF9"/>
    <w:rsid w:val="007E7FA6"/>
    <w:rsid w:val="007E7FB4"/>
    <w:rsid w:val="007F0957"/>
    <w:rsid w:val="007F0E1F"/>
    <w:rsid w:val="007F18B1"/>
    <w:rsid w:val="007F1AA9"/>
    <w:rsid w:val="007F1C08"/>
    <w:rsid w:val="007F20A9"/>
    <w:rsid w:val="007F6D4C"/>
    <w:rsid w:val="007F72B2"/>
    <w:rsid w:val="007F7AD3"/>
    <w:rsid w:val="007F7F1D"/>
    <w:rsid w:val="007F7FA3"/>
    <w:rsid w:val="00800210"/>
    <w:rsid w:val="008004A7"/>
    <w:rsid w:val="00800710"/>
    <w:rsid w:val="008029A6"/>
    <w:rsid w:val="00802C51"/>
    <w:rsid w:val="00802CAD"/>
    <w:rsid w:val="0080311D"/>
    <w:rsid w:val="00803414"/>
    <w:rsid w:val="00803583"/>
    <w:rsid w:val="00803679"/>
    <w:rsid w:val="008037BD"/>
    <w:rsid w:val="00803986"/>
    <w:rsid w:val="00803A0F"/>
    <w:rsid w:val="00805C11"/>
    <w:rsid w:val="00806A49"/>
    <w:rsid w:val="00807E95"/>
    <w:rsid w:val="008113D5"/>
    <w:rsid w:val="0081239B"/>
    <w:rsid w:val="00813C25"/>
    <w:rsid w:val="008140A2"/>
    <w:rsid w:val="008144E6"/>
    <w:rsid w:val="0081681B"/>
    <w:rsid w:val="008178E8"/>
    <w:rsid w:val="00817EF2"/>
    <w:rsid w:val="008201C6"/>
    <w:rsid w:val="00821231"/>
    <w:rsid w:val="00823951"/>
    <w:rsid w:val="0082453E"/>
    <w:rsid w:val="00824625"/>
    <w:rsid w:val="00824EAF"/>
    <w:rsid w:val="00824F28"/>
    <w:rsid w:val="00825467"/>
    <w:rsid w:val="008258A9"/>
    <w:rsid w:val="00826495"/>
    <w:rsid w:val="00827EC8"/>
    <w:rsid w:val="0084105C"/>
    <w:rsid w:val="00842C3F"/>
    <w:rsid w:val="008432DC"/>
    <w:rsid w:val="00843491"/>
    <w:rsid w:val="008434F8"/>
    <w:rsid w:val="00843C16"/>
    <w:rsid w:val="00843DA1"/>
    <w:rsid w:val="00844333"/>
    <w:rsid w:val="00844DA9"/>
    <w:rsid w:val="008461FD"/>
    <w:rsid w:val="00846765"/>
    <w:rsid w:val="00847671"/>
    <w:rsid w:val="00851C35"/>
    <w:rsid w:val="0085269D"/>
    <w:rsid w:val="00853F00"/>
    <w:rsid w:val="008561B5"/>
    <w:rsid w:val="008567D7"/>
    <w:rsid w:val="00856C4B"/>
    <w:rsid w:val="008625BC"/>
    <w:rsid w:val="008635C9"/>
    <w:rsid w:val="00864AE3"/>
    <w:rsid w:val="00865188"/>
    <w:rsid w:val="008652C4"/>
    <w:rsid w:val="00865673"/>
    <w:rsid w:val="00866046"/>
    <w:rsid w:val="0086634E"/>
    <w:rsid w:val="00866506"/>
    <w:rsid w:val="00866665"/>
    <w:rsid w:val="00867215"/>
    <w:rsid w:val="0087064F"/>
    <w:rsid w:val="008714D7"/>
    <w:rsid w:val="008718C2"/>
    <w:rsid w:val="00871A29"/>
    <w:rsid w:val="00873E78"/>
    <w:rsid w:val="0087413A"/>
    <w:rsid w:val="00874F86"/>
    <w:rsid w:val="008769D0"/>
    <w:rsid w:val="00880B55"/>
    <w:rsid w:val="00881364"/>
    <w:rsid w:val="00881CA8"/>
    <w:rsid w:val="0088325B"/>
    <w:rsid w:val="00883285"/>
    <w:rsid w:val="008855B4"/>
    <w:rsid w:val="00885853"/>
    <w:rsid w:val="00885A02"/>
    <w:rsid w:val="00885D86"/>
    <w:rsid w:val="00886C76"/>
    <w:rsid w:val="00887659"/>
    <w:rsid w:val="00887A74"/>
    <w:rsid w:val="008907AB"/>
    <w:rsid w:val="00890909"/>
    <w:rsid w:val="0089153B"/>
    <w:rsid w:val="00893121"/>
    <w:rsid w:val="00895215"/>
    <w:rsid w:val="00895862"/>
    <w:rsid w:val="00897297"/>
    <w:rsid w:val="008978ED"/>
    <w:rsid w:val="00897E55"/>
    <w:rsid w:val="008A03D8"/>
    <w:rsid w:val="008A193B"/>
    <w:rsid w:val="008A19B4"/>
    <w:rsid w:val="008A1DAE"/>
    <w:rsid w:val="008A27F0"/>
    <w:rsid w:val="008A298F"/>
    <w:rsid w:val="008A323B"/>
    <w:rsid w:val="008A3284"/>
    <w:rsid w:val="008A3338"/>
    <w:rsid w:val="008A4A73"/>
    <w:rsid w:val="008A5623"/>
    <w:rsid w:val="008A5D3D"/>
    <w:rsid w:val="008A61D8"/>
    <w:rsid w:val="008A720B"/>
    <w:rsid w:val="008B02A1"/>
    <w:rsid w:val="008B17A8"/>
    <w:rsid w:val="008B35B5"/>
    <w:rsid w:val="008B61D6"/>
    <w:rsid w:val="008B7152"/>
    <w:rsid w:val="008B747C"/>
    <w:rsid w:val="008B7663"/>
    <w:rsid w:val="008B76D8"/>
    <w:rsid w:val="008C1C64"/>
    <w:rsid w:val="008C236F"/>
    <w:rsid w:val="008C265C"/>
    <w:rsid w:val="008C2DF7"/>
    <w:rsid w:val="008C3318"/>
    <w:rsid w:val="008C44A7"/>
    <w:rsid w:val="008C4D26"/>
    <w:rsid w:val="008C5A29"/>
    <w:rsid w:val="008C7DD3"/>
    <w:rsid w:val="008D0541"/>
    <w:rsid w:val="008D16A8"/>
    <w:rsid w:val="008D2EB8"/>
    <w:rsid w:val="008D316A"/>
    <w:rsid w:val="008D388D"/>
    <w:rsid w:val="008D3F7F"/>
    <w:rsid w:val="008D49EE"/>
    <w:rsid w:val="008D4EFD"/>
    <w:rsid w:val="008D528C"/>
    <w:rsid w:val="008D612D"/>
    <w:rsid w:val="008D63E6"/>
    <w:rsid w:val="008D69FB"/>
    <w:rsid w:val="008D6E59"/>
    <w:rsid w:val="008D746F"/>
    <w:rsid w:val="008E0544"/>
    <w:rsid w:val="008E070B"/>
    <w:rsid w:val="008E189D"/>
    <w:rsid w:val="008E1A3D"/>
    <w:rsid w:val="008E3198"/>
    <w:rsid w:val="008E380B"/>
    <w:rsid w:val="008E46DE"/>
    <w:rsid w:val="008E507E"/>
    <w:rsid w:val="008E5762"/>
    <w:rsid w:val="008E58B8"/>
    <w:rsid w:val="008E68C6"/>
    <w:rsid w:val="008E6EC1"/>
    <w:rsid w:val="008F1154"/>
    <w:rsid w:val="008F1BF5"/>
    <w:rsid w:val="008F2AAF"/>
    <w:rsid w:val="008F364F"/>
    <w:rsid w:val="008F66F6"/>
    <w:rsid w:val="008F673E"/>
    <w:rsid w:val="008F76E7"/>
    <w:rsid w:val="00900625"/>
    <w:rsid w:val="009008EA"/>
    <w:rsid w:val="00901D3A"/>
    <w:rsid w:val="00901F71"/>
    <w:rsid w:val="009022D0"/>
    <w:rsid w:val="00904540"/>
    <w:rsid w:val="00904EAA"/>
    <w:rsid w:val="0090534A"/>
    <w:rsid w:val="00906106"/>
    <w:rsid w:val="00906B85"/>
    <w:rsid w:val="00911041"/>
    <w:rsid w:val="00911B5F"/>
    <w:rsid w:val="00912007"/>
    <w:rsid w:val="00912E92"/>
    <w:rsid w:val="00913D56"/>
    <w:rsid w:val="00914CB9"/>
    <w:rsid w:val="00914DDF"/>
    <w:rsid w:val="009153E1"/>
    <w:rsid w:val="0091674B"/>
    <w:rsid w:val="00916D92"/>
    <w:rsid w:val="00916E7C"/>
    <w:rsid w:val="00917973"/>
    <w:rsid w:val="009217D5"/>
    <w:rsid w:val="00921938"/>
    <w:rsid w:val="00921C36"/>
    <w:rsid w:val="00921FBF"/>
    <w:rsid w:val="00922957"/>
    <w:rsid w:val="00922DFA"/>
    <w:rsid w:val="00923F86"/>
    <w:rsid w:val="00930367"/>
    <w:rsid w:val="009303E8"/>
    <w:rsid w:val="00931F87"/>
    <w:rsid w:val="00933752"/>
    <w:rsid w:val="0093644A"/>
    <w:rsid w:val="0093696D"/>
    <w:rsid w:val="00936DF0"/>
    <w:rsid w:val="00936E8B"/>
    <w:rsid w:val="00940E46"/>
    <w:rsid w:val="0094131C"/>
    <w:rsid w:val="0094247D"/>
    <w:rsid w:val="00942B6D"/>
    <w:rsid w:val="00947752"/>
    <w:rsid w:val="0095024C"/>
    <w:rsid w:val="00950832"/>
    <w:rsid w:val="009509E6"/>
    <w:rsid w:val="0095138D"/>
    <w:rsid w:val="0095298F"/>
    <w:rsid w:val="00953123"/>
    <w:rsid w:val="009547EF"/>
    <w:rsid w:val="00954E2C"/>
    <w:rsid w:val="00960C29"/>
    <w:rsid w:val="009625F3"/>
    <w:rsid w:val="00962A44"/>
    <w:rsid w:val="00962A7A"/>
    <w:rsid w:val="00962AF9"/>
    <w:rsid w:val="00963CEE"/>
    <w:rsid w:val="009646F7"/>
    <w:rsid w:val="00964CD4"/>
    <w:rsid w:val="00964F2B"/>
    <w:rsid w:val="009660A7"/>
    <w:rsid w:val="00967D12"/>
    <w:rsid w:val="00971201"/>
    <w:rsid w:val="00971A83"/>
    <w:rsid w:val="00972AB9"/>
    <w:rsid w:val="00973836"/>
    <w:rsid w:val="00973956"/>
    <w:rsid w:val="009741DA"/>
    <w:rsid w:val="00974C7E"/>
    <w:rsid w:val="00975001"/>
    <w:rsid w:val="009759D6"/>
    <w:rsid w:val="0097678B"/>
    <w:rsid w:val="0097745A"/>
    <w:rsid w:val="00977B70"/>
    <w:rsid w:val="00977F6E"/>
    <w:rsid w:val="00980950"/>
    <w:rsid w:val="009816FA"/>
    <w:rsid w:val="00982C46"/>
    <w:rsid w:val="009830D0"/>
    <w:rsid w:val="009835AC"/>
    <w:rsid w:val="009839A9"/>
    <w:rsid w:val="009840E3"/>
    <w:rsid w:val="009853D2"/>
    <w:rsid w:val="00985A3C"/>
    <w:rsid w:val="00985D46"/>
    <w:rsid w:val="0099046F"/>
    <w:rsid w:val="00990BD5"/>
    <w:rsid w:val="0099154C"/>
    <w:rsid w:val="009916DB"/>
    <w:rsid w:val="00991821"/>
    <w:rsid w:val="00992056"/>
    <w:rsid w:val="00992189"/>
    <w:rsid w:val="0099386E"/>
    <w:rsid w:val="00994F5F"/>
    <w:rsid w:val="00995B9F"/>
    <w:rsid w:val="009A0E2C"/>
    <w:rsid w:val="009A169F"/>
    <w:rsid w:val="009A1BCD"/>
    <w:rsid w:val="009A2D47"/>
    <w:rsid w:val="009A2EA2"/>
    <w:rsid w:val="009A330A"/>
    <w:rsid w:val="009A49BC"/>
    <w:rsid w:val="009A677B"/>
    <w:rsid w:val="009A7E20"/>
    <w:rsid w:val="009B08E1"/>
    <w:rsid w:val="009B3032"/>
    <w:rsid w:val="009B3937"/>
    <w:rsid w:val="009B430C"/>
    <w:rsid w:val="009B5E81"/>
    <w:rsid w:val="009B6565"/>
    <w:rsid w:val="009C195B"/>
    <w:rsid w:val="009C19C9"/>
    <w:rsid w:val="009C1D3C"/>
    <w:rsid w:val="009C25D8"/>
    <w:rsid w:val="009C2CE1"/>
    <w:rsid w:val="009C3409"/>
    <w:rsid w:val="009C58A1"/>
    <w:rsid w:val="009C5FDF"/>
    <w:rsid w:val="009C65F8"/>
    <w:rsid w:val="009C688E"/>
    <w:rsid w:val="009C6A24"/>
    <w:rsid w:val="009C6CA8"/>
    <w:rsid w:val="009C7177"/>
    <w:rsid w:val="009C7725"/>
    <w:rsid w:val="009C7E90"/>
    <w:rsid w:val="009D0797"/>
    <w:rsid w:val="009D0BC7"/>
    <w:rsid w:val="009D1047"/>
    <w:rsid w:val="009D1B54"/>
    <w:rsid w:val="009D230B"/>
    <w:rsid w:val="009D2A6E"/>
    <w:rsid w:val="009D2E1C"/>
    <w:rsid w:val="009D3F0B"/>
    <w:rsid w:val="009D438C"/>
    <w:rsid w:val="009D469F"/>
    <w:rsid w:val="009D5301"/>
    <w:rsid w:val="009D6099"/>
    <w:rsid w:val="009D635A"/>
    <w:rsid w:val="009D672C"/>
    <w:rsid w:val="009D70C1"/>
    <w:rsid w:val="009D7274"/>
    <w:rsid w:val="009D74EC"/>
    <w:rsid w:val="009E0013"/>
    <w:rsid w:val="009E217F"/>
    <w:rsid w:val="009E2732"/>
    <w:rsid w:val="009E38D3"/>
    <w:rsid w:val="009E529C"/>
    <w:rsid w:val="009E5EF0"/>
    <w:rsid w:val="009E7291"/>
    <w:rsid w:val="009E781B"/>
    <w:rsid w:val="009E78D2"/>
    <w:rsid w:val="009F0BFD"/>
    <w:rsid w:val="009F1333"/>
    <w:rsid w:val="009F18C9"/>
    <w:rsid w:val="009F5926"/>
    <w:rsid w:val="009F5962"/>
    <w:rsid w:val="009F5DC0"/>
    <w:rsid w:val="009F5E4D"/>
    <w:rsid w:val="00A001CD"/>
    <w:rsid w:val="00A0157D"/>
    <w:rsid w:val="00A01CED"/>
    <w:rsid w:val="00A02B86"/>
    <w:rsid w:val="00A04BA3"/>
    <w:rsid w:val="00A0528B"/>
    <w:rsid w:val="00A06D67"/>
    <w:rsid w:val="00A072DB"/>
    <w:rsid w:val="00A107EE"/>
    <w:rsid w:val="00A1145E"/>
    <w:rsid w:val="00A1375A"/>
    <w:rsid w:val="00A14C93"/>
    <w:rsid w:val="00A15034"/>
    <w:rsid w:val="00A1519E"/>
    <w:rsid w:val="00A152C3"/>
    <w:rsid w:val="00A15A03"/>
    <w:rsid w:val="00A15B89"/>
    <w:rsid w:val="00A15EFA"/>
    <w:rsid w:val="00A15FA0"/>
    <w:rsid w:val="00A16554"/>
    <w:rsid w:val="00A16D0A"/>
    <w:rsid w:val="00A17528"/>
    <w:rsid w:val="00A1778C"/>
    <w:rsid w:val="00A17E53"/>
    <w:rsid w:val="00A22362"/>
    <w:rsid w:val="00A2386C"/>
    <w:rsid w:val="00A252B8"/>
    <w:rsid w:val="00A2675D"/>
    <w:rsid w:val="00A27238"/>
    <w:rsid w:val="00A279E9"/>
    <w:rsid w:val="00A27D10"/>
    <w:rsid w:val="00A32B62"/>
    <w:rsid w:val="00A33A00"/>
    <w:rsid w:val="00A354E4"/>
    <w:rsid w:val="00A35DE7"/>
    <w:rsid w:val="00A3647A"/>
    <w:rsid w:val="00A36F97"/>
    <w:rsid w:val="00A37664"/>
    <w:rsid w:val="00A4130C"/>
    <w:rsid w:val="00A421C8"/>
    <w:rsid w:val="00A42EE2"/>
    <w:rsid w:val="00A44E2B"/>
    <w:rsid w:val="00A454D0"/>
    <w:rsid w:val="00A45588"/>
    <w:rsid w:val="00A45E44"/>
    <w:rsid w:val="00A47622"/>
    <w:rsid w:val="00A5039F"/>
    <w:rsid w:val="00A50C2E"/>
    <w:rsid w:val="00A51EB9"/>
    <w:rsid w:val="00A52EFE"/>
    <w:rsid w:val="00A52F72"/>
    <w:rsid w:val="00A54583"/>
    <w:rsid w:val="00A54BC9"/>
    <w:rsid w:val="00A54C0F"/>
    <w:rsid w:val="00A568B1"/>
    <w:rsid w:val="00A57896"/>
    <w:rsid w:val="00A57F68"/>
    <w:rsid w:val="00A6122C"/>
    <w:rsid w:val="00A62588"/>
    <w:rsid w:val="00A63DFA"/>
    <w:rsid w:val="00A659E1"/>
    <w:rsid w:val="00A65FF7"/>
    <w:rsid w:val="00A662AD"/>
    <w:rsid w:val="00A70C13"/>
    <w:rsid w:val="00A711E1"/>
    <w:rsid w:val="00A717DC"/>
    <w:rsid w:val="00A720F6"/>
    <w:rsid w:val="00A723B4"/>
    <w:rsid w:val="00A737D4"/>
    <w:rsid w:val="00A75B0E"/>
    <w:rsid w:val="00A75BE9"/>
    <w:rsid w:val="00A763D1"/>
    <w:rsid w:val="00A8025A"/>
    <w:rsid w:val="00A805EC"/>
    <w:rsid w:val="00A80944"/>
    <w:rsid w:val="00A81107"/>
    <w:rsid w:val="00A81554"/>
    <w:rsid w:val="00A82782"/>
    <w:rsid w:val="00A85860"/>
    <w:rsid w:val="00A866BE"/>
    <w:rsid w:val="00A8673F"/>
    <w:rsid w:val="00A86DEF"/>
    <w:rsid w:val="00A86EE8"/>
    <w:rsid w:val="00A87600"/>
    <w:rsid w:val="00A8764F"/>
    <w:rsid w:val="00A905BC"/>
    <w:rsid w:val="00A90A82"/>
    <w:rsid w:val="00A91D37"/>
    <w:rsid w:val="00A92C8D"/>
    <w:rsid w:val="00A94748"/>
    <w:rsid w:val="00A949ED"/>
    <w:rsid w:val="00A958F1"/>
    <w:rsid w:val="00A95CA7"/>
    <w:rsid w:val="00AA0448"/>
    <w:rsid w:val="00AA1695"/>
    <w:rsid w:val="00AA2C59"/>
    <w:rsid w:val="00AA3B31"/>
    <w:rsid w:val="00AA4278"/>
    <w:rsid w:val="00AA4C6E"/>
    <w:rsid w:val="00AA55F5"/>
    <w:rsid w:val="00AA6AB1"/>
    <w:rsid w:val="00AB02F4"/>
    <w:rsid w:val="00AB1046"/>
    <w:rsid w:val="00AB1444"/>
    <w:rsid w:val="00AB202A"/>
    <w:rsid w:val="00AB2182"/>
    <w:rsid w:val="00AB3501"/>
    <w:rsid w:val="00AB3C67"/>
    <w:rsid w:val="00AB54C7"/>
    <w:rsid w:val="00AB5BD0"/>
    <w:rsid w:val="00AB5D1A"/>
    <w:rsid w:val="00AB65DF"/>
    <w:rsid w:val="00AB65EB"/>
    <w:rsid w:val="00AB7389"/>
    <w:rsid w:val="00AB74FE"/>
    <w:rsid w:val="00AC01BC"/>
    <w:rsid w:val="00AC06E6"/>
    <w:rsid w:val="00AC079A"/>
    <w:rsid w:val="00AC0E9D"/>
    <w:rsid w:val="00AC1047"/>
    <w:rsid w:val="00AC17F6"/>
    <w:rsid w:val="00AC18D4"/>
    <w:rsid w:val="00AC1915"/>
    <w:rsid w:val="00AC2ED0"/>
    <w:rsid w:val="00AC3185"/>
    <w:rsid w:val="00AC3284"/>
    <w:rsid w:val="00AC3EA2"/>
    <w:rsid w:val="00AC3FB6"/>
    <w:rsid w:val="00AC516A"/>
    <w:rsid w:val="00AC527A"/>
    <w:rsid w:val="00AC5D48"/>
    <w:rsid w:val="00AC6C8E"/>
    <w:rsid w:val="00AC7436"/>
    <w:rsid w:val="00AC762E"/>
    <w:rsid w:val="00AC7E30"/>
    <w:rsid w:val="00AD027F"/>
    <w:rsid w:val="00AD0695"/>
    <w:rsid w:val="00AD0AC2"/>
    <w:rsid w:val="00AD35FC"/>
    <w:rsid w:val="00AD3D73"/>
    <w:rsid w:val="00AD40BD"/>
    <w:rsid w:val="00AD40FE"/>
    <w:rsid w:val="00AD549E"/>
    <w:rsid w:val="00AD58A4"/>
    <w:rsid w:val="00AD5F8A"/>
    <w:rsid w:val="00AD65DE"/>
    <w:rsid w:val="00AD711B"/>
    <w:rsid w:val="00AE0AB4"/>
    <w:rsid w:val="00AE1E97"/>
    <w:rsid w:val="00AE417B"/>
    <w:rsid w:val="00AE4911"/>
    <w:rsid w:val="00AE4914"/>
    <w:rsid w:val="00AE5CA7"/>
    <w:rsid w:val="00AF160B"/>
    <w:rsid w:val="00AF3533"/>
    <w:rsid w:val="00AF44D0"/>
    <w:rsid w:val="00AF585F"/>
    <w:rsid w:val="00AF7360"/>
    <w:rsid w:val="00AF73F1"/>
    <w:rsid w:val="00B00DF0"/>
    <w:rsid w:val="00B00F8A"/>
    <w:rsid w:val="00B03334"/>
    <w:rsid w:val="00B03FB3"/>
    <w:rsid w:val="00B04343"/>
    <w:rsid w:val="00B04C5D"/>
    <w:rsid w:val="00B05247"/>
    <w:rsid w:val="00B06158"/>
    <w:rsid w:val="00B069EF"/>
    <w:rsid w:val="00B06BDE"/>
    <w:rsid w:val="00B06C83"/>
    <w:rsid w:val="00B079D4"/>
    <w:rsid w:val="00B10AC7"/>
    <w:rsid w:val="00B11EEA"/>
    <w:rsid w:val="00B143A3"/>
    <w:rsid w:val="00B14BAA"/>
    <w:rsid w:val="00B159EF"/>
    <w:rsid w:val="00B15D04"/>
    <w:rsid w:val="00B16955"/>
    <w:rsid w:val="00B1792C"/>
    <w:rsid w:val="00B20CB4"/>
    <w:rsid w:val="00B2263F"/>
    <w:rsid w:val="00B24FB6"/>
    <w:rsid w:val="00B2587B"/>
    <w:rsid w:val="00B25E27"/>
    <w:rsid w:val="00B25F48"/>
    <w:rsid w:val="00B2616E"/>
    <w:rsid w:val="00B2694B"/>
    <w:rsid w:val="00B302E0"/>
    <w:rsid w:val="00B30551"/>
    <w:rsid w:val="00B31CF8"/>
    <w:rsid w:val="00B323C7"/>
    <w:rsid w:val="00B32D25"/>
    <w:rsid w:val="00B33A62"/>
    <w:rsid w:val="00B33F1D"/>
    <w:rsid w:val="00B34BBC"/>
    <w:rsid w:val="00B36274"/>
    <w:rsid w:val="00B36F00"/>
    <w:rsid w:val="00B370C1"/>
    <w:rsid w:val="00B40751"/>
    <w:rsid w:val="00B4083B"/>
    <w:rsid w:val="00B40980"/>
    <w:rsid w:val="00B413AE"/>
    <w:rsid w:val="00B417BF"/>
    <w:rsid w:val="00B41B74"/>
    <w:rsid w:val="00B41BF8"/>
    <w:rsid w:val="00B431CB"/>
    <w:rsid w:val="00B43261"/>
    <w:rsid w:val="00B44B42"/>
    <w:rsid w:val="00B457F9"/>
    <w:rsid w:val="00B45DC2"/>
    <w:rsid w:val="00B471FA"/>
    <w:rsid w:val="00B4794A"/>
    <w:rsid w:val="00B5193D"/>
    <w:rsid w:val="00B53257"/>
    <w:rsid w:val="00B5340F"/>
    <w:rsid w:val="00B53816"/>
    <w:rsid w:val="00B538CC"/>
    <w:rsid w:val="00B53DA4"/>
    <w:rsid w:val="00B541BD"/>
    <w:rsid w:val="00B55C14"/>
    <w:rsid w:val="00B55DFC"/>
    <w:rsid w:val="00B5675A"/>
    <w:rsid w:val="00B6028F"/>
    <w:rsid w:val="00B6054D"/>
    <w:rsid w:val="00B6131B"/>
    <w:rsid w:val="00B62DD8"/>
    <w:rsid w:val="00B63794"/>
    <w:rsid w:val="00B63864"/>
    <w:rsid w:val="00B63A22"/>
    <w:rsid w:val="00B65BE8"/>
    <w:rsid w:val="00B65C3B"/>
    <w:rsid w:val="00B65CEF"/>
    <w:rsid w:val="00B70C91"/>
    <w:rsid w:val="00B71D42"/>
    <w:rsid w:val="00B72840"/>
    <w:rsid w:val="00B72C2C"/>
    <w:rsid w:val="00B72CF9"/>
    <w:rsid w:val="00B72D35"/>
    <w:rsid w:val="00B73668"/>
    <w:rsid w:val="00B7731E"/>
    <w:rsid w:val="00B77A40"/>
    <w:rsid w:val="00B77EA0"/>
    <w:rsid w:val="00B813B1"/>
    <w:rsid w:val="00B81EAC"/>
    <w:rsid w:val="00B82E04"/>
    <w:rsid w:val="00B83F7A"/>
    <w:rsid w:val="00B8437E"/>
    <w:rsid w:val="00B84514"/>
    <w:rsid w:val="00B8467D"/>
    <w:rsid w:val="00B85779"/>
    <w:rsid w:val="00B85ABF"/>
    <w:rsid w:val="00B85B34"/>
    <w:rsid w:val="00B86F79"/>
    <w:rsid w:val="00B908BC"/>
    <w:rsid w:val="00B90BBD"/>
    <w:rsid w:val="00B91717"/>
    <w:rsid w:val="00B92156"/>
    <w:rsid w:val="00B9360D"/>
    <w:rsid w:val="00B93E2D"/>
    <w:rsid w:val="00B95E39"/>
    <w:rsid w:val="00B96100"/>
    <w:rsid w:val="00B9642B"/>
    <w:rsid w:val="00B96F0A"/>
    <w:rsid w:val="00B973A4"/>
    <w:rsid w:val="00BA1A95"/>
    <w:rsid w:val="00BA2382"/>
    <w:rsid w:val="00BA4BDB"/>
    <w:rsid w:val="00BA4C0B"/>
    <w:rsid w:val="00BA58F1"/>
    <w:rsid w:val="00BA7281"/>
    <w:rsid w:val="00BB0FB9"/>
    <w:rsid w:val="00BB1006"/>
    <w:rsid w:val="00BB376B"/>
    <w:rsid w:val="00BB477F"/>
    <w:rsid w:val="00BB5495"/>
    <w:rsid w:val="00BB55B5"/>
    <w:rsid w:val="00BB563D"/>
    <w:rsid w:val="00BB6A30"/>
    <w:rsid w:val="00BB6CA4"/>
    <w:rsid w:val="00BB71FC"/>
    <w:rsid w:val="00BB773E"/>
    <w:rsid w:val="00BC0BFB"/>
    <w:rsid w:val="00BC2BFA"/>
    <w:rsid w:val="00BC3C46"/>
    <w:rsid w:val="00BC4223"/>
    <w:rsid w:val="00BC45DF"/>
    <w:rsid w:val="00BC52F5"/>
    <w:rsid w:val="00BC5582"/>
    <w:rsid w:val="00BC5CDA"/>
    <w:rsid w:val="00BC6809"/>
    <w:rsid w:val="00BD03EC"/>
    <w:rsid w:val="00BD0C9A"/>
    <w:rsid w:val="00BD3AEC"/>
    <w:rsid w:val="00BD4759"/>
    <w:rsid w:val="00BD4D3B"/>
    <w:rsid w:val="00BD6A09"/>
    <w:rsid w:val="00BD6ECC"/>
    <w:rsid w:val="00BD7400"/>
    <w:rsid w:val="00BE2AFA"/>
    <w:rsid w:val="00BE4C5C"/>
    <w:rsid w:val="00BE6B06"/>
    <w:rsid w:val="00BE7CD9"/>
    <w:rsid w:val="00BF0BED"/>
    <w:rsid w:val="00BF243B"/>
    <w:rsid w:val="00BF2F5B"/>
    <w:rsid w:val="00BF37FA"/>
    <w:rsid w:val="00BF3B56"/>
    <w:rsid w:val="00BF497C"/>
    <w:rsid w:val="00BF56C5"/>
    <w:rsid w:val="00BF6353"/>
    <w:rsid w:val="00BF6A84"/>
    <w:rsid w:val="00BF73A4"/>
    <w:rsid w:val="00BF7D10"/>
    <w:rsid w:val="00C01301"/>
    <w:rsid w:val="00C026F6"/>
    <w:rsid w:val="00C038DD"/>
    <w:rsid w:val="00C047D9"/>
    <w:rsid w:val="00C04D11"/>
    <w:rsid w:val="00C050EE"/>
    <w:rsid w:val="00C103BA"/>
    <w:rsid w:val="00C1140A"/>
    <w:rsid w:val="00C11B14"/>
    <w:rsid w:val="00C12631"/>
    <w:rsid w:val="00C127A0"/>
    <w:rsid w:val="00C12C64"/>
    <w:rsid w:val="00C15213"/>
    <w:rsid w:val="00C15C84"/>
    <w:rsid w:val="00C16334"/>
    <w:rsid w:val="00C16F59"/>
    <w:rsid w:val="00C178A0"/>
    <w:rsid w:val="00C17951"/>
    <w:rsid w:val="00C200D8"/>
    <w:rsid w:val="00C21FE4"/>
    <w:rsid w:val="00C22E50"/>
    <w:rsid w:val="00C230D5"/>
    <w:rsid w:val="00C2322E"/>
    <w:rsid w:val="00C24AE6"/>
    <w:rsid w:val="00C25B59"/>
    <w:rsid w:val="00C26312"/>
    <w:rsid w:val="00C2718B"/>
    <w:rsid w:val="00C30B16"/>
    <w:rsid w:val="00C30C2A"/>
    <w:rsid w:val="00C320EA"/>
    <w:rsid w:val="00C33084"/>
    <w:rsid w:val="00C3376D"/>
    <w:rsid w:val="00C3386A"/>
    <w:rsid w:val="00C34E1A"/>
    <w:rsid w:val="00C3680D"/>
    <w:rsid w:val="00C36829"/>
    <w:rsid w:val="00C36D47"/>
    <w:rsid w:val="00C40DCC"/>
    <w:rsid w:val="00C40FCB"/>
    <w:rsid w:val="00C43BF7"/>
    <w:rsid w:val="00C442B1"/>
    <w:rsid w:val="00C44512"/>
    <w:rsid w:val="00C463FD"/>
    <w:rsid w:val="00C46F46"/>
    <w:rsid w:val="00C47615"/>
    <w:rsid w:val="00C505B3"/>
    <w:rsid w:val="00C51922"/>
    <w:rsid w:val="00C523E4"/>
    <w:rsid w:val="00C54438"/>
    <w:rsid w:val="00C5452C"/>
    <w:rsid w:val="00C54A4A"/>
    <w:rsid w:val="00C54DD0"/>
    <w:rsid w:val="00C55334"/>
    <w:rsid w:val="00C553EF"/>
    <w:rsid w:val="00C55A6C"/>
    <w:rsid w:val="00C56DD6"/>
    <w:rsid w:val="00C60067"/>
    <w:rsid w:val="00C6032E"/>
    <w:rsid w:val="00C6313F"/>
    <w:rsid w:val="00C63F9B"/>
    <w:rsid w:val="00C64004"/>
    <w:rsid w:val="00C646CD"/>
    <w:rsid w:val="00C64AE2"/>
    <w:rsid w:val="00C70714"/>
    <w:rsid w:val="00C711A3"/>
    <w:rsid w:val="00C71A93"/>
    <w:rsid w:val="00C72904"/>
    <w:rsid w:val="00C73CF3"/>
    <w:rsid w:val="00C74F73"/>
    <w:rsid w:val="00C756F6"/>
    <w:rsid w:val="00C75AA2"/>
    <w:rsid w:val="00C777D0"/>
    <w:rsid w:val="00C77EA6"/>
    <w:rsid w:val="00C77FC1"/>
    <w:rsid w:val="00C81291"/>
    <w:rsid w:val="00C815C3"/>
    <w:rsid w:val="00C81610"/>
    <w:rsid w:val="00C827BF"/>
    <w:rsid w:val="00C82B75"/>
    <w:rsid w:val="00C83B12"/>
    <w:rsid w:val="00C83DAA"/>
    <w:rsid w:val="00C8440D"/>
    <w:rsid w:val="00C846C2"/>
    <w:rsid w:val="00C85A01"/>
    <w:rsid w:val="00C90969"/>
    <w:rsid w:val="00C91651"/>
    <w:rsid w:val="00C923C6"/>
    <w:rsid w:val="00C92817"/>
    <w:rsid w:val="00C92E69"/>
    <w:rsid w:val="00C94996"/>
    <w:rsid w:val="00C949E7"/>
    <w:rsid w:val="00C96236"/>
    <w:rsid w:val="00C97B0C"/>
    <w:rsid w:val="00CA0CFC"/>
    <w:rsid w:val="00CA1498"/>
    <w:rsid w:val="00CA1611"/>
    <w:rsid w:val="00CA3355"/>
    <w:rsid w:val="00CA46B9"/>
    <w:rsid w:val="00CA4D35"/>
    <w:rsid w:val="00CA50A2"/>
    <w:rsid w:val="00CA515C"/>
    <w:rsid w:val="00CA5897"/>
    <w:rsid w:val="00CA6469"/>
    <w:rsid w:val="00CA74AB"/>
    <w:rsid w:val="00CA7E60"/>
    <w:rsid w:val="00CB0DB0"/>
    <w:rsid w:val="00CB1ABD"/>
    <w:rsid w:val="00CB256A"/>
    <w:rsid w:val="00CB2B35"/>
    <w:rsid w:val="00CB2E13"/>
    <w:rsid w:val="00CB31F8"/>
    <w:rsid w:val="00CB569D"/>
    <w:rsid w:val="00CC1012"/>
    <w:rsid w:val="00CC5D22"/>
    <w:rsid w:val="00CC6320"/>
    <w:rsid w:val="00CD03B0"/>
    <w:rsid w:val="00CD1122"/>
    <w:rsid w:val="00CD257B"/>
    <w:rsid w:val="00CD2CC8"/>
    <w:rsid w:val="00CD3C97"/>
    <w:rsid w:val="00CD4240"/>
    <w:rsid w:val="00CD679A"/>
    <w:rsid w:val="00CE0A62"/>
    <w:rsid w:val="00CE1523"/>
    <w:rsid w:val="00CE1867"/>
    <w:rsid w:val="00CE20C7"/>
    <w:rsid w:val="00CE4A53"/>
    <w:rsid w:val="00CE5ED1"/>
    <w:rsid w:val="00CE687C"/>
    <w:rsid w:val="00CE7597"/>
    <w:rsid w:val="00CE77DE"/>
    <w:rsid w:val="00CE7B96"/>
    <w:rsid w:val="00CF20C7"/>
    <w:rsid w:val="00CF3EE2"/>
    <w:rsid w:val="00CF572B"/>
    <w:rsid w:val="00CF59DA"/>
    <w:rsid w:val="00CF5A04"/>
    <w:rsid w:val="00CF6FBC"/>
    <w:rsid w:val="00D01005"/>
    <w:rsid w:val="00D013A7"/>
    <w:rsid w:val="00D017A0"/>
    <w:rsid w:val="00D019E9"/>
    <w:rsid w:val="00D029B8"/>
    <w:rsid w:val="00D036E6"/>
    <w:rsid w:val="00D0491F"/>
    <w:rsid w:val="00D04E7D"/>
    <w:rsid w:val="00D05571"/>
    <w:rsid w:val="00D06807"/>
    <w:rsid w:val="00D07016"/>
    <w:rsid w:val="00D078F2"/>
    <w:rsid w:val="00D07DCF"/>
    <w:rsid w:val="00D1128C"/>
    <w:rsid w:val="00D11AD3"/>
    <w:rsid w:val="00D11B82"/>
    <w:rsid w:val="00D1261D"/>
    <w:rsid w:val="00D14161"/>
    <w:rsid w:val="00D14B8B"/>
    <w:rsid w:val="00D15DF1"/>
    <w:rsid w:val="00D163C7"/>
    <w:rsid w:val="00D21034"/>
    <w:rsid w:val="00D21BE2"/>
    <w:rsid w:val="00D21DEA"/>
    <w:rsid w:val="00D22767"/>
    <w:rsid w:val="00D2384F"/>
    <w:rsid w:val="00D23E0B"/>
    <w:rsid w:val="00D2429F"/>
    <w:rsid w:val="00D27D1F"/>
    <w:rsid w:val="00D3014A"/>
    <w:rsid w:val="00D304A4"/>
    <w:rsid w:val="00D30D0A"/>
    <w:rsid w:val="00D312F5"/>
    <w:rsid w:val="00D31930"/>
    <w:rsid w:val="00D3242A"/>
    <w:rsid w:val="00D3269C"/>
    <w:rsid w:val="00D32900"/>
    <w:rsid w:val="00D32D4D"/>
    <w:rsid w:val="00D33B57"/>
    <w:rsid w:val="00D33DC3"/>
    <w:rsid w:val="00D34AEC"/>
    <w:rsid w:val="00D35CFC"/>
    <w:rsid w:val="00D37FF3"/>
    <w:rsid w:val="00D40276"/>
    <w:rsid w:val="00D40950"/>
    <w:rsid w:val="00D41A1F"/>
    <w:rsid w:val="00D41DAF"/>
    <w:rsid w:val="00D44A2B"/>
    <w:rsid w:val="00D46CE9"/>
    <w:rsid w:val="00D46F40"/>
    <w:rsid w:val="00D507C4"/>
    <w:rsid w:val="00D520DB"/>
    <w:rsid w:val="00D525F6"/>
    <w:rsid w:val="00D54B41"/>
    <w:rsid w:val="00D55685"/>
    <w:rsid w:val="00D55B70"/>
    <w:rsid w:val="00D560FA"/>
    <w:rsid w:val="00D5769F"/>
    <w:rsid w:val="00D5778A"/>
    <w:rsid w:val="00D60ADA"/>
    <w:rsid w:val="00D6104A"/>
    <w:rsid w:val="00D610B8"/>
    <w:rsid w:val="00D61812"/>
    <w:rsid w:val="00D62032"/>
    <w:rsid w:val="00D63369"/>
    <w:rsid w:val="00D65023"/>
    <w:rsid w:val="00D65293"/>
    <w:rsid w:val="00D65DC0"/>
    <w:rsid w:val="00D66261"/>
    <w:rsid w:val="00D66F1D"/>
    <w:rsid w:val="00D70DDC"/>
    <w:rsid w:val="00D73CD8"/>
    <w:rsid w:val="00D743A6"/>
    <w:rsid w:val="00D744D8"/>
    <w:rsid w:val="00D75028"/>
    <w:rsid w:val="00D7565B"/>
    <w:rsid w:val="00D8535F"/>
    <w:rsid w:val="00D85449"/>
    <w:rsid w:val="00D85735"/>
    <w:rsid w:val="00D87B82"/>
    <w:rsid w:val="00D87F2A"/>
    <w:rsid w:val="00D91EE4"/>
    <w:rsid w:val="00D931DE"/>
    <w:rsid w:val="00D95673"/>
    <w:rsid w:val="00D95BCE"/>
    <w:rsid w:val="00D975BC"/>
    <w:rsid w:val="00D97666"/>
    <w:rsid w:val="00D976ED"/>
    <w:rsid w:val="00D97E8C"/>
    <w:rsid w:val="00DA0CE5"/>
    <w:rsid w:val="00DA1286"/>
    <w:rsid w:val="00DA1419"/>
    <w:rsid w:val="00DA5BF0"/>
    <w:rsid w:val="00DA7068"/>
    <w:rsid w:val="00DA7AA7"/>
    <w:rsid w:val="00DB005F"/>
    <w:rsid w:val="00DB0C5A"/>
    <w:rsid w:val="00DB1294"/>
    <w:rsid w:val="00DB1A40"/>
    <w:rsid w:val="00DB1C9C"/>
    <w:rsid w:val="00DB2042"/>
    <w:rsid w:val="00DB3CA6"/>
    <w:rsid w:val="00DB47CB"/>
    <w:rsid w:val="00DB4C71"/>
    <w:rsid w:val="00DB5CC4"/>
    <w:rsid w:val="00DB628B"/>
    <w:rsid w:val="00DB64B1"/>
    <w:rsid w:val="00DB7DA6"/>
    <w:rsid w:val="00DC11B1"/>
    <w:rsid w:val="00DC2978"/>
    <w:rsid w:val="00DC2C20"/>
    <w:rsid w:val="00DC4A28"/>
    <w:rsid w:val="00DC500F"/>
    <w:rsid w:val="00DC58EF"/>
    <w:rsid w:val="00DC7836"/>
    <w:rsid w:val="00DD0556"/>
    <w:rsid w:val="00DD292C"/>
    <w:rsid w:val="00DD36F2"/>
    <w:rsid w:val="00DD4314"/>
    <w:rsid w:val="00DD46D1"/>
    <w:rsid w:val="00DD6E8E"/>
    <w:rsid w:val="00DD7753"/>
    <w:rsid w:val="00DD7D8D"/>
    <w:rsid w:val="00DE00B3"/>
    <w:rsid w:val="00DE02DF"/>
    <w:rsid w:val="00DE21DB"/>
    <w:rsid w:val="00DE2290"/>
    <w:rsid w:val="00DE2B57"/>
    <w:rsid w:val="00DE32B7"/>
    <w:rsid w:val="00DE462D"/>
    <w:rsid w:val="00DE4F91"/>
    <w:rsid w:val="00DE5693"/>
    <w:rsid w:val="00DE5C57"/>
    <w:rsid w:val="00DE668B"/>
    <w:rsid w:val="00DE6ACD"/>
    <w:rsid w:val="00DE7263"/>
    <w:rsid w:val="00DE7F16"/>
    <w:rsid w:val="00DF04F8"/>
    <w:rsid w:val="00DF0AAB"/>
    <w:rsid w:val="00DF0F6E"/>
    <w:rsid w:val="00DF1959"/>
    <w:rsid w:val="00DF1A73"/>
    <w:rsid w:val="00DF1C45"/>
    <w:rsid w:val="00DF2B30"/>
    <w:rsid w:val="00DF3271"/>
    <w:rsid w:val="00DF3385"/>
    <w:rsid w:val="00DF3760"/>
    <w:rsid w:val="00DF4028"/>
    <w:rsid w:val="00DF426F"/>
    <w:rsid w:val="00DF5383"/>
    <w:rsid w:val="00DF6935"/>
    <w:rsid w:val="00E00889"/>
    <w:rsid w:val="00E00B0A"/>
    <w:rsid w:val="00E0191B"/>
    <w:rsid w:val="00E01B66"/>
    <w:rsid w:val="00E0250C"/>
    <w:rsid w:val="00E02EEE"/>
    <w:rsid w:val="00E04731"/>
    <w:rsid w:val="00E064F8"/>
    <w:rsid w:val="00E06ADA"/>
    <w:rsid w:val="00E07DB9"/>
    <w:rsid w:val="00E10A20"/>
    <w:rsid w:val="00E12525"/>
    <w:rsid w:val="00E13C61"/>
    <w:rsid w:val="00E153E0"/>
    <w:rsid w:val="00E160E6"/>
    <w:rsid w:val="00E172C3"/>
    <w:rsid w:val="00E17C24"/>
    <w:rsid w:val="00E205C5"/>
    <w:rsid w:val="00E21528"/>
    <w:rsid w:val="00E2168C"/>
    <w:rsid w:val="00E22210"/>
    <w:rsid w:val="00E230EF"/>
    <w:rsid w:val="00E236B8"/>
    <w:rsid w:val="00E24FF9"/>
    <w:rsid w:val="00E251D1"/>
    <w:rsid w:val="00E261AB"/>
    <w:rsid w:val="00E26899"/>
    <w:rsid w:val="00E27714"/>
    <w:rsid w:val="00E2781A"/>
    <w:rsid w:val="00E2796E"/>
    <w:rsid w:val="00E31D75"/>
    <w:rsid w:val="00E33584"/>
    <w:rsid w:val="00E335DE"/>
    <w:rsid w:val="00E33856"/>
    <w:rsid w:val="00E3393C"/>
    <w:rsid w:val="00E34492"/>
    <w:rsid w:val="00E3452F"/>
    <w:rsid w:val="00E34C60"/>
    <w:rsid w:val="00E35A4D"/>
    <w:rsid w:val="00E35D81"/>
    <w:rsid w:val="00E3656D"/>
    <w:rsid w:val="00E369EE"/>
    <w:rsid w:val="00E3739E"/>
    <w:rsid w:val="00E379DB"/>
    <w:rsid w:val="00E4173E"/>
    <w:rsid w:val="00E429D7"/>
    <w:rsid w:val="00E44075"/>
    <w:rsid w:val="00E46810"/>
    <w:rsid w:val="00E4787C"/>
    <w:rsid w:val="00E50FEB"/>
    <w:rsid w:val="00E510BC"/>
    <w:rsid w:val="00E54765"/>
    <w:rsid w:val="00E5632C"/>
    <w:rsid w:val="00E5784D"/>
    <w:rsid w:val="00E5790A"/>
    <w:rsid w:val="00E57B7A"/>
    <w:rsid w:val="00E60A3F"/>
    <w:rsid w:val="00E61C4A"/>
    <w:rsid w:val="00E61C68"/>
    <w:rsid w:val="00E62C54"/>
    <w:rsid w:val="00E63841"/>
    <w:rsid w:val="00E641A8"/>
    <w:rsid w:val="00E66F1A"/>
    <w:rsid w:val="00E705B1"/>
    <w:rsid w:val="00E70879"/>
    <w:rsid w:val="00E71AFE"/>
    <w:rsid w:val="00E74ABD"/>
    <w:rsid w:val="00E74B45"/>
    <w:rsid w:val="00E74D66"/>
    <w:rsid w:val="00E7518B"/>
    <w:rsid w:val="00E75719"/>
    <w:rsid w:val="00E75AF2"/>
    <w:rsid w:val="00E76079"/>
    <w:rsid w:val="00E7641A"/>
    <w:rsid w:val="00E76489"/>
    <w:rsid w:val="00E76861"/>
    <w:rsid w:val="00E77542"/>
    <w:rsid w:val="00E779E9"/>
    <w:rsid w:val="00E77FEA"/>
    <w:rsid w:val="00E814EC"/>
    <w:rsid w:val="00E879B8"/>
    <w:rsid w:val="00E90065"/>
    <w:rsid w:val="00E929D2"/>
    <w:rsid w:val="00E9457F"/>
    <w:rsid w:val="00E94A0D"/>
    <w:rsid w:val="00E96020"/>
    <w:rsid w:val="00E97584"/>
    <w:rsid w:val="00E978C5"/>
    <w:rsid w:val="00E97906"/>
    <w:rsid w:val="00EA04EA"/>
    <w:rsid w:val="00EA1143"/>
    <w:rsid w:val="00EA27F7"/>
    <w:rsid w:val="00EA328A"/>
    <w:rsid w:val="00EA3572"/>
    <w:rsid w:val="00EA4584"/>
    <w:rsid w:val="00EA5123"/>
    <w:rsid w:val="00EA688E"/>
    <w:rsid w:val="00EA70A0"/>
    <w:rsid w:val="00EA781B"/>
    <w:rsid w:val="00EB0469"/>
    <w:rsid w:val="00EB098F"/>
    <w:rsid w:val="00EB1122"/>
    <w:rsid w:val="00EB1184"/>
    <w:rsid w:val="00EB21AB"/>
    <w:rsid w:val="00EB3442"/>
    <w:rsid w:val="00EB4AFA"/>
    <w:rsid w:val="00EB6F40"/>
    <w:rsid w:val="00EB733B"/>
    <w:rsid w:val="00EB7470"/>
    <w:rsid w:val="00EB7DF2"/>
    <w:rsid w:val="00EC0213"/>
    <w:rsid w:val="00EC023E"/>
    <w:rsid w:val="00EC16A0"/>
    <w:rsid w:val="00EC1ED5"/>
    <w:rsid w:val="00EC2400"/>
    <w:rsid w:val="00EC257B"/>
    <w:rsid w:val="00EC41C3"/>
    <w:rsid w:val="00EC48ED"/>
    <w:rsid w:val="00EC7542"/>
    <w:rsid w:val="00ED07B3"/>
    <w:rsid w:val="00ED1C86"/>
    <w:rsid w:val="00ED27DE"/>
    <w:rsid w:val="00ED2A26"/>
    <w:rsid w:val="00ED442C"/>
    <w:rsid w:val="00ED7769"/>
    <w:rsid w:val="00EE00DD"/>
    <w:rsid w:val="00EE1853"/>
    <w:rsid w:val="00EE3130"/>
    <w:rsid w:val="00EE4991"/>
    <w:rsid w:val="00EE65AD"/>
    <w:rsid w:val="00EE6E03"/>
    <w:rsid w:val="00EE7208"/>
    <w:rsid w:val="00EF10B0"/>
    <w:rsid w:val="00EF1AF6"/>
    <w:rsid w:val="00EF2EFF"/>
    <w:rsid w:val="00EF42FF"/>
    <w:rsid w:val="00EF5F49"/>
    <w:rsid w:val="00EF63EC"/>
    <w:rsid w:val="00EF65DB"/>
    <w:rsid w:val="00EF6D4D"/>
    <w:rsid w:val="00EF6DE1"/>
    <w:rsid w:val="00F01AE7"/>
    <w:rsid w:val="00F02465"/>
    <w:rsid w:val="00F025B6"/>
    <w:rsid w:val="00F03474"/>
    <w:rsid w:val="00F034BD"/>
    <w:rsid w:val="00F03878"/>
    <w:rsid w:val="00F04078"/>
    <w:rsid w:val="00F051CC"/>
    <w:rsid w:val="00F0559E"/>
    <w:rsid w:val="00F05C7B"/>
    <w:rsid w:val="00F06D35"/>
    <w:rsid w:val="00F0744E"/>
    <w:rsid w:val="00F10586"/>
    <w:rsid w:val="00F11168"/>
    <w:rsid w:val="00F1226E"/>
    <w:rsid w:val="00F12299"/>
    <w:rsid w:val="00F12EF4"/>
    <w:rsid w:val="00F14673"/>
    <w:rsid w:val="00F15BEC"/>
    <w:rsid w:val="00F16BD1"/>
    <w:rsid w:val="00F16BD9"/>
    <w:rsid w:val="00F16D22"/>
    <w:rsid w:val="00F20FE9"/>
    <w:rsid w:val="00F21216"/>
    <w:rsid w:val="00F2299A"/>
    <w:rsid w:val="00F2326F"/>
    <w:rsid w:val="00F255F5"/>
    <w:rsid w:val="00F2692A"/>
    <w:rsid w:val="00F26D44"/>
    <w:rsid w:val="00F274D2"/>
    <w:rsid w:val="00F305B3"/>
    <w:rsid w:val="00F30C19"/>
    <w:rsid w:val="00F3169A"/>
    <w:rsid w:val="00F32480"/>
    <w:rsid w:val="00F325F8"/>
    <w:rsid w:val="00F32689"/>
    <w:rsid w:val="00F32C84"/>
    <w:rsid w:val="00F33B6B"/>
    <w:rsid w:val="00F34A84"/>
    <w:rsid w:val="00F352AA"/>
    <w:rsid w:val="00F3570B"/>
    <w:rsid w:val="00F36042"/>
    <w:rsid w:val="00F40B49"/>
    <w:rsid w:val="00F428E0"/>
    <w:rsid w:val="00F42A2A"/>
    <w:rsid w:val="00F42AE7"/>
    <w:rsid w:val="00F439F1"/>
    <w:rsid w:val="00F50706"/>
    <w:rsid w:val="00F51ECC"/>
    <w:rsid w:val="00F54849"/>
    <w:rsid w:val="00F548B8"/>
    <w:rsid w:val="00F55895"/>
    <w:rsid w:val="00F55C21"/>
    <w:rsid w:val="00F57D29"/>
    <w:rsid w:val="00F606DD"/>
    <w:rsid w:val="00F60881"/>
    <w:rsid w:val="00F61A12"/>
    <w:rsid w:val="00F63822"/>
    <w:rsid w:val="00F64F84"/>
    <w:rsid w:val="00F6520F"/>
    <w:rsid w:val="00F655C8"/>
    <w:rsid w:val="00F666E7"/>
    <w:rsid w:val="00F66E46"/>
    <w:rsid w:val="00F672DA"/>
    <w:rsid w:val="00F706B9"/>
    <w:rsid w:val="00F706CE"/>
    <w:rsid w:val="00F7257F"/>
    <w:rsid w:val="00F73872"/>
    <w:rsid w:val="00F74113"/>
    <w:rsid w:val="00F74406"/>
    <w:rsid w:val="00F75BDE"/>
    <w:rsid w:val="00F75FD0"/>
    <w:rsid w:val="00F77726"/>
    <w:rsid w:val="00F77B03"/>
    <w:rsid w:val="00F77DA3"/>
    <w:rsid w:val="00F806B0"/>
    <w:rsid w:val="00F82329"/>
    <w:rsid w:val="00F84276"/>
    <w:rsid w:val="00F84320"/>
    <w:rsid w:val="00F84E32"/>
    <w:rsid w:val="00F85252"/>
    <w:rsid w:val="00F854C5"/>
    <w:rsid w:val="00F869E0"/>
    <w:rsid w:val="00F90EA0"/>
    <w:rsid w:val="00F92023"/>
    <w:rsid w:val="00F952B2"/>
    <w:rsid w:val="00F95D72"/>
    <w:rsid w:val="00FA1BDD"/>
    <w:rsid w:val="00FA1F58"/>
    <w:rsid w:val="00FA3B7A"/>
    <w:rsid w:val="00FA4AA7"/>
    <w:rsid w:val="00FA5114"/>
    <w:rsid w:val="00FA5560"/>
    <w:rsid w:val="00FA6C64"/>
    <w:rsid w:val="00FA70E9"/>
    <w:rsid w:val="00FA7AE4"/>
    <w:rsid w:val="00FB035A"/>
    <w:rsid w:val="00FB0461"/>
    <w:rsid w:val="00FB0E34"/>
    <w:rsid w:val="00FB153E"/>
    <w:rsid w:val="00FB263F"/>
    <w:rsid w:val="00FB2D0D"/>
    <w:rsid w:val="00FB3972"/>
    <w:rsid w:val="00FB73EF"/>
    <w:rsid w:val="00FC007C"/>
    <w:rsid w:val="00FC029F"/>
    <w:rsid w:val="00FC0358"/>
    <w:rsid w:val="00FC36BC"/>
    <w:rsid w:val="00FC4F32"/>
    <w:rsid w:val="00FC5850"/>
    <w:rsid w:val="00FC79A0"/>
    <w:rsid w:val="00FD24F6"/>
    <w:rsid w:val="00FD2FB1"/>
    <w:rsid w:val="00FD350C"/>
    <w:rsid w:val="00FD4048"/>
    <w:rsid w:val="00FD5B92"/>
    <w:rsid w:val="00FD6711"/>
    <w:rsid w:val="00FD7F84"/>
    <w:rsid w:val="00FE03F2"/>
    <w:rsid w:val="00FE12EB"/>
    <w:rsid w:val="00FE3B80"/>
    <w:rsid w:val="00FE4A3F"/>
    <w:rsid w:val="00FE56A2"/>
    <w:rsid w:val="00FE6208"/>
    <w:rsid w:val="00FE6792"/>
    <w:rsid w:val="00FF020D"/>
    <w:rsid w:val="00FF1F36"/>
    <w:rsid w:val="00FF28EC"/>
    <w:rsid w:val="00FF419F"/>
    <w:rsid w:val="00FF55C0"/>
    <w:rsid w:val="00FF5B2C"/>
    <w:rsid w:val="00FF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C8FDAC"/>
  <w15:docId w15:val="{4B80EE59-9187-4D77-81D3-2011884C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CD7"/>
    <w:rPr>
      <w:sz w:val="22"/>
      <w:szCs w:val="24"/>
    </w:rPr>
  </w:style>
  <w:style w:type="paragraph" w:styleId="Heading1">
    <w:name w:val="heading 1"/>
    <w:basedOn w:val="Normal"/>
    <w:next w:val="Normal"/>
    <w:qFormat/>
    <w:rsid w:val="00CE77DE"/>
    <w:pPr>
      <w:keepNext/>
      <w:tabs>
        <w:tab w:val="num" w:pos="1440"/>
      </w:tabs>
      <w:spacing w:before="240" w:after="60"/>
      <w:outlineLvl w:val="0"/>
    </w:pPr>
    <w:rPr>
      <w:rFonts w:ascii="Arial" w:hAnsi="Arial" w:cs="Arial"/>
      <w:b/>
      <w:bCs/>
      <w:kern w:val="32"/>
      <w:sz w:val="32"/>
      <w:szCs w:val="32"/>
    </w:rPr>
  </w:style>
  <w:style w:type="paragraph" w:styleId="Heading2">
    <w:name w:val="heading 2"/>
    <w:basedOn w:val="Normal"/>
    <w:next w:val="Normal"/>
    <w:qFormat/>
    <w:rsid w:val="00CE77D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E77DE"/>
    <w:pPr>
      <w:keepNext/>
      <w:spacing w:before="240" w:after="60"/>
      <w:outlineLvl w:val="2"/>
    </w:pPr>
    <w:rPr>
      <w:rFonts w:ascii="Arial" w:hAnsi="Arial" w:cs="Arial"/>
      <w:b/>
      <w:bCs/>
      <w:sz w:val="26"/>
      <w:szCs w:val="26"/>
    </w:rPr>
  </w:style>
  <w:style w:type="paragraph" w:styleId="Heading4">
    <w:name w:val="heading 4"/>
    <w:basedOn w:val="Normal"/>
    <w:next w:val="Normal"/>
    <w:qFormat/>
    <w:rsid w:val="00760CD7"/>
    <w:pPr>
      <w:keepNext/>
      <w:spacing w:before="240" w:after="60"/>
      <w:jc w:val="center"/>
      <w:outlineLvl w:val="3"/>
    </w:pPr>
    <w:rPr>
      <w:b/>
      <w:bCs/>
      <w:szCs w:val="28"/>
    </w:rPr>
  </w:style>
  <w:style w:type="paragraph" w:styleId="Heading5">
    <w:name w:val="heading 5"/>
    <w:basedOn w:val="Normal"/>
    <w:next w:val="Normal"/>
    <w:qFormat/>
    <w:rsid w:val="00CE77DE"/>
    <w:pPr>
      <w:spacing w:before="240" w:after="60"/>
      <w:outlineLvl w:val="4"/>
    </w:pPr>
    <w:rPr>
      <w:b/>
      <w:bCs/>
      <w:i/>
      <w:iCs/>
      <w:sz w:val="26"/>
      <w:szCs w:val="26"/>
    </w:rPr>
  </w:style>
  <w:style w:type="paragraph" w:styleId="Heading6">
    <w:name w:val="heading 6"/>
    <w:basedOn w:val="Normal"/>
    <w:next w:val="Normal"/>
    <w:qFormat/>
    <w:rsid w:val="00CE77DE"/>
    <w:pPr>
      <w:spacing w:before="240" w:after="60"/>
      <w:outlineLvl w:val="5"/>
    </w:pPr>
    <w:rPr>
      <w:b/>
      <w:bCs/>
      <w:szCs w:val="22"/>
    </w:rPr>
  </w:style>
  <w:style w:type="paragraph" w:styleId="Heading7">
    <w:name w:val="heading 7"/>
    <w:basedOn w:val="Normal"/>
    <w:next w:val="Normal"/>
    <w:qFormat/>
    <w:rsid w:val="00CE77DE"/>
    <w:pPr>
      <w:spacing w:before="240" w:after="60"/>
      <w:outlineLvl w:val="6"/>
    </w:pPr>
  </w:style>
  <w:style w:type="paragraph" w:styleId="Heading8">
    <w:name w:val="heading 8"/>
    <w:basedOn w:val="Normal"/>
    <w:next w:val="Normal"/>
    <w:qFormat/>
    <w:rsid w:val="00CE77DE"/>
    <w:pPr>
      <w:spacing w:before="240" w:after="60"/>
      <w:outlineLvl w:val="7"/>
    </w:pPr>
    <w:rPr>
      <w:i/>
      <w:iCs/>
    </w:rPr>
  </w:style>
  <w:style w:type="paragraph" w:styleId="Heading9">
    <w:name w:val="heading 9"/>
    <w:basedOn w:val="Normal"/>
    <w:next w:val="Normal"/>
    <w:qFormat/>
    <w:rsid w:val="00CE77DE"/>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21FE4"/>
    <w:rPr>
      <w:color w:val="0000FF"/>
      <w:u w:val="single"/>
    </w:rPr>
  </w:style>
  <w:style w:type="numbering" w:styleId="ArticleSection">
    <w:name w:val="Outline List 3"/>
    <w:basedOn w:val="NoList"/>
    <w:rsid w:val="00CE77DE"/>
    <w:pPr>
      <w:numPr>
        <w:numId w:val="1"/>
      </w:numPr>
    </w:pPr>
  </w:style>
  <w:style w:type="paragraph" w:styleId="BalloonText">
    <w:name w:val="Balloon Text"/>
    <w:basedOn w:val="Normal"/>
    <w:semiHidden/>
    <w:rsid w:val="004912D2"/>
    <w:rPr>
      <w:rFonts w:ascii="Tahoma" w:hAnsi="Tahoma" w:cs="Tahoma"/>
      <w:sz w:val="16"/>
      <w:szCs w:val="16"/>
    </w:rPr>
  </w:style>
  <w:style w:type="character" w:styleId="CommentReference">
    <w:name w:val="annotation reference"/>
    <w:basedOn w:val="DefaultParagraphFont"/>
    <w:uiPriority w:val="99"/>
    <w:rsid w:val="004912D2"/>
    <w:rPr>
      <w:sz w:val="16"/>
      <w:szCs w:val="16"/>
    </w:rPr>
  </w:style>
  <w:style w:type="paragraph" w:styleId="CommentText">
    <w:name w:val="annotation text"/>
    <w:basedOn w:val="Normal"/>
    <w:link w:val="CommentTextChar"/>
    <w:rsid w:val="004912D2"/>
    <w:rPr>
      <w:sz w:val="20"/>
      <w:szCs w:val="20"/>
    </w:rPr>
  </w:style>
  <w:style w:type="paragraph" w:styleId="CommentSubject">
    <w:name w:val="annotation subject"/>
    <w:basedOn w:val="CommentText"/>
    <w:next w:val="CommentText"/>
    <w:semiHidden/>
    <w:rsid w:val="004912D2"/>
    <w:rPr>
      <w:b/>
      <w:bCs/>
    </w:rPr>
  </w:style>
  <w:style w:type="paragraph" w:styleId="Footer">
    <w:name w:val="footer"/>
    <w:basedOn w:val="Normal"/>
    <w:link w:val="FooterChar"/>
    <w:uiPriority w:val="99"/>
    <w:rsid w:val="00C96236"/>
    <w:pPr>
      <w:tabs>
        <w:tab w:val="center" w:pos="4320"/>
        <w:tab w:val="right" w:pos="8640"/>
      </w:tabs>
    </w:pPr>
  </w:style>
  <w:style w:type="character" w:styleId="PageNumber">
    <w:name w:val="page number"/>
    <w:basedOn w:val="DefaultParagraphFont"/>
    <w:rsid w:val="00C96236"/>
  </w:style>
  <w:style w:type="paragraph" w:styleId="Header">
    <w:name w:val="header"/>
    <w:basedOn w:val="Normal"/>
    <w:link w:val="HeaderChar"/>
    <w:uiPriority w:val="99"/>
    <w:rsid w:val="00C96236"/>
    <w:pPr>
      <w:tabs>
        <w:tab w:val="center" w:pos="4320"/>
        <w:tab w:val="right" w:pos="8640"/>
      </w:tabs>
    </w:pPr>
  </w:style>
  <w:style w:type="paragraph" w:styleId="TOC2">
    <w:name w:val="toc 2"/>
    <w:basedOn w:val="Normal"/>
    <w:next w:val="Normal"/>
    <w:autoRedefine/>
    <w:uiPriority w:val="39"/>
    <w:rsid w:val="003D2E24"/>
    <w:pPr>
      <w:ind w:left="240"/>
    </w:pPr>
  </w:style>
  <w:style w:type="paragraph" w:styleId="TOC1">
    <w:name w:val="toc 1"/>
    <w:basedOn w:val="Normal"/>
    <w:next w:val="Normal"/>
    <w:autoRedefine/>
    <w:uiPriority w:val="39"/>
    <w:rsid w:val="00F32C84"/>
    <w:pPr>
      <w:tabs>
        <w:tab w:val="left" w:pos="1620"/>
        <w:tab w:val="left" w:pos="1680"/>
        <w:tab w:val="right" w:leader="dot" w:pos="8630"/>
      </w:tabs>
    </w:pPr>
    <w:rPr>
      <w:b/>
      <w:szCs w:val="22"/>
    </w:rPr>
  </w:style>
  <w:style w:type="character" w:styleId="Strong">
    <w:name w:val="Strong"/>
    <w:basedOn w:val="DefaultParagraphFont"/>
    <w:qFormat/>
    <w:rsid w:val="007F1C08"/>
    <w:rPr>
      <w:b/>
      <w:bCs/>
    </w:rPr>
  </w:style>
  <w:style w:type="character" w:styleId="FollowedHyperlink">
    <w:name w:val="FollowedHyperlink"/>
    <w:basedOn w:val="DefaultParagraphFont"/>
    <w:rsid w:val="006549E0"/>
    <w:rPr>
      <w:color w:val="800080"/>
      <w:u w:val="single"/>
    </w:rPr>
  </w:style>
  <w:style w:type="paragraph" w:styleId="DocumentMap">
    <w:name w:val="Document Map"/>
    <w:basedOn w:val="Normal"/>
    <w:semiHidden/>
    <w:rsid w:val="009C65F8"/>
    <w:pPr>
      <w:shd w:val="clear" w:color="auto" w:fill="000080"/>
    </w:pPr>
    <w:rPr>
      <w:rFonts w:ascii="Tahoma" w:hAnsi="Tahoma" w:cs="Tahoma"/>
      <w:sz w:val="20"/>
      <w:szCs w:val="20"/>
    </w:rPr>
  </w:style>
  <w:style w:type="paragraph" w:styleId="ListParagraph">
    <w:name w:val="List Paragraph"/>
    <w:basedOn w:val="Normal"/>
    <w:uiPriority w:val="34"/>
    <w:qFormat/>
    <w:rsid w:val="00AB5BD0"/>
    <w:pPr>
      <w:ind w:left="720"/>
      <w:contextualSpacing/>
    </w:pPr>
  </w:style>
  <w:style w:type="character" w:customStyle="1" w:styleId="HeaderChar">
    <w:name w:val="Header Char"/>
    <w:basedOn w:val="DefaultParagraphFont"/>
    <w:link w:val="Header"/>
    <w:uiPriority w:val="99"/>
    <w:rsid w:val="00D54B41"/>
    <w:rPr>
      <w:sz w:val="24"/>
      <w:szCs w:val="24"/>
    </w:rPr>
  </w:style>
  <w:style w:type="character" w:customStyle="1" w:styleId="FooterChar">
    <w:name w:val="Footer Char"/>
    <w:basedOn w:val="DefaultParagraphFont"/>
    <w:link w:val="Footer"/>
    <w:uiPriority w:val="99"/>
    <w:rsid w:val="00D54B41"/>
    <w:rPr>
      <w:sz w:val="24"/>
      <w:szCs w:val="24"/>
    </w:rPr>
  </w:style>
  <w:style w:type="paragraph" w:styleId="Revision">
    <w:name w:val="Revision"/>
    <w:hidden/>
    <w:uiPriority w:val="99"/>
    <w:semiHidden/>
    <w:rsid w:val="00AA6AB1"/>
    <w:rPr>
      <w:sz w:val="24"/>
      <w:szCs w:val="24"/>
    </w:rPr>
  </w:style>
  <w:style w:type="paragraph" w:styleId="TOCHeading">
    <w:name w:val="TOC Heading"/>
    <w:basedOn w:val="Heading1"/>
    <w:next w:val="Normal"/>
    <w:uiPriority w:val="39"/>
    <w:unhideWhenUsed/>
    <w:qFormat/>
    <w:rsid w:val="003404CC"/>
    <w:pPr>
      <w:keepLines/>
      <w:tabs>
        <w:tab w:val="clear" w:pos="1440"/>
      </w:tab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3">
    <w:name w:val="toc 3"/>
    <w:basedOn w:val="Normal"/>
    <w:next w:val="Normal"/>
    <w:autoRedefine/>
    <w:uiPriority w:val="39"/>
    <w:unhideWhenUsed/>
    <w:qFormat/>
    <w:rsid w:val="003404CC"/>
    <w:pPr>
      <w:spacing w:after="100" w:line="276" w:lineRule="auto"/>
      <w:ind w:left="440"/>
    </w:pPr>
    <w:rPr>
      <w:rFonts w:asciiTheme="minorHAnsi" w:eastAsiaTheme="minorEastAsia" w:hAnsiTheme="minorHAnsi" w:cstheme="minorBidi"/>
      <w:szCs w:val="22"/>
      <w:lang w:eastAsia="ja-JP"/>
    </w:rPr>
  </w:style>
  <w:style w:type="paragraph" w:styleId="NormalWeb">
    <w:name w:val="Normal (Web)"/>
    <w:basedOn w:val="Normal"/>
    <w:uiPriority w:val="99"/>
    <w:unhideWhenUsed/>
    <w:rsid w:val="00FD4048"/>
    <w:pPr>
      <w:spacing w:before="100" w:beforeAutospacing="1" w:after="100" w:afterAutospacing="1"/>
      <w:ind w:firstLine="480"/>
    </w:pPr>
  </w:style>
  <w:style w:type="paragraph" w:styleId="BodyText">
    <w:name w:val="Body Text"/>
    <w:basedOn w:val="Normal"/>
    <w:link w:val="BodyTextChar"/>
    <w:uiPriority w:val="1"/>
    <w:qFormat/>
    <w:rsid w:val="009C688E"/>
    <w:pPr>
      <w:widowControl w:val="0"/>
      <w:ind w:left="480" w:hanging="360"/>
    </w:pPr>
    <w:rPr>
      <w:rFonts w:cstheme="minorBidi"/>
    </w:rPr>
  </w:style>
  <w:style w:type="character" w:customStyle="1" w:styleId="BodyTextChar">
    <w:name w:val="Body Text Char"/>
    <w:basedOn w:val="DefaultParagraphFont"/>
    <w:link w:val="BodyText"/>
    <w:uiPriority w:val="1"/>
    <w:rsid w:val="009C688E"/>
    <w:rPr>
      <w:rFonts w:cstheme="minorBidi"/>
      <w:sz w:val="24"/>
      <w:szCs w:val="24"/>
    </w:rPr>
  </w:style>
  <w:style w:type="paragraph" w:customStyle="1" w:styleId="Style1">
    <w:name w:val="Style1"/>
    <w:basedOn w:val="Heading3"/>
    <w:qFormat/>
    <w:rsid w:val="008B17A8"/>
    <w:rPr>
      <w:b w:val="0"/>
      <w:sz w:val="22"/>
      <w:szCs w:val="22"/>
    </w:rPr>
  </w:style>
  <w:style w:type="paragraph" w:customStyle="1" w:styleId="Style2">
    <w:name w:val="Style2"/>
    <w:basedOn w:val="Heading3"/>
    <w:qFormat/>
    <w:rsid w:val="008B17A8"/>
    <w:rPr>
      <w:rFonts w:ascii="Times New Roman" w:hAnsi="Times New Roman"/>
      <w:sz w:val="22"/>
    </w:rPr>
  </w:style>
  <w:style w:type="paragraph" w:customStyle="1" w:styleId="Style3">
    <w:name w:val="Style3"/>
    <w:basedOn w:val="Heading3"/>
    <w:autoRedefine/>
    <w:qFormat/>
    <w:rsid w:val="008B17A8"/>
    <w:rPr>
      <w:rFonts w:ascii="Times New Roman" w:hAnsi="Times New Roman"/>
      <w:sz w:val="22"/>
    </w:rPr>
  </w:style>
  <w:style w:type="paragraph" w:customStyle="1" w:styleId="Default">
    <w:name w:val="Default"/>
    <w:rsid w:val="00EF6D4D"/>
    <w:pPr>
      <w:autoSpaceDE w:val="0"/>
      <w:autoSpaceDN w:val="0"/>
      <w:adjustRightInd w:val="0"/>
    </w:pPr>
    <w:rPr>
      <w:color w:val="000000"/>
      <w:sz w:val="24"/>
      <w:szCs w:val="24"/>
    </w:rPr>
  </w:style>
  <w:style w:type="paragraph" w:customStyle="1" w:styleId="TableParagraph">
    <w:name w:val="Table Paragraph"/>
    <w:basedOn w:val="Normal"/>
    <w:uiPriority w:val="1"/>
    <w:qFormat/>
    <w:rsid w:val="00CB2E13"/>
    <w:pPr>
      <w:widowControl w:val="0"/>
    </w:pPr>
    <w:rPr>
      <w:rFonts w:asciiTheme="minorHAnsi" w:eastAsiaTheme="minorHAnsi" w:hAnsiTheme="minorHAnsi" w:cstheme="minorBidi"/>
      <w:szCs w:val="22"/>
    </w:rPr>
  </w:style>
  <w:style w:type="character" w:customStyle="1" w:styleId="Mention1">
    <w:name w:val="Mention1"/>
    <w:basedOn w:val="DefaultParagraphFont"/>
    <w:uiPriority w:val="99"/>
    <w:semiHidden/>
    <w:unhideWhenUsed/>
    <w:rsid w:val="00AC7436"/>
    <w:rPr>
      <w:color w:val="2B579A"/>
      <w:shd w:val="clear" w:color="auto" w:fill="E6E6E6"/>
    </w:rPr>
  </w:style>
  <w:style w:type="character" w:customStyle="1" w:styleId="et03">
    <w:name w:val="et03"/>
    <w:basedOn w:val="DefaultParagraphFont"/>
    <w:rsid w:val="007D6A1A"/>
  </w:style>
  <w:style w:type="character" w:customStyle="1" w:styleId="ptext-18">
    <w:name w:val="ptext-18"/>
    <w:basedOn w:val="DefaultParagraphFont"/>
    <w:rsid w:val="00A15A03"/>
  </w:style>
  <w:style w:type="character" w:customStyle="1" w:styleId="CommentTextChar">
    <w:name w:val="Comment Text Char"/>
    <w:basedOn w:val="DefaultParagraphFont"/>
    <w:link w:val="CommentText"/>
    <w:rsid w:val="006F28D2"/>
  </w:style>
  <w:style w:type="paragraph" w:styleId="NoSpacing">
    <w:name w:val="No Spacing"/>
    <w:uiPriority w:val="1"/>
    <w:qFormat/>
    <w:rsid w:val="000A0C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0763">
      <w:bodyDiv w:val="1"/>
      <w:marLeft w:val="0"/>
      <w:marRight w:val="0"/>
      <w:marTop w:val="0"/>
      <w:marBottom w:val="0"/>
      <w:divBdr>
        <w:top w:val="none" w:sz="0" w:space="0" w:color="auto"/>
        <w:left w:val="none" w:sz="0" w:space="0" w:color="auto"/>
        <w:bottom w:val="none" w:sz="0" w:space="0" w:color="auto"/>
        <w:right w:val="none" w:sz="0" w:space="0" w:color="auto"/>
      </w:divBdr>
    </w:div>
    <w:div w:id="71240930">
      <w:bodyDiv w:val="1"/>
      <w:marLeft w:val="0"/>
      <w:marRight w:val="0"/>
      <w:marTop w:val="0"/>
      <w:marBottom w:val="0"/>
      <w:divBdr>
        <w:top w:val="none" w:sz="0" w:space="0" w:color="auto"/>
        <w:left w:val="none" w:sz="0" w:space="0" w:color="auto"/>
        <w:bottom w:val="none" w:sz="0" w:space="0" w:color="auto"/>
        <w:right w:val="none" w:sz="0" w:space="0" w:color="auto"/>
      </w:divBdr>
    </w:div>
    <w:div w:id="149829771">
      <w:bodyDiv w:val="1"/>
      <w:marLeft w:val="0"/>
      <w:marRight w:val="0"/>
      <w:marTop w:val="30"/>
      <w:marBottom w:val="750"/>
      <w:divBdr>
        <w:top w:val="none" w:sz="0" w:space="0" w:color="auto"/>
        <w:left w:val="none" w:sz="0" w:space="0" w:color="auto"/>
        <w:bottom w:val="none" w:sz="0" w:space="0" w:color="auto"/>
        <w:right w:val="none" w:sz="0" w:space="0" w:color="auto"/>
      </w:divBdr>
      <w:divsChild>
        <w:div w:id="657151960">
          <w:marLeft w:val="0"/>
          <w:marRight w:val="0"/>
          <w:marTop w:val="0"/>
          <w:marBottom w:val="0"/>
          <w:divBdr>
            <w:top w:val="none" w:sz="0" w:space="0" w:color="auto"/>
            <w:left w:val="none" w:sz="0" w:space="0" w:color="auto"/>
            <w:bottom w:val="none" w:sz="0" w:space="0" w:color="auto"/>
            <w:right w:val="none" w:sz="0" w:space="0" w:color="auto"/>
          </w:divBdr>
        </w:div>
      </w:divsChild>
    </w:div>
    <w:div w:id="310604017">
      <w:bodyDiv w:val="1"/>
      <w:marLeft w:val="0"/>
      <w:marRight w:val="0"/>
      <w:marTop w:val="0"/>
      <w:marBottom w:val="0"/>
      <w:divBdr>
        <w:top w:val="none" w:sz="0" w:space="0" w:color="auto"/>
        <w:left w:val="none" w:sz="0" w:space="0" w:color="auto"/>
        <w:bottom w:val="none" w:sz="0" w:space="0" w:color="auto"/>
        <w:right w:val="none" w:sz="0" w:space="0" w:color="auto"/>
      </w:divBdr>
    </w:div>
    <w:div w:id="399597100">
      <w:bodyDiv w:val="1"/>
      <w:marLeft w:val="0"/>
      <w:marRight w:val="0"/>
      <w:marTop w:val="0"/>
      <w:marBottom w:val="0"/>
      <w:divBdr>
        <w:top w:val="none" w:sz="0" w:space="0" w:color="auto"/>
        <w:left w:val="none" w:sz="0" w:space="0" w:color="auto"/>
        <w:bottom w:val="none" w:sz="0" w:space="0" w:color="auto"/>
        <w:right w:val="none" w:sz="0" w:space="0" w:color="auto"/>
      </w:divBdr>
    </w:div>
    <w:div w:id="400101379">
      <w:bodyDiv w:val="1"/>
      <w:marLeft w:val="0"/>
      <w:marRight w:val="0"/>
      <w:marTop w:val="0"/>
      <w:marBottom w:val="0"/>
      <w:divBdr>
        <w:top w:val="none" w:sz="0" w:space="0" w:color="auto"/>
        <w:left w:val="none" w:sz="0" w:space="0" w:color="auto"/>
        <w:bottom w:val="none" w:sz="0" w:space="0" w:color="auto"/>
        <w:right w:val="none" w:sz="0" w:space="0" w:color="auto"/>
      </w:divBdr>
      <w:divsChild>
        <w:div w:id="1732580436">
          <w:marLeft w:val="0"/>
          <w:marRight w:val="0"/>
          <w:marTop w:val="0"/>
          <w:marBottom w:val="0"/>
          <w:divBdr>
            <w:top w:val="none" w:sz="0" w:space="0" w:color="auto"/>
            <w:left w:val="none" w:sz="0" w:space="0" w:color="auto"/>
            <w:bottom w:val="none" w:sz="0" w:space="0" w:color="auto"/>
            <w:right w:val="none" w:sz="0" w:space="0" w:color="auto"/>
          </w:divBdr>
        </w:div>
      </w:divsChild>
    </w:div>
    <w:div w:id="401371699">
      <w:bodyDiv w:val="1"/>
      <w:marLeft w:val="0"/>
      <w:marRight w:val="0"/>
      <w:marTop w:val="0"/>
      <w:marBottom w:val="0"/>
      <w:divBdr>
        <w:top w:val="none" w:sz="0" w:space="0" w:color="auto"/>
        <w:left w:val="none" w:sz="0" w:space="0" w:color="auto"/>
        <w:bottom w:val="none" w:sz="0" w:space="0" w:color="auto"/>
        <w:right w:val="none" w:sz="0" w:space="0" w:color="auto"/>
      </w:divBdr>
    </w:div>
    <w:div w:id="546725640">
      <w:bodyDiv w:val="1"/>
      <w:marLeft w:val="0"/>
      <w:marRight w:val="0"/>
      <w:marTop w:val="0"/>
      <w:marBottom w:val="0"/>
      <w:divBdr>
        <w:top w:val="none" w:sz="0" w:space="0" w:color="auto"/>
        <w:left w:val="none" w:sz="0" w:space="0" w:color="auto"/>
        <w:bottom w:val="none" w:sz="0" w:space="0" w:color="auto"/>
        <w:right w:val="none" w:sz="0" w:space="0" w:color="auto"/>
      </w:divBdr>
    </w:div>
    <w:div w:id="561061989">
      <w:bodyDiv w:val="1"/>
      <w:marLeft w:val="0"/>
      <w:marRight w:val="0"/>
      <w:marTop w:val="0"/>
      <w:marBottom w:val="0"/>
      <w:divBdr>
        <w:top w:val="none" w:sz="0" w:space="0" w:color="auto"/>
        <w:left w:val="none" w:sz="0" w:space="0" w:color="auto"/>
        <w:bottom w:val="none" w:sz="0" w:space="0" w:color="auto"/>
        <w:right w:val="none" w:sz="0" w:space="0" w:color="auto"/>
      </w:divBdr>
    </w:div>
    <w:div w:id="577520160">
      <w:bodyDiv w:val="1"/>
      <w:marLeft w:val="375"/>
      <w:marRight w:val="375"/>
      <w:marTop w:val="375"/>
      <w:marBottom w:val="375"/>
      <w:divBdr>
        <w:top w:val="none" w:sz="0" w:space="0" w:color="auto"/>
        <w:left w:val="none" w:sz="0" w:space="0" w:color="auto"/>
        <w:bottom w:val="none" w:sz="0" w:space="0" w:color="auto"/>
        <w:right w:val="none" w:sz="0" w:space="0" w:color="auto"/>
      </w:divBdr>
      <w:divsChild>
        <w:div w:id="505092371">
          <w:marLeft w:val="0"/>
          <w:marRight w:val="0"/>
          <w:marTop w:val="0"/>
          <w:marBottom w:val="0"/>
          <w:divBdr>
            <w:top w:val="none" w:sz="0" w:space="0" w:color="auto"/>
            <w:left w:val="none" w:sz="0" w:space="0" w:color="auto"/>
            <w:bottom w:val="none" w:sz="0" w:space="0" w:color="auto"/>
            <w:right w:val="none" w:sz="0" w:space="0" w:color="auto"/>
          </w:divBdr>
          <w:divsChild>
            <w:div w:id="866604149">
              <w:marLeft w:val="0"/>
              <w:marRight w:val="0"/>
              <w:marTop w:val="0"/>
              <w:marBottom w:val="0"/>
              <w:divBdr>
                <w:top w:val="none" w:sz="0" w:space="0" w:color="auto"/>
                <w:left w:val="none" w:sz="0" w:space="0" w:color="auto"/>
                <w:bottom w:val="none" w:sz="0" w:space="0" w:color="auto"/>
                <w:right w:val="none" w:sz="0" w:space="0" w:color="auto"/>
              </w:divBdr>
              <w:divsChild>
                <w:div w:id="1505314469">
                  <w:marLeft w:val="150"/>
                  <w:marRight w:val="75"/>
                  <w:marTop w:val="75"/>
                  <w:marBottom w:val="0"/>
                  <w:divBdr>
                    <w:top w:val="none" w:sz="0" w:space="0" w:color="auto"/>
                    <w:left w:val="single" w:sz="6" w:space="0" w:color="CCCCCC"/>
                    <w:bottom w:val="none" w:sz="0" w:space="0" w:color="auto"/>
                    <w:right w:val="single" w:sz="6" w:space="0" w:color="CCCCCC"/>
                  </w:divBdr>
                </w:div>
              </w:divsChild>
            </w:div>
          </w:divsChild>
        </w:div>
      </w:divsChild>
    </w:div>
    <w:div w:id="884172479">
      <w:bodyDiv w:val="1"/>
      <w:marLeft w:val="0"/>
      <w:marRight w:val="0"/>
      <w:marTop w:val="0"/>
      <w:marBottom w:val="0"/>
      <w:divBdr>
        <w:top w:val="none" w:sz="0" w:space="0" w:color="auto"/>
        <w:left w:val="none" w:sz="0" w:space="0" w:color="auto"/>
        <w:bottom w:val="none" w:sz="0" w:space="0" w:color="auto"/>
        <w:right w:val="none" w:sz="0" w:space="0" w:color="auto"/>
      </w:divBdr>
    </w:div>
    <w:div w:id="1005397453">
      <w:bodyDiv w:val="1"/>
      <w:marLeft w:val="0"/>
      <w:marRight w:val="0"/>
      <w:marTop w:val="0"/>
      <w:marBottom w:val="0"/>
      <w:divBdr>
        <w:top w:val="none" w:sz="0" w:space="0" w:color="auto"/>
        <w:left w:val="none" w:sz="0" w:space="0" w:color="auto"/>
        <w:bottom w:val="none" w:sz="0" w:space="0" w:color="auto"/>
        <w:right w:val="none" w:sz="0" w:space="0" w:color="auto"/>
      </w:divBdr>
    </w:div>
    <w:div w:id="1024598932">
      <w:bodyDiv w:val="1"/>
      <w:marLeft w:val="0"/>
      <w:marRight w:val="0"/>
      <w:marTop w:val="30"/>
      <w:marBottom w:val="750"/>
      <w:divBdr>
        <w:top w:val="none" w:sz="0" w:space="0" w:color="auto"/>
        <w:left w:val="none" w:sz="0" w:space="0" w:color="auto"/>
        <w:bottom w:val="none" w:sz="0" w:space="0" w:color="auto"/>
        <w:right w:val="none" w:sz="0" w:space="0" w:color="auto"/>
      </w:divBdr>
      <w:divsChild>
        <w:div w:id="1219779102">
          <w:marLeft w:val="0"/>
          <w:marRight w:val="0"/>
          <w:marTop w:val="0"/>
          <w:marBottom w:val="0"/>
          <w:divBdr>
            <w:top w:val="none" w:sz="0" w:space="0" w:color="auto"/>
            <w:left w:val="none" w:sz="0" w:space="0" w:color="auto"/>
            <w:bottom w:val="none" w:sz="0" w:space="0" w:color="auto"/>
            <w:right w:val="none" w:sz="0" w:space="0" w:color="auto"/>
          </w:divBdr>
        </w:div>
      </w:divsChild>
    </w:div>
    <w:div w:id="1271744088">
      <w:bodyDiv w:val="1"/>
      <w:marLeft w:val="0"/>
      <w:marRight w:val="0"/>
      <w:marTop w:val="30"/>
      <w:marBottom w:val="750"/>
      <w:divBdr>
        <w:top w:val="none" w:sz="0" w:space="0" w:color="auto"/>
        <w:left w:val="none" w:sz="0" w:space="0" w:color="auto"/>
        <w:bottom w:val="none" w:sz="0" w:space="0" w:color="auto"/>
        <w:right w:val="none" w:sz="0" w:space="0" w:color="auto"/>
      </w:divBdr>
      <w:divsChild>
        <w:div w:id="1898324022">
          <w:marLeft w:val="0"/>
          <w:marRight w:val="0"/>
          <w:marTop w:val="0"/>
          <w:marBottom w:val="0"/>
          <w:divBdr>
            <w:top w:val="none" w:sz="0" w:space="0" w:color="auto"/>
            <w:left w:val="none" w:sz="0" w:space="0" w:color="auto"/>
            <w:bottom w:val="none" w:sz="0" w:space="0" w:color="auto"/>
            <w:right w:val="none" w:sz="0" w:space="0" w:color="auto"/>
          </w:divBdr>
        </w:div>
      </w:divsChild>
    </w:div>
    <w:div w:id="1399278424">
      <w:bodyDiv w:val="1"/>
      <w:marLeft w:val="0"/>
      <w:marRight w:val="0"/>
      <w:marTop w:val="0"/>
      <w:marBottom w:val="0"/>
      <w:divBdr>
        <w:top w:val="none" w:sz="0" w:space="0" w:color="auto"/>
        <w:left w:val="none" w:sz="0" w:space="0" w:color="auto"/>
        <w:bottom w:val="none" w:sz="0" w:space="0" w:color="auto"/>
        <w:right w:val="none" w:sz="0" w:space="0" w:color="auto"/>
      </w:divBdr>
      <w:divsChild>
        <w:div w:id="191040138">
          <w:marLeft w:val="0"/>
          <w:marRight w:val="0"/>
          <w:marTop w:val="0"/>
          <w:marBottom w:val="0"/>
          <w:divBdr>
            <w:top w:val="none" w:sz="0" w:space="0" w:color="auto"/>
            <w:left w:val="none" w:sz="0" w:space="0" w:color="auto"/>
            <w:bottom w:val="none" w:sz="0" w:space="0" w:color="auto"/>
            <w:right w:val="none" w:sz="0" w:space="0" w:color="auto"/>
          </w:divBdr>
        </w:div>
      </w:divsChild>
    </w:div>
    <w:div w:id="1407461726">
      <w:bodyDiv w:val="1"/>
      <w:marLeft w:val="0"/>
      <w:marRight w:val="0"/>
      <w:marTop w:val="30"/>
      <w:marBottom w:val="750"/>
      <w:divBdr>
        <w:top w:val="none" w:sz="0" w:space="0" w:color="auto"/>
        <w:left w:val="none" w:sz="0" w:space="0" w:color="auto"/>
        <w:bottom w:val="none" w:sz="0" w:space="0" w:color="auto"/>
        <w:right w:val="none" w:sz="0" w:space="0" w:color="auto"/>
      </w:divBdr>
      <w:divsChild>
        <w:div w:id="1763792874">
          <w:marLeft w:val="0"/>
          <w:marRight w:val="0"/>
          <w:marTop w:val="0"/>
          <w:marBottom w:val="0"/>
          <w:divBdr>
            <w:top w:val="none" w:sz="0" w:space="0" w:color="auto"/>
            <w:left w:val="none" w:sz="0" w:space="0" w:color="auto"/>
            <w:bottom w:val="none" w:sz="0" w:space="0" w:color="auto"/>
            <w:right w:val="none" w:sz="0" w:space="0" w:color="auto"/>
          </w:divBdr>
        </w:div>
      </w:divsChild>
    </w:div>
    <w:div w:id="1464545417">
      <w:bodyDiv w:val="1"/>
      <w:marLeft w:val="0"/>
      <w:marRight w:val="0"/>
      <w:marTop w:val="0"/>
      <w:marBottom w:val="0"/>
      <w:divBdr>
        <w:top w:val="none" w:sz="0" w:space="0" w:color="auto"/>
        <w:left w:val="none" w:sz="0" w:space="0" w:color="auto"/>
        <w:bottom w:val="none" w:sz="0" w:space="0" w:color="auto"/>
        <w:right w:val="none" w:sz="0" w:space="0" w:color="auto"/>
      </w:divBdr>
    </w:div>
    <w:div w:id="1491360580">
      <w:bodyDiv w:val="1"/>
      <w:marLeft w:val="0"/>
      <w:marRight w:val="0"/>
      <w:marTop w:val="0"/>
      <w:marBottom w:val="0"/>
      <w:divBdr>
        <w:top w:val="none" w:sz="0" w:space="0" w:color="auto"/>
        <w:left w:val="none" w:sz="0" w:space="0" w:color="auto"/>
        <w:bottom w:val="none" w:sz="0" w:space="0" w:color="auto"/>
        <w:right w:val="none" w:sz="0" w:space="0" w:color="auto"/>
      </w:divBdr>
    </w:div>
    <w:div w:id="1667830345">
      <w:bodyDiv w:val="1"/>
      <w:marLeft w:val="0"/>
      <w:marRight w:val="0"/>
      <w:marTop w:val="0"/>
      <w:marBottom w:val="0"/>
      <w:divBdr>
        <w:top w:val="none" w:sz="0" w:space="0" w:color="auto"/>
        <w:left w:val="none" w:sz="0" w:space="0" w:color="auto"/>
        <w:bottom w:val="none" w:sz="0" w:space="0" w:color="auto"/>
        <w:right w:val="none" w:sz="0" w:space="0" w:color="auto"/>
      </w:divBdr>
    </w:div>
    <w:div w:id="1842501500">
      <w:bodyDiv w:val="1"/>
      <w:marLeft w:val="375"/>
      <w:marRight w:val="375"/>
      <w:marTop w:val="375"/>
      <w:marBottom w:val="375"/>
      <w:divBdr>
        <w:top w:val="none" w:sz="0" w:space="0" w:color="auto"/>
        <w:left w:val="none" w:sz="0" w:space="0" w:color="auto"/>
        <w:bottom w:val="none" w:sz="0" w:space="0" w:color="auto"/>
        <w:right w:val="none" w:sz="0" w:space="0" w:color="auto"/>
      </w:divBdr>
      <w:divsChild>
        <w:div w:id="1845507581">
          <w:marLeft w:val="0"/>
          <w:marRight w:val="0"/>
          <w:marTop w:val="0"/>
          <w:marBottom w:val="0"/>
          <w:divBdr>
            <w:top w:val="none" w:sz="0" w:space="0" w:color="auto"/>
            <w:left w:val="none" w:sz="0" w:space="0" w:color="auto"/>
            <w:bottom w:val="none" w:sz="0" w:space="0" w:color="auto"/>
            <w:right w:val="none" w:sz="0" w:space="0" w:color="auto"/>
          </w:divBdr>
          <w:divsChild>
            <w:div w:id="510144415">
              <w:marLeft w:val="0"/>
              <w:marRight w:val="0"/>
              <w:marTop w:val="0"/>
              <w:marBottom w:val="0"/>
              <w:divBdr>
                <w:top w:val="none" w:sz="0" w:space="0" w:color="auto"/>
                <w:left w:val="none" w:sz="0" w:space="0" w:color="auto"/>
                <w:bottom w:val="none" w:sz="0" w:space="0" w:color="auto"/>
                <w:right w:val="none" w:sz="0" w:space="0" w:color="auto"/>
              </w:divBdr>
              <w:divsChild>
                <w:div w:id="1675376731">
                  <w:marLeft w:val="150"/>
                  <w:marRight w:val="75"/>
                  <w:marTop w:val="75"/>
                  <w:marBottom w:val="0"/>
                  <w:divBdr>
                    <w:top w:val="none" w:sz="0" w:space="0" w:color="auto"/>
                    <w:left w:val="single" w:sz="6" w:space="0" w:color="CCCCCC"/>
                    <w:bottom w:val="none" w:sz="0" w:space="0" w:color="auto"/>
                    <w:right w:val="single" w:sz="6" w:space="0" w:color="CCCCCC"/>
                  </w:divBdr>
                </w:div>
              </w:divsChild>
            </w:div>
          </w:divsChild>
        </w:div>
      </w:divsChild>
    </w:div>
    <w:div w:id="1950893165">
      <w:bodyDiv w:val="1"/>
      <w:marLeft w:val="0"/>
      <w:marRight w:val="0"/>
      <w:marTop w:val="0"/>
      <w:marBottom w:val="0"/>
      <w:divBdr>
        <w:top w:val="none" w:sz="0" w:space="0" w:color="auto"/>
        <w:left w:val="none" w:sz="0" w:space="0" w:color="auto"/>
        <w:bottom w:val="none" w:sz="0" w:space="0" w:color="auto"/>
        <w:right w:val="none" w:sz="0" w:space="0" w:color="auto"/>
      </w:divBdr>
    </w:div>
    <w:div w:id="2012904568">
      <w:bodyDiv w:val="1"/>
      <w:marLeft w:val="0"/>
      <w:marRight w:val="0"/>
      <w:marTop w:val="0"/>
      <w:marBottom w:val="0"/>
      <w:divBdr>
        <w:top w:val="none" w:sz="0" w:space="0" w:color="auto"/>
        <w:left w:val="none" w:sz="0" w:space="0" w:color="auto"/>
        <w:bottom w:val="none" w:sz="0" w:space="0" w:color="auto"/>
        <w:right w:val="none" w:sz="0" w:space="0" w:color="auto"/>
      </w:divBdr>
    </w:div>
    <w:div w:id="2068798852">
      <w:bodyDiv w:val="1"/>
      <w:marLeft w:val="0"/>
      <w:marRight w:val="0"/>
      <w:marTop w:val="0"/>
      <w:marBottom w:val="0"/>
      <w:divBdr>
        <w:top w:val="none" w:sz="0" w:space="0" w:color="auto"/>
        <w:left w:val="none" w:sz="0" w:space="0" w:color="auto"/>
        <w:bottom w:val="none" w:sz="0" w:space="0" w:color="auto"/>
        <w:right w:val="none" w:sz="0" w:space="0" w:color="auto"/>
      </w:divBdr>
    </w:div>
    <w:div w:id="2089695569">
      <w:bodyDiv w:val="1"/>
      <w:marLeft w:val="0"/>
      <w:marRight w:val="0"/>
      <w:marTop w:val="30"/>
      <w:marBottom w:val="750"/>
      <w:divBdr>
        <w:top w:val="none" w:sz="0" w:space="0" w:color="auto"/>
        <w:left w:val="none" w:sz="0" w:space="0" w:color="auto"/>
        <w:bottom w:val="none" w:sz="0" w:space="0" w:color="auto"/>
        <w:right w:val="none" w:sz="0" w:space="0" w:color="auto"/>
      </w:divBdr>
      <w:divsChild>
        <w:div w:id="1282882030">
          <w:marLeft w:val="0"/>
          <w:marRight w:val="0"/>
          <w:marTop w:val="0"/>
          <w:marBottom w:val="0"/>
          <w:divBdr>
            <w:top w:val="none" w:sz="0" w:space="0" w:color="auto"/>
            <w:left w:val="none" w:sz="0" w:space="0" w:color="auto"/>
            <w:bottom w:val="none" w:sz="0" w:space="0" w:color="auto"/>
            <w:right w:val="none" w:sz="0" w:space="0" w:color="auto"/>
          </w:divBdr>
        </w:div>
      </w:divsChild>
    </w:div>
    <w:div w:id="2093811502">
      <w:bodyDiv w:val="1"/>
      <w:marLeft w:val="0"/>
      <w:marRight w:val="0"/>
      <w:marTop w:val="0"/>
      <w:marBottom w:val="0"/>
      <w:divBdr>
        <w:top w:val="none" w:sz="0" w:space="0" w:color="auto"/>
        <w:left w:val="none" w:sz="0" w:space="0" w:color="auto"/>
        <w:bottom w:val="none" w:sz="0" w:space="0" w:color="auto"/>
        <w:right w:val="none" w:sz="0" w:space="0" w:color="auto"/>
      </w:divBdr>
    </w:div>
    <w:div w:id="2104302278">
      <w:bodyDiv w:val="1"/>
      <w:marLeft w:val="0"/>
      <w:marRight w:val="0"/>
      <w:marTop w:val="0"/>
      <w:marBottom w:val="0"/>
      <w:divBdr>
        <w:top w:val="none" w:sz="0" w:space="0" w:color="auto"/>
        <w:left w:val="none" w:sz="0" w:space="0" w:color="auto"/>
        <w:bottom w:val="none" w:sz="0" w:space="0" w:color="auto"/>
        <w:right w:val="none" w:sz="0" w:space="0" w:color="auto"/>
      </w:divBdr>
    </w:div>
    <w:div w:id="2104721181">
      <w:bodyDiv w:val="1"/>
      <w:marLeft w:val="0"/>
      <w:marRight w:val="0"/>
      <w:marTop w:val="0"/>
      <w:marBottom w:val="0"/>
      <w:divBdr>
        <w:top w:val="none" w:sz="0" w:space="0" w:color="auto"/>
        <w:left w:val="none" w:sz="0" w:space="0" w:color="auto"/>
        <w:bottom w:val="none" w:sz="0" w:space="0" w:color="auto"/>
        <w:right w:val="none" w:sz="0" w:space="0" w:color="auto"/>
      </w:divBdr>
    </w:div>
    <w:div w:id="214376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connect.net"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am.gov/portal/public/SAM/" TargetMode="External"/><Relationship Id="rId2" Type="http://schemas.openxmlformats.org/officeDocument/2006/relationships/numbering" Target="numbering.xml"/><Relationship Id="rId16" Type="http://schemas.openxmlformats.org/officeDocument/2006/relationships/hyperlink" Target="mailto:support@fedconnect.ne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rla.Sheppard@dot.gov"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fedconnect.net" TargetMode="External"/><Relationship Id="rId14" Type="http://schemas.openxmlformats.org/officeDocument/2006/relationships/hyperlink" Target="mailto:support@grants.gov"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09C77-AE24-42FA-AD51-DA2DDB594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5618</Words>
  <Characters>32548</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PHMSA</Company>
  <LinksUpToDate>false</LinksUpToDate>
  <CharactersWithSpaces>38090</CharactersWithSpaces>
  <SharedDoc>false</SharedDoc>
  <HLinks>
    <vt:vector size="234" baseType="variant">
      <vt:variant>
        <vt:i4>4784245</vt:i4>
      </vt:variant>
      <vt:variant>
        <vt:i4>192</vt:i4>
      </vt:variant>
      <vt:variant>
        <vt:i4>0</vt:i4>
      </vt:variant>
      <vt:variant>
        <vt:i4>5</vt:i4>
      </vt:variant>
      <vt:variant>
        <vt:lpwstr>mailto:support@grants.gov</vt:lpwstr>
      </vt:variant>
      <vt:variant>
        <vt:lpwstr/>
      </vt:variant>
      <vt:variant>
        <vt:i4>4456491</vt:i4>
      </vt:variant>
      <vt:variant>
        <vt:i4>189</vt:i4>
      </vt:variant>
      <vt:variant>
        <vt:i4>0</vt:i4>
      </vt:variant>
      <vt:variant>
        <vt:i4>5</vt:i4>
      </vt:variant>
      <vt:variant>
        <vt:lpwstr>mailto:warren.osterberg@dot.gov</vt:lpwstr>
      </vt:variant>
      <vt:variant>
        <vt:lpwstr/>
      </vt:variant>
      <vt:variant>
        <vt:i4>5177389</vt:i4>
      </vt:variant>
      <vt:variant>
        <vt:i4>186</vt:i4>
      </vt:variant>
      <vt:variant>
        <vt:i4>0</vt:i4>
      </vt:variant>
      <vt:variant>
        <vt:i4>5</vt:i4>
      </vt:variant>
      <vt:variant>
        <vt:lpwstr>mailto:karina.munoz@dot.gov</vt:lpwstr>
      </vt:variant>
      <vt:variant>
        <vt:lpwstr/>
      </vt:variant>
      <vt:variant>
        <vt:i4>6225960</vt:i4>
      </vt:variant>
      <vt:variant>
        <vt:i4>183</vt:i4>
      </vt:variant>
      <vt:variant>
        <vt:i4>0</vt:i4>
      </vt:variant>
      <vt:variant>
        <vt:i4>5</vt:i4>
      </vt:variant>
      <vt:variant>
        <vt:lpwstr>mailto:carrie.brown@dot.gov</vt:lpwstr>
      </vt:variant>
      <vt:variant>
        <vt:lpwstr/>
      </vt:variant>
      <vt:variant>
        <vt:i4>3604533</vt:i4>
      </vt:variant>
      <vt:variant>
        <vt:i4>180</vt:i4>
      </vt:variant>
      <vt:variant>
        <vt:i4>0</vt:i4>
      </vt:variant>
      <vt:variant>
        <vt:i4>5</vt:i4>
      </vt:variant>
      <vt:variant>
        <vt:lpwstr>http://primis.phmsa.dot.gov/comm/publications/DPAP-Guide-FirstEdition-20080911.pdf?nocache=6648</vt:lpwstr>
      </vt:variant>
      <vt:variant>
        <vt:lpwstr/>
      </vt:variant>
      <vt:variant>
        <vt:i4>6225960</vt:i4>
      </vt:variant>
      <vt:variant>
        <vt:i4>177</vt:i4>
      </vt:variant>
      <vt:variant>
        <vt:i4>0</vt:i4>
      </vt:variant>
      <vt:variant>
        <vt:i4>5</vt:i4>
      </vt:variant>
      <vt:variant>
        <vt:lpwstr>mailto:carrie.brown@dot.gov</vt:lpwstr>
      </vt:variant>
      <vt:variant>
        <vt:lpwstr/>
      </vt:variant>
      <vt:variant>
        <vt:i4>8126521</vt:i4>
      </vt:variant>
      <vt:variant>
        <vt:i4>174</vt:i4>
      </vt:variant>
      <vt:variant>
        <vt:i4>0</vt:i4>
      </vt:variant>
      <vt:variant>
        <vt:i4>5</vt:i4>
      </vt:variant>
      <vt:variant>
        <vt:lpwstr>https://fedstar.phmsa.dot.gov/</vt:lpwstr>
      </vt:variant>
      <vt:variant>
        <vt:lpwstr/>
      </vt:variant>
      <vt:variant>
        <vt:i4>3604526</vt:i4>
      </vt:variant>
      <vt:variant>
        <vt:i4>171</vt:i4>
      </vt:variant>
      <vt:variant>
        <vt:i4>0</vt:i4>
      </vt:variant>
      <vt:variant>
        <vt:i4>5</vt:i4>
      </vt:variant>
      <vt:variant>
        <vt:lpwstr>http://www.grants.gov/</vt:lpwstr>
      </vt:variant>
      <vt:variant>
        <vt:lpwstr/>
      </vt:variant>
      <vt:variant>
        <vt:i4>8192082</vt:i4>
      </vt:variant>
      <vt:variant>
        <vt:i4>168</vt:i4>
      </vt:variant>
      <vt:variant>
        <vt:i4>0</vt:i4>
      </vt:variant>
      <vt:variant>
        <vt:i4>5</vt:i4>
      </vt:variant>
      <vt:variant>
        <vt:lpwstr>http://www.grants.gov/applicants/get_registered.jsp</vt:lpwstr>
      </vt:variant>
      <vt:variant>
        <vt:lpwstr/>
      </vt:variant>
      <vt:variant>
        <vt:i4>1835097</vt:i4>
      </vt:variant>
      <vt:variant>
        <vt:i4>165</vt:i4>
      </vt:variant>
      <vt:variant>
        <vt:i4>0</vt:i4>
      </vt:variant>
      <vt:variant>
        <vt:i4>5</vt:i4>
      </vt:variant>
      <vt:variant>
        <vt:lpwstr>http://primis.phmsa.dot.gov/comm/DamagePrevention.htm</vt:lpwstr>
      </vt:variant>
      <vt:variant>
        <vt:lpwstr/>
      </vt:variant>
      <vt:variant>
        <vt:i4>1835097</vt:i4>
      </vt:variant>
      <vt:variant>
        <vt:i4>162</vt:i4>
      </vt:variant>
      <vt:variant>
        <vt:i4>0</vt:i4>
      </vt:variant>
      <vt:variant>
        <vt:i4>5</vt:i4>
      </vt:variant>
      <vt:variant>
        <vt:lpwstr>http://primis.phmsa.dot.gov/comm/DamagePrevention.htm</vt:lpwstr>
      </vt:variant>
      <vt:variant>
        <vt:lpwstr/>
      </vt:variant>
      <vt:variant>
        <vt:i4>4784245</vt:i4>
      </vt:variant>
      <vt:variant>
        <vt:i4>159</vt:i4>
      </vt:variant>
      <vt:variant>
        <vt:i4>0</vt:i4>
      </vt:variant>
      <vt:variant>
        <vt:i4>5</vt:i4>
      </vt:variant>
      <vt:variant>
        <vt:lpwstr>mailto:support@grants.gov</vt:lpwstr>
      </vt:variant>
      <vt:variant>
        <vt:lpwstr/>
      </vt:variant>
      <vt:variant>
        <vt:i4>5177389</vt:i4>
      </vt:variant>
      <vt:variant>
        <vt:i4>156</vt:i4>
      </vt:variant>
      <vt:variant>
        <vt:i4>0</vt:i4>
      </vt:variant>
      <vt:variant>
        <vt:i4>5</vt:i4>
      </vt:variant>
      <vt:variant>
        <vt:lpwstr>mailto:karina.munoz@dot.gov</vt:lpwstr>
      </vt:variant>
      <vt:variant>
        <vt:lpwstr/>
      </vt:variant>
      <vt:variant>
        <vt:i4>6225960</vt:i4>
      </vt:variant>
      <vt:variant>
        <vt:i4>153</vt:i4>
      </vt:variant>
      <vt:variant>
        <vt:i4>0</vt:i4>
      </vt:variant>
      <vt:variant>
        <vt:i4>5</vt:i4>
      </vt:variant>
      <vt:variant>
        <vt:lpwstr>mailto:carrie.brown@dot.gov</vt:lpwstr>
      </vt:variant>
      <vt:variant>
        <vt:lpwstr/>
      </vt:variant>
      <vt:variant>
        <vt:i4>1376309</vt:i4>
      </vt:variant>
      <vt:variant>
        <vt:i4>146</vt:i4>
      </vt:variant>
      <vt:variant>
        <vt:i4>0</vt:i4>
      </vt:variant>
      <vt:variant>
        <vt:i4>5</vt:i4>
      </vt:variant>
      <vt:variant>
        <vt:lpwstr/>
      </vt:variant>
      <vt:variant>
        <vt:lpwstr>_Toc235266459</vt:lpwstr>
      </vt:variant>
      <vt:variant>
        <vt:i4>1376309</vt:i4>
      </vt:variant>
      <vt:variant>
        <vt:i4>140</vt:i4>
      </vt:variant>
      <vt:variant>
        <vt:i4>0</vt:i4>
      </vt:variant>
      <vt:variant>
        <vt:i4>5</vt:i4>
      </vt:variant>
      <vt:variant>
        <vt:lpwstr/>
      </vt:variant>
      <vt:variant>
        <vt:lpwstr>_Toc235266458</vt:lpwstr>
      </vt:variant>
      <vt:variant>
        <vt:i4>1376309</vt:i4>
      </vt:variant>
      <vt:variant>
        <vt:i4>134</vt:i4>
      </vt:variant>
      <vt:variant>
        <vt:i4>0</vt:i4>
      </vt:variant>
      <vt:variant>
        <vt:i4>5</vt:i4>
      </vt:variant>
      <vt:variant>
        <vt:lpwstr/>
      </vt:variant>
      <vt:variant>
        <vt:lpwstr>_Toc235266457</vt:lpwstr>
      </vt:variant>
      <vt:variant>
        <vt:i4>1376309</vt:i4>
      </vt:variant>
      <vt:variant>
        <vt:i4>128</vt:i4>
      </vt:variant>
      <vt:variant>
        <vt:i4>0</vt:i4>
      </vt:variant>
      <vt:variant>
        <vt:i4>5</vt:i4>
      </vt:variant>
      <vt:variant>
        <vt:lpwstr/>
      </vt:variant>
      <vt:variant>
        <vt:lpwstr>_Toc235266456</vt:lpwstr>
      </vt:variant>
      <vt:variant>
        <vt:i4>1376309</vt:i4>
      </vt:variant>
      <vt:variant>
        <vt:i4>122</vt:i4>
      </vt:variant>
      <vt:variant>
        <vt:i4>0</vt:i4>
      </vt:variant>
      <vt:variant>
        <vt:i4>5</vt:i4>
      </vt:variant>
      <vt:variant>
        <vt:lpwstr/>
      </vt:variant>
      <vt:variant>
        <vt:lpwstr>_Toc235266455</vt:lpwstr>
      </vt:variant>
      <vt:variant>
        <vt:i4>1376309</vt:i4>
      </vt:variant>
      <vt:variant>
        <vt:i4>116</vt:i4>
      </vt:variant>
      <vt:variant>
        <vt:i4>0</vt:i4>
      </vt:variant>
      <vt:variant>
        <vt:i4>5</vt:i4>
      </vt:variant>
      <vt:variant>
        <vt:lpwstr/>
      </vt:variant>
      <vt:variant>
        <vt:lpwstr>_Toc235266454</vt:lpwstr>
      </vt:variant>
      <vt:variant>
        <vt:i4>1376309</vt:i4>
      </vt:variant>
      <vt:variant>
        <vt:i4>110</vt:i4>
      </vt:variant>
      <vt:variant>
        <vt:i4>0</vt:i4>
      </vt:variant>
      <vt:variant>
        <vt:i4>5</vt:i4>
      </vt:variant>
      <vt:variant>
        <vt:lpwstr/>
      </vt:variant>
      <vt:variant>
        <vt:lpwstr>_Toc235266453</vt:lpwstr>
      </vt:variant>
      <vt:variant>
        <vt:i4>1376309</vt:i4>
      </vt:variant>
      <vt:variant>
        <vt:i4>104</vt:i4>
      </vt:variant>
      <vt:variant>
        <vt:i4>0</vt:i4>
      </vt:variant>
      <vt:variant>
        <vt:i4>5</vt:i4>
      </vt:variant>
      <vt:variant>
        <vt:lpwstr/>
      </vt:variant>
      <vt:variant>
        <vt:lpwstr>_Toc235266452</vt:lpwstr>
      </vt:variant>
      <vt:variant>
        <vt:i4>1376309</vt:i4>
      </vt:variant>
      <vt:variant>
        <vt:i4>98</vt:i4>
      </vt:variant>
      <vt:variant>
        <vt:i4>0</vt:i4>
      </vt:variant>
      <vt:variant>
        <vt:i4>5</vt:i4>
      </vt:variant>
      <vt:variant>
        <vt:lpwstr/>
      </vt:variant>
      <vt:variant>
        <vt:lpwstr>_Toc235266451</vt:lpwstr>
      </vt:variant>
      <vt:variant>
        <vt:i4>1376309</vt:i4>
      </vt:variant>
      <vt:variant>
        <vt:i4>92</vt:i4>
      </vt:variant>
      <vt:variant>
        <vt:i4>0</vt:i4>
      </vt:variant>
      <vt:variant>
        <vt:i4>5</vt:i4>
      </vt:variant>
      <vt:variant>
        <vt:lpwstr/>
      </vt:variant>
      <vt:variant>
        <vt:lpwstr>_Toc235266450</vt:lpwstr>
      </vt:variant>
      <vt:variant>
        <vt:i4>1310773</vt:i4>
      </vt:variant>
      <vt:variant>
        <vt:i4>86</vt:i4>
      </vt:variant>
      <vt:variant>
        <vt:i4>0</vt:i4>
      </vt:variant>
      <vt:variant>
        <vt:i4>5</vt:i4>
      </vt:variant>
      <vt:variant>
        <vt:lpwstr/>
      </vt:variant>
      <vt:variant>
        <vt:lpwstr>_Toc235266449</vt:lpwstr>
      </vt:variant>
      <vt:variant>
        <vt:i4>1310773</vt:i4>
      </vt:variant>
      <vt:variant>
        <vt:i4>80</vt:i4>
      </vt:variant>
      <vt:variant>
        <vt:i4>0</vt:i4>
      </vt:variant>
      <vt:variant>
        <vt:i4>5</vt:i4>
      </vt:variant>
      <vt:variant>
        <vt:lpwstr/>
      </vt:variant>
      <vt:variant>
        <vt:lpwstr>_Toc235266448</vt:lpwstr>
      </vt:variant>
      <vt:variant>
        <vt:i4>1310773</vt:i4>
      </vt:variant>
      <vt:variant>
        <vt:i4>74</vt:i4>
      </vt:variant>
      <vt:variant>
        <vt:i4>0</vt:i4>
      </vt:variant>
      <vt:variant>
        <vt:i4>5</vt:i4>
      </vt:variant>
      <vt:variant>
        <vt:lpwstr/>
      </vt:variant>
      <vt:variant>
        <vt:lpwstr>_Toc235266447</vt:lpwstr>
      </vt:variant>
      <vt:variant>
        <vt:i4>1310773</vt:i4>
      </vt:variant>
      <vt:variant>
        <vt:i4>68</vt:i4>
      </vt:variant>
      <vt:variant>
        <vt:i4>0</vt:i4>
      </vt:variant>
      <vt:variant>
        <vt:i4>5</vt:i4>
      </vt:variant>
      <vt:variant>
        <vt:lpwstr/>
      </vt:variant>
      <vt:variant>
        <vt:lpwstr>_Toc235266446</vt:lpwstr>
      </vt:variant>
      <vt:variant>
        <vt:i4>1310773</vt:i4>
      </vt:variant>
      <vt:variant>
        <vt:i4>62</vt:i4>
      </vt:variant>
      <vt:variant>
        <vt:i4>0</vt:i4>
      </vt:variant>
      <vt:variant>
        <vt:i4>5</vt:i4>
      </vt:variant>
      <vt:variant>
        <vt:lpwstr/>
      </vt:variant>
      <vt:variant>
        <vt:lpwstr>_Toc235266445</vt:lpwstr>
      </vt:variant>
      <vt:variant>
        <vt:i4>1310773</vt:i4>
      </vt:variant>
      <vt:variant>
        <vt:i4>56</vt:i4>
      </vt:variant>
      <vt:variant>
        <vt:i4>0</vt:i4>
      </vt:variant>
      <vt:variant>
        <vt:i4>5</vt:i4>
      </vt:variant>
      <vt:variant>
        <vt:lpwstr/>
      </vt:variant>
      <vt:variant>
        <vt:lpwstr>_Toc235266444</vt:lpwstr>
      </vt:variant>
      <vt:variant>
        <vt:i4>1310773</vt:i4>
      </vt:variant>
      <vt:variant>
        <vt:i4>50</vt:i4>
      </vt:variant>
      <vt:variant>
        <vt:i4>0</vt:i4>
      </vt:variant>
      <vt:variant>
        <vt:i4>5</vt:i4>
      </vt:variant>
      <vt:variant>
        <vt:lpwstr/>
      </vt:variant>
      <vt:variant>
        <vt:lpwstr>_Toc235266443</vt:lpwstr>
      </vt:variant>
      <vt:variant>
        <vt:i4>1310773</vt:i4>
      </vt:variant>
      <vt:variant>
        <vt:i4>44</vt:i4>
      </vt:variant>
      <vt:variant>
        <vt:i4>0</vt:i4>
      </vt:variant>
      <vt:variant>
        <vt:i4>5</vt:i4>
      </vt:variant>
      <vt:variant>
        <vt:lpwstr/>
      </vt:variant>
      <vt:variant>
        <vt:lpwstr>_Toc235266442</vt:lpwstr>
      </vt:variant>
      <vt:variant>
        <vt:i4>1310773</vt:i4>
      </vt:variant>
      <vt:variant>
        <vt:i4>38</vt:i4>
      </vt:variant>
      <vt:variant>
        <vt:i4>0</vt:i4>
      </vt:variant>
      <vt:variant>
        <vt:i4>5</vt:i4>
      </vt:variant>
      <vt:variant>
        <vt:lpwstr/>
      </vt:variant>
      <vt:variant>
        <vt:lpwstr>_Toc235266441</vt:lpwstr>
      </vt:variant>
      <vt:variant>
        <vt:i4>1310773</vt:i4>
      </vt:variant>
      <vt:variant>
        <vt:i4>32</vt:i4>
      </vt:variant>
      <vt:variant>
        <vt:i4>0</vt:i4>
      </vt:variant>
      <vt:variant>
        <vt:i4>5</vt:i4>
      </vt:variant>
      <vt:variant>
        <vt:lpwstr/>
      </vt:variant>
      <vt:variant>
        <vt:lpwstr>_Toc235266440</vt:lpwstr>
      </vt:variant>
      <vt:variant>
        <vt:i4>1245237</vt:i4>
      </vt:variant>
      <vt:variant>
        <vt:i4>26</vt:i4>
      </vt:variant>
      <vt:variant>
        <vt:i4>0</vt:i4>
      </vt:variant>
      <vt:variant>
        <vt:i4>5</vt:i4>
      </vt:variant>
      <vt:variant>
        <vt:lpwstr/>
      </vt:variant>
      <vt:variant>
        <vt:lpwstr>_Toc235266439</vt:lpwstr>
      </vt:variant>
      <vt:variant>
        <vt:i4>1245237</vt:i4>
      </vt:variant>
      <vt:variant>
        <vt:i4>20</vt:i4>
      </vt:variant>
      <vt:variant>
        <vt:i4>0</vt:i4>
      </vt:variant>
      <vt:variant>
        <vt:i4>5</vt:i4>
      </vt:variant>
      <vt:variant>
        <vt:lpwstr/>
      </vt:variant>
      <vt:variant>
        <vt:lpwstr>_Toc235266438</vt:lpwstr>
      </vt:variant>
      <vt:variant>
        <vt:i4>1245237</vt:i4>
      </vt:variant>
      <vt:variant>
        <vt:i4>14</vt:i4>
      </vt:variant>
      <vt:variant>
        <vt:i4>0</vt:i4>
      </vt:variant>
      <vt:variant>
        <vt:i4>5</vt:i4>
      </vt:variant>
      <vt:variant>
        <vt:lpwstr/>
      </vt:variant>
      <vt:variant>
        <vt:lpwstr>_Toc235266437</vt:lpwstr>
      </vt:variant>
      <vt:variant>
        <vt:i4>1245237</vt:i4>
      </vt:variant>
      <vt:variant>
        <vt:i4>8</vt:i4>
      </vt:variant>
      <vt:variant>
        <vt:i4>0</vt:i4>
      </vt:variant>
      <vt:variant>
        <vt:i4>5</vt:i4>
      </vt:variant>
      <vt:variant>
        <vt:lpwstr/>
      </vt:variant>
      <vt:variant>
        <vt:lpwstr>_Toc235266436</vt:lpwstr>
      </vt:variant>
      <vt:variant>
        <vt:i4>1245237</vt:i4>
      </vt:variant>
      <vt:variant>
        <vt:i4>2</vt:i4>
      </vt:variant>
      <vt:variant>
        <vt:i4>0</vt:i4>
      </vt:variant>
      <vt:variant>
        <vt:i4>5</vt:i4>
      </vt:variant>
      <vt:variant>
        <vt:lpwstr/>
      </vt:variant>
      <vt:variant>
        <vt:lpwstr>_Toc235266435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shakira mack</dc:creator>
  <cp:keywords/>
  <dc:description/>
  <cp:lastModifiedBy>Kelly Ottobre</cp:lastModifiedBy>
  <cp:revision>2</cp:revision>
  <cp:lastPrinted>2018-12-04T14:30:00Z</cp:lastPrinted>
  <dcterms:created xsi:type="dcterms:W3CDTF">2019-03-28T15:58:00Z</dcterms:created>
  <dcterms:modified xsi:type="dcterms:W3CDTF">2019-03-28T15:58:00Z</dcterms:modified>
</cp:coreProperties>
</file>