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63BD" w14:textId="77777777" w:rsidR="00957A8E" w:rsidRDefault="00957A8E" w:rsidP="00171CF1"/>
    <w:p w14:paraId="66FF71B5" w14:textId="6058361B" w:rsidR="00F930F2" w:rsidRPr="00261508" w:rsidRDefault="00F841EC" w:rsidP="00261508">
      <w:pPr>
        <w:jc w:val="center"/>
        <w:rPr>
          <w:rFonts w:ascii="Arial" w:hAnsi="Arial" w:cs="Arial"/>
          <w:sz w:val="20"/>
          <w:szCs w:val="20"/>
        </w:rPr>
      </w:pPr>
      <w:r w:rsidRPr="00261508">
        <w:rPr>
          <w:rFonts w:ascii="Arial" w:hAnsi="Arial" w:cs="Arial"/>
          <w:sz w:val="20"/>
          <w:szCs w:val="20"/>
        </w:rPr>
        <w:t>August 1</w:t>
      </w:r>
      <w:r w:rsidR="00332A39">
        <w:rPr>
          <w:rFonts w:ascii="Arial" w:hAnsi="Arial" w:cs="Arial"/>
          <w:sz w:val="20"/>
          <w:szCs w:val="20"/>
        </w:rPr>
        <w:t>4</w:t>
      </w:r>
      <w:r w:rsidRPr="00261508">
        <w:rPr>
          <w:rFonts w:ascii="Arial" w:hAnsi="Arial" w:cs="Arial"/>
          <w:sz w:val="20"/>
          <w:szCs w:val="20"/>
        </w:rPr>
        <w:t>, 2023</w:t>
      </w:r>
    </w:p>
    <w:p w14:paraId="5AF9E89D" w14:textId="77777777" w:rsidR="00F841EC" w:rsidRPr="00261508" w:rsidRDefault="00F841EC" w:rsidP="009C3AFF">
      <w:pPr>
        <w:rPr>
          <w:rFonts w:ascii="Arial" w:hAnsi="Arial" w:cs="Arial"/>
          <w:sz w:val="20"/>
          <w:szCs w:val="20"/>
        </w:rPr>
      </w:pPr>
    </w:p>
    <w:p w14:paraId="2EAC6B3A" w14:textId="77777777" w:rsidR="00924153" w:rsidRPr="00261508" w:rsidRDefault="00924153" w:rsidP="009C3AFF">
      <w:pPr>
        <w:rPr>
          <w:rFonts w:ascii="Arial" w:hAnsi="Arial" w:cs="Arial"/>
          <w:b/>
          <w:sz w:val="20"/>
          <w:szCs w:val="20"/>
        </w:rPr>
      </w:pPr>
    </w:p>
    <w:p w14:paraId="6370D61B" w14:textId="177F7C6E" w:rsidR="00F841EC" w:rsidRPr="00261508" w:rsidRDefault="00F841EC" w:rsidP="009C3AFF">
      <w:pPr>
        <w:rPr>
          <w:rFonts w:ascii="Arial" w:hAnsi="Arial" w:cs="Arial"/>
          <w:sz w:val="20"/>
          <w:szCs w:val="20"/>
        </w:rPr>
      </w:pPr>
      <w:r w:rsidRPr="00261508">
        <w:rPr>
          <w:rFonts w:ascii="Arial" w:hAnsi="Arial" w:cs="Arial"/>
          <w:sz w:val="20"/>
          <w:szCs w:val="20"/>
        </w:rPr>
        <w:t>To:</w:t>
      </w:r>
      <w:r w:rsidRPr="00261508">
        <w:rPr>
          <w:rFonts w:ascii="Arial" w:hAnsi="Arial" w:cs="Arial"/>
          <w:sz w:val="20"/>
          <w:szCs w:val="20"/>
        </w:rPr>
        <w:tab/>
        <w:t xml:space="preserve">All Interested Bidders </w:t>
      </w:r>
    </w:p>
    <w:p w14:paraId="7AD2B70D" w14:textId="77777777" w:rsidR="00F841EC" w:rsidRPr="00261508" w:rsidRDefault="00F841EC" w:rsidP="009C3AFF">
      <w:pPr>
        <w:rPr>
          <w:rFonts w:ascii="Arial" w:hAnsi="Arial" w:cs="Arial"/>
          <w:sz w:val="20"/>
          <w:szCs w:val="20"/>
        </w:rPr>
      </w:pPr>
    </w:p>
    <w:p w14:paraId="4C2E223B" w14:textId="3703F32D" w:rsidR="00F841EC" w:rsidRPr="00261508" w:rsidRDefault="00F841EC" w:rsidP="002C18C3">
      <w:pPr>
        <w:ind w:left="720" w:hanging="720"/>
        <w:rPr>
          <w:rFonts w:ascii="Arial" w:hAnsi="Arial" w:cs="Arial"/>
          <w:sz w:val="20"/>
          <w:szCs w:val="20"/>
        </w:rPr>
      </w:pPr>
      <w:r w:rsidRPr="00261508">
        <w:rPr>
          <w:rFonts w:ascii="Arial" w:hAnsi="Arial" w:cs="Arial"/>
          <w:sz w:val="20"/>
          <w:szCs w:val="20"/>
        </w:rPr>
        <w:t>Re:</w:t>
      </w:r>
      <w:r w:rsidRPr="00261508">
        <w:rPr>
          <w:rFonts w:ascii="Arial" w:hAnsi="Arial" w:cs="Arial"/>
          <w:sz w:val="20"/>
          <w:szCs w:val="20"/>
        </w:rPr>
        <w:tab/>
        <w:t>Bid Solicitatio</w:t>
      </w:r>
      <w:r w:rsidR="00A34F20" w:rsidRPr="00261508">
        <w:rPr>
          <w:rFonts w:ascii="Arial" w:hAnsi="Arial" w:cs="Arial"/>
          <w:sz w:val="20"/>
          <w:szCs w:val="20"/>
        </w:rPr>
        <w:t xml:space="preserve">n: </w:t>
      </w:r>
      <w:r w:rsidRPr="00261508">
        <w:rPr>
          <w:rFonts w:ascii="Arial" w:hAnsi="Arial" w:cs="Arial"/>
          <w:sz w:val="20"/>
          <w:szCs w:val="20"/>
        </w:rPr>
        <w:t xml:space="preserve"> </w:t>
      </w:r>
      <w:r w:rsidR="00F55EAF" w:rsidRPr="00261508">
        <w:rPr>
          <w:rFonts w:ascii="Arial" w:hAnsi="Arial" w:cs="Arial"/>
          <w:sz w:val="20"/>
          <w:szCs w:val="20"/>
        </w:rPr>
        <w:t>Mental &amp; Physical Health Services –</w:t>
      </w:r>
      <w:r w:rsidR="00A34F20" w:rsidRPr="00261508">
        <w:rPr>
          <w:rFonts w:ascii="Arial" w:hAnsi="Arial" w:cs="Arial"/>
          <w:sz w:val="20"/>
          <w:szCs w:val="20"/>
        </w:rPr>
        <w:t xml:space="preserve"> </w:t>
      </w:r>
      <w:r w:rsidR="00F55EAF" w:rsidRPr="00261508">
        <w:rPr>
          <w:rFonts w:ascii="Arial" w:hAnsi="Arial" w:cs="Arial"/>
          <w:sz w:val="20"/>
          <w:szCs w:val="20"/>
        </w:rPr>
        <w:t>New Jersey Juvenile Justice Commission</w:t>
      </w:r>
    </w:p>
    <w:p w14:paraId="20E40D2F" w14:textId="77777777" w:rsidR="00F841EC" w:rsidRPr="00261508" w:rsidRDefault="00F841EC" w:rsidP="009C3AFF">
      <w:pPr>
        <w:rPr>
          <w:rFonts w:ascii="Arial" w:hAnsi="Arial" w:cs="Arial"/>
          <w:sz w:val="20"/>
          <w:szCs w:val="20"/>
        </w:rPr>
      </w:pPr>
    </w:p>
    <w:p w14:paraId="67DA9AD7" w14:textId="7484C718" w:rsidR="00F841EC" w:rsidRPr="00261508" w:rsidRDefault="00F841EC" w:rsidP="009C3AFF">
      <w:pPr>
        <w:rPr>
          <w:rFonts w:ascii="Arial" w:hAnsi="Arial" w:cs="Arial"/>
          <w:sz w:val="20"/>
          <w:szCs w:val="20"/>
        </w:rPr>
      </w:pPr>
      <w:r w:rsidRPr="00261508">
        <w:rPr>
          <w:rFonts w:ascii="Arial" w:hAnsi="Arial" w:cs="Arial"/>
          <w:sz w:val="20"/>
          <w:szCs w:val="20"/>
        </w:rPr>
        <w:tab/>
        <w:t xml:space="preserve">Quote Submission Due Date: </w:t>
      </w:r>
      <w:r w:rsidR="00603403">
        <w:rPr>
          <w:rFonts w:ascii="Arial" w:hAnsi="Arial" w:cs="Arial"/>
          <w:sz w:val="20"/>
          <w:szCs w:val="20"/>
        </w:rPr>
        <w:t>September</w:t>
      </w:r>
      <w:r w:rsidR="00B7796A" w:rsidRPr="00261508">
        <w:rPr>
          <w:rFonts w:ascii="Arial" w:hAnsi="Arial" w:cs="Arial"/>
          <w:sz w:val="20"/>
          <w:szCs w:val="20"/>
        </w:rPr>
        <w:t xml:space="preserve"> </w:t>
      </w:r>
      <w:r w:rsidR="005B6281" w:rsidRPr="00261508">
        <w:rPr>
          <w:rFonts w:ascii="Arial" w:hAnsi="Arial" w:cs="Arial"/>
          <w:sz w:val="20"/>
          <w:szCs w:val="20"/>
        </w:rPr>
        <w:t>30, 2023</w:t>
      </w:r>
      <w:r w:rsidRPr="00261508">
        <w:rPr>
          <w:rFonts w:ascii="Arial" w:hAnsi="Arial" w:cs="Arial"/>
          <w:sz w:val="20"/>
          <w:szCs w:val="20"/>
        </w:rPr>
        <w:t xml:space="preserve"> (2:00 p.m. E</w:t>
      </w:r>
      <w:r w:rsidR="00FF79BB" w:rsidRPr="00261508">
        <w:rPr>
          <w:rFonts w:ascii="Arial" w:hAnsi="Arial" w:cs="Arial"/>
          <w:sz w:val="20"/>
          <w:szCs w:val="20"/>
        </w:rPr>
        <w:t>S</w:t>
      </w:r>
      <w:r w:rsidRPr="00261508">
        <w:rPr>
          <w:rFonts w:ascii="Arial" w:hAnsi="Arial" w:cs="Arial"/>
          <w:sz w:val="20"/>
          <w:szCs w:val="20"/>
        </w:rPr>
        <w:t>T)</w:t>
      </w:r>
    </w:p>
    <w:p w14:paraId="487310FB" w14:textId="77777777" w:rsidR="00F841EC" w:rsidRPr="00261508" w:rsidRDefault="00F841EC" w:rsidP="009C3AFF">
      <w:pPr>
        <w:rPr>
          <w:rFonts w:ascii="Arial" w:hAnsi="Arial" w:cs="Arial"/>
          <w:sz w:val="20"/>
          <w:szCs w:val="20"/>
        </w:rPr>
      </w:pPr>
    </w:p>
    <w:p w14:paraId="015F5616" w14:textId="1BCEB15D" w:rsidR="00F841EC" w:rsidRPr="00261508" w:rsidRDefault="00F841EC" w:rsidP="00542792">
      <w:pPr>
        <w:jc w:val="center"/>
        <w:rPr>
          <w:rFonts w:ascii="Arial" w:hAnsi="Arial" w:cs="Arial"/>
          <w:b/>
          <w:bCs/>
          <w:i/>
          <w:sz w:val="20"/>
          <w:szCs w:val="20"/>
          <w:u w:val="single"/>
        </w:rPr>
      </w:pPr>
      <w:r w:rsidRPr="00261508">
        <w:rPr>
          <w:rFonts w:ascii="Arial" w:hAnsi="Arial" w:cs="Arial"/>
          <w:b/>
          <w:bCs/>
          <w:sz w:val="20"/>
          <w:szCs w:val="20"/>
          <w:u w:val="single"/>
        </w:rPr>
        <w:t>Bid A</w:t>
      </w:r>
      <w:r w:rsidR="008D032F" w:rsidRPr="00261508">
        <w:rPr>
          <w:rFonts w:ascii="Arial" w:hAnsi="Arial" w:cs="Arial"/>
          <w:b/>
          <w:bCs/>
          <w:sz w:val="20"/>
          <w:szCs w:val="20"/>
          <w:u w:val="single"/>
        </w:rPr>
        <w:t>ddenda 1</w:t>
      </w:r>
    </w:p>
    <w:p w14:paraId="417648DB" w14:textId="77777777" w:rsidR="00F841EC" w:rsidRPr="00261508" w:rsidRDefault="00F841EC" w:rsidP="009C3AFF">
      <w:pPr>
        <w:rPr>
          <w:rFonts w:ascii="Arial" w:hAnsi="Arial" w:cs="Arial"/>
          <w:sz w:val="20"/>
          <w:szCs w:val="20"/>
        </w:rPr>
      </w:pPr>
    </w:p>
    <w:p w14:paraId="04FDAD70" w14:textId="052FD8CA" w:rsidR="00B527F7" w:rsidRPr="00261508" w:rsidRDefault="00F841EC" w:rsidP="009C3AFF">
      <w:pPr>
        <w:rPr>
          <w:rFonts w:ascii="Arial" w:hAnsi="Arial" w:cs="Arial"/>
          <w:sz w:val="20"/>
          <w:szCs w:val="20"/>
        </w:rPr>
      </w:pPr>
      <w:r w:rsidRPr="00261508">
        <w:rPr>
          <w:rFonts w:ascii="Arial" w:hAnsi="Arial" w:cs="Arial"/>
          <w:sz w:val="20"/>
          <w:szCs w:val="20"/>
        </w:rPr>
        <w:t xml:space="preserve">The following constitutes Bid </w:t>
      </w:r>
      <w:r w:rsidR="00340492" w:rsidRPr="00261508">
        <w:rPr>
          <w:rFonts w:ascii="Arial" w:hAnsi="Arial" w:cs="Arial"/>
          <w:sz w:val="20"/>
          <w:szCs w:val="20"/>
        </w:rPr>
        <w:t>Addenda</w:t>
      </w:r>
      <w:r w:rsidRPr="00261508">
        <w:rPr>
          <w:rFonts w:ascii="Arial" w:hAnsi="Arial" w:cs="Arial"/>
          <w:sz w:val="20"/>
          <w:szCs w:val="20"/>
        </w:rPr>
        <w:t xml:space="preserve"> #</w:t>
      </w:r>
      <w:r w:rsidR="00FF79BB" w:rsidRPr="00261508">
        <w:rPr>
          <w:rFonts w:ascii="Arial" w:hAnsi="Arial" w:cs="Arial"/>
          <w:sz w:val="20"/>
          <w:szCs w:val="20"/>
        </w:rPr>
        <w:t>1</w:t>
      </w:r>
      <w:r w:rsidRPr="00261508">
        <w:rPr>
          <w:rFonts w:ascii="Arial" w:hAnsi="Arial" w:cs="Arial"/>
          <w:sz w:val="20"/>
          <w:szCs w:val="20"/>
        </w:rPr>
        <w:t xml:space="preserve"> to the above referenced Bid Solicitation</w:t>
      </w:r>
      <w:r w:rsidR="00B61E0B" w:rsidRPr="00261508">
        <w:rPr>
          <w:rFonts w:ascii="Arial" w:hAnsi="Arial" w:cs="Arial"/>
          <w:sz w:val="20"/>
          <w:szCs w:val="20"/>
        </w:rPr>
        <w:t>.</w:t>
      </w:r>
      <w:r w:rsidR="00261508" w:rsidRPr="00261508">
        <w:rPr>
          <w:rFonts w:ascii="Arial" w:hAnsi="Arial" w:cs="Arial"/>
          <w:sz w:val="20"/>
          <w:szCs w:val="20"/>
        </w:rPr>
        <w:t xml:space="preserve"> </w:t>
      </w:r>
      <w:r w:rsidR="00ED2A39" w:rsidRPr="00261508">
        <w:rPr>
          <w:rFonts w:ascii="Arial" w:hAnsi="Arial" w:cs="Arial"/>
          <w:sz w:val="20"/>
          <w:szCs w:val="20"/>
        </w:rPr>
        <w:t xml:space="preserve">Please note </w:t>
      </w:r>
      <w:r w:rsidR="0049795A" w:rsidRPr="00261508">
        <w:rPr>
          <w:rFonts w:ascii="Arial" w:hAnsi="Arial" w:cs="Arial"/>
          <w:sz w:val="20"/>
          <w:szCs w:val="20"/>
        </w:rPr>
        <w:t xml:space="preserve">that </w:t>
      </w:r>
      <w:r w:rsidR="005B330A" w:rsidRPr="00261508">
        <w:rPr>
          <w:rFonts w:ascii="Arial" w:hAnsi="Arial" w:cs="Arial"/>
          <w:sz w:val="20"/>
          <w:szCs w:val="20"/>
        </w:rPr>
        <w:t xml:space="preserve">the </w:t>
      </w:r>
      <w:r w:rsidR="000A5246" w:rsidRPr="00261508">
        <w:rPr>
          <w:rFonts w:ascii="Arial" w:hAnsi="Arial" w:cs="Arial"/>
          <w:sz w:val="20"/>
          <w:szCs w:val="20"/>
        </w:rPr>
        <w:t>RFP</w:t>
      </w:r>
      <w:r w:rsidR="0049795A" w:rsidRPr="00261508">
        <w:rPr>
          <w:rFonts w:ascii="Arial" w:hAnsi="Arial" w:cs="Arial"/>
          <w:sz w:val="20"/>
          <w:szCs w:val="20"/>
        </w:rPr>
        <w:t xml:space="preserve"> include</w:t>
      </w:r>
      <w:r w:rsidR="00051B98" w:rsidRPr="00261508">
        <w:rPr>
          <w:rFonts w:ascii="Arial" w:hAnsi="Arial" w:cs="Arial"/>
          <w:sz w:val="20"/>
          <w:szCs w:val="20"/>
        </w:rPr>
        <w:t>s</w:t>
      </w:r>
      <w:r w:rsidR="0049795A" w:rsidRPr="00261508">
        <w:rPr>
          <w:rFonts w:ascii="Arial" w:hAnsi="Arial" w:cs="Arial"/>
          <w:sz w:val="20"/>
          <w:szCs w:val="20"/>
        </w:rPr>
        <w:t xml:space="preserve"> revisions and additions to</w:t>
      </w:r>
      <w:r w:rsidR="00B527F7" w:rsidRPr="00261508">
        <w:rPr>
          <w:rFonts w:ascii="Arial" w:hAnsi="Arial" w:cs="Arial"/>
          <w:sz w:val="20"/>
          <w:szCs w:val="20"/>
        </w:rPr>
        <w:t xml:space="preserve"> the following sections:</w:t>
      </w:r>
    </w:p>
    <w:p w14:paraId="7EFF86C2" w14:textId="77777777" w:rsidR="00876A98" w:rsidRPr="00261508" w:rsidRDefault="00876A98" w:rsidP="009C3AFF">
      <w:pPr>
        <w:rPr>
          <w:rFonts w:ascii="Arial" w:hAnsi="Arial" w:cs="Arial"/>
          <w:sz w:val="20"/>
          <w:szCs w:val="20"/>
        </w:rPr>
      </w:pPr>
    </w:p>
    <w:p w14:paraId="6C9ACD0D" w14:textId="686BB08A" w:rsidR="000A5246" w:rsidRPr="00261508" w:rsidRDefault="000A5246" w:rsidP="009C3AFF">
      <w:pPr>
        <w:rPr>
          <w:rFonts w:ascii="Arial" w:hAnsi="Arial" w:cs="Arial"/>
          <w:sz w:val="20"/>
          <w:szCs w:val="20"/>
        </w:rPr>
      </w:pPr>
      <w:r w:rsidRPr="00261508">
        <w:rPr>
          <w:rFonts w:ascii="Arial" w:hAnsi="Arial" w:cs="Arial"/>
          <w:sz w:val="20"/>
          <w:szCs w:val="20"/>
        </w:rPr>
        <w:t>Section 1.10 Site Visit ha</w:t>
      </w:r>
      <w:r w:rsidR="00B527F7" w:rsidRPr="00261508">
        <w:rPr>
          <w:rFonts w:ascii="Arial" w:hAnsi="Arial" w:cs="Arial"/>
          <w:sz w:val="20"/>
          <w:szCs w:val="20"/>
        </w:rPr>
        <w:t>s</w:t>
      </w:r>
      <w:r w:rsidRPr="00261508">
        <w:rPr>
          <w:rFonts w:ascii="Arial" w:hAnsi="Arial" w:cs="Arial"/>
          <w:sz w:val="20"/>
          <w:szCs w:val="20"/>
        </w:rPr>
        <w:t xml:space="preserve"> been revised</w:t>
      </w:r>
      <w:r w:rsidR="00424962" w:rsidRPr="00261508">
        <w:rPr>
          <w:rFonts w:ascii="Arial" w:hAnsi="Arial" w:cs="Arial"/>
          <w:sz w:val="20"/>
          <w:szCs w:val="20"/>
        </w:rPr>
        <w:t xml:space="preserve"> to include the following</w:t>
      </w:r>
      <w:r w:rsidR="00261508" w:rsidRPr="00261508">
        <w:rPr>
          <w:rFonts w:ascii="Arial" w:hAnsi="Arial" w:cs="Arial"/>
          <w:sz w:val="20"/>
          <w:szCs w:val="20"/>
        </w:rPr>
        <w:t>.</w:t>
      </w:r>
    </w:p>
    <w:p w14:paraId="6B11FD3C" w14:textId="77777777" w:rsidR="009C3AFF" w:rsidRPr="00261508" w:rsidRDefault="009C3AFF" w:rsidP="009C3AFF">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E65F7B" w:rsidRPr="00261508" w14:paraId="2E1FB185" w14:textId="77777777" w:rsidTr="00E65F7B">
        <w:tc>
          <w:tcPr>
            <w:tcW w:w="9350" w:type="dxa"/>
          </w:tcPr>
          <w:p w14:paraId="026B6092" w14:textId="77777777" w:rsidR="0019784B" w:rsidRPr="00261508" w:rsidRDefault="0019784B" w:rsidP="009C3AFF">
            <w:pPr>
              <w:rPr>
                <w:rFonts w:ascii="Arial" w:hAnsi="Arial" w:cs="Arial"/>
                <w:b/>
                <w:bCs/>
                <w:i/>
                <w:iCs/>
                <w:sz w:val="20"/>
                <w:szCs w:val="20"/>
                <w:u w:val="single"/>
              </w:rPr>
            </w:pPr>
            <w:bookmarkStart w:id="0" w:name="_Toc141794098"/>
            <w:r w:rsidRPr="00261508">
              <w:rPr>
                <w:rFonts w:ascii="Arial" w:hAnsi="Arial" w:cs="Arial"/>
                <w:b/>
                <w:bCs/>
                <w:i/>
                <w:iCs/>
                <w:sz w:val="20"/>
                <w:szCs w:val="20"/>
                <w:u w:val="single"/>
              </w:rPr>
              <w:t>1.10 SITE VISIT</w:t>
            </w:r>
            <w:bookmarkEnd w:id="0"/>
          </w:p>
          <w:p w14:paraId="6C648299" w14:textId="77777777" w:rsidR="0019784B" w:rsidRPr="00261508" w:rsidRDefault="0019784B" w:rsidP="009C3AFF">
            <w:pPr>
              <w:rPr>
                <w:rFonts w:ascii="Arial" w:hAnsi="Arial" w:cs="Arial"/>
                <w:sz w:val="20"/>
                <w:szCs w:val="20"/>
              </w:rPr>
            </w:pPr>
          </w:p>
          <w:p w14:paraId="66F32550" w14:textId="20F6F109"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 xml:space="preserve">The date and time for the optional site visit are indicated below and on the Bid Solicitation cover sheet.  Attendees interested must register for the site visit by emailing Jawad Karamali at </w:t>
            </w:r>
            <w:hyperlink r:id="rId10" w:history="1">
              <w:r w:rsidRPr="00261508">
                <w:rPr>
                  <w:rStyle w:val="Hyperlink"/>
                  <w:rFonts w:ascii="Arial" w:eastAsia="MS Mincho" w:hAnsi="Arial" w:cs="Arial"/>
                  <w:sz w:val="20"/>
                  <w:szCs w:val="20"/>
                </w:rPr>
                <w:t>jawad.karamali@jjc.nj.gov</w:t>
              </w:r>
            </w:hyperlink>
            <w:r w:rsidRPr="00261508">
              <w:rPr>
                <w:rFonts w:ascii="Arial" w:eastAsia="MS Mincho" w:hAnsi="Arial" w:cs="Arial"/>
                <w:sz w:val="20"/>
                <w:szCs w:val="20"/>
              </w:rPr>
              <w:t xml:space="preserve">.  The email notification should indicate the number of attendee’s, their names, work titles, and contact information. </w:t>
            </w:r>
          </w:p>
          <w:p w14:paraId="58D4460D" w14:textId="77777777" w:rsidR="007103C0" w:rsidRPr="00261508" w:rsidRDefault="007103C0" w:rsidP="009C3AFF">
            <w:pPr>
              <w:rPr>
                <w:rFonts w:ascii="Arial" w:eastAsia="MS Mincho" w:hAnsi="Arial" w:cs="Arial"/>
                <w:sz w:val="20"/>
                <w:szCs w:val="20"/>
              </w:rPr>
            </w:pPr>
          </w:p>
          <w:tbl>
            <w:tblPr>
              <w:tblStyle w:val="TableGrid"/>
              <w:tblW w:w="0" w:type="auto"/>
              <w:tblLook w:val="04A0" w:firstRow="1" w:lastRow="0" w:firstColumn="1" w:lastColumn="0" w:noHBand="0" w:noVBand="1"/>
            </w:tblPr>
            <w:tblGrid>
              <w:gridCol w:w="3127"/>
              <w:gridCol w:w="2340"/>
              <w:gridCol w:w="1890"/>
              <w:gridCol w:w="1767"/>
            </w:tblGrid>
            <w:tr w:rsidR="00261508" w:rsidRPr="00261508" w14:paraId="75A1E3D2" w14:textId="77777777" w:rsidTr="001915A4">
              <w:tc>
                <w:tcPr>
                  <w:tcW w:w="3127" w:type="dxa"/>
                </w:tcPr>
                <w:p w14:paraId="18EB570A"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Location</w:t>
                  </w:r>
                </w:p>
              </w:tc>
              <w:tc>
                <w:tcPr>
                  <w:tcW w:w="2340" w:type="dxa"/>
                </w:tcPr>
                <w:p w14:paraId="1776E078"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Address</w:t>
                  </w:r>
                </w:p>
              </w:tc>
              <w:tc>
                <w:tcPr>
                  <w:tcW w:w="1890" w:type="dxa"/>
                </w:tcPr>
                <w:p w14:paraId="468E1A29"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Date</w:t>
                  </w:r>
                </w:p>
              </w:tc>
              <w:tc>
                <w:tcPr>
                  <w:tcW w:w="1767" w:type="dxa"/>
                </w:tcPr>
                <w:p w14:paraId="548E6412"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Time</w:t>
                  </w:r>
                </w:p>
              </w:tc>
            </w:tr>
            <w:tr w:rsidR="00261508" w:rsidRPr="00261508" w14:paraId="2B1048D3" w14:textId="77777777" w:rsidTr="001915A4">
              <w:tc>
                <w:tcPr>
                  <w:tcW w:w="3127" w:type="dxa"/>
                </w:tcPr>
                <w:p w14:paraId="5EADF4F6" w14:textId="04155B63" w:rsidR="0019784B" w:rsidRPr="00261508" w:rsidRDefault="0019784B" w:rsidP="009C3AFF">
                  <w:pPr>
                    <w:rPr>
                      <w:rFonts w:ascii="Arial" w:hAnsi="Arial" w:cs="Arial"/>
                      <w:b/>
                      <w:sz w:val="20"/>
                      <w:szCs w:val="20"/>
                    </w:rPr>
                  </w:pPr>
                  <w:r w:rsidRPr="00261508">
                    <w:rPr>
                      <w:rFonts w:ascii="Arial" w:hAnsi="Arial" w:cs="Arial"/>
                      <w:sz w:val="20"/>
                      <w:szCs w:val="20"/>
                    </w:rPr>
                    <w:t>Juvenile Medium Security Facility (JMSF)</w:t>
                  </w:r>
                  <w:r w:rsidR="00204C7A">
                    <w:rPr>
                      <w:rFonts w:ascii="Arial" w:hAnsi="Arial" w:cs="Arial"/>
                      <w:sz w:val="20"/>
                      <w:szCs w:val="20"/>
                    </w:rPr>
                    <w:t xml:space="preserve"> &amp; Albert Elias </w:t>
                  </w:r>
                  <w:r w:rsidR="004014B5">
                    <w:rPr>
                      <w:rFonts w:ascii="Arial" w:hAnsi="Arial" w:cs="Arial"/>
                      <w:sz w:val="20"/>
                      <w:szCs w:val="20"/>
                    </w:rPr>
                    <w:t xml:space="preserve">Residential Community Home </w:t>
                  </w:r>
                </w:p>
                <w:p w14:paraId="529B5D01" w14:textId="77777777" w:rsidR="0019784B" w:rsidRPr="00261508" w:rsidRDefault="0019784B" w:rsidP="009C3AFF">
                  <w:pPr>
                    <w:rPr>
                      <w:rFonts w:ascii="Arial" w:eastAsia="MS Mincho" w:hAnsi="Arial" w:cs="Arial"/>
                      <w:sz w:val="20"/>
                      <w:szCs w:val="20"/>
                    </w:rPr>
                  </w:pPr>
                </w:p>
              </w:tc>
              <w:tc>
                <w:tcPr>
                  <w:tcW w:w="2340" w:type="dxa"/>
                </w:tcPr>
                <w:p w14:paraId="2D4BCED3" w14:textId="77777777" w:rsidR="0019784B" w:rsidRPr="00261508" w:rsidRDefault="0019784B" w:rsidP="009C3AFF">
                  <w:pPr>
                    <w:rPr>
                      <w:rFonts w:ascii="Arial" w:hAnsi="Arial" w:cs="Arial"/>
                      <w:sz w:val="20"/>
                      <w:szCs w:val="20"/>
                    </w:rPr>
                  </w:pPr>
                  <w:r w:rsidRPr="00261508">
                    <w:rPr>
                      <w:rFonts w:ascii="Arial" w:hAnsi="Arial" w:cs="Arial"/>
                      <w:sz w:val="20"/>
                      <w:szCs w:val="20"/>
                    </w:rPr>
                    <w:t>279 4</w:t>
                  </w:r>
                  <w:r w:rsidRPr="00261508">
                    <w:rPr>
                      <w:rFonts w:ascii="Arial" w:hAnsi="Arial" w:cs="Arial"/>
                      <w:sz w:val="20"/>
                      <w:szCs w:val="20"/>
                      <w:vertAlign w:val="superscript"/>
                    </w:rPr>
                    <w:t>th</w:t>
                  </w:r>
                  <w:r w:rsidRPr="00261508">
                    <w:rPr>
                      <w:rFonts w:ascii="Arial" w:hAnsi="Arial" w:cs="Arial"/>
                      <w:sz w:val="20"/>
                      <w:szCs w:val="20"/>
                    </w:rPr>
                    <w:t xml:space="preserve"> St, Fieldsboro, NJ 08505</w:t>
                  </w:r>
                </w:p>
              </w:tc>
              <w:tc>
                <w:tcPr>
                  <w:tcW w:w="1890" w:type="dxa"/>
                </w:tcPr>
                <w:p w14:paraId="504A37DD" w14:textId="77777777" w:rsidR="0019784B" w:rsidRPr="00261508" w:rsidRDefault="0019784B" w:rsidP="009C3AFF">
                  <w:pPr>
                    <w:rPr>
                      <w:rFonts w:ascii="Arial" w:eastAsia="MS Mincho" w:hAnsi="Arial" w:cs="Arial"/>
                      <w:sz w:val="20"/>
                      <w:szCs w:val="20"/>
                    </w:rPr>
                  </w:pPr>
                  <w:r w:rsidRPr="00261508">
                    <w:rPr>
                      <w:rFonts w:ascii="Arial" w:hAnsi="Arial" w:cs="Arial"/>
                      <w:sz w:val="20"/>
                      <w:szCs w:val="20"/>
                    </w:rPr>
                    <w:t>8/29/2023</w:t>
                  </w:r>
                </w:p>
              </w:tc>
              <w:tc>
                <w:tcPr>
                  <w:tcW w:w="1767" w:type="dxa"/>
                </w:tcPr>
                <w:p w14:paraId="4A4DF080" w14:textId="77777777" w:rsidR="0019784B" w:rsidRPr="00261508" w:rsidRDefault="0019784B" w:rsidP="009C3AFF">
                  <w:pPr>
                    <w:rPr>
                      <w:rFonts w:ascii="Arial" w:eastAsia="MS Mincho" w:hAnsi="Arial" w:cs="Arial"/>
                      <w:sz w:val="20"/>
                      <w:szCs w:val="20"/>
                    </w:rPr>
                  </w:pPr>
                  <w:r w:rsidRPr="00261508">
                    <w:rPr>
                      <w:rFonts w:ascii="Arial" w:hAnsi="Arial" w:cs="Arial"/>
                      <w:sz w:val="20"/>
                      <w:szCs w:val="20"/>
                    </w:rPr>
                    <w:t>10:00 AM EST</w:t>
                  </w:r>
                </w:p>
              </w:tc>
            </w:tr>
            <w:tr w:rsidR="00261508" w:rsidRPr="00261508" w14:paraId="3EC380F7" w14:textId="77777777" w:rsidTr="001915A4">
              <w:tc>
                <w:tcPr>
                  <w:tcW w:w="3127" w:type="dxa"/>
                </w:tcPr>
                <w:p w14:paraId="2AC696D4" w14:textId="77777777" w:rsidR="0019784B" w:rsidRPr="00261508" w:rsidRDefault="0019784B" w:rsidP="009C3AFF">
                  <w:pPr>
                    <w:rPr>
                      <w:rFonts w:ascii="Arial" w:eastAsia="MS Mincho" w:hAnsi="Arial" w:cs="Arial"/>
                      <w:sz w:val="20"/>
                      <w:szCs w:val="20"/>
                    </w:rPr>
                  </w:pPr>
                  <w:r w:rsidRPr="00261508">
                    <w:rPr>
                      <w:rFonts w:ascii="Arial" w:hAnsi="Arial" w:cs="Arial"/>
                      <w:sz w:val="20"/>
                      <w:szCs w:val="20"/>
                    </w:rPr>
                    <w:t>New Jersey Training School for Boys (NJTS)</w:t>
                  </w:r>
                </w:p>
              </w:tc>
              <w:tc>
                <w:tcPr>
                  <w:tcW w:w="2340" w:type="dxa"/>
                </w:tcPr>
                <w:p w14:paraId="1F950421"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Grace Hill Rd, Monroe Twp. NJ 08831</w:t>
                  </w:r>
                </w:p>
              </w:tc>
              <w:tc>
                <w:tcPr>
                  <w:tcW w:w="1890" w:type="dxa"/>
                </w:tcPr>
                <w:p w14:paraId="32CC39E9" w14:textId="77777777" w:rsidR="0019784B" w:rsidRPr="00261508" w:rsidRDefault="0019784B" w:rsidP="009C3AFF">
                  <w:pPr>
                    <w:rPr>
                      <w:rFonts w:ascii="Arial" w:eastAsia="MS Mincho" w:hAnsi="Arial" w:cs="Arial"/>
                      <w:sz w:val="20"/>
                      <w:szCs w:val="20"/>
                    </w:rPr>
                  </w:pPr>
                  <w:r w:rsidRPr="00261508">
                    <w:rPr>
                      <w:rFonts w:ascii="Arial" w:eastAsia="MS Mincho" w:hAnsi="Arial" w:cs="Arial"/>
                      <w:sz w:val="20"/>
                      <w:szCs w:val="20"/>
                    </w:rPr>
                    <w:t>8/31/2023</w:t>
                  </w:r>
                </w:p>
              </w:tc>
              <w:tc>
                <w:tcPr>
                  <w:tcW w:w="1767" w:type="dxa"/>
                </w:tcPr>
                <w:p w14:paraId="5FD663E7" w14:textId="77777777" w:rsidR="0019784B" w:rsidRPr="00261508" w:rsidRDefault="0019784B" w:rsidP="009C3AFF">
                  <w:pPr>
                    <w:rPr>
                      <w:rFonts w:ascii="Arial" w:eastAsia="MS Mincho" w:hAnsi="Arial" w:cs="Arial"/>
                      <w:sz w:val="20"/>
                      <w:szCs w:val="20"/>
                    </w:rPr>
                  </w:pPr>
                  <w:r w:rsidRPr="00261508">
                    <w:rPr>
                      <w:rFonts w:ascii="Arial" w:hAnsi="Arial" w:cs="Arial"/>
                      <w:sz w:val="20"/>
                      <w:szCs w:val="20"/>
                    </w:rPr>
                    <w:t>10:00 AM EST</w:t>
                  </w:r>
                </w:p>
              </w:tc>
            </w:tr>
          </w:tbl>
          <w:p w14:paraId="6D375AB8" w14:textId="77777777" w:rsidR="0019784B" w:rsidRPr="00261508" w:rsidRDefault="0019784B" w:rsidP="009C3AFF">
            <w:pPr>
              <w:rPr>
                <w:rFonts w:ascii="Arial" w:eastAsia="MS Mincho" w:hAnsi="Arial" w:cs="Arial"/>
                <w:sz w:val="20"/>
                <w:szCs w:val="20"/>
              </w:rPr>
            </w:pPr>
          </w:p>
          <w:p w14:paraId="7FA0409F" w14:textId="77777777" w:rsidR="0019784B" w:rsidRPr="00261508" w:rsidRDefault="0019784B" w:rsidP="009C3AFF">
            <w:pPr>
              <w:rPr>
                <w:rFonts w:ascii="Arial" w:hAnsi="Arial" w:cs="Arial"/>
                <w:sz w:val="20"/>
                <w:szCs w:val="20"/>
              </w:rPr>
            </w:pPr>
            <w:r w:rsidRPr="00261508">
              <w:rPr>
                <w:rFonts w:ascii="Arial" w:eastAsia="MS Mincho" w:hAnsi="Arial" w:cs="Arial"/>
                <w:sz w:val="20"/>
                <w:szCs w:val="20"/>
              </w:rPr>
              <w:t>Additional information for each of JJC’s 13 facilities can be found at: https://www.nj.gov/lps/jjc/facilities.html</w:t>
            </w:r>
          </w:p>
          <w:p w14:paraId="223A3569" w14:textId="77777777" w:rsidR="00E65F7B" w:rsidRPr="00261508" w:rsidRDefault="00E65F7B" w:rsidP="009C3AFF">
            <w:pPr>
              <w:rPr>
                <w:rFonts w:ascii="Arial" w:hAnsi="Arial" w:cs="Arial"/>
                <w:sz w:val="20"/>
                <w:szCs w:val="20"/>
              </w:rPr>
            </w:pPr>
          </w:p>
        </w:tc>
      </w:tr>
    </w:tbl>
    <w:p w14:paraId="5DB089E6" w14:textId="77777777" w:rsidR="00FF22D9" w:rsidRPr="00261508" w:rsidRDefault="00FF22D9" w:rsidP="009C3AFF">
      <w:pPr>
        <w:rPr>
          <w:rFonts w:ascii="Arial" w:hAnsi="Arial" w:cs="Arial"/>
          <w:sz w:val="20"/>
          <w:szCs w:val="20"/>
        </w:rPr>
      </w:pPr>
    </w:p>
    <w:p w14:paraId="72BB2465" w14:textId="071F9AA9" w:rsidR="007B7E40" w:rsidRPr="00261508" w:rsidRDefault="007B7E40" w:rsidP="009C3AFF">
      <w:pPr>
        <w:rPr>
          <w:rFonts w:ascii="Arial" w:hAnsi="Arial" w:cs="Arial"/>
          <w:sz w:val="20"/>
          <w:szCs w:val="20"/>
        </w:rPr>
      </w:pPr>
      <w:r w:rsidRPr="00261508">
        <w:rPr>
          <w:rFonts w:ascii="Arial" w:hAnsi="Arial" w:cs="Arial"/>
          <w:sz w:val="20"/>
          <w:szCs w:val="20"/>
        </w:rPr>
        <w:t>Please refer to the Revised Bid Solicitation titled “Revised RFP *</w:t>
      </w:r>
      <w:r w:rsidR="008748FD">
        <w:rPr>
          <w:rFonts w:ascii="Arial" w:hAnsi="Arial" w:cs="Arial"/>
          <w:sz w:val="20"/>
          <w:szCs w:val="20"/>
        </w:rPr>
        <w:t>8_14_</w:t>
      </w:r>
      <w:r w:rsidRPr="00261508">
        <w:rPr>
          <w:rFonts w:ascii="Arial" w:hAnsi="Arial" w:cs="Arial"/>
          <w:sz w:val="20"/>
          <w:szCs w:val="20"/>
        </w:rPr>
        <w:t xml:space="preserve">23” for all additions, deletions, clarifications, and modifications to this Bid Solicitation. </w:t>
      </w:r>
    </w:p>
    <w:p w14:paraId="10E20168" w14:textId="77777777" w:rsidR="009C3AFF" w:rsidRPr="00261508" w:rsidRDefault="009C3AFF" w:rsidP="009C3AFF">
      <w:pPr>
        <w:rPr>
          <w:rFonts w:ascii="Arial" w:hAnsi="Arial" w:cs="Arial"/>
          <w:sz w:val="20"/>
          <w:szCs w:val="20"/>
        </w:rPr>
      </w:pPr>
    </w:p>
    <w:p w14:paraId="3608D5D9" w14:textId="02A4A180" w:rsidR="00F841EC" w:rsidRPr="00261508" w:rsidRDefault="00F841EC" w:rsidP="009C3AFF">
      <w:pPr>
        <w:rPr>
          <w:rFonts w:ascii="Arial" w:hAnsi="Arial" w:cs="Arial"/>
          <w:sz w:val="20"/>
          <w:szCs w:val="20"/>
        </w:rPr>
      </w:pPr>
      <w:r w:rsidRPr="00261508">
        <w:rPr>
          <w:rFonts w:ascii="Arial" w:hAnsi="Arial" w:cs="Arial"/>
          <w:sz w:val="20"/>
          <w:szCs w:val="20"/>
        </w:rPr>
        <w:t>It is the sole responsibility of the Bidder</w:t>
      </w:r>
      <w:r w:rsidR="006662E7">
        <w:rPr>
          <w:rFonts w:ascii="Arial" w:hAnsi="Arial" w:cs="Arial"/>
          <w:sz w:val="20"/>
          <w:szCs w:val="20"/>
        </w:rPr>
        <w:t xml:space="preserve"> </w:t>
      </w:r>
      <w:r w:rsidRPr="00261508">
        <w:rPr>
          <w:rFonts w:ascii="Arial" w:hAnsi="Arial" w:cs="Arial"/>
          <w:sz w:val="20"/>
          <w:szCs w:val="20"/>
        </w:rPr>
        <w:t xml:space="preserve">to be knowledgeable of </w:t>
      </w:r>
      <w:r w:rsidR="00C425A2" w:rsidRPr="00261508">
        <w:rPr>
          <w:rFonts w:ascii="Arial" w:hAnsi="Arial" w:cs="Arial"/>
          <w:sz w:val="20"/>
          <w:szCs w:val="20"/>
        </w:rPr>
        <w:t>all</w:t>
      </w:r>
      <w:r w:rsidRPr="00261508">
        <w:rPr>
          <w:rFonts w:ascii="Arial" w:hAnsi="Arial" w:cs="Arial"/>
          <w:sz w:val="20"/>
          <w:szCs w:val="20"/>
        </w:rPr>
        <w:t xml:space="preserve"> the additions, deletions, clarifications, and modifications to the Bid Solicitation and/or the New Jersey Standard Terms and Conditions relative to this Bid Solicitation as set forth in all Bid Amendments. </w:t>
      </w:r>
    </w:p>
    <w:p w14:paraId="0C00C359" w14:textId="77777777" w:rsidR="00F841EC" w:rsidRPr="00261508" w:rsidRDefault="00F841EC" w:rsidP="009C3AFF">
      <w:pPr>
        <w:rPr>
          <w:rFonts w:ascii="Arial" w:hAnsi="Arial" w:cs="Arial"/>
          <w:sz w:val="20"/>
          <w:szCs w:val="20"/>
        </w:rPr>
      </w:pPr>
    </w:p>
    <w:p w14:paraId="1452D4D2" w14:textId="77777777" w:rsidR="00F841EC" w:rsidRPr="00C425A2" w:rsidRDefault="00F841EC" w:rsidP="009C3AFF">
      <w:r w:rsidRPr="00261508">
        <w:rPr>
          <w:rFonts w:ascii="Arial" w:hAnsi="Arial" w:cs="Arial"/>
          <w:sz w:val="20"/>
          <w:szCs w:val="20"/>
        </w:rPr>
        <w:t>All other instructions, terms, and conditions of the Bid Solicitation shall remain the same.</w:t>
      </w:r>
    </w:p>
    <w:p w14:paraId="6885789C" w14:textId="77777777" w:rsidR="00F841EC" w:rsidRPr="00DD502D" w:rsidRDefault="00F841EC" w:rsidP="00F841EC">
      <w:pPr>
        <w:rPr>
          <w:rFonts w:ascii="Arial" w:hAnsi="Arial" w:cs="Arial"/>
          <w:sz w:val="20"/>
          <w:szCs w:val="20"/>
        </w:rPr>
      </w:pPr>
    </w:p>
    <w:sectPr w:rsidR="00F841EC" w:rsidRPr="00DD502D">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C06C" w14:textId="77777777" w:rsidR="00045273" w:rsidRDefault="00045273">
      <w:r>
        <w:separator/>
      </w:r>
    </w:p>
  </w:endnote>
  <w:endnote w:type="continuationSeparator" w:id="0">
    <w:p w14:paraId="5D1EAC5B" w14:textId="77777777" w:rsidR="00045273" w:rsidRDefault="0004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273" w14:textId="228C7A2B" w:rsidR="00957A8E" w:rsidRDefault="00F07F5F">
    <w:pPr>
      <w:pStyle w:val="Footer"/>
      <w:jc w:val="center"/>
      <w:rPr>
        <w:noProof/>
        <w:sz w:val="20"/>
      </w:rPr>
    </w:pPr>
    <w:r>
      <w:rPr>
        <w:noProof/>
        <w:sz w:val="20"/>
      </w:rPr>
      <w:drawing>
        <wp:anchor distT="0" distB="0" distL="114300" distR="114300" simplePos="0" relativeHeight="251657728" behindDoc="0" locked="0" layoutInCell="0" allowOverlap="1" wp14:anchorId="52CC7558" wp14:editId="47112294">
          <wp:simplePos x="0" y="0"/>
          <wp:positionH relativeFrom="column">
            <wp:posOffset>5715635</wp:posOffset>
          </wp:positionH>
          <wp:positionV relativeFrom="paragraph">
            <wp:posOffset>-236220</wp:posOffset>
          </wp:positionV>
          <wp:extent cx="587375" cy="645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EFD">
      <w:rPr>
        <w:noProof/>
        <w:sz w:val="20"/>
      </w:rPr>
      <w:drawing>
        <wp:anchor distT="0" distB="0" distL="114300" distR="114300" simplePos="0" relativeHeight="251656704" behindDoc="0" locked="0" layoutInCell="0" allowOverlap="1" wp14:anchorId="3628B59F" wp14:editId="0B708C5F">
          <wp:simplePos x="0" y="0"/>
          <wp:positionH relativeFrom="column">
            <wp:posOffset>-346710</wp:posOffset>
          </wp:positionH>
          <wp:positionV relativeFrom="paragraph">
            <wp:posOffset>-254000</wp:posOffset>
          </wp:positionV>
          <wp:extent cx="663575" cy="663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A8E">
      <w:rPr>
        <w:b/>
        <w:sz w:val="18"/>
      </w:rPr>
      <w:t>REALIZING POTENTIAL &amp; CHANGING FUTURES</w:t>
    </w:r>
    <w:r w:rsidR="00957A8E">
      <w:rPr>
        <w:noProof/>
        <w:sz w:val="20"/>
      </w:rPr>
      <w:t xml:space="preserve"> </w:t>
    </w:r>
  </w:p>
  <w:p w14:paraId="5975A354" w14:textId="77777777" w:rsidR="00957A8E" w:rsidRDefault="00957A8E">
    <w:pPr>
      <w:pStyle w:val="Footer"/>
      <w:jc w:val="center"/>
      <w:rPr>
        <w:sz w:val="16"/>
      </w:rPr>
    </w:pPr>
    <w:smartTag w:uri="urn:schemas-microsoft-com:office:smarttags" w:element="State">
      <w:smartTag w:uri="urn:schemas-microsoft-com:office:smarttags" w:element="place">
        <w:r>
          <w:rPr>
            <w:sz w:val="16"/>
          </w:rPr>
          <w:t>New Jersey</w:t>
        </w:r>
      </w:smartTag>
    </w:smartTag>
    <w:r>
      <w:rPr>
        <w:sz w:val="16"/>
      </w:rPr>
      <w:t xml:space="preserve"> Is An Equal Opportunity Employer</w:t>
    </w:r>
  </w:p>
  <w:p w14:paraId="1107A748" w14:textId="77777777" w:rsidR="00957A8E" w:rsidRDefault="00957A8E">
    <w:pPr>
      <w:pStyle w:val="Footer"/>
      <w:jc w:val="center"/>
    </w:pPr>
    <w:r>
      <w:rPr>
        <w:sz w:val="16"/>
      </w:rPr>
      <w:t>Printed on Recycled Paper and Recyclable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F4B7" w14:textId="77777777" w:rsidR="00045273" w:rsidRDefault="00045273">
      <w:r>
        <w:separator/>
      </w:r>
    </w:p>
  </w:footnote>
  <w:footnote w:type="continuationSeparator" w:id="0">
    <w:p w14:paraId="3EAF5CAF" w14:textId="77777777" w:rsidR="00045273" w:rsidRDefault="0004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1C84" w14:textId="3DA9A08D" w:rsidR="00957A8E" w:rsidRDefault="004A4EFD">
    <w:pPr>
      <w:pStyle w:val="Header"/>
    </w:pPr>
    <w:r>
      <w:rPr>
        <w:noProof/>
      </w:rPr>
      <w:drawing>
        <wp:anchor distT="0" distB="0" distL="114300" distR="114300" simplePos="0" relativeHeight="251658752" behindDoc="1" locked="0" layoutInCell="1" allowOverlap="1" wp14:anchorId="56C7482C" wp14:editId="3CEBD07A">
          <wp:simplePos x="0" y="0"/>
          <wp:positionH relativeFrom="column">
            <wp:posOffset>2683510</wp:posOffset>
          </wp:positionH>
          <wp:positionV relativeFrom="paragraph">
            <wp:posOffset>-4445</wp:posOffset>
          </wp:positionV>
          <wp:extent cx="522605" cy="5226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D3A4" w14:textId="77777777" w:rsidR="00957A8E" w:rsidRDefault="00957A8E">
    <w:pPr>
      <w:pStyle w:val="Header"/>
    </w:pPr>
  </w:p>
  <w:p w14:paraId="2B80EC55" w14:textId="77777777" w:rsidR="00957A8E" w:rsidRDefault="00957A8E" w:rsidP="004F3108">
    <w:pPr>
      <w:pStyle w:val="Header"/>
    </w:pPr>
  </w:p>
  <w:p w14:paraId="0BF743BC" w14:textId="77777777" w:rsidR="00957A8E" w:rsidRDefault="00957A8E" w:rsidP="00AE6F9A">
    <w:pPr>
      <w:pStyle w:val="Header"/>
      <w:tabs>
        <w:tab w:val="clear" w:pos="4320"/>
        <w:tab w:val="center" w:pos="4590"/>
      </w:tabs>
      <w:jc w:val="center"/>
    </w:pPr>
    <w:r>
      <w:rPr>
        <w:b/>
        <w:sz w:val="28"/>
      </w:rPr>
      <w:t>State of New Jersey</w:t>
    </w:r>
  </w:p>
  <w:p w14:paraId="27EE4862" w14:textId="4F72AF73" w:rsidR="00D539ED" w:rsidRDefault="00AE6F9A" w:rsidP="00AE6F9A">
    <w:pPr>
      <w:tabs>
        <w:tab w:val="center" w:pos="810"/>
        <w:tab w:val="center" w:pos="4680"/>
        <w:tab w:val="center" w:pos="8280"/>
      </w:tabs>
      <w:ind w:right="60"/>
      <w:rPr>
        <w:b/>
        <w:sz w:val="20"/>
      </w:rPr>
    </w:pPr>
    <w:r>
      <w:rPr>
        <w:b/>
        <w:sz w:val="20"/>
      </w:rPr>
      <w:tab/>
    </w:r>
    <w:r w:rsidR="00E333AC" w:rsidRPr="00E333AC">
      <w:rPr>
        <w:b/>
        <w:sz w:val="20"/>
      </w:rPr>
      <w:t>Philip D. Murphy</w:t>
    </w:r>
    <w:r>
      <w:rPr>
        <w:b/>
        <w:sz w:val="20"/>
      </w:rPr>
      <w:tab/>
    </w:r>
    <w:r w:rsidR="00957A8E">
      <w:rPr>
        <w:b/>
        <w:sz w:val="22"/>
      </w:rPr>
      <w:t>Office of the Attorney General</w:t>
    </w:r>
    <w:r w:rsidR="00957A8E">
      <w:rPr>
        <w:b/>
      </w:rPr>
      <w:tab/>
    </w:r>
    <w:r w:rsidR="00E51A73" w:rsidRPr="00E51A73">
      <w:rPr>
        <w:b/>
        <w:sz w:val="20"/>
        <w:szCs w:val="20"/>
      </w:rPr>
      <w:t>Matthew J. Platkin</w:t>
    </w:r>
  </w:p>
  <w:p w14:paraId="7B5B9D35" w14:textId="1F9022E2" w:rsidR="00957A8E" w:rsidRDefault="00AE6F9A" w:rsidP="00AE6F9A">
    <w:pPr>
      <w:tabs>
        <w:tab w:val="center" w:pos="810"/>
        <w:tab w:val="center" w:pos="4680"/>
        <w:tab w:val="center" w:pos="8280"/>
      </w:tabs>
      <w:ind w:right="60"/>
      <w:rPr>
        <w:b/>
        <w:sz w:val="20"/>
      </w:rPr>
    </w:pPr>
    <w:r>
      <w:rPr>
        <w:b/>
        <w:i/>
        <w:iCs/>
        <w:sz w:val="20"/>
      </w:rPr>
      <w:tab/>
    </w:r>
    <w:r w:rsidR="00957A8E">
      <w:rPr>
        <w:b/>
        <w:i/>
        <w:iCs/>
        <w:sz w:val="20"/>
      </w:rPr>
      <w:t>Governor</w:t>
    </w:r>
    <w:r>
      <w:rPr>
        <w:b/>
        <w:sz w:val="20"/>
      </w:rPr>
      <w:tab/>
    </w:r>
    <w:r w:rsidR="00957A8E">
      <w:rPr>
        <w:b/>
        <w:sz w:val="20"/>
      </w:rPr>
      <w:t>DEPARTMENT OF LAW AND PUBLIC SAFETY</w:t>
    </w:r>
    <w:r w:rsidR="00957A8E">
      <w:rPr>
        <w:sz w:val="20"/>
      </w:rPr>
      <w:tab/>
    </w:r>
    <w:r w:rsidR="00957A8E">
      <w:rPr>
        <w:b/>
        <w:i/>
        <w:sz w:val="16"/>
      </w:rPr>
      <w:t>Attorney General</w:t>
    </w:r>
  </w:p>
  <w:p w14:paraId="04AAF0A5" w14:textId="77777777" w:rsidR="00957A8E" w:rsidRDefault="00957A8E" w:rsidP="00AE6F9A">
    <w:pPr>
      <w:pStyle w:val="Heading1"/>
      <w:tabs>
        <w:tab w:val="center" w:pos="4680"/>
      </w:tabs>
      <w:rPr>
        <w:rFonts w:ascii="Times New Roman" w:hAnsi="Times New Roman"/>
        <w:sz w:val="20"/>
      </w:rPr>
    </w:pPr>
    <w:r>
      <w:rPr>
        <w:rFonts w:ascii="Times New Roman" w:hAnsi="Times New Roman"/>
        <w:sz w:val="20"/>
      </w:rPr>
      <w:tab/>
      <w:t>Juvenile Justice Commission</w:t>
    </w:r>
  </w:p>
  <w:p w14:paraId="2CDE9D1E" w14:textId="77777777" w:rsidR="00957A8E" w:rsidRDefault="00AE6F9A" w:rsidP="00AE6F9A">
    <w:pPr>
      <w:pStyle w:val="Heading2"/>
      <w:tabs>
        <w:tab w:val="center" w:pos="810"/>
        <w:tab w:val="center" w:pos="4680"/>
        <w:tab w:val="center" w:pos="8280"/>
      </w:tabs>
      <w:rPr>
        <w:rFonts w:ascii="Times New Roman" w:hAnsi="Times New Roman"/>
        <w:b/>
        <w:i w:val="0"/>
        <w:sz w:val="20"/>
      </w:rPr>
    </w:pPr>
    <w:r>
      <w:rPr>
        <w:rFonts w:ascii="Times New Roman" w:hAnsi="Times New Roman"/>
        <w:b/>
        <w:bCs/>
        <w:i w:val="0"/>
        <w:iCs/>
        <w:sz w:val="20"/>
      </w:rPr>
      <w:tab/>
    </w:r>
    <w:r w:rsidR="00E333AC" w:rsidRPr="00E333AC">
      <w:rPr>
        <w:rFonts w:ascii="Times New Roman" w:hAnsi="Times New Roman"/>
        <w:b/>
        <w:bCs/>
        <w:i w:val="0"/>
        <w:iCs/>
        <w:sz w:val="20"/>
      </w:rPr>
      <w:t>Sheila Y. Oliver</w:t>
    </w:r>
    <w:r>
      <w:rPr>
        <w:rFonts w:ascii="Times New Roman" w:hAnsi="Times New Roman"/>
        <w:sz w:val="20"/>
      </w:rPr>
      <w:tab/>
    </w:r>
    <w:r w:rsidR="00957A8E">
      <w:rPr>
        <w:rFonts w:ascii="Times New Roman" w:hAnsi="Times New Roman"/>
        <w:b/>
        <w:i w:val="0"/>
        <w:sz w:val="20"/>
      </w:rPr>
      <w:t>P.O. Box 107</w:t>
    </w:r>
    <w:r w:rsidR="00957A8E">
      <w:rPr>
        <w:rFonts w:ascii="Times New Roman" w:hAnsi="Times New Roman"/>
        <w:b/>
        <w:i w:val="0"/>
        <w:sz w:val="20"/>
      </w:rPr>
      <w:tab/>
    </w:r>
    <w:r w:rsidR="000A2467" w:rsidRPr="000A2467">
      <w:rPr>
        <w:rFonts w:ascii="Times New Roman" w:hAnsi="Times New Roman"/>
        <w:b/>
        <w:i w:val="0"/>
        <w:sz w:val="20"/>
      </w:rPr>
      <w:t>Jennifer LeBaron</w:t>
    </w:r>
    <w:r>
      <w:rPr>
        <w:rFonts w:ascii="Times New Roman" w:hAnsi="Times New Roman"/>
        <w:b/>
        <w:i w:val="0"/>
        <w:sz w:val="20"/>
      </w:rPr>
      <w:t>, Ph.D.</w:t>
    </w:r>
  </w:p>
  <w:p w14:paraId="733E640F" w14:textId="14EB18FC" w:rsidR="00957A8E" w:rsidRDefault="00AE6F9A" w:rsidP="00AE6F9A">
    <w:pPr>
      <w:pStyle w:val="Header"/>
      <w:tabs>
        <w:tab w:val="clear" w:pos="4320"/>
        <w:tab w:val="clear" w:pos="8640"/>
        <w:tab w:val="center" w:pos="810"/>
        <w:tab w:val="center" w:pos="4680"/>
        <w:tab w:val="center" w:pos="8280"/>
      </w:tabs>
    </w:pPr>
    <w:r>
      <w:rPr>
        <w:b/>
        <w:bCs/>
        <w:i/>
        <w:iCs/>
        <w:sz w:val="20"/>
      </w:rPr>
      <w:tab/>
    </w:r>
    <w:r w:rsidR="00957A8E">
      <w:rPr>
        <w:b/>
        <w:bCs/>
        <w:i/>
        <w:iCs/>
        <w:sz w:val="20"/>
      </w:rPr>
      <w:t>Lt. Governor</w:t>
    </w:r>
    <w:r>
      <w:tab/>
    </w:r>
    <w:r w:rsidR="00957A8E">
      <w:rPr>
        <w:b/>
        <w:sz w:val="20"/>
      </w:rPr>
      <w:t>Trenton, New Jersey 08625-0107</w:t>
    </w:r>
    <w:r>
      <w:rPr>
        <w:b/>
        <w:sz w:val="20"/>
      </w:rPr>
      <w:tab/>
    </w:r>
    <w:r w:rsidR="00957A8E">
      <w:rPr>
        <w:b/>
        <w:bCs/>
        <w:i/>
        <w:sz w:val="16"/>
      </w:rPr>
      <w:t>Executive Director</w:t>
    </w:r>
  </w:p>
  <w:p w14:paraId="3B917D53" w14:textId="77777777" w:rsidR="00957A8E" w:rsidRDefault="0095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138E"/>
    <w:multiLevelType w:val="hybridMultilevel"/>
    <w:tmpl w:val="AEF437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53355D"/>
    <w:multiLevelType w:val="hybridMultilevel"/>
    <w:tmpl w:val="D2F48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765CD5"/>
    <w:multiLevelType w:val="hybridMultilevel"/>
    <w:tmpl w:val="34AE6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09E2"/>
    <w:multiLevelType w:val="hybridMultilevel"/>
    <w:tmpl w:val="9D542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A31727"/>
    <w:multiLevelType w:val="hybridMultilevel"/>
    <w:tmpl w:val="D4426F3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9467F15"/>
    <w:multiLevelType w:val="hybridMultilevel"/>
    <w:tmpl w:val="3C527B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B42DEA"/>
    <w:multiLevelType w:val="hybridMultilevel"/>
    <w:tmpl w:val="67406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0170830">
    <w:abstractNumId w:val="2"/>
  </w:num>
  <w:num w:numId="2" w16cid:durableId="1784108361">
    <w:abstractNumId w:val="3"/>
  </w:num>
  <w:num w:numId="3" w16cid:durableId="653611301">
    <w:abstractNumId w:val="1"/>
  </w:num>
  <w:num w:numId="4" w16cid:durableId="1020207807">
    <w:abstractNumId w:val="5"/>
  </w:num>
  <w:num w:numId="5" w16cid:durableId="1104499157">
    <w:abstractNumId w:val="4"/>
  </w:num>
  <w:num w:numId="6" w16cid:durableId="663361401">
    <w:abstractNumId w:val="0"/>
  </w:num>
  <w:num w:numId="7" w16cid:durableId="1306279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8E"/>
    <w:rsid w:val="000076BB"/>
    <w:rsid w:val="00026CED"/>
    <w:rsid w:val="00045273"/>
    <w:rsid w:val="00051B98"/>
    <w:rsid w:val="00085578"/>
    <w:rsid w:val="000A2467"/>
    <w:rsid w:val="000A5246"/>
    <w:rsid w:val="000C4620"/>
    <w:rsid w:val="000E4E13"/>
    <w:rsid w:val="00104803"/>
    <w:rsid w:val="00152152"/>
    <w:rsid w:val="00171CF1"/>
    <w:rsid w:val="00172A05"/>
    <w:rsid w:val="00177860"/>
    <w:rsid w:val="001915A4"/>
    <w:rsid w:val="0019784B"/>
    <w:rsid w:val="00204C7A"/>
    <w:rsid w:val="002466A1"/>
    <w:rsid w:val="00246D3B"/>
    <w:rsid w:val="00261508"/>
    <w:rsid w:val="002C18C3"/>
    <w:rsid w:val="002C35D5"/>
    <w:rsid w:val="002C3F31"/>
    <w:rsid w:val="003068DB"/>
    <w:rsid w:val="00332A39"/>
    <w:rsid w:val="00340492"/>
    <w:rsid w:val="00355A8D"/>
    <w:rsid w:val="003C1958"/>
    <w:rsid w:val="004014B5"/>
    <w:rsid w:val="004042AB"/>
    <w:rsid w:val="004129E7"/>
    <w:rsid w:val="00424962"/>
    <w:rsid w:val="00434755"/>
    <w:rsid w:val="0044073F"/>
    <w:rsid w:val="0044243C"/>
    <w:rsid w:val="00496254"/>
    <w:rsid w:val="0049795A"/>
    <w:rsid w:val="004A4EFD"/>
    <w:rsid w:val="004B3632"/>
    <w:rsid w:val="004C0928"/>
    <w:rsid w:val="004C6D9A"/>
    <w:rsid w:val="004F3108"/>
    <w:rsid w:val="00501964"/>
    <w:rsid w:val="005259F2"/>
    <w:rsid w:val="00542792"/>
    <w:rsid w:val="005B28AA"/>
    <w:rsid w:val="005B330A"/>
    <w:rsid w:val="005B6281"/>
    <w:rsid w:val="005C1AD6"/>
    <w:rsid w:val="005D7C31"/>
    <w:rsid w:val="00603403"/>
    <w:rsid w:val="00621902"/>
    <w:rsid w:val="006662E7"/>
    <w:rsid w:val="00694ED4"/>
    <w:rsid w:val="007103C0"/>
    <w:rsid w:val="007123AE"/>
    <w:rsid w:val="00737BF8"/>
    <w:rsid w:val="00745B56"/>
    <w:rsid w:val="007531A1"/>
    <w:rsid w:val="007A2500"/>
    <w:rsid w:val="007A7CAF"/>
    <w:rsid w:val="007B7E40"/>
    <w:rsid w:val="007E0D3E"/>
    <w:rsid w:val="00835D3C"/>
    <w:rsid w:val="008427CA"/>
    <w:rsid w:val="008748FD"/>
    <w:rsid w:val="00876A98"/>
    <w:rsid w:val="008A0C5C"/>
    <w:rsid w:val="008A21D2"/>
    <w:rsid w:val="008A31DA"/>
    <w:rsid w:val="008D032F"/>
    <w:rsid w:val="00904AF0"/>
    <w:rsid w:val="00924153"/>
    <w:rsid w:val="00957A8E"/>
    <w:rsid w:val="009C3AFF"/>
    <w:rsid w:val="00A260AC"/>
    <w:rsid w:val="00A34F20"/>
    <w:rsid w:val="00A55949"/>
    <w:rsid w:val="00A65C77"/>
    <w:rsid w:val="00A94D9C"/>
    <w:rsid w:val="00A9533D"/>
    <w:rsid w:val="00AA0FDA"/>
    <w:rsid w:val="00AA2968"/>
    <w:rsid w:val="00AB12E8"/>
    <w:rsid w:val="00AB3786"/>
    <w:rsid w:val="00AB53EB"/>
    <w:rsid w:val="00AE6F9A"/>
    <w:rsid w:val="00B527F7"/>
    <w:rsid w:val="00B61E0B"/>
    <w:rsid w:val="00B7796A"/>
    <w:rsid w:val="00BA1BA4"/>
    <w:rsid w:val="00BC1486"/>
    <w:rsid w:val="00BD3B4A"/>
    <w:rsid w:val="00C0357B"/>
    <w:rsid w:val="00C046EE"/>
    <w:rsid w:val="00C425A2"/>
    <w:rsid w:val="00C87B68"/>
    <w:rsid w:val="00CC4293"/>
    <w:rsid w:val="00CE5445"/>
    <w:rsid w:val="00D449B2"/>
    <w:rsid w:val="00D539ED"/>
    <w:rsid w:val="00D65599"/>
    <w:rsid w:val="00D82EA8"/>
    <w:rsid w:val="00DD502D"/>
    <w:rsid w:val="00DF28D0"/>
    <w:rsid w:val="00E0476A"/>
    <w:rsid w:val="00E333AC"/>
    <w:rsid w:val="00E51A73"/>
    <w:rsid w:val="00E65F7B"/>
    <w:rsid w:val="00EB44FB"/>
    <w:rsid w:val="00EC0FB8"/>
    <w:rsid w:val="00ED2A39"/>
    <w:rsid w:val="00ED3E45"/>
    <w:rsid w:val="00ED7403"/>
    <w:rsid w:val="00EE43E4"/>
    <w:rsid w:val="00F07F5F"/>
    <w:rsid w:val="00F55EAF"/>
    <w:rsid w:val="00F63520"/>
    <w:rsid w:val="00F72F58"/>
    <w:rsid w:val="00F841EC"/>
    <w:rsid w:val="00F930F2"/>
    <w:rsid w:val="00FF22D9"/>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1A64FF3"/>
  <w15:chartTrackingRefBased/>
  <w15:docId w15:val="{95815E43-2ABF-48C8-908C-826396C7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szCs w:val="20"/>
    </w:rPr>
  </w:style>
  <w:style w:type="paragraph" w:styleId="Heading2">
    <w:name w:val="heading 2"/>
    <w:basedOn w:val="Normal"/>
    <w:next w:val="Normal"/>
    <w:qFormat/>
    <w:pPr>
      <w:keepNext/>
      <w:outlineLvl w:val="1"/>
    </w:pPr>
    <w:rPr>
      <w:rFonts w:ascii="Garamond" w:hAnsi="Garamond"/>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C046EE"/>
    <w:rPr>
      <w:rFonts w:eastAsia="Calibri"/>
    </w:rPr>
  </w:style>
  <w:style w:type="paragraph" w:styleId="ListParagraph">
    <w:name w:val="List Paragraph"/>
    <w:aliases w:val="Bullet List,numbered,FooterText,List Bulletized,B1 paragraph"/>
    <w:basedOn w:val="Normal"/>
    <w:link w:val="ListParagraphChar"/>
    <w:uiPriority w:val="34"/>
    <w:qFormat/>
    <w:rsid w:val="00F841EC"/>
    <w:pPr>
      <w:ind w:left="720"/>
      <w:contextualSpacing/>
    </w:pPr>
    <w:rPr>
      <w:sz w:val="20"/>
      <w:szCs w:val="20"/>
    </w:rPr>
  </w:style>
  <w:style w:type="character" w:styleId="Hyperlink">
    <w:name w:val="Hyperlink"/>
    <w:basedOn w:val="DefaultParagraphFont"/>
    <w:unhideWhenUsed/>
    <w:rsid w:val="00F841EC"/>
    <w:rPr>
      <w:color w:val="0563C1" w:themeColor="hyperlink"/>
      <w:u w:val="single"/>
    </w:rPr>
  </w:style>
  <w:style w:type="character" w:customStyle="1" w:styleId="ListParagraphChar">
    <w:name w:val="List Paragraph Char"/>
    <w:aliases w:val="Bullet List Char,numbered Char,FooterText Char,List Bulletized Char,B1 paragraph Char"/>
    <w:link w:val="ListParagraph"/>
    <w:uiPriority w:val="34"/>
    <w:locked/>
    <w:rsid w:val="00F841EC"/>
  </w:style>
  <w:style w:type="table" w:styleId="TableGrid">
    <w:name w:val="Table Grid"/>
    <w:basedOn w:val="TableNormal"/>
    <w:uiPriority w:val="39"/>
    <w:rsid w:val="00E6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9784B"/>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jc w:val="both"/>
    </w:pPr>
    <w:rPr>
      <w:rFonts w:asciiTheme="minorHAnsi" w:hAnsiTheme="minorHAnsi"/>
      <w:sz w:val="20"/>
    </w:rPr>
  </w:style>
  <w:style w:type="character" w:customStyle="1" w:styleId="BodyText2Char">
    <w:name w:val="Body Text 2 Char"/>
    <w:basedOn w:val="DefaultParagraphFont"/>
    <w:link w:val="BodyText2"/>
    <w:rsid w:val="0019784B"/>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468">
      <w:bodyDiv w:val="1"/>
      <w:marLeft w:val="0"/>
      <w:marRight w:val="0"/>
      <w:marTop w:val="0"/>
      <w:marBottom w:val="0"/>
      <w:divBdr>
        <w:top w:val="none" w:sz="0" w:space="0" w:color="auto"/>
        <w:left w:val="none" w:sz="0" w:space="0" w:color="auto"/>
        <w:bottom w:val="none" w:sz="0" w:space="0" w:color="auto"/>
        <w:right w:val="none" w:sz="0" w:space="0" w:color="auto"/>
      </w:divBdr>
    </w:div>
    <w:div w:id="167408742">
      <w:bodyDiv w:val="1"/>
      <w:marLeft w:val="0"/>
      <w:marRight w:val="0"/>
      <w:marTop w:val="0"/>
      <w:marBottom w:val="0"/>
      <w:divBdr>
        <w:top w:val="none" w:sz="0" w:space="0" w:color="auto"/>
        <w:left w:val="none" w:sz="0" w:space="0" w:color="auto"/>
        <w:bottom w:val="none" w:sz="0" w:space="0" w:color="auto"/>
        <w:right w:val="none" w:sz="0" w:space="0" w:color="auto"/>
      </w:divBdr>
    </w:div>
    <w:div w:id="6104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wad.karamali@jjc.n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463bb-4de0-41ad-8455-50b19833fd2d">
      <Terms xmlns="http://schemas.microsoft.com/office/infopath/2007/PartnerControls"/>
    </lcf76f155ced4ddcb4097134ff3c332f>
    <_ip_UnifiedCompliancePolicyProperties xmlns="http://schemas.microsoft.com/sharepoint/v3" xsi:nil="true"/>
    <TaxCatchAll xmlns="3a26aa70-6ff8-4c87-b409-c5682c159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262E4-C470-41D5-A4A0-98D3C97C653B}">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customXml/itemProps2.xml><?xml version="1.0" encoding="utf-8"?>
<ds:datastoreItem xmlns:ds="http://schemas.openxmlformats.org/officeDocument/2006/customXml" ds:itemID="{55A883E9-41D3-4175-BC69-AC592C5DD34A}">
  <ds:schemaRefs>
    <ds:schemaRef ds:uri="http://schemas.microsoft.com/sharepoint/v3/contenttype/forms"/>
  </ds:schemaRefs>
</ds:datastoreItem>
</file>

<file path=customXml/itemProps3.xml><?xml version="1.0" encoding="utf-8"?>
<ds:datastoreItem xmlns:ds="http://schemas.openxmlformats.org/officeDocument/2006/customXml" ds:itemID="{55CCF135-69F7-47B2-A13B-86A24DD28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L&amp;PS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jjafox</dc:creator>
  <cp:keywords/>
  <cp:lastModifiedBy>Hambrecht, Roy [JJC]</cp:lastModifiedBy>
  <cp:revision>58</cp:revision>
  <cp:lastPrinted>2007-08-31T14:12:00Z</cp:lastPrinted>
  <dcterms:created xsi:type="dcterms:W3CDTF">2023-08-11T12:27:00Z</dcterms:created>
  <dcterms:modified xsi:type="dcterms:W3CDTF">2023-08-14T12:20:00Z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