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C9687" w14:textId="77777777" w:rsidR="009E79AE" w:rsidRDefault="009E79AE" w:rsidP="009E79AE">
      <w:pPr>
        <w:jc w:val="center"/>
      </w:pPr>
      <w:bookmarkStart w:id="0" w:name="_GoBack"/>
      <w:bookmarkEnd w:id="0"/>
      <w:r w:rsidRPr="009E79AE">
        <w:rPr>
          <w:noProof/>
        </w:rPr>
        <w:drawing>
          <wp:inline distT="0" distB="0" distL="0" distR="0" wp14:anchorId="776C58FD" wp14:editId="129ED155">
            <wp:extent cx="3381375" cy="3057525"/>
            <wp:effectExtent l="0" t="0" r="9525" b="9525"/>
            <wp:docPr id="2" name="Picture 2" descr="C:\Users\terlewis\AppData\Local\Microsoft\Windows\INetCache\Content.Outlook\6VHLYR3K\MFP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rlewis\AppData\Local\Microsoft\Windows\INetCache\Content.Outlook\6VHLYR3K\MFPlogo_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81375" cy="3057525"/>
                    </a:xfrm>
                    <a:prstGeom prst="rect">
                      <a:avLst/>
                    </a:prstGeom>
                    <a:noFill/>
                    <a:ln>
                      <a:noFill/>
                    </a:ln>
                  </pic:spPr>
                </pic:pic>
              </a:graphicData>
            </a:graphic>
          </wp:inline>
        </w:drawing>
      </w:r>
    </w:p>
    <w:p w14:paraId="62279EB8" w14:textId="77777777" w:rsidR="009E79AE" w:rsidRDefault="009E79AE" w:rsidP="009E79AE">
      <w:pPr>
        <w:jc w:val="center"/>
      </w:pPr>
      <w:r>
        <w:rPr>
          <w:sz w:val="28"/>
          <w:szCs w:val="28"/>
        </w:rPr>
        <w:t>DEPARTMENT</w:t>
      </w:r>
      <w:r w:rsidRPr="009E79AE">
        <w:rPr>
          <w:noProof/>
        </w:rPr>
        <w:drawing>
          <wp:inline distT="0" distB="0" distL="0" distR="0" wp14:anchorId="71D16140" wp14:editId="088CB702">
            <wp:extent cx="5943600" cy="1458719"/>
            <wp:effectExtent l="0" t="0" r="0" b="8255"/>
            <wp:docPr id="1" name="Picture 1" descr="C:\Users\terlewis\AppData\Local\Microsoft\Windows\INetCache\Content.Outlook\6VHLYR3K\ICHNJ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lewis\AppData\Local\Microsoft\Windows\INetCache\Content.Outlook\6VHLYR3K\ICHNJ_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458719"/>
                    </a:xfrm>
                    <a:prstGeom prst="rect">
                      <a:avLst/>
                    </a:prstGeom>
                    <a:noFill/>
                    <a:ln>
                      <a:noFill/>
                    </a:ln>
                  </pic:spPr>
                </pic:pic>
              </a:graphicData>
            </a:graphic>
          </wp:inline>
        </w:drawing>
      </w:r>
    </w:p>
    <w:p w14:paraId="2500E558" w14:textId="77777777" w:rsidR="00F156AF" w:rsidRDefault="009E79AE" w:rsidP="00F156AF">
      <w:pPr>
        <w:jc w:val="center"/>
        <w:rPr>
          <w:b/>
          <w:sz w:val="28"/>
          <w:szCs w:val="28"/>
        </w:rPr>
      </w:pPr>
      <w:r>
        <w:rPr>
          <w:b/>
          <w:sz w:val="28"/>
          <w:szCs w:val="28"/>
        </w:rPr>
        <w:t>DEPARTMENT OF HUMAN SERVICES AND THE LONG TERM CARE OMBUDSMAN OFFICE</w:t>
      </w:r>
    </w:p>
    <w:p w14:paraId="2E6B150C" w14:textId="77777777" w:rsidR="00F156AF" w:rsidRPr="00F156AF" w:rsidRDefault="009E79AE">
      <w:pPr>
        <w:rPr>
          <w:sz w:val="24"/>
          <w:szCs w:val="24"/>
        </w:rPr>
      </w:pPr>
      <w:r w:rsidRPr="00F156AF">
        <w:rPr>
          <w:b/>
          <w:sz w:val="24"/>
          <w:szCs w:val="24"/>
        </w:rPr>
        <w:t xml:space="preserve">FEDERAL INITIATIVE: </w:t>
      </w:r>
      <w:r w:rsidRPr="00F156AF">
        <w:rPr>
          <w:sz w:val="24"/>
          <w:szCs w:val="24"/>
        </w:rPr>
        <w:t xml:space="preserve">MONEY FOLLOWS THE PERSON (MFP) DEMONSTRATION PROJECT </w:t>
      </w:r>
    </w:p>
    <w:p w14:paraId="5D132A0D" w14:textId="77777777" w:rsidR="00F156AF" w:rsidRPr="00F156AF" w:rsidRDefault="009E79AE">
      <w:r w:rsidRPr="00F156AF">
        <w:rPr>
          <w:b/>
          <w:sz w:val="24"/>
          <w:szCs w:val="24"/>
        </w:rPr>
        <w:t xml:space="preserve">NEW JERSEY'S MFP PROGRAM: </w:t>
      </w:r>
      <w:r w:rsidRPr="00F156AF">
        <w:rPr>
          <w:sz w:val="24"/>
          <w:szCs w:val="24"/>
        </w:rPr>
        <w:t xml:space="preserve">“I CHOOSE HOME NEW JERSEY” </w:t>
      </w:r>
    </w:p>
    <w:p w14:paraId="43411382" w14:textId="77777777" w:rsidR="00F156AF" w:rsidRPr="00F156AF" w:rsidRDefault="009E79AE">
      <w:pPr>
        <w:rPr>
          <w:sz w:val="24"/>
          <w:szCs w:val="24"/>
        </w:rPr>
      </w:pPr>
      <w:r w:rsidRPr="00F156AF">
        <w:rPr>
          <w:b/>
          <w:sz w:val="24"/>
          <w:szCs w:val="24"/>
        </w:rPr>
        <w:t xml:space="preserve">EFFECTIVE DATE: </w:t>
      </w:r>
      <w:r w:rsidR="00F156AF" w:rsidRPr="00F156AF">
        <w:rPr>
          <w:sz w:val="24"/>
          <w:szCs w:val="24"/>
        </w:rPr>
        <w:t>July 1, 2014</w:t>
      </w:r>
    </w:p>
    <w:p w14:paraId="32963373" w14:textId="77777777" w:rsidR="00F156AF" w:rsidRPr="00F156AF" w:rsidRDefault="00F156AF">
      <w:pPr>
        <w:rPr>
          <w:sz w:val="24"/>
          <w:szCs w:val="24"/>
        </w:rPr>
      </w:pPr>
      <w:r w:rsidRPr="00F156AF">
        <w:rPr>
          <w:b/>
          <w:sz w:val="24"/>
          <w:szCs w:val="24"/>
        </w:rPr>
        <w:t xml:space="preserve">UPDATED: </w:t>
      </w:r>
      <w:r w:rsidRPr="00F156AF">
        <w:rPr>
          <w:sz w:val="24"/>
          <w:szCs w:val="24"/>
        </w:rPr>
        <w:t>March 29, 2023</w:t>
      </w:r>
    </w:p>
    <w:p w14:paraId="474098B8" w14:textId="77777777" w:rsidR="003B55B2" w:rsidRDefault="009E79AE" w:rsidP="003B55B2">
      <w:pPr>
        <w:pStyle w:val="ListParagraph"/>
        <w:numPr>
          <w:ilvl w:val="0"/>
          <w:numId w:val="1"/>
        </w:numPr>
        <w:rPr>
          <w:sz w:val="24"/>
          <w:szCs w:val="24"/>
        </w:rPr>
      </w:pPr>
      <w:r w:rsidRPr="003B55B2">
        <w:rPr>
          <w:b/>
          <w:sz w:val="24"/>
          <w:szCs w:val="24"/>
        </w:rPr>
        <w:t>TITLE:</w:t>
      </w:r>
      <w:r>
        <w:t xml:space="preserve"> </w:t>
      </w:r>
      <w:r w:rsidR="003353E1">
        <w:t xml:space="preserve">MFP </w:t>
      </w:r>
      <w:r w:rsidRPr="003B55B2">
        <w:rPr>
          <w:sz w:val="24"/>
          <w:szCs w:val="24"/>
        </w:rPr>
        <w:t>Nursing Facility Transition</w:t>
      </w:r>
      <w:r w:rsidR="003353E1">
        <w:rPr>
          <w:sz w:val="24"/>
          <w:szCs w:val="24"/>
        </w:rPr>
        <w:t xml:space="preserve"> Process</w:t>
      </w:r>
      <w:r w:rsidRPr="003B55B2">
        <w:rPr>
          <w:sz w:val="24"/>
          <w:szCs w:val="24"/>
        </w:rPr>
        <w:t xml:space="preserve"> for Individuals </w:t>
      </w:r>
      <w:r w:rsidR="003353E1">
        <w:rPr>
          <w:sz w:val="24"/>
          <w:szCs w:val="24"/>
        </w:rPr>
        <w:t>receiving</w:t>
      </w:r>
      <w:r w:rsidRPr="003B55B2">
        <w:rPr>
          <w:sz w:val="24"/>
          <w:szCs w:val="24"/>
        </w:rPr>
        <w:t xml:space="preserve"> Managed Long Term Services and Supports (MLTSS). </w:t>
      </w:r>
    </w:p>
    <w:p w14:paraId="142FB1CC" w14:textId="77777777" w:rsidR="003B55B2" w:rsidRPr="003B55B2" w:rsidRDefault="003B55B2" w:rsidP="003B55B2">
      <w:pPr>
        <w:pStyle w:val="ListParagraph"/>
        <w:ind w:left="1080"/>
        <w:rPr>
          <w:sz w:val="24"/>
          <w:szCs w:val="24"/>
        </w:rPr>
      </w:pPr>
    </w:p>
    <w:p w14:paraId="04C4A89E" w14:textId="77777777" w:rsidR="003B55B2" w:rsidRPr="003B55B2" w:rsidRDefault="009E79AE" w:rsidP="003B55B2">
      <w:pPr>
        <w:pStyle w:val="ListParagraph"/>
        <w:numPr>
          <w:ilvl w:val="0"/>
          <w:numId w:val="1"/>
        </w:numPr>
      </w:pPr>
      <w:r w:rsidRPr="003B55B2">
        <w:rPr>
          <w:b/>
          <w:sz w:val="24"/>
          <w:szCs w:val="24"/>
        </w:rPr>
        <w:t>PURPOSE:</w:t>
      </w:r>
      <w:r w:rsidRPr="003B55B2">
        <w:rPr>
          <w:sz w:val="24"/>
          <w:szCs w:val="24"/>
        </w:rPr>
        <w:t xml:space="preserve"> To establish guidelines for </w:t>
      </w:r>
      <w:r w:rsidR="00A4717B">
        <w:rPr>
          <w:sz w:val="24"/>
          <w:szCs w:val="24"/>
        </w:rPr>
        <w:t xml:space="preserve">transitioning an </w:t>
      </w:r>
      <w:r w:rsidRPr="003B55B2">
        <w:rPr>
          <w:sz w:val="24"/>
          <w:szCs w:val="24"/>
        </w:rPr>
        <w:t>MFP eligible individual</w:t>
      </w:r>
      <w:r w:rsidR="003353E1">
        <w:rPr>
          <w:sz w:val="24"/>
          <w:szCs w:val="24"/>
        </w:rPr>
        <w:t xml:space="preserve"> from an institution to a community setting</w:t>
      </w:r>
      <w:r w:rsidRPr="003B55B2">
        <w:rPr>
          <w:sz w:val="24"/>
          <w:szCs w:val="24"/>
        </w:rPr>
        <w:t xml:space="preserve">. </w:t>
      </w:r>
    </w:p>
    <w:p w14:paraId="07857025" w14:textId="77777777" w:rsidR="003B55B2" w:rsidRDefault="003B55B2" w:rsidP="003B55B2">
      <w:pPr>
        <w:pStyle w:val="ListParagraph"/>
      </w:pPr>
    </w:p>
    <w:p w14:paraId="252BFE81" w14:textId="77777777" w:rsidR="003B55B2" w:rsidRPr="003B55B2" w:rsidRDefault="003B55B2" w:rsidP="003B55B2">
      <w:pPr>
        <w:pStyle w:val="ListParagraph"/>
        <w:ind w:left="1080"/>
      </w:pPr>
    </w:p>
    <w:p w14:paraId="23CF6425" w14:textId="77777777" w:rsidR="003B55B2" w:rsidRPr="003353E1" w:rsidRDefault="009E79AE" w:rsidP="003B55B2">
      <w:pPr>
        <w:pStyle w:val="ListParagraph"/>
        <w:numPr>
          <w:ilvl w:val="0"/>
          <w:numId w:val="1"/>
        </w:numPr>
      </w:pPr>
      <w:r w:rsidRPr="003B55B2">
        <w:rPr>
          <w:b/>
          <w:sz w:val="24"/>
          <w:szCs w:val="24"/>
        </w:rPr>
        <w:lastRenderedPageBreak/>
        <w:t>SCOPE:</w:t>
      </w:r>
      <w:r w:rsidRPr="003B55B2">
        <w:rPr>
          <w:sz w:val="24"/>
          <w:szCs w:val="24"/>
        </w:rPr>
        <w:t xml:space="preserve"> All </w:t>
      </w:r>
      <w:r w:rsidR="003353E1">
        <w:rPr>
          <w:sz w:val="24"/>
          <w:szCs w:val="24"/>
        </w:rPr>
        <w:t>MFP eligible n</w:t>
      </w:r>
      <w:r w:rsidRPr="003B55B2">
        <w:rPr>
          <w:sz w:val="24"/>
          <w:szCs w:val="24"/>
        </w:rPr>
        <w:t xml:space="preserve">ursing </w:t>
      </w:r>
      <w:r w:rsidR="003353E1">
        <w:rPr>
          <w:sz w:val="24"/>
          <w:szCs w:val="24"/>
        </w:rPr>
        <w:t>f</w:t>
      </w:r>
      <w:r w:rsidRPr="003B55B2">
        <w:rPr>
          <w:sz w:val="24"/>
          <w:szCs w:val="24"/>
        </w:rPr>
        <w:t xml:space="preserve">acility residents transitioning to community living </w:t>
      </w:r>
      <w:r w:rsidR="003353E1">
        <w:rPr>
          <w:sz w:val="24"/>
          <w:szCs w:val="24"/>
        </w:rPr>
        <w:t>rece</w:t>
      </w:r>
      <w:r w:rsidR="00687DBE">
        <w:rPr>
          <w:sz w:val="24"/>
          <w:szCs w:val="24"/>
        </w:rPr>
        <w:t>i</w:t>
      </w:r>
      <w:r w:rsidR="003353E1">
        <w:rPr>
          <w:sz w:val="24"/>
          <w:szCs w:val="24"/>
        </w:rPr>
        <w:t>ving</w:t>
      </w:r>
      <w:r w:rsidRPr="003B55B2">
        <w:rPr>
          <w:sz w:val="24"/>
          <w:szCs w:val="24"/>
        </w:rPr>
        <w:t xml:space="preserve"> MLTSS. </w:t>
      </w:r>
    </w:p>
    <w:p w14:paraId="6641ABA4" w14:textId="77777777" w:rsidR="003353E1" w:rsidRPr="003B55B2" w:rsidRDefault="003353E1" w:rsidP="003353E1">
      <w:pPr>
        <w:pStyle w:val="ListParagraph"/>
        <w:ind w:left="1080"/>
      </w:pPr>
    </w:p>
    <w:p w14:paraId="0062A85F" w14:textId="77777777" w:rsidR="003B55B2" w:rsidRPr="00540DB9" w:rsidRDefault="009E79AE" w:rsidP="003B55B2">
      <w:pPr>
        <w:pStyle w:val="ListParagraph"/>
        <w:numPr>
          <w:ilvl w:val="0"/>
          <w:numId w:val="1"/>
        </w:numPr>
      </w:pPr>
      <w:r w:rsidRPr="003B55B2">
        <w:rPr>
          <w:b/>
          <w:sz w:val="24"/>
          <w:szCs w:val="24"/>
        </w:rPr>
        <w:t>POLICIES:</w:t>
      </w:r>
      <w:r w:rsidRPr="003B55B2">
        <w:rPr>
          <w:sz w:val="24"/>
          <w:szCs w:val="24"/>
        </w:rPr>
        <w:t xml:space="preserve"> </w:t>
      </w:r>
    </w:p>
    <w:p w14:paraId="63E1E64D" w14:textId="77777777" w:rsidR="00540DB9" w:rsidRPr="003B55B2" w:rsidRDefault="00540DB9" w:rsidP="00540DB9">
      <w:pPr>
        <w:pStyle w:val="ListParagraph"/>
        <w:ind w:left="1080"/>
      </w:pPr>
    </w:p>
    <w:p w14:paraId="6C4D151A" w14:textId="77777777" w:rsidR="003B55B2" w:rsidRPr="003B55B2" w:rsidRDefault="009E79AE" w:rsidP="003B55B2">
      <w:pPr>
        <w:pStyle w:val="ListParagraph"/>
        <w:ind w:left="1440"/>
        <w:rPr>
          <w:sz w:val="24"/>
          <w:szCs w:val="24"/>
        </w:rPr>
      </w:pPr>
      <w:r w:rsidRPr="003B55B2">
        <w:rPr>
          <w:sz w:val="24"/>
          <w:szCs w:val="24"/>
        </w:rPr>
        <w:t xml:space="preserve">• </w:t>
      </w:r>
      <w:r w:rsidR="003B55B2" w:rsidRPr="003B55B2">
        <w:rPr>
          <w:sz w:val="24"/>
          <w:szCs w:val="24"/>
        </w:rPr>
        <w:t>A</w:t>
      </w:r>
      <w:r w:rsidRPr="003B55B2">
        <w:rPr>
          <w:sz w:val="24"/>
          <w:szCs w:val="24"/>
        </w:rPr>
        <w:t xml:space="preserve">n MFP eligible individual must: </w:t>
      </w:r>
    </w:p>
    <w:p w14:paraId="642F7BB5" w14:textId="21E8118B" w:rsidR="003B55B2" w:rsidRPr="003B55B2" w:rsidRDefault="009E79AE" w:rsidP="006B751E">
      <w:pPr>
        <w:pStyle w:val="ListParagraph"/>
        <w:numPr>
          <w:ilvl w:val="0"/>
          <w:numId w:val="9"/>
        </w:numPr>
        <w:rPr>
          <w:sz w:val="24"/>
          <w:szCs w:val="24"/>
        </w:rPr>
      </w:pPr>
      <w:r w:rsidRPr="003B55B2">
        <w:rPr>
          <w:sz w:val="24"/>
          <w:szCs w:val="24"/>
        </w:rPr>
        <w:t xml:space="preserve">Reside in an inpatient facility for a period of not less than </w:t>
      </w:r>
      <w:r w:rsidR="003B55B2" w:rsidRPr="003B55B2">
        <w:rPr>
          <w:sz w:val="24"/>
          <w:szCs w:val="24"/>
        </w:rPr>
        <w:t>6</w:t>
      </w:r>
      <w:r w:rsidRPr="003B55B2">
        <w:rPr>
          <w:sz w:val="24"/>
          <w:szCs w:val="24"/>
        </w:rPr>
        <w:t>0 consecutive days</w:t>
      </w:r>
      <w:r w:rsidR="003B55B2" w:rsidRPr="003B55B2">
        <w:rPr>
          <w:sz w:val="24"/>
          <w:szCs w:val="24"/>
        </w:rPr>
        <w:t xml:space="preserve"> (Medicare rehab days do count toward the 60 day stay</w:t>
      </w:r>
      <w:r w:rsidR="003353E1">
        <w:rPr>
          <w:sz w:val="24"/>
          <w:szCs w:val="24"/>
        </w:rPr>
        <w:t xml:space="preserve"> count</w:t>
      </w:r>
      <w:r w:rsidR="003B55B2" w:rsidRPr="003B55B2">
        <w:rPr>
          <w:sz w:val="24"/>
          <w:szCs w:val="24"/>
        </w:rPr>
        <w:t>)</w:t>
      </w:r>
      <w:r w:rsidRPr="003B55B2">
        <w:rPr>
          <w:sz w:val="24"/>
          <w:szCs w:val="24"/>
        </w:rPr>
        <w:t xml:space="preserve">; </w:t>
      </w:r>
    </w:p>
    <w:p w14:paraId="0CA9B2F0" w14:textId="4B16ADFF" w:rsidR="003B55B2" w:rsidRPr="003B55B2" w:rsidRDefault="009E79AE" w:rsidP="006B751E">
      <w:pPr>
        <w:pStyle w:val="ListParagraph"/>
        <w:numPr>
          <w:ilvl w:val="0"/>
          <w:numId w:val="9"/>
        </w:numPr>
        <w:rPr>
          <w:sz w:val="24"/>
          <w:szCs w:val="24"/>
        </w:rPr>
      </w:pPr>
      <w:r w:rsidRPr="003B55B2">
        <w:rPr>
          <w:sz w:val="24"/>
          <w:szCs w:val="24"/>
        </w:rPr>
        <w:t xml:space="preserve">Receive Medicaid benefits for inpatient services furnished by the inpatient facility at least one day prior to discharge; </w:t>
      </w:r>
    </w:p>
    <w:p w14:paraId="65424F0B" w14:textId="5B002C38" w:rsidR="003B55B2" w:rsidRDefault="009E79AE" w:rsidP="006B751E">
      <w:pPr>
        <w:pStyle w:val="ListParagraph"/>
        <w:numPr>
          <w:ilvl w:val="0"/>
          <w:numId w:val="9"/>
        </w:numPr>
        <w:rPr>
          <w:sz w:val="24"/>
          <w:szCs w:val="24"/>
        </w:rPr>
      </w:pPr>
      <w:r w:rsidRPr="003B55B2">
        <w:rPr>
          <w:sz w:val="24"/>
          <w:szCs w:val="24"/>
        </w:rPr>
        <w:t xml:space="preserve">Meet clinical and financial eligibility for MLTSS; </w:t>
      </w:r>
    </w:p>
    <w:p w14:paraId="3BDF3921" w14:textId="3055908A" w:rsidR="003B55B2" w:rsidRDefault="009E79AE" w:rsidP="006B751E">
      <w:pPr>
        <w:pStyle w:val="ListParagraph"/>
        <w:numPr>
          <w:ilvl w:val="0"/>
          <w:numId w:val="9"/>
        </w:numPr>
        <w:rPr>
          <w:sz w:val="24"/>
          <w:szCs w:val="24"/>
        </w:rPr>
      </w:pPr>
      <w:r w:rsidRPr="003B55B2">
        <w:rPr>
          <w:sz w:val="24"/>
          <w:szCs w:val="24"/>
        </w:rPr>
        <w:t xml:space="preserve">Eligible for MLTSS on day of discharge from the inpatient nursing facility; </w:t>
      </w:r>
    </w:p>
    <w:p w14:paraId="7D9F828C" w14:textId="3E463C5A" w:rsidR="009836B2" w:rsidRDefault="009E79AE" w:rsidP="006B751E">
      <w:pPr>
        <w:pStyle w:val="ListParagraph"/>
        <w:numPr>
          <w:ilvl w:val="0"/>
          <w:numId w:val="9"/>
        </w:numPr>
        <w:rPr>
          <w:sz w:val="24"/>
          <w:szCs w:val="24"/>
        </w:rPr>
      </w:pPr>
      <w:r w:rsidRPr="003B55B2">
        <w:rPr>
          <w:sz w:val="24"/>
          <w:szCs w:val="24"/>
        </w:rPr>
        <w:t>Transition to an MFP qualified Community Setting as defined by CMS</w:t>
      </w:r>
      <w:r w:rsidR="00F40C5E">
        <w:rPr>
          <w:sz w:val="24"/>
          <w:szCs w:val="24"/>
        </w:rPr>
        <w:t>:</w:t>
      </w:r>
      <w:r w:rsidRPr="003B55B2">
        <w:rPr>
          <w:sz w:val="24"/>
          <w:szCs w:val="24"/>
        </w:rPr>
        <w:t xml:space="preserve"> </w:t>
      </w:r>
    </w:p>
    <w:p w14:paraId="5CBA380A" w14:textId="768D8A31" w:rsidR="006B751E" w:rsidRDefault="00F40C5E" w:rsidP="006B751E">
      <w:pPr>
        <w:pStyle w:val="ListParagraph"/>
        <w:numPr>
          <w:ilvl w:val="1"/>
          <w:numId w:val="9"/>
        </w:numPr>
        <w:rPr>
          <w:sz w:val="24"/>
          <w:szCs w:val="24"/>
        </w:rPr>
      </w:pPr>
      <w:r>
        <w:rPr>
          <w:sz w:val="24"/>
          <w:szCs w:val="24"/>
        </w:rPr>
        <w:t>A home owned or leased by the individual or the individual’s family member; the lease/deed must be held by the individual or the individual’s family member;</w:t>
      </w:r>
    </w:p>
    <w:p w14:paraId="62696395" w14:textId="77777777" w:rsidR="006B751E" w:rsidRDefault="00F40C5E" w:rsidP="006B751E">
      <w:pPr>
        <w:pStyle w:val="ListParagraph"/>
        <w:numPr>
          <w:ilvl w:val="1"/>
          <w:numId w:val="9"/>
        </w:numPr>
        <w:rPr>
          <w:sz w:val="24"/>
          <w:szCs w:val="24"/>
        </w:rPr>
      </w:pPr>
      <w:r w:rsidRPr="006B751E">
        <w:rPr>
          <w:sz w:val="24"/>
          <w:szCs w:val="24"/>
        </w:rPr>
        <w:t>An apartment with an individual lease, with lockable access and egress and which includes living, sleeping, bathing and cooking areas over which the individual or the individual’s family has domain and control;</w:t>
      </w:r>
    </w:p>
    <w:p w14:paraId="5D0E0B5A" w14:textId="61F62ACB" w:rsidR="006B751E" w:rsidRPr="006B751E" w:rsidRDefault="00F40C5E" w:rsidP="006B751E">
      <w:pPr>
        <w:pStyle w:val="ListParagraph"/>
        <w:numPr>
          <w:ilvl w:val="1"/>
          <w:numId w:val="9"/>
        </w:numPr>
        <w:rPr>
          <w:sz w:val="24"/>
          <w:szCs w:val="24"/>
        </w:rPr>
      </w:pPr>
      <w:r w:rsidRPr="006B751E">
        <w:rPr>
          <w:sz w:val="24"/>
          <w:szCs w:val="24"/>
        </w:rPr>
        <w:t xml:space="preserve">A residence in a community-based residential setting in which no more than 4 unrelated individuals reside.  </w:t>
      </w:r>
    </w:p>
    <w:p w14:paraId="6A11E72E" w14:textId="3CC4423A" w:rsidR="006B751E" w:rsidRDefault="00F40C5E" w:rsidP="006B751E">
      <w:pPr>
        <w:pStyle w:val="ListParagraph"/>
        <w:numPr>
          <w:ilvl w:val="0"/>
          <w:numId w:val="8"/>
        </w:numPr>
        <w:rPr>
          <w:sz w:val="24"/>
          <w:szCs w:val="24"/>
        </w:rPr>
      </w:pPr>
      <w:r w:rsidRPr="006B751E">
        <w:rPr>
          <w:sz w:val="24"/>
          <w:szCs w:val="24"/>
        </w:rPr>
        <w:t>Sign an informed consent agreeing</w:t>
      </w:r>
      <w:r w:rsidR="00540DB9" w:rsidRPr="006B751E">
        <w:rPr>
          <w:sz w:val="24"/>
          <w:szCs w:val="24"/>
        </w:rPr>
        <w:t xml:space="preserve"> to participate in MFP</w:t>
      </w:r>
      <w:r w:rsidR="006B751E">
        <w:rPr>
          <w:sz w:val="24"/>
          <w:szCs w:val="24"/>
        </w:rPr>
        <w:t>.</w:t>
      </w:r>
    </w:p>
    <w:p w14:paraId="7AACF972" w14:textId="4BDEC8A5" w:rsidR="009836B2" w:rsidRPr="006B751E" w:rsidRDefault="009E79AE" w:rsidP="006B751E">
      <w:pPr>
        <w:pStyle w:val="ListParagraph"/>
        <w:ind w:left="2520"/>
        <w:rPr>
          <w:sz w:val="24"/>
          <w:szCs w:val="24"/>
        </w:rPr>
      </w:pPr>
      <w:r w:rsidRPr="006B751E">
        <w:rPr>
          <w:sz w:val="24"/>
          <w:szCs w:val="24"/>
        </w:rPr>
        <w:t xml:space="preserve"> </w:t>
      </w:r>
    </w:p>
    <w:p w14:paraId="58EA800D" w14:textId="77777777" w:rsidR="00540DB9" w:rsidRDefault="009E79AE" w:rsidP="00540DB9">
      <w:pPr>
        <w:pStyle w:val="ListParagraph"/>
        <w:numPr>
          <w:ilvl w:val="0"/>
          <w:numId w:val="1"/>
        </w:numPr>
        <w:rPr>
          <w:sz w:val="24"/>
          <w:szCs w:val="24"/>
        </w:rPr>
      </w:pPr>
      <w:r w:rsidRPr="00540DB9">
        <w:rPr>
          <w:b/>
          <w:sz w:val="24"/>
          <w:szCs w:val="24"/>
        </w:rPr>
        <w:t>PROCEDURE</w:t>
      </w:r>
      <w:r w:rsidR="00F37EDF">
        <w:rPr>
          <w:b/>
          <w:sz w:val="24"/>
          <w:szCs w:val="24"/>
        </w:rPr>
        <w:t>:</w:t>
      </w:r>
      <w:r w:rsidRPr="00540DB9">
        <w:rPr>
          <w:sz w:val="24"/>
          <w:szCs w:val="24"/>
        </w:rPr>
        <w:t xml:space="preserve"> </w:t>
      </w:r>
    </w:p>
    <w:p w14:paraId="373F5375" w14:textId="77777777" w:rsidR="00540DB9" w:rsidRPr="00540DB9" w:rsidRDefault="00540DB9" w:rsidP="00540DB9">
      <w:pPr>
        <w:pStyle w:val="ListParagraph"/>
        <w:ind w:left="1080"/>
        <w:rPr>
          <w:sz w:val="24"/>
          <w:szCs w:val="24"/>
        </w:rPr>
      </w:pPr>
    </w:p>
    <w:p w14:paraId="13717617" w14:textId="7E690E41" w:rsidR="00F37EDF" w:rsidRPr="00F37EDF" w:rsidRDefault="00F37EDF" w:rsidP="00F37EDF">
      <w:pPr>
        <w:pStyle w:val="ListParagraph"/>
        <w:numPr>
          <w:ilvl w:val="0"/>
          <w:numId w:val="7"/>
        </w:numPr>
        <w:rPr>
          <w:sz w:val="24"/>
          <w:szCs w:val="24"/>
        </w:rPr>
      </w:pPr>
      <w:r w:rsidRPr="00F37EDF">
        <w:rPr>
          <w:sz w:val="24"/>
          <w:szCs w:val="24"/>
        </w:rPr>
        <w:t>Upon identification of a</w:t>
      </w:r>
      <w:r w:rsidR="00A4717B">
        <w:rPr>
          <w:sz w:val="24"/>
          <w:szCs w:val="24"/>
        </w:rPr>
        <w:t xml:space="preserve">n individual </w:t>
      </w:r>
      <w:r w:rsidRPr="00F37EDF">
        <w:rPr>
          <w:sz w:val="24"/>
          <w:szCs w:val="24"/>
        </w:rPr>
        <w:t>for potential transition to the MFP program, the MCO Care Manager shall complete and document, in the Member’s electronic Care Management record, the required transition counseling. Upon completion of transition counseling, the MCO Care Manager shall submit the MFP Eligibility referral form (MFP 77) to the appropriate regional OCCO MFP Liaison</w:t>
      </w:r>
      <w:r w:rsidR="00F40C5E">
        <w:rPr>
          <w:sz w:val="24"/>
          <w:szCs w:val="24"/>
        </w:rPr>
        <w:t xml:space="preserve"> (see Article 9.7.2)</w:t>
      </w:r>
      <w:r w:rsidRPr="00F37EDF">
        <w:rPr>
          <w:sz w:val="24"/>
          <w:szCs w:val="24"/>
        </w:rPr>
        <w:t xml:space="preserve">. </w:t>
      </w:r>
    </w:p>
    <w:p w14:paraId="02CC07E2" w14:textId="77777777" w:rsidR="00F37EDF" w:rsidRDefault="00F37EDF" w:rsidP="00F37EDF">
      <w:pPr>
        <w:pStyle w:val="ListParagraph"/>
        <w:ind w:left="1440"/>
        <w:rPr>
          <w:sz w:val="24"/>
          <w:szCs w:val="24"/>
        </w:rPr>
      </w:pPr>
    </w:p>
    <w:p w14:paraId="68570D11" w14:textId="79E9B780" w:rsidR="00F37EDF" w:rsidRDefault="00F37EDF" w:rsidP="006B751E">
      <w:pPr>
        <w:pStyle w:val="ListParagraph"/>
        <w:ind w:left="1440"/>
        <w:rPr>
          <w:sz w:val="24"/>
          <w:szCs w:val="24"/>
        </w:rPr>
      </w:pPr>
      <w:r w:rsidRPr="00F37EDF">
        <w:rPr>
          <w:sz w:val="24"/>
          <w:szCs w:val="24"/>
        </w:rPr>
        <w:t xml:space="preserve">B. </w:t>
      </w:r>
      <w:proofErr w:type="gramStart"/>
      <w:r w:rsidRPr="00F37EDF">
        <w:rPr>
          <w:sz w:val="24"/>
          <w:szCs w:val="24"/>
        </w:rPr>
        <w:t>The</w:t>
      </w:r>
      <w:proofErr w:type="gramEnd"/>
      <w:r w:rsidRPr="00F37EDF">
        <w:rPr>
          <w:sz w:val="24"/>
          <w:szCs w:val="24"/>
        </w:rPr>
        <w:t xml:space="preserve"> </w:t>
      </w:r>
      <w:r>
        <w:rPr>
          <w:sz w:val="24"/>
          <w:szCs w:val="24"/>
        </w:rPr>
        <w:t>MCO</w:t>
      </w:r>
      <w:r w:rsidRPr="00F37EDF">
        <w:rPr>
          <w:sz w:val="24"/>
          <w:szCs w:val="24"/>
        </w:rPr>
        <w:t xml:space="preserve"> Care Manager shall be notified of the </w:t>
      </w:r>
      <w:r w:rsidR="00A4717B">
        <w:rPr>
          <w:sz w:val="24"/>
          <w:szCs w:val="24"/>
        </w:rPr>
        <w:t>individual</w:t>
      </w:r>
      <w:r w:rsidRPr="00F37EDF">
        <w:rPr>
          <w:sz w:val="24"/>
          <w:szCs w:val="24"/>
        </w:rPr>
        <w:t xml:space="preserve">’s approval into the </w:t>
      </w:r>
      <w:r w:rsidR="006B751E">
        <w:rPr>
          <w:sz w:val="24"/>
          <w:szCs w:val="24"/>
        </w:rPr>
        <w:t xml:space="preserve">  </w:t>
      </w:r>
      <w:r w:rsidRPr="00F37EDF">
        <w:rPr>
          <w:sz w:val="24"/>
          <w:szCs w:val="24"/>
        </w:rPr>
        <w:t xml:space="preserve">MFP Program by the OCCO MFP Liaison. </w:t>
      </w:r>
    </w:p>
    <w:p w14:paraId="6E9D2635" w14:textId="77777777" w:rsidR="00F37EDF" w:rsidRDefault="00F37EDF" w:rsidP="00F37EDF">
      <w:pPr>
        <w:pStyle w:val="ListParagraph"/>
        <w:ind w:left="1440"/>
        <w:rPr>
          <w:sz w:val="24"/>
          <w:szCs w:val="24"/>
        </w:rPr>
      </w:pPr>
    </w:p>
    <w:p w14:paraId="1DCFB8B7" w14:textId="05870485" w:rsidR="00F37EDF" w:rsidRDefault="00F37EDF" w:rsidP="00F37EDF">
      <w:pPr>
        <w:pStyle w:val="ListParagraph"/>
        <w:ind w:left="1440"/>
        <w:rPr>
          <w:sz w:val="24"/>
          <w:szCs w:val="24"/>
        </w:rPr>
      </w:pPr>
      <w:r w:rsidRPr="00F37EDF">
        <w:rPr>
          <w:sz w:val="24"/>
          <w:szCs w:val="24"/>
        </w:rPr>
        <w:lastRenderedPageBreak/>
        <w:t xml:space="preserve">C. </w:t>
      </w:r>
      <w:proofErr w:type="gramStart"/>
      <w:r w:rsidRPr="00F37EDF">
        <w:rPr>
          <w:sz w:val="24"/>
          <w:szCs w:val="24"/>
        </w:rPr>
        <w:t>The</w:t>
      </w:r>
      <w:proofErr w:type="gramEnd"/>
      <w:r w:rsidRPr="00F37EDF">
        <w:rPr>
          <w:sz w:val="24"/>
          <w:szCs w:val="24"/>
        </w:rPr>
        <w:t xml:space="preserve"> </w:t>
      </w:r>
      <w:r>
        <w:rPr>
          <w:sz w:val="24"/>
          <w:szCs w:val="24"/>
        </w:rPr>
        <w:t>MCO</w:t>
      </w:r>
      <w:r w:rsidRPr="00F37EDF">
        <w:rPr>
          <w:sz w:val="24"/>
          <w:szCs w:val="24"/>
        </w:rPr>
        <w:t xml:space="preserve"> Care Manager shall lead and coordinate all required Inter-Disciplinary Team </w:t>
      </w:r>
      <w:r w:rsidR="0036056C">
        <w:rPr>
          <w:sz w:val="24"/>
          <w:szCs w:val="24"/>
        </w:rPr>
        <w:t xml:space="preserve">(IDT) </w:t>
      </w:r>
      <w:r w:rsidRPr="00F37EDF">
        <w:rPr>
          <w:sz w:val="24"/>
          <w:szCs w:val="24"/>
        </w:rPr>
        <w:t xml:space="preserve">meetings and other communications necessary to ensure a seamless transition of the </w:t>
      </w:r>
      <w:r>
        <w:rPr>
          <w:sz w:val="24"/>
          <w:szCs w:val="24"/>
        </w:rPr>
        <w:t>individual</w:t>
      </w:r>
      <w:r w:rsidRPr="00F37EDF">
        <w:rPr>
          <w:sz w:val="24"/>
          <w:szCs w:val="24"/>
        </w:rPr>
        <w:t xml:space="preserve"> back into the community. </w:t>
      </w:r>
      <w:r w:rsidR="0036056C">
        <w:rPr>
          <w:sz w:val="24"/>
          <w:szCs w:val="24"/>
        </w:rPr>
        <w:t xml:space="preserve">The MFP Nurse Liaisons are the subject matter experts and must participate in the IDT meetings for all MFP transitions (see Article 9.7.2 (A). </w:t>
      </w:r>
    </w:p>
    <w:p w14:paraId="44EE08E4" w14:textId="77777777" w:rsidR="00F37EDF" w:rsidRDefault="00F37EDF" w:rsidP="00F37EDF">
      <w:pPr>
        <w:pStyle w:val="ListParagraph"/>
        <w:ind w:left="1440"/>
        <w:rPr>
          <w:sz w:val="24"/>
          <w:szCs w:val="24"/>
        </w:rPr>
      </w:pPr>
    </w:p>
    <w:p w14:paraId="7AD7E672" w14:textId="77777777" w:rsidR="00F37EDF" w:rsidRDefault="00F37EDF" w:rsidP="00F37EDF">
      <w:pPr>
        <w:pStyle w:val="ListParagraph"/>
        <w:ind w:left="1440"/>
        <w:rPr>
          <w:sz w:val="24"/>
          <w:szCs w:val="24"/>
        </w:rPr>
      </w:pPr>
      <w:r w:rsidRPr="00F37EDF">
        <w:rPr>
          <w:sz w:val="24"/>
          <w:szCs w:val="24"/>
        </w:rPr>
        <w:t xml:space="preserve">D. </w:t>
      </w:r>
      <w:proofErr w:type="gramStart"/>
      <w:r w:rsidRPr="00F37EDF">
        <w:rPr>
          <w:sz w:val="24"/>
          <w:szCs w:val="24"/>
        </w:rPr>
        <w:t>The</w:t>
      </w:r>
      <w:proofErr w:type="gramEnd"/>
      <w:r w:rsidRPr="00F37EDF">
        <w:rPr>
          <w:sz w:val="24"/>
          <w:szCs w:val="24"/>
        </w:rPr>
        <w:t xml:space="preserve"> </w:t>
      </w:r>
      <w:r>
        <w:rPr>
          <w:sz w:val="24"/>
          <w:szCs w:val="24"/>
        </w:rPr>
        <w:t>MCO</w:t>
      </w:r>
      <w:r w:rsidRPr="00F37EDF">
        <w:rPr>
          <w:sz w:val="24"/>
          <w:szCs w:val="24"/>
        </w:rPr>
        <w:t xml:space="preserve"> Care Manager shall identify, approve and enter appropriate service authorizations into the </w:t>
      </w:r>
      <w:r>
        <w:rPr>
          <w:sz w:val="24"/>
          <w:szCs w:val="24"/>
        </w:rPr>
        <w:t>MCO</w:t>
      </w:r>
      <w:r w:rsidRPr="00F37EDF">
        <w:rPr>
          <w:sz w:val="24"/>
          <w:szCs w:val="24"/>
        </w:rPr>
        <w:t xml:space="preserve">’s utilization management system for all agreed upon Transition Services including PCA services prior to the Member’s discharge from the NF. </w:t>
      </w:r>
    </w:p>
    <w:p w14:paraId="47B09887" w14:textId="77777777" w:rsidR="00F37EDF" w:rsidRDefault="00F37EDF" w:rsidP="00F37EDF">
      <w:pPr>
        <w:pStyle w:val="ListParagraph"/>
        <w:ind w:left="1440"/>
        <w:rPr>
          <w:sz w:val="24"/>
          <w:szCs w:val="24"/>
        </w:rPr>
      </w:pPr>
    </w:p>
    <w:p w14:paraId="5CD84949" w14:textId="4BC90769" w:rsidR="00F37EDF" w:rsidRDefault="00F37EDF" w:rsidP="00F37EDF">
      <w:pPr>
        <w:pStyle w:val="ListParagraph"/>
        <w:ind w:left="1440"/>
        <w:rPr>
          <w:sz w:val="24"/>
          <w:szCs w:val="24"/>
        </w:rPr>
      </w:pPr>
      <w:r w:rsidRPr="00F37EDF">
        <w:rPr>
          <w:sz w:val="24"/>
          <w:szCs w:val="24"/>
        </w:rPr>
        <w:t xml:space="preserve">E. Prior to the effective date of transition, the </w:t>
      </w:r>
      <w:r>
        <w:rPr>
          <w:sz w:val="24"/>
          <w:szCs w:val="24"/>
        </w:rPr>
        <w:t>MCO</w:t>
      </w:r>
      <w:r w:rsidRPr="00F37EDF">
        <w:rPr>
          <w:sz w:val="24"/>
          <w:szCs w:val="24"/>
        </w:rPr>
        <w:t xml:space="preserve"> Care Manager shall conduct a full assessment of the </w:t>
      </w:r>
      <w:r>
        <w:rPr>
          <w:sz w:val="24"/>
          <w:szCs w:val="24"/>
        </w:rPr>
        <w:t>individual</w:t>
      </w:r>
      <w:r w:rsidRPr="00F37EDF">
        <w:rPr>
          <w:sz w:val="24"/>
          <w:szCs w:val="24"/>
        </w:rPr>
        <w:t xml:space="preserve">’s needs, utilizing the NJ Choice assessment system and the state mandated PCA tool and shall work with the </w:t>
      </w:r>
      <w:r>
        <w:rPr>
          <w:sz w:val="24"/>
          <w:szCs w:val="24"/>
        </w:rPr>
        <w:t>individual</w:t>
      </w:r>
      <w:r w:rsidRPr="00F37EDF">
        <w:rPr>
          <w:sz w:val="24"/>
          <w:szCs w:val="24"/>
        </w:rPr>
        <w:t xml:space="preserve"> to create and execute an agreed upon person</w:t>
      </w:r>
      <w:r w:rsidR="0014450F">
        <w:rPr>
          <w:sz w:val="24"/>
          <w:szCs w:val="24"/>
        </w:rPr>
        <w:t>-</w:t>
      </w:r>
      <w:r w:rsidRPr="00F37EDF">
        <w:rPr>
          <w:sz w:val="24"/>
          <w:szCs w:val="24"/>
        </w:rPr>
        <w:t>centered plan of care in the community prior to discharge from the institution.</w:t>
      </w:r>
      <w:r w:rsidR="0014450F">
        <w:rPr>
          <w:sz w:val="24"/>
          <w:szCs w:val="24"/>
        </w:rPr>
        <w:t xml:space="preserve"> If Community Transition Services (see B.9.0) are identified, they should be set up in the home no later than the day of discharge (see Article 9.7.2 (D) 4.)</w:t>
      </w:r>
      <w:r w:rsidRPr="00F37EDF">
        <w:rPr>
          <w:sz w:val="24"/>
          <w:szCs w:val="24"/>
        </w:rPr>
        <w:t xml:space="preserve"> </w:t>
      </w:r>
    </w:p>
    <w:p w14:paraId="708051FA" w14:textId="77777777" w:rsidR="00F37EDF" w:rsidRDefault="00F37EDF" w:rsidP="00F37EDF">
      <w:pPr>
        <w:pStyle w:val="ListParagraph"/>
        <w:ind w:left="1440"/>
        <w:rPr>
          <w:sz w:val="24"/>
          <w:szCs w:val="24"/>
        </w:rPr>
      </w:pPr>
    </w:p>
    <w:p w14:paraId="05D5E992" w14:textId="77777777" w:rsidR="00F37EDF" w:rsidRDefault="00F37EDF" w:rsidP="00F37EDF">
      <w:pPr>
        <w:pStyle w:val="ListParagraph"/>
        <w:ind w:left="1440"/>
        <w:rPr>
          <w:sz w:val="24"/>
          <w:szCs w:val="24"/>
        </w:rPr>
      </w:pPr>
      <w:r w:rsidRPr="00F37EDF">
        <w:rPr>
          <w:sz w:val="24"/>
          <w:szCs w:val="24"/>
        </w:rPr>
        <w:t xml:space="preserve">F. MFP Transition Outreach Standards. Upon discharge from the institution, the </w:t>
      </w:r>
      <w:r w:rsidR="00A4717B">
        <w:rPr>
          <w:sz w:val="24"/>
          <w:szCs w:val="24"/>
        </w:rPr>
        <w:t>MCO</w:t>
      </w:r>
      <w:r w:rsidRPr="00F37EDF">
        <w:rPr>
          <w:sz w:val="24"/>
          <w:szCs w:val="24"/>
        </w:rPr>
        <w:t xml:space="preserve">’s Care Management staff shall adhere to the following visit standards: </w:t>
      </w:r>
    </w:p>
    <w:p w14:paraId="7A6E425A" w14:textId="77777777" w:rsidR="00F37EDF" w:rsidRDefault="00F37EDF" w:rsidP="00F37EDF">
      <w:pPr>
        <w:pStyle w:val="ListParagraph"/>
        <w:ind w:left="2160"/>
        <w:rPr>
          <w:sz w:val="24"/>
          <w:szCs w:val="24"/>
        </w:rPr>
      </w:pPr>
      <w:r w:rsidRPr="00F37EDF">
        <w:rPr>
          <w:sz w:val="24"/>
          <w:szCs w:val="24"/>
        </w:rPr>
        <w:t xml:space="preserve">1. The </w:t>
      </w:r>
      <w:r>
        <w:rPr>
          <w:sz w:val="24"/>
          <w:szCs w:val="24"/>
        </w:rPr>
        <w:t>MCO</w:t>
      </w:r>
      <w:r w:rsidRPr="00F37EDF">
        <w:rPr>
          <w:sz w:val="24"/>
          <w:szCs w:val="24"/>
        </w:rPr>
        <w:t xml:space="preserve"> shall outreach telephonically to the </w:t>
      </w:r>
      <w:r w:rsidR="003353E1">
        <w:rPr>
          <w:sz w:val="24"/>
          <w:szCs w:val="24"/>
        </w:rPr>
        <w:t>individual</w:t>
      </w:r>
      <w:r w:rsidRPr="00F37EDF">
        <w:rPr>
          <w:sz w:val="24"/>
          <w:szCs w:val="24"/>
        </w:rPr>
        <w:t xml:space="preserve"> within five (5) business days of discharge. </w:t>
      </w:r>
    </w:p>
    <w:p w14:paraId="72F47F5D" w14:textId="77777777" w:rsidR="00F37EDF" w:rsidRDefault="00F37EDF" w:rsidP="00F37EDF">
      <w:pPr>
        <w:pStyle w:val="ListParagraph"/>
        <w:ind w:left="2160"/>
        <w:rPr>
          <w:sz w:val="24"/>
          <w:szCs w:val="24"/>
        </w:rPr>
      </w:pPr>
      <w:r w:rsidRPr="00F37EDF">
        <w:rPr>
          <w:sz w:val="24"/>
          <w:szCs w:val="24"/>
        </w:rPr>
        <w:t xml:space="preserve">2. The </w:t>
      </w:r>
      <w:r>
        <w:rPr>
          <w:sz w:val="24"/>
          <w:szCs w:val="24"/>
        </w:rPr>
        <w:t>MCO</w:t>
      </w:r>
      <w:r w:rsidRPr="00F37EDF">
        <w:rPr>
          <w:sz w:val="24"/>
          <w:szCs w:val="24"/>
        </w:rPr>
        <w:t xml:space="preserve"> shall complete the face-to-face visit at the </w:t>
      </w:r>
      <w:r>
        <w:rPr>
          <w:sz w:val="24"/>
          <w:szCs w:val="24"/>
        </w:rPr>
        <w:t>individual</w:t>
      </w:r>
      <w:r w:rsidRPr="00F37EDF">
        <w:rPr>
          <w:sz w:val="24"/>
          <w:szCs w:val="24"/>
        </w:rPr>
        <w:t xml:space="preserve">’s residence within ten (10) business days of discharge. </w:t>
      </w:r>
    </w:p>
    <w:p w14:paraId="28C6F89D" w14:textId="77777777" w:rsidR="00F37EDF" w:rsidRDefault="00F37EDF" w:rsidP="00F37EDF">
      <w:pPr>
        <w:pStyle w:val="ListParagraph"/>
        <w:ind w:left="2160"/>
        <w:rPr>
          <w:sz w:val="24"/>
          <w:szCs w:val="24"/>
        </w:rPr>
      </w:pPr>
      <w:r w:rsidRPr="00F37EDF">
        <w:rPr>
          <w:sz w:val="24"/>
          <w:szCs w:val="24"/>
        </w:rPr>
        <w:t xml:space="preserve">3. The </w:t>
      </w:r>
      <w:r>
        <w:rPr>
          <w:sz w:val="24"/>
          <w:szCs w:val="24"/>
        </w:rPr>
        <w:t>MCO</w:t>
      </w:r>
      <w:r w:rsidRPr="00F37EDF">
        <w:rPr>
          <w:sz w:val="24"/>
          <w:szCs w:val="24"/>
        </w:rPr>
        <w:t xml:space="preserve"> shall complete the plan of care with </w:t>
      </w:r>
      <w:r>
        <w:rPr>
          <w:sz w:val="24"/>
          <w:szCs w:val="24"/>
        </w:rPr>
        <w:t>individual</w:t>
      </w:r>
      <w:r w:rsidRPr="00F37EDF">
        <w:rPr>
          <w:sz w:val="24"/>
          <w:szCs w:val="24"/>
        </w:rPr>
        <w:t xml:space="preserve">’s signature prior to discharge and shall revise the plan as necessary. </w:t>
      </w:r>
    </w:p>
    <w:p w14:paraId="743C732D" w14:textId="77777777" w:rsidR="00F37EDF" w:rsidRDefault="00F37EDF" w:rsidP="00F37EDF">
      <w:pPr>
        <w:pStyle w:val="ListParagraph"/>
        <w:ind w:left="2160"/>
        <w:rPr>
          <w:sz w:val="24"/>
          <w:szCs w:val="24"/>
        </w:rPr>
      </w:pPr>
      <w:r w:rsidRPr="00F37EDF">
        <w:rPr>
          <w:sz w:val="24"/>
          <w:szCs w:val="24"/>
        </w:rPr>
        <w:t xml:space="preserve">4. The </w:t>
      </w:r>
      <w:r>
        <w:rPr>
          <w:sz w:val="24"/>
          <w:szCs w:val="24"/>
        </w:rPr>
        <w:t>MCO</w:t>
      </w:r>
      <w:r w:rsidRPr="00F37EDF">
        <w:rPr>
          <w:sz w:val="24"/>
          <w:szCs w:val="24"/>
        </w:rPr>
        <w:t xml:space="preserve"> shall, at a minimum, complete monthly telephonic outreach and quarterly face-to-face visits with the </w:t>
      </w:r>
      <w:r>
        <w:rPr>
          <w:sz w:val="24"/>
          <w:szCs w:val="24"/>
        </w:rPr>
        <w:t>individual</w:t>
      </w:r>
      <w:r w:rsidRPr="00F37EDF">
        <w:rPr>
          <w:sz w:val="24"/>
          <w:szCs w:val="24"/>
        </w:rPr>
        <w:t xml:space="preserve"> for the first three hundred sixty-five (365) calendar days of enrollment in the MFP program. 5. After the three hundred and sixty-fifth (365th) calendar day of enrollment in the MFP program</w:t>
      </w:r>
      <w:r w:rsidR="00A4717B">
        <w:rPr>
          <w:sz w:val="24"/>
          <w:szCs w:val="24"/>
        </w:rPr>
        <w:t>,</w:t>
      </w:r>
      <w:r w:rsidRPr="00F37EDF">
        <w:rPr>
          <w:sz w:val="24"/>
          <w:szCs w:val="24"/>
        </w:rPr>
        <w:t xml:space="preserve"> the </w:t>
      </w:r>
      <w:r>
        <w:rPr>
          <w:sz w:val="24"/>
          <w:szCs w:val="24"/>
        </w:rPr>
        <w:t>MCO</w:t>
      </w:r>
      <w:r w:rsidRPr="00F37EDF">
        <w:rPr>
          <w:sz w:val="24"/>
          <w:szCs w:val="24"/>
        </w:rPr>
        <w:t xml:space="preserve"> may implement outreach and visit standards in accordance with section 9.6.5</w:t>
      </w:r>
      <w:r>
        <w:rPr>
          <w:sz w:val="24"/>
          <w:szCs w:val="24"/>
        </w:rPr>
        <w:t xml:space="preserve"> of the MCO contract with the state</w:t>
      </w:r>
      <w:r w:rsidRPr="00F37EDF">
        <w:rPr>
          <w:sz w:val="24"/>
          <w:szCs w:val="24"/>
        </w:rPr>
        <w:t>.</w:t>
      </w:r>
    </w:p>
    <w:p w14:paraId="4E1B84E0" w14:textId="77777777" w:rsidR="00F37EDF" w:rsidRDefault="00F37EDF" w:rsidP="00F37EDF">
      <w:pPr>
        <w:pStyle w:val="ListParagraph"/>
        <w:ind w:left="2160"/>
        <w:rPr>
          <w:sz w:val="24"/>
          <w:szCs w:val="24"/>
        </w:rPr>
      </w:pPr>
      <w:r w:rsidRPr="00F37EDF">
        <w:rPr>
          <w:sz w:val="24"/>
          <w:szCs w:val="24"/>
        </w:rPr>
        <w:t xml:space="preserve">6. Compliance with the MFP Operational Protocol for Care Management and coordination/outreach and visit standards after the </w:t>
      </w:r>
      <w:r>
        <w:rPr>
          <w:sz w:val="24"/>
          <w:szCs w:val="24"/>
        </w:rPr>
        <w:t>MFP participant</w:t>
      </w:r>
      <w:r w:rsidRPr="00F37EDF">
        <w:rPr>
          <w:sz w:val="24"/>
          <w:szCs w:val="24"/>
        </w:rPr>
        <w:t xml:space="preserve"> returns to the community up to the three hundred sixty-fifth (365th) day of participation in the MFP demonstration program; </w:t>
      </w:r>
    </w:p>
    <w:p w14:paraId="10C56536" w14:textId="77777777" w:rsidR="00A4717B" w:rsidRDefault="00A4717B" w:rsidP="00F37EDF">
      <w:pPr>
        <w:pStyle w:val="ListParagraph"/>
        <w:ind w:left="2160"/>
        <w:rPr>
          <w:sz w:val="24"/>
          <w:szCs w:val="24"/>
        </w:rPr>
      </w:pPr>
    </w:p>
    <w:p w14:paraId="7FC8884D" w14:textId="6130AC8E" w:rsidR="00F37EDF" w:rsidRDefault="00F37EDF" w:rsidP="00A4717B">
      <w:pPr>
        <w:pStyle w:val="ListParagraph"/>
        <w:ind w:left="1440"/>
        <w:rPr>
          <w:sz w:val="24"/>
          <w:szCs w:val="24"/>
        </w:rPr>
      </w:pPr>
      <w:r w:rsidRPr="00F37EDF">
        <w:rPr>
          <w:sz w:val="24"/>
          <w:szCs w:val="24"/>
        </w:rPr>
        <w:t xml:space="preserve">G. The </w:t>
      </w:r>
      <w:r>
        <w:rPr>
          <w:sz w:val="24"/>
          <w:szCs w:val="24"/>
        </w:rPr>
        <w:t>MCO</w:t>
      </w:r>
      <w:r w:rsidRPr="00F37EDF">
        <w:rPr>
          <w:sz w:val="24"/>
          <w:szCs w:val="24"/>
        </w:rPr>
        <w:t xml:space="preserve"> shall electronically track all MFP qualified days, through their Care Management system, for each MFP demonstration participant and notify the </w:t>
      </w:r>
      <w:r w:rsidRPr="00F37EDF">
        <w:rPr>
          <w:sz w:val="24"/>
          <w:szCs w:val="24"/>
        </w:rPr>
        <w:lastRenderedPageBreak/>
        <w:t>MFP Project Director and the MFP Associate Project Director, via the MFP 76 form, of any triggers that would stop the MFP clock or disqualify the Member from participation in the MFP demonstration program within forty-eight (48) hours of a trigger event</w:t>
      </w:r>
      <w:r w:rsidR="0014450F">
        <w:rPr>
          <w:sz w:val="24"/>
          <w:szCs w:val="24"/>
        </w:rPr>
        <w:t xml:space="preserve"> (see Article 9.7.3 (G)</w:t>
      </w:r>
      <w:r w:rsidRPr="00F37EDF">
        <w:rPr>
          <w:sz w:val="24"/>
          <w:szCs w:val="24"/>
        </w:rPr>
        <w:t xml:space="preserve">. </w:t>
      </w:r>
    </w:p>
    <w:p w14:paraId="4B22014F" w14:textId="77777777" w:rsidR="00A4717B" w:rsidRDefault="00A4717B" w:rsidP="00A4717B">
      <w:pPr>
        <w:pStyle w:val="ListParagraph"/>
        <w:ind w:left="1440"/>
        <w:rPr>
          <w:sz w:val="24"/>
          <w:szCs w:val="24"/>
        </w:rPr>
      </w:pPr>
    </w:p>
    <w:p w14:paraId="72991FF8" w14:textId="753DDC5B" w:rsidR="009E79AE" w:rsidRPr="00F37EDF" w:rsidRDefault="00F37EDF" w:rsidP="00A4717B">
      <w:pPr>
        <w:pStyle w:val="ListParagraph"/>
        <w:ind w:left="1440"/>
        <w:rPr>
          <w:sz w:val="24"/>
          <w:szCs w:val="24"/>
        </w:rPr>
      </w:pPr>
      <w:r w:rsidRPr="00F37EDF">
        <w:rPr>
          <w:sz w:val="24"/>
          <w:szCs w:val="24"/>
        </w:rPr>
        <w:t>H. Compliance with all monitoring and reporting of MFP performance measures in a manner prescribed by the State</w:t>
      </w:r>
      <w:r w:rsidR="0014450F">
        <w:rPr>
          <w:sz w:val="24"/>
          <w:szCs w:val="24"/>
        </w:rPr>
        <w:t xml:space="preserve"> (see Article 9.7.4)</w:t>
      </w:r>
      <w:r w:rsidRPr="00F37EDF">
        <w:rPr>
          <w:sz w:val="24"/>
          <w:szCs w:val="24"/>
        </w:rPr>
        <w:t>.</w:t>
      </w:r>
    </w:p>
    <w:sectPr w:rsidR="009E79AE" w:rsidRPr="00F37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05D39"/>
    <w:multiLevelType w:val="hybridMultilevel"/>
    <w:tmpl w:val="55C85BF8"/>
    <w:lvl w:ilvl="0" w:tplc="7C7C16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9A01886"/>
    <w:multiLevelType w:val="hybridMultilevel"/>
    <w:tmpl w:val="EE968B5E"/>
    <w:lvl w:ilvl="0" w:tplc="46128C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82256F"/>
    <w:multiLevelType w:val="hybridMultilevel"/>
    <w:tmpl w:val="A55653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3550013E"/>
    <w:multiLevelType w:val="hybridMultilevel"/>
    <w:tmpl w:val="C6B81F8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4CED6429"/>
    <w:multiLevelType w:val="hybridMultilevel"/>
    <w:tmpl w:val="3C584A1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664B0AF1"/>
    <w:multiLevelType w:val="hybridMultilevel"/>
    <w:tmpl w:val="E62A56D4"/>
    <w:lvl w:ilvl="0" w:tplc="A836ADD2">
      <w:numFmt w:val="bullet"/>
      <w:lvlText w:val="•"/>
      <w:lvlJc w:val="left"/>
      <w:pPr>
        <w:ind w:left="3960" w:hanging="360"/>
      </w:pPr>
      <w:rPr>
        <w:rFonts w:ascii="Calibri" w:eastAsiaTheme="minorHAnsi" w:hAnsi="Calibri" w:cs="Calibr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73C943BB"/>
    <w:multiLevelType w:val="hybridMultilevel"/>
    <w:tmpl w:val="25E4FCC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E414834"/>
    <w:multiLevelType w:val="hybridMultilevel"/>
    <w:tmpl w:val="8120200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7ED0586B"/>
    <w:multiLevelType w:val="hybridMultilevel"/>
    <w:tmpl w:val="7F5ECC5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1"/>
  </w:num>
  <w:num w:numId="2">
    <w:abstractNumId w:val="8"/>
  </w:num>
  <w:num w:numId="3">
    <w:abstractNumId w:val="3"/>
  </w:num>
  <w:num w:numId="4">
    <w:abstractNumId w:val="5"/>
  </w:num>
  <w:num w:numId="5">
    <w:abstractNumId w:val="7"/>
  </w:num>
  <w:num w:numId="6">
    <w:abstractNumId w:val="0"/>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9AE"/>
    <w:rsid w:val="0014450F"/>
    <w:rsid w:val="001E07C4"/>
    <w:rsid w:val="00235019"/>
    <w:rsid w:val="00262B73"/>
    <w:rsid w:val="003353E1"/>
    <w:rsid w:val="0036056C"/>
    <w:rsid w:val="003B55B2"/>
    <w:rsid w:val="00540DB9"/>
    <w:rsid w:val="005F16FF"/>
    <w:rsid w:val="00687DBE"/>
    <w:rsid w:val="006B751E"/>
    <w:rsid w:val="0075433C"/>
    <w:rsid w:val="00754D63"/>
    <w:rsid w:val="00801CC1"/>
    <w:rsid w:val="00870A0A"/>
    <w:rsid w:val="00896EC1"/>
    <w:rsid w:val="009836B2"/>
    <w:rsid w:val="009E79AE"/>
    <w:rsid w:val="00A4717B"/>
    <w:rsid w:val="00F156AF"/>
    <w:rsid w:val="00F37EDF"/>
    <w:rsid w:val="00F40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0363A"/>
  <w15:chartTrackingRefBased/>
  <w15:docId w15:val="{51FE6E40-B450-4AAE-9AC9-8C04F7F1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5B2"/>
    <w:pPr>
      <w:ind w:left="720"/>
      <w:contextualSpacing/>
    </w:pPr>
  </w:style>
  <w:style w:type="character" w:styleId="CommentReference">
    <w:name w:val="annotation reference"/>
    <w:basedOn w:val="DefaultParagraphFont"/>
    <w:uiPriority w:val="99"/>
    <w:semiHidden/>
    <w:unhideWhenUsed/>
    <w:rsid w:val="001E07C4"/>
    <w:rPr>
      <w:sz w:val="16"/>
      <w:szCs w:val="16"/>
    </w:rPr>
  </w:style>
  <w:style w:type="paragraph" w:styleId="CommentText">
    <w:name w:val="annotation text"/>
    <w:basedOn w:val="Normal"/>
    <w:link w:val="CommentTextChar"/>
    <w:uiPriority w:val="99"/>
    <w:semiHidden/>
    <w:unhideWhenUsed/>
    <w:rsid w:val="001E07C4"/>
    <w:pPr>
      <w:spacing w:line="240" w:lineRule="auto"/>
    </w:pPr>
    <w:rPr>
      <w:sz w:val="20"/>
      <w:szCs w:val="20"/>
    </w:rPr>
  </w:style>
  <w:style w:type="character" w:customStyle="1" w:styleId="CommentTextChar">
    <w:name w:val="Comment Text Char"/>
    <w:basedOn w:val="DefaultParagraphFont"/>
    <w:link w:val="CommentText"/>
    <w:uiPriority w:val="99"/>
    <w:semiHidden/>
    <w:rsid w:val="001E07C4"/>
    <w:rPr>
      <w:sz w:val="20"/>
      <w:szCs w:val="20"/>
    </w:rPr>
  </w:style>
  <w:style w:type="paragraph" w:styleId="CommentSubject">
    <w:name w:val="annotation subject"/>
    <w:basedOn w:val="CommentText"/>
    <w:next w:val="CommentText"/>
    <w:link w:val="CommentSubjectChar"/>
    <w:uiPriority w:val="99"/>
    <w:semiHidden/>
    <w:unhideWhenUsed/>
    <w:rsid w:val="001E07C4"/>
    <w:rPr>
      <w:b/>
      <w:bCs/>
    </w:rPr>
  </w:style>
  <w:style w:type="character" w:customStyle="1" w:styleId="CommentSubjectChar">
    <w:name w:val="Comment Subject Char"/>
    <w:basedOn w:val="CommentTextChar"/>
    <w:link w:val="CommentSubject"/>
    <w:uiPriority w:val="99"/>
    <w:semiHidden/>
    <w:rsid w:val="001E07C4"/>
    <w:rPr>
      <w:b/>
      <w:bCs/>
      <w:sz w:val="20"/>
      <w:szCs w:val="20"/>
    </w:rPr>
  </w:style>
  <w:style w:type="paragraph" w:styleId="BalloonText">
    <w:name w:val="Balloon Text"/>
    <w:basedOn w:val="Normal"/>
    <w:link w:val="BalloonTextChar"/>
    <w:uiPriority w:val="99"/>
    <w:semiHidden/>
    <w:unhideWhenUsed/>
    <w:rsid w:val="001E0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7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Division of Developmental Disabilities</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Terre</dc:creator>
  <cp:keywords/>
  <dc:description/>
  <cp:lastModifiedBy>Perschke, Allison [TREAS]</cp:lastModifiedBy>
  <cp:revision>2</cp:revision>
  <dcterms:created xsi:type="dcterms:W3CDTF">2023-04-13T20:15:00Z</dcterms:created>
  <dcterms:modified xsi:type="dcterms:W3CDTF">2023-04-13T20:15:00Z</dcterms:modified>
</cp:coreProperties>
</file>