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E0C7" w14:textId="2F1575B5" w:rsidR="00DD1382" w:rsidRPr="000640AA" w:rsidRDefault="00183A4C" w:rsidP="00183A4C">
      <w:pPr>
        <w:jc w:val="center"/>
        <w:rPr>
          <w:rFonts w:ascii="Times New Roman" w:hAnsi="Times New Roman" w:cs="Times New Roman"/>
          <w:b/>
          <w:sz w:val="28"/>
          <w:szCs w:val="24"/>
        </w:rPr>
      </w:pPr>
      <w:r w:rsidRPr="000640AA">
        <w:rPr>
          <w:rFonts w:ascii="Times New Roman" w:hAnsi="Times New Roman" w:cs="Times New Roman"/>
          <w:b/>
          <w:sz w:val="28"/>
          <w:szCs w:val="24"/>
        </w:rPr>
        <w:t>Work Type Changes Approved by the Prequa</w:t>
      </w:r>
      <w:r w:rsidR="003455C8" w:rsidRPr="000640AA">
        <w:rPr>
          <w:rFonts w:ascii="Times New Roman" w:hAnsi="Times New Roman" w:cs="Times New Roman"/>
          <w:b/>
          <w:sz w:val="28"/>
          <w:szCs w:val="24"/>
        </w:rPr>
        <w:t xml:space="preserve">lification Committee in </w:t>
      </w:r>
      <w:r w:rsidR="00773FE2">
        <w:rPr>
          <w:rFonts w:ascii="Times New Roman" w:hAnsi="Times New Roman" w:cs="Times New Roman"/>
          <w:b/>
          <w:sz w:val="28"/>
          <w:szCs w:val="24"/>
        </w:rPr>
        <w:t>September</w:t>
      </w:r>
      <w:r w:rsidR="00AA6CF3" w:rsidRPr="000640AA">
        <w:rPr>
          <w:rFonts w:ascii="Times New Roman" w:hAnsi="Times New Roman" w:cs="Times New Roman"/>
          <w:b/>
          <w:sz w:val="28"/>
          <w:szCs w:val="24"/>
        </w:rPr>
        <w:t xml:space="preserve"> 202</w:t>
      </w:r>
      <w:r w:rsidR="00773FE2">
        <w:rPr>
          <w:rFonts w:ascii="Times New Roman" w:hAnsi="Times New Roman" w:cs="Times New Roman"/>
          <w:b/>
          <w:sz w:val="28"/>
          <w:szCs w:val="24"/>
        </w:rPr>
        <w:t>5</w:t>
      </w:r>
      <w:r w:rsidRPr="000640AA">
        <w:rPr>
          <w:rFonts w:ascii="Times New Roman" w:hAnsi="Times New Roman" w:cs="Times New Roman"/>
          <w:b/>
          <w:sz w:val="28"/>
          <w:szCs w:val="24"/>
        </w:rPr>
        <w:t>:</w:t>
      </w:r>
    </w:p>
    <w:p w14:paraId="655BE46B" w14:textId="77777777" w:rsidR="00183A4C" w:rsidRPr="000640AA" w:rsidRDefault="00183A4C">
      <w:pPr>
        <w:rPr>
          <w:rFonts w:ascii="Times New Roman" w:hAnsi="Times New Roman" w:cs="Times New Roman"/>
          <w:sz w:val="24"/>
          <w:szCs w:val="24"/>
        </w:rPr>
      </w:pPr>
    </w:p>
    <w:p w14:paraId="1156CA92" w14:textId="6999886F" w:rsidR="00183A4C" w:rsidRPr="000640AA" w:rsidRDefault="00183A4C" w:rsidP="00183A4C">
      <w:pPr>
        <w:jc w:val="both"/>
        <w:rPr>
          <w:rFonts w:ascii="Times New Roman" w:hAnsi="Times New Roman" w:cs="Times New Roman"/>
          <w:sz w:val="24"/>
          <w:szCs w:val="24"/>
        </w:rPr>
      </w:pPr>
      <w:r w:rsidRPr="000640AA">
        <w:rPr>
          <w:rFonts w:ascii="Times New Roman" w:hAnsi="Times New Roman" w:cs="Times New Roman"/>
          <w:sz w:val="24"/>
          <w:szCs w:val="24"/>
        </w:rPr>
        <w:t xml:space="preserve">The additions (shown in yellow highlighted text below) and removals (shown in strikethrough text below) have been incorporated on the Revised Contractor’s Financial and Equipment Statement Form DC-74A, Rev. </w:t>
      </w:r>
      <w:r w:rsidR="00AA6CF3" w:rsidRPr="000640AA">
        <w:rPr>
          <w:rFonts w:ascii="Times New Roman" w:hAnsi="Times New Roman" w:cs="Times New Roman"/>
          <w:sz w:val="24"/>
          <w:szCs w:val="24"/>
        </w:rPr>
        <w:t>0</w:t>
      </w:r>
      <w:r w:rsidR="00773FE2">
        <w:rPr>
          <w:rFonts w:ascii="Times New Roman" w:hAnsi="Times New Roman" w:cs="Times New Roman"/>
          <w:sz w:val="24"/>
          <w:szCs w:val="24"/>
        </w:rPr>
        <w:t>9</w:t>
      </w:r>
      <w:r w:rsidR="00AA6CF3" w:rsidRPr="000640AA">
        <w:rPr>
          <w:rFonts w:ascii="Times New Roman" w:hAnsi="Times New Roman" w:cs="Times New Roman"/>
          <w:sz w:val="24"/>
          <w:szCs w:val="24"/>
        </w:rPr>
        <w:t>/202</w:t>
      </w:r>
      <w:r w:rsidR="00773FE2">
        <w:rPr>
          <w:rFonts w:ascii="Times New Roman" w:hAnsi="Times New Roman" w:cs="Times New Roman"/>
          <w:sz w:val="24"/>
          <w:szCs w:val="24"/>
        </w:rPr>
        <w:t>5</w:t>
      </w:r>
      <w:r w:rsidRPr="000640AA">
        <w:rPr>
          <w:rFonts w:ascii="Times New Roman" w:hAnsi="Times New Roman" w:cs="Times New Roman"/>
          <w:sz w:val="24"/>
          <w:szCs w:val="24"/>
        </w:rPr>
        <w:t xml:space="preserve"> (now available on the Department website):</w:t>
      </w:r>
    </w:p>
    <w:p w14:paraId="49A5FEFB" w14:textId="3D359E11" w:rsidR="00183A4C" w:rsidRDefault="00773FE2" w:rsidP="00773FE2">
      <w:pPr>
        <w:ind w:left="720" w:hanging="360"/>
        <w:rPr>
          <w:rFonts w:ascii="Times New Roman" w:hAnsi="Times New Roman" w:cs="Times New Roman"/>
          <w:sz w:val="24"/>
          <w:szCs w:val="24"/>
        </w:rPr>
      </w:pPr>
      <w:r w:rsidRPr="00773FE2">
        <w:rPr>
          <w:rFonts w:ascii="Times New Roman" w:hAnsi="Times New Roman" w:cs="Times New Roman"/>
          <w:sz w:val="24"/>
          <w:szCs w:val="24"/>
        </w:rPr>
        <w:t>5.</w:t>
      </w:r>
      <w:r w:rsidRPr="00773FE2">
        <w:rPr>
          <w:rFonts w:ascii="Times New Roman" w:hAnsi="Times New Roman" w:cs="Times New Roman"/>
          <w:sz w:val="24"/>
          <w:szCs w:val="24"/>
        </w:rPr>
        <w:tab/>
      </w:r>
      <w:r w:rsidRPr="00773FE2">
        <w:rPr>
          <w:rFonts w:ascii="Times New Roman" w:hAnsi="Times New Roman" w:cs="Times New Roman"/>
          <w:sz w:val="24"/>
          <w:szCs w:val="24"/>
          <w:u w:val="single"/>
        </w:rPr>
        <w:t>HEAVY HIGHWAY</w:t>
      </w:r>
      <w:r w:rsidRPr="00773FE2">
        <w:rPr>
          <w:rFonts w:ascii="Times New Roman" w:hAnsi="Times New Roman" w:cs="Times New Roman"/>
          <w:sz w:val="24"/>
          <w:szCs w:val="24"/>
        </w:rPr>
        <w:t xml:space="preserve"> – This work type classification shall consist of a combination of Grading, Paving and Bridge as defined in classification 1, 2, 3, and 4.  Firms holding Heavy Highway may do work in all work type classifications except Movable Bridge Installation/Rehabilitation, Dredging, Navigational Dredging, Environmental Dredging, Landscape, Intelligent Transportation Systems, Complex Truss Rehabilitation, </w:t>
      </w:r>
      <w:r w:rsidRPr="00773FE2">
        <w:rPr>
          <w:rFonts w:ascii="Times New Roman" w:hAnsi="Times New Roman" w:cs="Times New Roman"/>
          <w:strike/>
          <w:sz w:val="24"/>
          <w:szCs w:val="24"/>
        </w:rPr>
        <w:t>and</w:t>
      </w:r>
      <w:r w:rsidRPr="00773FE2">
        <w:rPr>
          <w:rFonts w:ascii="Times New Roman" w:hAnsi="Times New Roman" w:cs="Times New Roman"/>
          <w:sz w:val="24"/>
          <w:szCs w:val="24"/>
        </w:rPr>
        <w:t xml:space="preserve"> Precast Segmental Bridge Construction</w:t>
      </w:r>
      <w:r w:rsidRPr="00773FE2">
        <w:rPr>
          <w:rFonts w:ascii="Times New Roman" w:hAnsi="Times New Roman" w:cs="Times New Roman"/>
          <w:sz w:val="24"/>
          <w:szCs w:val="24"/>
          <w:highlight w:val="yellow"/>
        </w:rPr>
        <w:t>, and Slide-In Bridge Superstructure</w:t>
      </w:r>
      <w:r w:rsidRPr="00773FE2">
        <w:rPr>
          <w:rFonts w:ascii="Times New Roman" w:hAnsi="Times New Roman" w:cs="Times New Roman"/>
          <w:sz w:val="24"/>
          <w:szCs w:val="24"/>
        </w:rPr>
        <w:t>. Prior to the start of work, proof of licensing is needed for those work type classifications requiring special licensing.</w:t>
      </w:r>
    </w:p>
    <w:p w14:paraId="348976E5" w14:textId="77777777" w:rsidR="00773FE2" w:rsidRPr="000640AA" w:rsidRDefault="00773FE2" w:rsidP="00773FE2">
      <w:pPr>
        <w:ind w:left="720" w:hanging="360"/>
        <w:rPr>
          <w:rFonts w:ascii="Times New Roman" w:hAnsi="Times New Roman" w:cs="Times New Roman"/>
          <w:sz w:val="24"/>
          <w:szCs w:val="24"/>
        </w:rPr>
      </w:pPr>
    </w:p>
    <w:p w14:paraId="0E4F403E" w14:textId="77777777" w:rsidR="00773FE2" w:rsidRPr="00773FE2" w:rsidRDefault="00773FE2" w:rsidP="00773FE2">
      <w:pPr>
        <w:tabs>
          <w:tab w:val="left" w:pos="720"/>
        </w:tabs>
        <w:spacing w:after="0" w:line="240" w:lineRule="auto"/>
        <w:ind w:left="720" w:right="450" w:hanging="360"/>
        <w:jc w:val="both"/>
        <w:rPr>
          <w:rFonts w:ascii="Times New Roman" w:eastAsia="Times New Roman" w:hAnsi="Times New Roman" w:cs="Times New Roman"/>
          <w:sz w:val="24"/>
          <w:szCs w:val="24"/>
        </w:rPr>
      </w:pPr>
      <w:r w:rsidRPr="00773FE2">
        <w:rPr>
          <w:rFonts w:ascii="Times New Roman" w:eastAsia="Times New Roman" w:hAnsi="Times New Roman" w:cs="Times New Roman"/>
          <w:sz w:val="24"/>
          <w:szCs w:val="24"/>
        </w:rPr>
        <w:t>45.</w:t>
      </w:r>
      <w:r w:rsidRPr="00773FE2">
        <w:rPr>
          <w:rFonts w:ascii="Times New Roman" w:eastAsia="Times New Roman" w:hAnsi="Times New Roman" w:cs="Times New Roman"/>
          <w:sz w:val="24"/>
          <w:szCs w:val="24"/>
        </w:rPr>
        <w:tab/>
      </w:r>
      <w:r w:rsidRPr="00773FE2">
        <w:rPr>
          <w:rFonts w:ascii="Times New Roman" w:eastAsia="Times New Roman" w:hAnsi="Times New Roman" w:cs="Times New Roman"/>
          <w:sz w:val="24"/>
          <w:szCs w:val="24"/>
          <w:u w:val="single"/>
        </w:rPr>
        <w:t>SLIDE-IN BRIDGE SUPERSTRUCTURE</w:t>
      </w:r>
      <w:r w:rsidRPr="00773FE2">
        <w:rPr>
          <w:rFonts w:ascii="Times New Roman" w:eastAsia="Times New Roman" w:hAnsi="Times New Roman" w:cs="Times New Roman"/>
          <w:sz w:val="24"/>
          <w:szCs w:val="24"/>
        </w:rPr>
        <w:t xml:space="preserve"> – This work shall consist of furnishing, erecting, and installing a bridge superstructure move system including all temporary works (mechanical devices, jacks, tracks and other components) needed to support, slide or roll, and secure the bridge structure during and after the move. The work shall consist of preparing and submitting working drawings, with working load capacities, for horizontal Slide-in Bridge Superstructure equipment and temporary works and moving the bridge superstructure constructed off the existing alignment into its final position.</w:t>
      </w:r>
    </w:p>
    <w:p w14:paraId="11603DDA" w14:textId="77777777" w:rsidR="00773FE2" w:rsidRPr="00773FE2" w:rsidRDefault="00773FE2" w:rsidP="00773FE2">
      <w:pPr>
        <w:spacing w:after="0" w:line="240" w:lineRule="auto"/>
        <w:ind w:left="720" w:right="450"/>
        <w:jc w:val="both"/>
        <w:rPr>
          <w:rFonts w:ascii="Times New Roman" w:eastAsia="Times New Roman" w:hAnsi="Times New Roman" w:cs="Times New Roman"/>
          <w:sz w:val="24"/>
          <w:szCs w:val="24"/>
        </w:rPr>
      </w:pPr>
    </w:p>
    <w:p w14:paraId="343197EE" w14:textId="5BE05197" w:rsidR="00773FE2" w:rsidRPr="00773FE2" w:rsidRDefault="00773FE2" w:rsidP="00773FE2">
      <w:pPr>
        <w:spacing w:after="0" w:line="240" w:lineRule="auto"/>
        <w:ind w:left="720" w:right="450"/>
        <w:jc w:val="both"/>
        <w:rPr>
          <w:rFonts w:ascii="Times New Roman" w:eastAsia="Times New Roman" w:hAnsi="Times New Roman" w:cs="Times New Roman"/>
          <w:sz w:val="24"/>
          <w:szCs w:val="24"/>
        </w:rPr>
      </w:pPr>
      <w:r w:rsidRPr="00773FE2">
        <w:rPr>
          <w:rFonts w:ascii="Times New Roman" w:eastAsia="Times New Roman" w:hAnsi="Times New Roman" w:cs="Times New Roman"/>
          <w:sz w:val="24"/>
          <w:szCs w:val="24"/>
        </w:rPr>
        <w:t>The Contractor must demonstrate either experience in having constructed within the last twenty years in the United States at least one Slide-in Bridge Superstructure for a multi-span structure</w:t>
      </w:r>
      <w:r>
        <w:rPr>
          <w:rFonts w:ascii="Times New Roman" w:eastAsia="Times New Roman" w:hAnsi="Times New Roman" w:cs="Times New Roman"/>
          <w:sz w:val="24"/>
          <w:szCs w:val="24"/>
        </w:rPr>
        <w:t xml:space="preserve"> </w:t>
      </w:r>
      <w:r w:rsidRPr="00773FE2">
        <w:rPr>
          <w:rFonts w:ascii="Times New Roman" w:eastAsia="Times New Roman" w:hAnsi="Times New Roman" w:cs="Times New Roman"/>
          <w:sz w:val="24"/>
          <w:szCs w:val="24"/>
          <w:highlight w:val="yellow"/>
        </w:rPr>
        <w:t>or a single span structure, where the superstructure, inclusive of the deck and girders, was moved</w:t>
      </w:r>
      <w:r w:rsidRPr="00773FE2">
        <w:rPr>
          <w:rFonts w:ascii="Times New Roman" w:eastAsia="Times New Roman" w:hAnsi="Times New Roman" w:cs="Times New Roman"/>
          <w:strike/>
          <w:sz w:val="24"/>
          <w:szCs w:val="24"/>
        </w:rPr>
        <w:t>, where multiple spans were moved concurrently</w:t>
      </w:r>
      <w:r w:rsidRPr="00773FE2">
        <w:rPr>
          <w:rFonts w:ascii="Times New Roman" w:eastAsia="Times New Roman" w:hAnsi="Times New Roman" w:cs="Times New Roman"/>
          <w:sz w:val="24"/>
          <w:szCs w:val="24"/>
        </w:rPr>
        <w:t xml:space="preserve"> </w:t>
      </w:r>
      <w:r w:rsidRPr="00773FE2">
        <w:rPr>
          <w:rFonts w:ascii="Times New Roman" w:eastAsia="Times New Roman" w:hAnsi="Times New Roman" w:cs="Times New Roman"/>
          <w:b/>
          <w:bCs/>
          <w:sz w:val="24"/>
          <w:szCs w:val="24"/>
        </w:rPr>
        <w:t>OR</w:t>
      </w:r>
      <w:r w:rsidRPr="00773FE2">
        <w:rPr>
          <w:rFonts w:ascii="Times New Roman" w:eastAsia="Times New Roman" w:hAnsi="Times New Roman" w:cs="Times New Roman"/>
          <w:sz w:val="24"/>
          <w:szCs w:val="24"/>
        </w:rPr>
        <w:t xml:space="preserve"> have on their payroll two individuals with the following requirements:</w:t>
      </w:r>
    </w:p>
    <w:p w14:paraId="6D9E6717" w14:textId="77777777" w:rsidR="00773FE2" w:rsidRPr="00773FE2" w:rsidRDefault="00773FE2" w:rsidP="00773FE2">
      <w:pPr>
        <w:spacing w:after="0" w:line="240" w:lineRule="auto"/>
        <w:ind w:left="720" w:right="450"/>
        <w:jc w:val="both"/>
        <w:rPr>
          <w:rFonts w:ascii="Times New Roman" w:eastAsia="Times New Roman" w:hAnsi="Times New Roman" w:cs="Times New Roman"/>
          <w:sz w:val="24"/>
          <w:szCs w:val="24"/>
        </w:rPr>
      </w:pPr>
    </w:p>
    <w:p w14:paraId="70E5D131" w14:textId="0CF9E8DD" w:rsidR="00773FE2" w:rsidRPr="00773FE2" w:rsidRDefault="00773FE2" w:rsidP="00773FE2">
      <w:pPr>
        <w:numPr>
          <w:ilvl w:val="0"/>
          <w:numId w:val="7"/>
        </w:numPr>
        <w:spacing w:after="0" w:line="240" w:lineRule="auto"/>
        <w:ind w:left="1440" w:right="450"/>
        <w:jc w:val="both"/>
        <w:rPr>
          <w:rFonts w:ascii="Times New Roman" w:eastAsia="Times New Roman" w:hAnsi="Times New Roman" w:cs="Times New Roman"/>
          <w:sz w:val="24"/>
          <w:szCs w:val="24"/>
        </w:rPr>
      </w:pPr>
      <w:r w:rsidRPr="00773FE2">
        <w:rPr>
          <w:rFonts w:ascii="Times New Roman" w:eastAsia="Times New Roman" w:hAnsi="Times New Roman" w:cs="Times New Roman"/>
          <w:sz w:val="24"/>
          <w:szCs w:val="24"/>
        </w:rPr>
        <w:t>One (1) Project Manager or Assistant Project Manager having served as a Project Manager or Assistant Project Manager within the last twenty years on at least one project with a Slide-in Bridge Superstructure for a multi-span structure</w:t>
      </w:r>
      <w:r>
        <w:rPr>
          <w:rFonts w:ascii="Times New Roman" w:eastAsia="Times New Roman" w:hAnsi="Times New Roman" w:cs="Times New Roman"/>
          <w:sz w:val="24"/>
          <w:szCs w:val="24"/>
        </w:rPr>
        <w:t xml:space="preserve"> </w:t>
      </w:r>
      <w:r w:rsidRPr="00773FE2">
        <w:rPr>
          <w:rFonts w:ascii="Times New Roman" w:hAnsi="Times New Roman" w:cs="Times New Roman"/>
          <w:highlight w:val="yellow"/>
        </w:rPr>
        <w:t>or single span bridge, where the superstructure, inclusive of the deck and girders, was moved</w:t>
      </w:r>
      <w:r w:rsidRPr="00773FE2">
        <w:rPr>
          <w:rFonts w:ascii="Times New Roman" w:eastAsia="Times New Roman" w:hAnsi="Times New Roman" w:cs="Times New Roman"/>
          <w:sz w:val="24"/>
          <w:szCs w:val="24"/>
        </w:rPr>
        <w:t xml:space="preserve"> </w:t>
      </w:r>
      <w:r w:rsidRPr="00773FE2">
        <w:rPr>
          <w:rFonts w:ascii="Times New Roman" w:eastAsia="Times New Roman" w:hAnsi="Times New Roman" w:cs="Times New Roman"/>
          <w:strike/>
          <w:sz w:val="24"/>
          <w:szCs w:val="24"/>
        </w:rPr>
        <w:t>where multiple spans were moved concurrently</w:t>
      </w:r>
      <w:r w:rsidRPr="00773FE2">
        <w:rPr>
          <w:rFonts w:ascii="Times New Roman" w:eastAsia="Times New Roman" w:hAnsi="Times New Roman" w:cs="Times New Roman"/>
          <w:sz w:val="24"/>
          <w:szCs w:val="24"/>
        </w:rPr>
        <w:t>,</w:t>
      </w:r>
    </w:p>
    <w:p w14:paraId="3B973E1C" w14:textId="77777777" w:rsidR="00773FE2" w:rsidRPr="00773FE2" w:rsidRDefault="00773FE2" w:rsidP="00773FE2">
      <w:pPr>
        <w:spacing w:after="0" w:line="240" w:lineRule="auto"/>
        <w:ind w:left="1440" w:right="450"/>
        <w:jc w:val="both"/>
        <w:rPr>
          <w:rFonts w:ascii="Times New Roman" w:eastAsia="Times New Roman" w:hAnsi="Times New Roman" w:cs="Times New Roman"/>
          <w:sz w:val="24"/>
          <w:szCs w:val="24"/>
        </w:rPr>
      </w:pPr>
    </w:p>
    <w:p w14:paraId="34369502" w14:textId="77777777" w:rsidR="00773FE2" w:rsidRPr="00773FE2" w:rsidRDefault="00773FE2" w:rsidP="00773FE2">
      <w:pPr>
        <w:spacing w:after="0" w:line="240" w:lineRule="auto"/>
        <w:ind w:left="1440" w:right="450"/>
        <w:jc w:val="both"/>
        <w:rPr>
          <w:rFonts w:ascii="Times New Roman" w:eastAsia="Times New Roman" w:hAnsi="Times New Roman" w:cs="Times New Roman"/>
          <w:sz w:val="24"/>
          <w:szCs w:val="24"/>
        </w:rPr>
      </w:pPr>
      <w:r w:rsidRPr="00773FE2">
        <w:rPr>
          <w:rFonts w:ascii="Times New Roman" w:eastAsia="Times New Roman" w:hAnsi="Times New Roman" w:cs="Times New Roman"/>
          <w:sz w:val="24"/>
          <w:szCs w:val="24"/>
        </w:rPr>
        <w:t>AND</w:t>
      </w:r>
    </w:p>
    <w:p w14:paraId="2CFF4997" w14:textId="77777777" w:rsidR="00773FE2" w:rsidRPr="00773FE2" w:rsidRDefault="00773FE2" w:rsidP="00773FE2">
      <w:pPr>
        <w:spacing w:after="0" w:line="240" w:lineRule="auto"/>
        <w:ind w:left="1440" w:right="450"/>
        <w:jc w:val="both"/>
        <w:rPr>
          <w:rFonts w:ascii="Times New Roman" w:eastAsia="Times New Roman" w:hAnsi="Times New Roman" w:cs="Times New Roman"/>
          <w:sz w:val="24"/>
          <w:szCs w:val="24"/>
        </w:rPr>
      </w:pPr>
    </w:p>
    <w:p w14:paraId="58B6F3DB" w14:textId="689DE659" w:rsidR="00773FE2" w:rsidRPr="00773FE2" w:rsidRDefault="00773FE2" w:rsidP="00773FE2">
      <w:pPr>
        <w:numPr>
          <w:ilvl w:val="0"/>
          <w:numId w:val="7"/>
        </w:numPr>
        <w:spacing w:after="0" w:line="240" w:lineRule="auto"/>
        <w:ind w:left="1440" w:right="450"/>
        <w:jc w:val="both"/>
        <w:rPr>
          <w:rFonts w:ascii="Times New Roman" w:eastAsia="Times New Roman" w:hAnsi="Times New Roman" w:cs="Times New Roman"/>
          <w:sz w:val="24"/>
          <w:szCs w:val="24"/>
        </w:rPr>
      </w:pPr>
      <w:r w:rsidRPr="00773FE2">
        <w:rPr>
          <w:rFonts w:ascii="Times New Roman" w:eastAsia="Times New Roman" w:hAnsi="Times New Roman" w:cs="Times New Roman"/>
          <w:sz w:val="24"/>
          <w:szCs w:val="24"/>
        </w:rPr>
        <w:t>One (1) Erection Superintendent or Assistant Erection Superintendent having served as an Erection Superintendent or Assistant Erection Superintendent within the last twenty years on at least one project with a Slide-in Bridge Superstructure for a multi-span structure</w:t>
      </w:r>
      <w:r w:rsidRPr="00773FE2">
        <w:rPr>
          <w:rFonts w:ascii="Times New Roman" w:hAnsi="Times New Roman" w:cs="Times New Roman"/>
        </w:rPr>
        <w:t xml:space="preserve"> </w:t>
      </w:r>
      <w:r w:rsidRPr="00773FE2">
        <w:rPr>
          <w:rFonts w:ascii="Times New Roman" w:hAnsi="Times New Roman" w:cs="Times New Roman"/>
          <w:highlight w:val="yellow"/>
        </w:rPr>
        <w:t xml:space="preserve">or single span bridge, where the </w:t>
      </w:r>
      <w:r w:rsidRPr="00773FE2">
        <w:rPr>
          <w:rFonts w:ascii="Times New Roman" w:hAnsi="Times New Roman" w:cs="Times New Roman"/>
          <w:highlight w:val="yellow"/>
        </w:rPr>
        <w:lastRenderedPageBreak/>
        <w:t>superstructure, inclusive of the deck and girders, was moved</w:t>
      </w:r>
      <w:r w:rsidRPr="00773FE2">
        <w:rPr>
          <w:rFonts w:ascii="Times New Roman" w:eastAsia="Times New Roman" w:hAnsi="Times New Roman" w:cs="Times New Roman"/>
          <w:sz w:val="24"/>
          <w:szCs w:val="24"/>
        </w:rPr>
        <w:t xml:space="preserve"> </w:t>
      </w:r>
      <w:r w:rsidRPr="00773FE2">
        <w:rPr>
          <w:rFonts w:ascii="Times New Roman" w:eastAsia="Times New Roman" w:hAnsi="Times New Roman" w:cs="Times New Roman"/>
          <w:strike/>
          <w:sz w:val="24"/>
          <w:szCs w:val="24"/>
        </w:rPr>
        <w:t>where multiple spans were moved concurrently</w:t>
      </w:r>
      <w:r w:rsidRPr="00773FE2">
        <w:rPr>
          <w:rFonts w:ascii="Times New Roman" w:eastAsia="Times New Roman" w:hAnsi="Times New Roman" w:cs="Times New Roman"/>
          <w:sz w:val="24"/>
          <w:szCs w:val="24"/>
        </w:rPr>
        <w:t>.</w:t>
      </w:r>
    </w:p>
    <w:p w14:paraId="30F6E32F" w14:textId="77777777" w:rsidR="00183A4C" w:rsidRPr="000640AA" w:rsidRDefault="00183A4C" w:rsidP="00183A4C">
      <w:pPr>
        <w:pStyle w:val="BodyTextIndent"/>
        <w:tabs>
          <w:tab w:val="left" w:pos="450"/>
        </w:tabs>
        <w:ind w:right="540"/>
        <w:jc w:val="both"/>
        <w:rPr>
          <w:sz w:val="20"/>
        </w:rPr>
      </w:pPr>
    </w:p>
    <w:p w14:paraId="0A76622C" w14:textId="77777777" w:rsidR="00183A4C" w:rsidRDefault="00183A4C"/>
    <w:sectPr w:rsidR="00183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0F3"/>
    <w:multiLevelType w:val="hybridMultilevel"/>
    <w:tmpl w:val="2FE02100"/>
    <w:lvl w:ilvl="0" w:tplc="D01691C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A2E3B"/>
    <w:multiLevelType w:val="hybridMultilevel"/>
    <w:tmpl w:val="61045B82"/>
    <w:lvl w:ilvl="0" w:tplc="D512B0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C65B1"/>
    <w:multiLevelType w:val="hybridMultilevel"/>
    <w:tmpl w:val="CA7EBD48"/>
    <w:lvl w:ilvl="0" w:tplc="E94494C2">
      <w:start w:val="44"/>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716071"/>
    <w:multiLevelType w:val="hybridMultilevel"/>
    <w:tmpl w:val="00BA51C6"/>
    <w:lvl w:ilvl="0" w:tplc="A3882EC8">
      <w:start w:val="40"/>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32EE1"/>
    <w:multiLevelType w:val="hybridMultilevel"/>
    <w:tmpl w:val="325ECC24"/>
    <w:lvl w:ilvl="0" w:tplc="B58E8CEE">
      <w:start w:val="4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AA00CA"/>
    <w:multiLevelType w:val="hybridMultilevel"/>
    <w:tmpl w:val="D1403E32"/>
    <w:lvl w:ilvl="0" w:tplc="65C8483C">
      <w:start w:val="1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B7275"/>
    <w:multiLevelType w:val="hybridMultilevel"/>
    <w:tmpl w:val="691AA48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06708908">
    <w:abstractNumId w:val="6"/>
  </w:num>
  <w:num w:numId="2" w16cid:durableId="654647429">
    <w:abstractNumId w:val="1"/>
  </w:num>
  <w:num w:numId="3" w16cid:durableId="1708869204">
    <w:abstractNumId w:val="5"/>
  </w:num>
  <w:num w:numId="4" w16cid:durableId="1806779772">
    <w:abstractNumId w:val="3"/>
  </w:num>
  <w:num w:numId="5" w16cid:durableId="453139402">
    <w:abstractNumId w:val="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8393732">
    <w:abstractNumId w:val="0"/>
  </w:num>
  <w:num w:numId="7" w16cid:durableId="475756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4C"/>
    <w:rsid w:val="000640AA"/>
    <w:rsid w:val="00183A4C"/>
    <w:rsid w:val="003455C8"/>
    <w:rsid w:val="00773FE2"/>
    <w:rsid w:val="00AA6CF3"/>
    <w:rsid w:val="00DD1382"/>
    <w:rsid w:val="00E5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0379"/>
  <w15:chartTrackingRefBased/>
  <w15:docId w15:val="{159FB697-938E-400C-8F42-A468DEFF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83A4C"/>
    <w:pPr>
      <w:spacing w:after="0" w:line="240" w:lineRule="auto"/>
      <w:ind w:left="360"/>
    </w:pPr>
    <w:rPr>
      <w:rFonts w:ascii="Times New Roman" w:eastAsia="Times New Roman" w:hAnsi="Times New Roman" w:cs="Times New Roman"/>
      <w:sz w:val="18"/>
      <w:szCs w:val="20"/>
    </w:rPr>
  </w:style>
  <w:style w:type="character" w:customStyle="1" w:styleId="BodyTextIndentChar">
    <w:name w:val="Body Text Indent Char"/>
    <w:basedOn w:val="DefaultParagraphFont"/>
    <w:link w:val="BodyTextIndent"/>
    <w:rsid w:val="00183A4C"/>
    <w:rPr>
      <w:rFonts w:ascii="Times New Roman" w:eastAsia="Times New Roman" w:hAnsi="Times New Roman" w:cs="Times New Roman"/>
      <w:sz w:val="18"/>
      <w:szCs w:val="20"/>
    </w:rPr>
  </w:style>
  <w:style w:type="paragraph" w:styleId="ListParagraph">
    <w:name w:val="List Paragraph"/>
    <w:basedOn w:val="Normal"/>
    <w:uiPriority w:val="34"/>
    <w:qFormat/>
    <w:rsid w:val="00064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Jersey Dept of Transportation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Brian</dc:creator>
  <cp:keywords/>
  <dc:description/>
  <cp:lastModifiedBy>Werner, Brian [NJDOT]</cp:lastModifiedBy>
  <cp:revision>5</cp:revision>
  <cp:lastPrinted>2023-06-05T17:24:00Z</cp:lastPrinted>
  <dcterms:created xsi:type="dcterms:W3CDTF">2018-11-26T18:59:00Z</dcterms:created>
  <dcterms:modified xsi:type="dcterms:W3CDTF">2025-09-12T18:08:00Z</dcterms:modified>
</cp:coreProperties>
</file>